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16A6E">
      <w:pPr>
        <w:pStyle w:val="46"/>
        <w:jc w:val="center"/>
        <w:rPr>
          <w:rFonts w:hint="eastAsia" w:ascii="宋体" w:hAnsi="宋体" w:eastAsia="宋体" w:cs="宋体"/>
          <w:b w:val="0"/>
          <w:bCs w:val="0"/>
          <w:color w:val="000000" w:themeColor="text1"/>
          <w:spacing w:val="20"/>
          <w:sz w:val="44"/>
          <w14:textFill>
            <w14:solidFill>
              <w14:schemeClr w14:val="tx1"/>
            </w14:solidFill>
          </w14:textFill>
        </w:rPr>
      </w:pPr>
    </w:p>
    <w:p w14:paraId="19429DA6">
      <w:pPr>
        <w:pStyle w:val="46"/>
        <w:jc w:val="center"/>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pacing w:val="20"/>
          <w:sz w:val="44"/>
          <w14:textFill>
            <w14:solidFill>
              <w14:schemeClr w14:val="tx1"/>
            </w14:solidFill>
          </w14:textFill>
        </w:rPr>
        <w:t>2026年全国职业院校教师教学能力大赛综合服务采购项目</w:t>
      </w:r>
      <w:r>
        <w:rPr>
          <w:rFonts w:hint="eastAsia" w:ascii="宋体" w:hAnsi="宋体" w:eastAsia="宋体" w:cs="宋体"/>
          <w:b w:val="0"/>
          <w:bCs w:val="0"/>
          <w:color w:val="000000" w:themeColor="text1"/>
          <w:spacing w:val="20"/>
          <w:sz w:val="44"/>
          <w:lang w:eastAsia="zh-CN"/>
          <w14:textFill>
            <w14:solidFill>
              <w14:schemeClr w14:val="tx1"/>
            </w14:solidFill>
          </w14:textFill>
        </w:rPr>
        <w:t>（</w:t>
      </w:r>
      <w:r>
        <w:rPr>
          <w:rFonts w:hint="eastAsia" w:ascii="宋体" w:hAnsi="宋体" w:eastAsia="宋体" w:cs="宋体"/>
          <w:b w:val="0"/>
          <w:bCs w:val="0"/>
          <w:color w:val="000000" w:themeColor="text1"/>
          <w:spacing w:val="20"/>
          <w:sz w:val="44"/>
          <w:lang w:val="en-US" w:eastAsia="zh-CN"/>
          <w14:textFill>
            <w14:solidFill>
              <w14:schemeClr w14:val="tx1"/>
            </w14:solidFill>
          </w14:textFill>
        </w:rPr>
        <w:t>二次</w:t>
      </w:r>
      <w:r>
        <w:rPr>
          <w:rFonts w:hint="eastAsia" w:ascii="宋体" w:hAnsi="宋体" w:eastAsia="宋体" w:cs="宋体"/>
          <w:b w:val="0"/>
          <w:bCs w:val="0"/>
          <w:color w:val="000000" w:themeColor="text1"/>
          <w:spacing w:val="20"/>
          <w:sz w:val="44"/>
          <w:lang w:eastAsia="zh-CN"/>
          <w14:textFill>
            <w14:solidFill>
              <w14:schemeClr w14:val="tx1"/>
            </w14:solidFill>
          </w14:textFill>
        </w:rPr>
        <w:t>）</w:t>
      </w:r>
    </w:p>
    <w:p w14:paraId="1E791B76">
      <w:pPr>
        <w:jc w:val="both"/>
        <w:rPr>
          <w:rFonts w:hint="eastAsia" w:ascii="宋体" w:hAnsi="宋体" w:cs="宋体"/>
          <w:bCs/>
          <w:color w:val="000000" w:themeColor="text1"/>
          <w:sz w:val="72"/>
          <w:szCs w:val="72"/>
          <w14:textFill>
            <w14:solidFill>
              <w14:schemeClr w14:val="tx1"/>
            </w14:solidFill>
          </w14:textFill>
        </w:rPr>
      </w:pPr>
    </w:p>
    <w:p w14:paraId="541013FF">
      <w:pPr>
        <w:jc w:val="center"/>
        <w:rPr>
          <w:rFonts w:hint="eastAsia" w:ascii="宋体" w:hAnsi="宋体" w:cs="宋体"/>
          <w:bCs/>
          <w:color w:val="000000" w:themeColor="text1"/>
          <w:sz w:val="72"/>
          <w:szCs w:val="72"/>
          <w14:textFill>
            <w14:solidFill>
              <w14:schemeClr w14:val="tx1"/>
            </w14:solidFill>
          </w14:textFill>
        </w:rPr>
      </w:pPr>
    </w:p>
    <w:p w14:paraId="0371717C">
      <w:pPr>
        <w:jc w:val="center"/>
        <w:rPr>
          <w:rFonts w:hint="eastAsia" w:ascii="宋体" w:hAnsi="宋体" w:cs="宋体"/>
          <w:bCs/>
          <w:color w:val="000000" w:themeColor="text1"/>
          <w:sz w:val="72"/>
          <w:szCs w:val="72"/>
          <w14:textFill>
            <w14:solidFill>
              <w14:schemeClr w14:val="tx1"/>
            </w14:solidFill>
          </w14:textFill>
        </w:rPr>
      </w:pPr>
    </w:p>
    <w:p w14:paraId="53833087">
      <w:pPr>
        <w:ind w:firstLine="3600" w:firstLineChars="500"/>
        <w:jc w:val="both"/>
        <w:rPr>
          <w:rFonts w:ascii="宋体" w:hAnsi="宋体" w:cs="宋体"/>
          <w:bCs/>
          <w:color w:val="000000" w:themeColor="text1"/>
          <w:sz w:val="72"/>
          <w:szCs w:val="72"/>
          <w14:textFill>
            <w14:solidFill>
              <w14:schemeClr w14:val="tx1"/>
            </w14:solidFill>
          </w14:textFill>
        </w:rPr>
      </w:pPr>
      <w:r>
        <w:rPr>
          <w:rFonts w:hint="eastAsia" w:ascii="宋体" w:hAnsi="宋体" w:cs="宋体"/>
          <w:bCs/>
          <w:color w:val="000000" w:themeColor="text1"/>
          <w:sz w:val="72"/>
          <w:szCs w:val="72"/>
          <w14:textFill>
            <w14:solidFill>
              <w14:schemeClr w14:val="tx1"/>
            </w14:solidFill>
          </w14:textFill>
        </w:rPr>
        <w:t>招标文件</w:t>
      </w:r>
      <w:bookmarkStart w:id="104" w:name="_GoBack"/>
      <w:bookmarkEnd w:id="104"/>
    </w:p>
    <w:p w14:paraId="6A36D798">
      <w:pPr>
        <w:pStyle w:val="46"/>
        <w:rPr>
          <w:color w:val="000000" w:themeColor="text1"/>
          <w14:textFill>
            <w14:solidFill>
              <w14:schemeClr w14:val="tx1"/>
            </w14:solidFill>
          </w14:textFill>
        </w:rPr>
      </w:pPr>
    </w:p>
    <w:p w14:paraId="5B22BA3C">
      <w:pPr>
        <w:jc w:val="center"/>
        <w:rPr>
          <w:rFonts w:hint="eastAsia" w:ascii="宋体" w:hAnsi="宋体" w:eastAsia="宋体" w:cs="宋体"/>
          <w:bCs/>
          <w:color w:val="000000" w:themeColor="text1"/>
          <w:sz w:val="36"/>
          <w:szCs w:val="36"/>
          <w:lang w:eastAsia="zh-CN"/>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采购文件编号：JSSYCG20251212072</w:t>
      </w:r>
      <w:r>
        <w:rPr>
          <w:rFonts w:hint="eastAsia" w:ascii="宋体" w:hAnsi="宋体" w:cs="宋体"/>
          <w:bCs/>
          <w:color w:val="000000" w:themeColor="text1"/>
          <w:sz w:val="36"/>
          <w:szCs w:val="36"/>
          <w:lang w:val="en-US" w:eastAsia="zh-CN"/>
          <w14:textFill>
            <w14:solidFill>
              <w14:schemeClr w14:val="tx1"/>
            </w14:solidFill>
          </w14:textFill>
        </w:rPr>
        <w:t xml:space="preserve"> </w:t>
      </w:r>
    </w:p>
    <w:p w14:paraId="360B925A">
      <w:pPr>
        <w:spacing w:line="500" w:lineRule="exact"/>
        <w:jc w:val="center"/>
        <w:rPr>
          <w:rFonts w:ascii="宋体" w:hAnsi="宋体" w:cs="宋体"/>
          <w:b/>
          <w:color w:val="000000" w:themeColor="text1"/>
          <w:sz w:val="36"/>
          <w14:textFill>
            <w14:solidFill>
              <w14:schemeClr w14:val="tx1"/>
            </w14:solidFill>
          </w14:textFill>
        </w:rPr>
      </w:pPr>
    </w:p>
    <w:p w14:paraId="15D99293">
      <w:pPr>
        <w:spacing w:line="500" w:lineRule="exact"/>
        <w:jc w:val="center"/>
        <w:rPr>
          <w:rFonts w:ascii="宋体" w:hAnsi="宋体" w:cs="宋体"/>
          <w:b/>
          <w:color w:val="000000" w:themeColor="text1"/>
          <w:sz w:val="36"/>
          <w14:textFill>
            <w14:solidFill>
              <w14:schemeClr w14:val="tx1"/>
            </w14:solidFill>
          </w14:textFill>
        </w:rPr>
      </w:pPr>
    </w:p>
    <w:p w14:paraId="254926AB">
      <w:pPr>
        <w:spacing w:line="500" w:lineRule="exact"/>
        <w:jc w:val="center"/>
        <w:rPr>
          <w:rFonts w:ascii="宋体" w:hAnsi="宋体" w:cs="宋体"/>
          <w:b/>
          <w:color w:val="000000" w:themeColor="text1"/>
          <w:sz w:val="36"/>
          <w14:textFill>
            <w14:solidFill>
              <w14:schemeClr w14:val="tx1"/>
            </w14:solidFill>
          </w14:textFill>
        </w:rPr>
      </w:pPr>
    </w:p>
    <w:p w14:paraId="44723B78">
      <w:pPr>
        <w:spacing w:line="500" w:lineRule="exact"/>
        <w:rPr>
          <w:rFonts w:ascii="宋体" w:hAnsi="宋体" w:cs="宋体"/>
          <w:color w:val="000000" w:themeColor="text1"/>
          <w14:textFill>
            <w14:solidFill>
              <w14:schemeClr w14:val="tx1"/>
            </w14:solidFill>
          </w14:textFill>
        </w:rPr>
      </w:pPr>
    </w:p>
    <w:p w14:paraId="3D542A78">
      <w:pPr>
        <w:spacing w:line="500" w:lineRule="exact"/>
        <w:jc w:val="center"/>
        <w:rPr>
          <w:rFonts w:ascii="宋体" w:hAnsi="宋体" w:cs="宋体"/>
          <w:color w:val="000000" w:themeColor="text1"/>
          <w:sz w:val="32"/>
          <w14:textFill>
            <w14:solidFill>
              <w14:schemeClr w14:val="tx1"/>
            </w14:solidFill>
          </w14:textFill>
        </w:rPr>
      </w:pPr>
    </w:p>
    <w:p w14:paraId="26154BA2">
      <w:pPr>
        <w:spacing w:line="500" w:lineRule="exact"/>
        <w:jc w:val="center"/>
        <w:rPr>
          <w:rFonts w:ascii="宋体" w:hAnsi="宋体" w:cs="宋体"/>
          <w:color w:val="000000" w:themeColor="text1"/>
          <w:sz w:val="32"/>
          <w14:textFill>
            <w14:solidFill>
              <w14:schemeClr w14:val="tx1"/>
            </w14:solidFill>
          </w14:textFill>
        </w:rPr>
      </w:pPr>
    </w:p>
    <w:p w14:paraId="5AF97878">
      <w:pPr>
        <w:spacing w:line="500" w:lineRule="exact"/>
        <w:jc w:val="center"/>
        <w:rPr>
          <w:rFonts w:ascii="宋体" w:hAnsi="宋体" w:cs="宋体"/>
          <w:color w:val="000000" w:themeColor="text1"/>
          <w:sz w:val="32"/>
          <w14:textFill>
            <w14:solidFill>
              <w14:schemeClr w14:val="tx1"/>
            </w14:solidFill>
          </w14:textFill>
        </w:rPr>
      </w:pPr>
    </w:p>
    <w:p w14:paraId="255FD123">
      <w:pPr>
        <w:pStyle w:val="12"/>
        <w:rPr>
          <w:rFonts w:ascii="宋体" w:hAnsi="宋体" w:cs="宋体"/>
          <w:color w:val="000000" w:themeColor="text1"/>
          <w:sz w:val="32"/>
          <w14:textFill>
            <w14:solidFill>
              <w14:schemeClr w14:val="tx1"/>
            </w14:solidFill>
          </w14:textFill>
        </w:rPr>
      </w:pPr>
    </w:p>
    <w:p w14:paraId="10492467">
      <w:pPr>
        <w:pStyle w:val="35"/>
        <w:ind w:firstLine="320"/>
        <w:rPr>
          <w:rFonts w:ascii="宋体" w:hAnsi="宋体" w:cs="宋体"/>
          <w:color w:val="000000" w:themeColor="text1"/>
          <w:sz w:val="32"/>
          <w14:textFill>
            <w14:solidFill>
              <w14:schemeClr w14:val="tx1"/>
            </w14:solidFill>
          </w14:textFill>
        </w:rPr>
      </w:pPr>
    </w:p>
    <w:p w14:paraId="1EA8C240">
      <w:pPr>
        <w:pStyle w:val="81"/>
        <w:ind w:firstLine="3004" w:firstLineChars="626"/>
        <w:jc w:val="both"/>
        <w:rPr>
          <w:rFonts w:ascii="宋体" w:hAnsi="宋体" w:cs="宋体"/>
          <w:b w:val="0"/>
          <w:bCs/>
          <w:color w:val="000000" w:themeColor="text1"/>
          <w:spacing w:val="20"/>
          <w:sz w:val="44"/>
          <w14:textFill>
            <w14:solidFill>
              <w14:schemeClr w14:val="tx1"/>
            </w14:solidFill>
          </w14:textFill>
        </w:rPr>
      </w:pPr>
      <w:r>
        <w:rPr>
          <w:rFonts w:hint="eastAsia" w:ascii="宋体" w:hAnsi="宋体" w:cs="宋体"/>
          <w:b w:val="0"/>
          <w:bCs/>
          <w:color w:val="000000" w:themeColor="text1"/>
          <w:spacing w:val="20"/>
          <w:sz w:val="44"/>
          <w14:textFill>
            <w14:solidFill>
              <w14:schemeClr w14:val="tx1"/>
            </w14:solidFill>
          </w14:textFill>
        </w:rPr>
        <w:t>江苏商贸职业学院</w:t>
      </w:r>
    </w:p>
    <w:p w14:paraId="16497718">
      <w:pPr>
        <w:adjustRightInd w:val="0"/>
        <w:spacing w:before="120" w:after="120" w:line="500" w:lineRule="exact"/>
        <w:ind w:left="-2" w:right="120"/>
        <w:jc w:val="center"/>
        <w:textAlignment w:val="baseline"/>
        <w:rPr>
          <w:rFonts w:ascii="宋体" w:hAnsi="宋体" w:cs="宋体"/>
          <w:b w:val="0"/>
          <w:bCs/>
          <w:snapToGrid w:val="0"/>
          <w:color w:val="000000" w:themeColor="text1"/>
          <w:sz w:val="26"/>
          <w:szCs w:val="28"/>
          <w:u w:val="single"/>
          <w14:textFill>
            <w14:solidFill>
              <w14:schemeClr w14:val="tx1"/>
            </w14:solidFill>
          </w14:textFill>
        </w:rPr>
      </w:pPr>
      <w:r>
        <w:rPr>
          <w:rFonts w:hint="eastAsia" w:ascii="宋体" w:hAnsi="宋体" w:cs="宋体"/>
          <w:b w:val="0"/>
          <w:bCs/>
          <w:color w:val="000000" w:themeColor="text1"/>
          <w:sz w:val="32"/>
          <w14:textFill>
            <w14:solidFill>
              <w14:schemeClr w14:val="tx1"/>
            </w14:solidFill>
          </w14:textFill>
        </w:rPr>
        <w:t>202</w:t>
      </w:r>
      <w:r>
        <w:rPr>
          <w:rFonts w:ascii="宋体" w:hAnsi="宋体" w:cs="宋体"/>
          <w:b w:val="0"/>
          <w:bCs/>
          <w:color w:val="000000" w:themeColor="text1"/>
          <w:sz w:val="32"/>
          <w14:textFill>
            <w14:solidFill>
              <w14:schemeClr w14:val="tx1"/>
            </w14:solidFill>
          </w14:textFill>
        </w:rPr>
        <w:t>5</w:t>
      </w:r>
      <w:r>
        <w:rPr>
          <w:rFonts w:hint="eastAsia" w:ascii="宋体" w:hAnsi="宋体" w:cs="宋体"/>
          <w:b w:val="0"/>
          <w:bCs/>
          <w:color w:val="000000" w:themeColor="text1"/>
          <w:sz w:val="32"/>
          <w14:textFill>
            <w14:solidFill>
              <w14:schemeClr w14:val="tx1"/>
            </w14:solidFill>
          </w14:textFill>
        </w:rPr>
        <w:t>年</w:t>
      </w:r>
      <w:r>
        <w:rPr>
          <w:rFonts w:hint="eastAsia" w:ascii="宋体" w:hAnsi="宋体" w:cs="宋体"/>
          <w:b w:val="0"/>
          <w:bCs/>
          <w:color w:val="000000" w:themeColor="text1"/>
          <w:sz w:val="32"/>
          <w:lang w:val="en-US" w:eastAsia="zh-CN"/>
          <w14:textFill>
            <w14:solidFill>
              <w14:schemeClr w14:val="tx1"/>
            </w14:solidFill>
          </w14:textFill>
        </w:rPr>
        <w:t>12</w:t>
      </w:r>
      <w:r>
        <w:rPr>
          <w:rFonts w:hint="eastAsia" w:ascii="宋体" w:hAnsi="宋体" w:cs="宋体"/>
          <w:b w:val="0"/>
          <w:bCs/>
          <w:color w:val="000000" w:themeColor="text1"/>
          <w:sz w:val="32"/>
          <w14:textFill>
            <w14:solidFill>
              <w14:schemeClr w14:val="tx1"/>
            </w14:solidFill>
          </w14:textFill>
        </w:rPr>
        <w:t>月</w:t>
      </w:r>
    </w:p>
    <w:p w14:paraId="0598C855">
      <w:pPr>
        <w:ind w:firstLine="4400" w:firstLineChars="1000"/>
        <w:jc w:val="both"/>
        <w:rPr>
          <w:rFonts w:hint="eastAsia" w:ascii="宋体" w:hAnsi="宋体" w:cs="宋体"/>
          <w:color w:val="000000" w:themeColor="text1"/>
          <w:sz w:val="44"/>
          <w:szCs w:val="44"/>
          <w14:textFill>
            <w14:solidFill>
              <w14:schemeClr w14:val="tx1"/>
            </w14:solidFill>
          </w14:textFill>
        </w:rPr>
      </w:pPr>
    </w:p>
    <w:p w14:paraId="5017FD3C">
      <w:pPr>
        <w:ind w:firstLine="4400" w:firstLineChars="1000"/>
        <w:jc w:val="both"/>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目 录</w:t>
      </w:r>
    </w:p>
    <w:p w14:paraId="798B9AC7">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p>
    <w:p w14:paraId="7DE19F7F">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第一部分  投标邀请</w:t>
      </w:r>
    </w:p>
    <w:p w14:paraId="68300BB4">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第二部分  投标须知</w:t>
      </w:r>
    </w:p>
    <w:p w14:paraId="157E9AEA">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第三部分  项目需求</w:t>
      </w:r>
    </w:p>
    <w:p w14:paraId="4A256041">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第四部分  </w:t>
      </w:r>
      <w:r>
        <w:rPr>
          <w:rFonts w:hint="eastAsia" w:ascii="宋体" w:hAnsi="宋体" w:cs="宋体"/>
          <w:bCs/>
          <w:color w:val="000000" w:themeColor="text1"/>
          <w:sz w:val="32"/>
          <w:szCs w:val="32"/>
          <w14:textFill>
            <w14:solidFill>
              <w14:schemeClr w14:val="tx1"/>
            </w14:solidFill>
          </w14:textFill>
        </w:rPr>
        <w:t>开标和评标</w:t>
      </w:r>
    </w:p>
    <w:p w14:paraId="1D7B8A3A">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第五部分  合同主要条款</w:t>
      </w:r>
    </w:p>
    <w:p w14:paraId="7C03DCE6">
      <w:pPr>
        <w:tabs>
          <w:tab w:val="left" w:pos="7740"/>
        </w:tabs>
        <w:adjustRightInd w:val="0"/>
        <w:snapToGrid w:val="0"/>
        <w:spacing w:line="360" w:lineRule="auto"/>
        <w:ind w:firstLine="640"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第六部分  质疑与投诉</w:t>
      </w:r>
    </w:p>
    <w:p w14:paraId="4BE5E106">
      <w:pPr>
        <w:tabs>
          <w:tab w:val="left" w:pos="7740"/>
        </w:tabs>
        <w:adjustRightInd w:val="0"/>
        <w:snapToGrid w:val="0"/>
        <w:spacing w:line="360" w:lineRule="auto"/>
        <w:ind w:firstLine="640" w:firstLineChars="200"/>
        <w:rPr>
          <w:rFonts w:ascii="宋体" w:hAnsi="宋体" w:cs="宋体"/>
          <w:color w:val="000000" w:themeColor="text1"/>
          <w:spacing w:val="2"/>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第七部分  投标文件组成</w:t>
      </w:r>
    </w:p>
    <w:p w14:paraId="649B350C">
      <w:pPr>
        <w:spacing w:line="500" w:lineRule="exact"/>
        <w:rPr>
          <w:rFonts w:ascii="宋体" w:hAnsi="宋体" w:cs="宋体"/>
          <w:b/>
          <w:color w:val="000000" w:themeColor="text1"/>
          <w:sz w:val="32"/>
          <w:szCs w:val="32"/>
          <w14:textFill>
            <w14:solidFill>
              <w14:schemeClr w14:val="tx1"/>
            </w14:solidFill>
          </w14:textFill>
        </w:rPr>
      </w:pPr>
    </w:p>
    <w:p w14:paraId="738DB870">
      <w:pPr>
        <w:tabs>
          <w:tab w:val="left" w:pos="7740"/>
        </w:tabs>
        <w:spacing w:line="500" w:lineRule="exact"/>
        <w:rPr>
          <w:rFonts w:ascii="宋体" w:hAnsi="宋体" w:cs="宋体"/>
          <w:b/>
          <w:color w:val="000000" w:themeColor="text1"/>
          <w:spacing w:val="2"/>
          <w:sz w:val="32"/>
          <w:szCs w:val="32"/>
          <w14:textFill>
            <w14:solidFill>
              <w14:schemeClr w14:val="tx1"/>
            </w14:solidFill>
          </w14:textFill>
        </w:rPr>
      </w:pPr>
    </w:p>
    <w:p w14:paraId="0517BAE2">
      <w:pPr>
        <w:tabs>
          <w:tab w:val="left" w:pos="7740"/>
        </w:tabs>
        <w:spacing w:line="500" w:lineRule="exact"/>
        <w:rPr>
          <w:rFonts w:ascii="宋体" w:hAnsi="宋体" w:cs="宋体"/>
          <w:b/>
          <w:color w:val="000000" w:themeColor="text1"/>
          <w:spacing w:val="2"/>
          <w:sz w:val="32"/>
          <w:szCs w:val="32"/>
          <w14:textFill>
            <w14:solidFill>
              <w14:schemeClr w14:val="tx1"/>
            </w14:solidFill>
          </w14:textFill>
        </w:rPr>
      </w:pPr>
    </w:p>
    <w:p w14:paraId="52AC039A">
      <w:pPr>
        <w:tabs>
          <w:tab w:val="left" w:pos="7740"/>
        </w:tabs>
        <w:spacing w:line="500" w:lineRule="exact"/>
        <w:rPr>
          <w:rFonts w:ascii="宋体" w:hAnsi="宋体" w:cs="宋体"/>
          <w:b/>
          <w:bCs/>
          <w:color w:val="000000" w:themeColor="text1"/>
          <w:sz w:val="32"/>
          <w:szCs w:val="32"/>
          <w14:textFill>
            <w14:solidFill>
              <w14:schemeClr w14:val="tx1"/>
            </w14:solidFill>
          </w14:textFill>
        </w:rPr>
      </w:pPr>
    </w:p>
    <w:p w14:paraId="00416B80">
      <w:pPr>
        <w:pStyle w:val="12"/>
        <w:rPr>
          <w:rFonts w:ascii="宋体" w:hAnsi="宋体" w:cs="宋体"/>
          <w:bCs/>
          <w:color w:val="000000" w:themeColor="text1"/>
          <w:sz w:val="36"/>
          <w:szCs w:val="36"/>
          <w14:textFill>
            <w14:solidFill>
              <w14:schemeClr w14:val="tx1"/>
            </w14:solidFill>
          </w14:textFill>
        </w:rPr>
      </w:pPr>
    </w:p>
    <w:p w14:paraId="0EAB2CC2">
      <w:pPr>
        <w:rPr>
          <w:rFonts w:ascii="宋体" w:hAnsi="宋体" w:cs="宋体"/>
          <w:color w:val="000000" w:themeColor="text1"/>
          <w14:textFill>
            <w14:solidFill>
              <w14:schemeClr w14:val="tx1"/>
            </w14:solidFill>
          </w14:textFill>
        </w:rPr>
      </w:pPr>
    </w:p>
    <w:p w14:paraId="5FF106C4">
      <w:pPr>
        <w:adjustRightInd w:val="0"/>
        <w:snapToGrid w:val="0"/>
        <w:spacing w:line="500" w:lineRule="exact"/>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r>
        <w:rPr>
          <w:rFonts w:hint="eastAsia" w:ascii="宋体" w:hAnsi="宋体" w:cs="宋体"/>
          <w:bCs/>
          <w:color w:val="000000" w:themeColor="text1"/>
          <w:sz w:val="32"/>
          <w:szCs w:val="32"/>
          <w14:textFill>
            <w14:solidFill>
              <w14:schemeClr w14:val="tx1"/>
            </w14:solidFill>
          </w14:textFill>
        </w:rPr>
        <w:t xml:space="preserve">第一部分  </w:t>
      </w:r>
      <w:bookmarkStart w:id="0" w:name="OLE_LINK7"/>
      <w:bookmarkStart w:id="1" w:name="OLE_LINK5"/>
      <w:r>
        <w:rPr>
          <w:rFonts w:hint="eastAsia" w:ascii="宋体" w:hAnsi="宋体" w:cs="宋体"/>
          <w:bCs/>
          <w:color w:val="000000" w:themeColor="text1"/>
          <w:sz w:val="32"/>
          <w:szCs w:val="32"/>
          <w14:textFill>
            <w14:solidFill>
              <w14:schemeClr w14:val="tx1"/>
            </w14:solidFill>
          </w14:textFill>
        </w:rPr>
        <w:t>投标邀请</w:t>
      </w:r>
    </w:p>
    <w:p w14:paraId="7CDFD14E">
      <w:pPr>
        <w:spacing w:line="360" w:lineRule="auto"/>
        <w:ind w:firstLine="240" w:firstLineChars="100"/>
        <w:jc w:val="left"/>
        <w:rPr>
          <w:rFonts w:ascii="宋体" w:hAnsi="宋体" w:cs="宋体"/>
          <w:color w:val="000000" w:themeColor="text1"/>
          <w:sz w:val="24"/>
          <w14:textFill>
            <w14:solidFill>
              <w14:schemeClr w14:val="tx1"/>
            </w14:solidFill>
          </w14:textFill>
        </w:rPr>
      </w:pPr>
      <w:bookmarkStart w:id="2" w:name="OLE_LINK6"/>
    </w:p>
    <w:p w14:paraId="69BF713D">
      <w:pPr>
        <w:spacing w:line="360" w:lineRule="auto"/>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受江苏商贸职业学院的委托，江苏中润工程建设咨询有限公司就</w:t>
      </w:r>
      <w:r>
        <w:rPr>
          <w:rFonts w:hint="eastAsia" w:ascii="宋体" w:hAnsi="宋体" w:cs="宋体"/>
          <w:color w:val="000000" w:themeColor="text1"/>
          <w:sz w:val="24"/>
          <w:lang w:eastAsia="zh-CN"/>
          <w14:textFill>
            <w14:solidFill>
              <w14:schemeClr w14:val="tx1"/>
            </w14:solidFill>
          </w14:textFill>
        </w:rPr>
        <w:t>2026年全国职业院校教师教学能力大赛综合服务</w:t>
      </w:r>
      <w:r>
        <w:rPr>
          <w:rFonts w:hint="eastAsia" w:ascii="宋体" w:hAnsi="宋体" w:cs="宋体"/>
          <w:color w:val="000000" w:themeColor="text1"/>
          <w:sz w:val="24"/>
          <w14:textFill>
            <w14:solidFill>
              <w14:schemeClr w14:val="tx1"/>
            </w14:solidFill>
          </w14:textFill>
        </w:rPr>
        <w:t>采购项目（项目编号:JSSYCG20251212072</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)进行公开招标采购，欢迎符合条件的供应商投标。</w:t>
      </w:r>
    </w:p>
    <w:p w14:paraId="60FA54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14:paraId="7AE9605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2026年全国职业院校教师教学能力大赛综合服务采购项目</w:t>
      </w:r>
      <w:r>
        <w:rPr>
          <w:rFonts w:hint="eastAsia" w:ascii="宋体" w:hAnsi="宋体" w:cs="宋体"/>
          <w:color w:val="000000" w:themeColor="text1"/>
          <w:sz w:val="24"/>
          <w14:textFill>
            <w14:solidFill>
              <w14:schemeClr w14:val="tx1"/>
            </w14:solidFill>
          </w14:textFill>
        </w:rPr>
        <w:t>的潜在投标人应在江苏商贸职业学院（</w:t>
      </w:r>
      <w:r>
        <w:fldChar w:fldCharType="begin"/>
      </w:r>
      <w:r>
        <w:instrText xml:space="preserve"> HYPERLINK "http://www.jsbc.edu.cn/）获取招标文件，并于2025年%20%20%20月" </w:instrText>
      </w:r>
      <w:r>
        <w:fldChar w:fldCharType="separate"/>
      </w:r>
      <w:r>
        <w:rPr>
          <w:rStyle w:val="44"/>
          <w:rFonts w:hint="eastAsia" w:ascii="宋体" w:hAnsi="宋体" w:cs="宋体"/>
          <w:color w:val="000000" w:themeColor="text1"/>
          <w:sz w:val="24"/>
          <w14:textFill>
            <w14:solidFill>
              <w14:schemeClr w14:val="tx1"/>
            </w14:solidFill>
          </w14:textFill>
        </w:rPr>
        <w:t>http://www.jsbc.edu.cn/）获取招标文件，并于202</w:t>
      </w:r>
      <w:r>
        <w:rPr>
          <w:rStyle w:val="44"/>
          <w:rFonts w:hint="eastAsia" w:ascii="宋体" w:hAnsi="宋体" w:cs="宋体"/>
          <w:color w:val="000000" w:themeColor="text1"/>
          <w:sz w:val="24"/>
          <w:lang w:val="en-US" w:eastAsia="zh-CN"/>
          <w14:textFill>
            <w14:solidFill>
              <w14:schemeClr w14:val="tx1"/>
            </w14:solidFill>
          </w14:textFill>
        </w:rPr>
        <w:t>6</w:t>
      </w:r>
      <w:r>
        <w:rPr>
          <w:rStyle w:val="44"/>
          <w:rFonts w:hint="eastAsia" w:ascii="宋体" w:hAnsi="宋体" w:cs="宋体"/>
          <w:color w:val="000000" w:themeColor="text1"/>
          <w:sz w:val="24"/>
          <w14:textFill>
            <w14:solidFill>
              <w14:schemeClr w14:val="tx1"/>
            </w14:solidFill>
          </w14:textFill>
        </w:rPr>
        <w:t>年</w:t>
      </w:r>
      <w:r>
        <w:rPr>
          <w:rStyle w:val="44"/>
          <w:rFonts w:hint="eastAsia" w:ascii="宋体" w:hAnsi="宋体" w:cs="宋体"/>
          <w:color w:val="000000" w:themeColor="text1"/>
          <w:sz w:val="24"/>
          <w:lang w:val="en-US" w:eastAsia="zh-CN"/>
          <w14:textFill>
            <w14:solidFill>
              <w14:schemeClr w14:val="tx1"/>
            </w14:solidFill>
          </w14:textFill>
        </w:rPr>
        <w:t>1</w:t>
      </w:r>
      <w:r>
        <w:rPr>
          <w:rStyle w:val="44"/>
          <w:rFonts w:hint="eastAsia" w:ascii="宋体" w:hAnsi="宋体" w:cs="宋体"/>
          <w:color w:val="000000" w:themeColor="text1"/>
          <w:sz w:val="24"/>
          <w14:textFill>
            <w14:solidFill>
              <w14:schemeClr w14:val="tx1"/>
            </w14:solidFill>
          </w14:textFill>
        </w:rPr>
        <w:t>月</w:t>
      </w:r>
      <w:r>
        <w:rPr>
          <w:rStyle w:val="44"/>
          <w:rFonts w:hint="eastAsia" w:ascii="宋体" w:hAnsi="宋体" w:cs="宋体"/>
          <w:color w:val="000000" w:themeColor="text1"/>
          <w:sz w:val="24"/>
          <w14:textFill>
            <w14:solidFill>
              <w14:schemeClr w14:val="tx1"/>
            </w14:solidFill>
          </w14:textFill>
        </w:rPr>
        <w:fldChar w:fldCharType="end"/>
      </w:r>
      <w:r>
        <w:rPr>
          <w:rStyle w:val="44"/>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时00分（北京时间）前递交投标文件。</w:t>
      </w:r>
    </w:p>
    <w:p w14:paraId="32F30DE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一、项目基本情况</w:t>
      </w:r>
    </w:p>
    <w:p w14:paraId="107EE2A4">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项目编号：JSSYCG20251212072</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 xml:space="preserve"> </w:t>
      </w:r>
    </w:p>
    <w:p w14:paraId="0D4DE28B">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项目类型：服务</w:t>
      </w:r>
    </w:p>
    <w:p w14:paraId="0FC7D452">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所属行业：其他未列明行业</w:t>
      </w:r>
    </w:p>
    <w:p w14:paraId="7EFF9352">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预算金额：90.00万元</w:t>
      </w:r>
    </w:p>
    <w:p w14:paraId="2244A8B1">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90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lang w:eastAsia="zh-CN"/>
          <w14:textFill>
            <w14:solidFill>
              <w14:schemeClr w14:val="tx1"/>
            </w14:solidFill>
          </w14:textFill>
        </w:rPr>
        <w:t>万元，投标报价高于最高限价的作无效标处理。</w:t>
      </w:r>
    </w:p>
    <w:p w14:paraId="6CCEF4C0">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采购需求：详见采购文件，请仔细研究。</w:t>
      </w:r>
    </w:p>
    <w:p w14:paraId="0B27D066">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合同履行期限：自合同签订之日起至2026年全国职业院校教师教学能力大赛结束（具体时间以2026年全国职业院校教师教学能力大赛通知文件为准）。</w:t>
      </w:r>
    </w:p>
    <w:p w14:paraId="045A304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p>
    <w:p w14:paraId="37FD9AD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3DAE7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761DE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3.提供营业执照副本复印件并加盖投标单位公章；</w:t>
      </w:r>
    </w:p>
    <w:p w14:paraId="189764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.未被“信用中国”网站列入失信被执行人、重大税收违法案件当事人名单、采购不良行为记录名单；</w:t>
      </w:r>
    </w:p>
    <w:p w14:paraId="08C340B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color w:val="000000" w:themeColor="text1"/>
          <w:sz w:val="24"/>
          <w:u w:val="single"/>
          <w:lang w:val="en-US" w:eastAsia="zh-CN"/>
          <w14:textFill>
            <w14:solidFill>
              <w14:schemeClr w14:val="tx1"/>
            </w14:solidFill>
          </w14:textFill>
        </w:rPr>
        <w:t>无</w:t>
      </w:r>
      <w:r>
        <w:rPr>
          <w:rFonts w:hint="eastAsia" w:ascii="宋体" w:hAnsi="宋体" w:cs="宋体"/>
          <w:color w:val="000000" w:themeColor="text1"/>
          <w:sz w:val="24"/>
          <w14:textFill>
            <w14:solidFill>
              <w14:schemeClr w14:val="tx1"/>
            </w14:solidFill>
          </w14:textFill>
        </w:rPr>
        <w:t>；</w:t>
      </w:r>
    </w:p>
    <w:p w14:paraId="5300C0B3">
      <w:pPr>
        <w:tabs>
          <w:tab w:val="left" w:pos="360"/>
        </w:tabs>
        <w:spacing w:line="460" w:lineRule="exact"/>
        <w:ind w:firstLine="480" w:firstLineChars="200"/>
        <w:rPr>
          <w:rFonts w:ascii="宋体" w:hAnsi="宋体" w:cs="宋体"/>
          <w:color w:val="auto"/>
          <w:sz w:val="24"/>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color w:val="auto"/>
          <w:sz w:val="24"/>
          <w:u w:val="singl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Pr>
          <w:rFonts w:hint="eastAsia" w:ascii="宋体" w:hAnsi="宋体" w:cs="宋体"/>
          <w:color w:val="auto"/>
          <w:sz w:val="24"/>
        </w:rPr>
        <w:t>；</w:t>
      </w:r>
    </w:p>
    <w:p w14:paraId="1600B5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.本项目不接受联合体投标。</w:t>
      </w:r>
    </w:p>
    <w:p w14:paraId="7C86BEF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三、获取招标文件</w:t>
      </w:r>
    </w:p>
    <w:p w14:paraId="381635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日至202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w:t>
      </w:r>
    </w:p>
    <w:p w14:paraId="5CB1A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地点：江苏商贸职业学院网（http://www.jsbc.edu.cn/）</w:t>
      </w:r>
    </w:p>
    <w:p w14:paraId="5DC4E4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方式：网站附件自行下载。</w:t>
      </w:r>
    </w:p>
    <w:p w14:paraId="64D58D6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四、提交投标文件截止时间、开标时间和地点</w:t>
      </w:r>
    </w:p>
    <w:p w14:paraId="584923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时00分（北京时间）。</w:t>
      </w:r>
    </w:p>
    <w:p w14:paraId="1476BD8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逾时，招标人将拒绝接受投标响应文件。</w:t>
      </w:r>
    </w:p>
    <w:p w14:paraId="7DC104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开标地点：江苏省南通市江通路48号，江苏商贸职业学院资产管理处（西大门南侧）办公室，如有变动另行通知。</w:t>
      </w:r>
    </w:p>
    <w:p w14:paraId="33A21E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评审地点：江苏商贸职业学院基建会议室，如有变动另行通知。</w:t>
      </w:r>
    </w:p>
    <w:p w14:paraId="754657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五、公告期限</w:t>
      </w:r>
    </w:p>
    <w:p w14:paraId="4ABDA47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754D219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六、其他补充事宜</w:t>
      </w:r>
    </w:p>
    <w:p w14:paraId="63C83D3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1.投标保证金：免收。</w:t>
      </w:r>
    </w:p>
    <w:p w14:paraId="530924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2.项目开标活动模式：见面开标模式，投标供应商在江苏省南通市江通路48号，江苏商贸职业学院资产管理处（西大门南侧）办公室参加开标会。</w:t>
      </w:r>
    </w:p>
    <w:p w14:paraId="4AEF17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3.项目演示、样品、答辩等：详见采购文件。</w:t>
      </w:r>
    </w:p>
    <w:p w14:paraId="3526F0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4.对项目需求部分（供应商资格要求、项目需求、商务技术评分标准）的询问、质疑请向招标人提出，由招标人负责答复；对项目招标文件其它部分的询问请向代理机构经办人提出。</w:t>
      </w:r>
    </w:p>
    <w:p w14:paraId="48C13A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58C68FA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七、对本次招标提出询问，请按以下方式联系。</w:t>
      </w:r>
    </w:p>
    <w:p w14:paraId="47C822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1.招标单位：江苏商贸职业学院</w:t>
      </w:r>
    </w:p>
    <w:p w14:paraId="5B25445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地址：南通市崇川区江通路48号</w:t>
      </w:r>
    </w:p>
    <w:p w14:paraId="78BC66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招标单位联系人：</w:t>
      </w:r>
    </w:p>
    <w:p w14:paraId="7E82CE47">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徐老师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教务处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联系电话：</w:t>
      </w:r>
      <w:r>
        <w:rPr>
          <w:rFonts w:hint="eastAsia" w:ascii="宋体" w:hAnsi="宋体" w:eastAsia="宋体" w:cs="宋体"/>
          <w:color w:val="auto"/>
          <w:sz w:val="24"/>
          <w:highlight w:val="none"/>
        </w:rPr>
        <w:t>15962962708</w:t>
      </w:r>
    </w:p>
    <w:p w14:paraId="1D0C89E8">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 xml:space="preserve">杨老师（资产管理处）     </w:t>
      </w:r>
      <w:r>
        <w:rPr>
          <w:rFonts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联系电话：0513-85679264</w:t>
      </w:r>
    </w:p>
    <w:p w14:paraId="73050D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联系邮箱：jssyzcglc@jsbc.edu.cn</w:t>
      </w:r>
    </w:p>
    <w:p w14:paraId="7C77B8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2.监督、投诉联系方式</w:t>
      </w:r>
    </w:p>
    <w:p w14:paraId="65F69C1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电话：0513-85679216，联系邮箱：jssyjjjc@163.com</w:t>
      </w:r>
    </w:p>
    <w:p w14:paraId="180D29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3.招标代理机构信息</w:t>
      </w:r>
    </w:p>
    <w:p w14:paraId="1104FC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名称：江苏中润工程建设咨询有限公司</w:t>
      </w:r>
    </w:p>
    <w:p w14:paraId="4A0E5EB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地址：南通市崇川路58号南通产业技术研究院9号楼1004室</w:t>
      </w:r>
    </w:p>
    <w:p w14:paraId="5D6F04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联系方式：王  工  13906272111 </w:t>
      </w:r>
    </w:p>
    <w:p w14:paraId="68A2E385">
      <w:pPr>
        <w:pStyle w:val="17"/>
        <w:rPr>
          <w:rFonts w:ascii="宋体" w:hAnsi="宋体" w:eastAsia="宋体" w:cs="宋体"/>
          <w:color w:val="000000" w:themeColor="text1"/>
          <w14:textFill>
            <w14:solidFill>
              <w14:schemeClr w14:val="tx1"/>
            </w14:solidFill>
          </w14:textFill>
        </w:rPr>
      </w:pPr>
    </w:p>
    <w:p w14:paraId="5B2F5D41">
      <w:pPr>
        <w:adjustRightInd w:val="0"/>
        <w:snapToGrid w:val="0"/>
        <w:spacing w:line="500" w:lineRule="exact"/>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第二部分  投标须知</w:t>
      </w:r>
    </w:p>
    <w:p w14:paraId="2EF54DE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3" w:name="_Toc16938519"/>
      <w:bookmarkStart w:id="4" w:name="_Toc513029203"/>
      <w:bookmarkStart w:id="5" w:name="_Toc20823275"/>
      <w:bookmarkStart w:id="6" w:name="_Toc120614214"/>
      <w:r>
        <w:rPr>
          <w:rFonts w:hint="eastAsia" w:ascii="宋体" w:hAnsi="宋体" w:cs="宋体"/>
          <w:b/>
          <w:bCs/>
          <w:color w:val="000000" w:themeColor="text1"/>
          <w:sz w:val="24"/>
          <w14:textFill>
            <w14:solidFill>
              <w14:schemeClr w14:val="tx1"/>
            </w14:solidFill>
          </w14:textFill>
        </w:rPr>
        <w:t>一、总则</w:t>
      </w:r>
      <w:bookmarkEnd w:id="3"/>
      <w:bookmarkEnd w:id="4"/>
      <w:bookmarkEnd w:id="5"/>
      <w:bookmarkEnd w:id="6"/>
    </w:p>
    <w:p w14:paraId="4EF65DF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 w:name="_Hlt16619475"/>
      <w:bookmarkEnd w:id="7"/>
      <w:bookmarkStart w:id="8" w:name="_Toc458694821"/>
      <w:bookmarkStart w:id="9" w:name="_Toc20823276"/>
      <w:bookmarkStart w:id="10" w:name="_Toc513029204"/>
      <w:bookmarkStart w:id="11" w:name="_Toc16938520"/>
      <w:r>
        <w:rPr>
          <w:rFonts w:hint="eastAsia" w:ascii="宋体" w:hAnsi="宋体" w:cs="宋体"/>
          <w:color w:val="000000" w:themeColor="text1"/>
          <w:sz w:val="24"/>
          <w14:textFill>
            <w14:solidFill>
              <w14:schemeClr w14:val="tx1"/>
            </w14:solidFill>
          </w14:textFill>
        </w:rPr>
        <w:t>1</w:t>
      </w:r>
      <w:bookmarkEnd w:id="8"/>
      <w:r>
        <w:rPr>
          <w:rFonts w:hint="eastAsia" w:ascii="宋体" w:hAnsi="宋体" w:cs="宋体"/>
          <w:color w:val="000000" w:themeColor="text1"/>
          <w:sz w:val="24"/>
          <w14:textFill>
            <w14:solidFill>
              <w14:schemeClr w14:val="tx1"/>
            </w14:solidFill>
          </w14:textFill>
        </w:rPr>
        <w:t>.招标方式</w:t>
      </w:r>
      <w:bookmarkEnd w:id="9"/>
      <w:bookmarkEnd w:id="10"/>
      <w:bookmarkEnd w:id="11"/>
    </w:p>
    <w:p w14:paraId="373843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本次招标采取公开招标方式，本招标文件仅适用于招标公告中所述项目。</w:t>
      </w:r>
    </w:p>
    <w:p w14:paraId="61760CE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2" w:name="_Toc513029205"/>
      <w:bookmarkStart w:id="13" w:name="_Toc16938521"/>
      <w:bookmarkStart w:id="14" w:name="_Toc20823277"/>
      <w:r>
        <w:rPr>
          <w:rFonts w:hint="eastAsia" w:ascii="宋体" w:hAnsi="宋体" w:cs="宋体"/>
          <w:color w:val="000000" w:themeColor="text1"/>
          <w:sz w:val="24"/>
          <w14:textFill>
            <w14:solidFill>
              <w14:schemeClr w14:val="tx1"/>
            </w14:solidFill>
          </w14:textFill>
        </w:rPr>
        <w:t>2.合格的投标人</w:t>
      </w:r>
      <w:bookmarkEnd w:id="12"/>
      <w:bookmarkEnd w:id="13"/>
      <w:bookmarkEnd w:id="14"/>
    </w:p>
    <w:p w14:paraId="5585969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2.1满足招标公告中供应商的资格要求的规定。</w:t>
      </w:r>
    </w:p>
    <w:p w14:paraId="1C29400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满足本文件实质性条款的规定。</w:t>
      </w:r>
    </w:p>
    <w:p w14:paraId="33BAB7DE">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15" w:name="_Toc513029206"/>
      <w:bookmarkStart w:id="16" w:name="_Toc16938522"/>
      <w:bookmarkStart w:id="17" w:name="_Toc20823278"/>
      <w:r>
        <w:rPr>
          <w:rFonts w:hint="eastAsia" w:ascii="宋体" w:hAnsi="宋体" w:cs="宋体"/>
          <w:b/>
          <w:bCs/>
          <w:color w:val="000000" w:themeColor="text1"/>
          <w:sz w:val="24"/>
          <w14:textFill>
            <w14:solidFill>
              <w14:schemeClr w14:val="tx1"/>
            </w14:solidFill>
          </w14:textFill>
        </w:rPr>
        <w:t>采购项目招标开始后，不再接受投标人对招标文件（含更正公告等）内容的异议或质询（质疑）。</w:t>
      </w:r>
    </w:p>
    <w:p w14:paraId="4557D8D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3.适用法律</w:t>
      </w:r>
      <w:bookmarkEnd w:id="15"/>
      <w:bookmarkEnd w:id="16"/>
      <w:bookmarkEnd w:id="17"/>
    </w:p>
    <w:p w14:paraId="5C959C0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3.1本次招标及由此产生的合同受中华人民共和国有关的法律法规制约和保护。</w:t>
      </w:r>
    </w:p>
    <w:p w14:paraId="358F5B0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8" w:name="_Toc20823279"/>
      <w:bookmarkStart w:id="19" w:name="_Toc462564067"/>
      <w:bookmarkStart w:id="20" w:name="_Toc513029207"/>
      <w:bookmarkStart w:id="21" w:name="_Toc16938523"/>
      <w:r>
        <w:rPr>
          <w:rFonts w:hint="eastAsia" w:ascii="宋体" w:hAnsi="宋体" w:cs="宋体"/>
          <w:color w:val="000000" w:themeColor="text1"/>
          <w:sz w:val="24"/>
          <w14:textFill>
            <w14:solidFill>
              <w14:schemeClr w14:val="tx1"/>
            </w14:solidFill>
          </w14:textFill>
        </w:rPr>
        <w:t>4.投标费用</w:t>
      </w:r>
      <w:bookmarkEnd w:id="18"/>
      <w:bookmarkEnd w:id="19"/>
      <w:bookmarkEnd w:id="20"/>
      <w:bookmarkEnd w:id="21"/>
    </w:p>
    <w:p w14:paraId="07E322A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4.1投标人应自行承担所有与参加投标有关的费用，无论投标过程中的做法和结果如何，江苏中润工程建设咨询有限公司（以下简称招标代理机构）在任何情况下均无义务和责任承担这些费用。</w:t>
      </w:r>
    </w:p>
    <w:p w14:paraId="5D96E0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4.2本项目招标代理费收取标准以中标价为基准，乘以招标代理收费费率，由成交供应商支付，投标供应商综合考虑在报价内（不单列）。</w:t>
      </w:r>
    </w:p>
    <w:p w14:paraId="6C7CE01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本项目招标代理收费费率标准：</w:t>
      </w:r>
    </w:p>
    <w:tbl>
      <w:tblPr>
        <w:tblStyle w:val="3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652"/>
        <w:gridCol w:w="3267"/>
      </w:tblGrid>
      <w:tr w14:paraId="33D6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4588EAEA">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2533" w:type="pct"/>
            <w:vMerge w:val="restart"/>
            <w:tcBorders>
              <w:top w:val="single" w:color="auto" w:sz="4" w:space="0"/>
              <w:left w:val="single" w:color="auto" w:sz="4" w:space="0"/>
              <w:right w:val="single" w:color="auto" w:sz="4" w:space="0"/>
            </w:tcBorders>
            <w:vAlign w:val="center"/>
          </w:tcPr>
          <w:p w14:paraId="29B89BAD">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D32736E">
            <w:pPr>
              <w:widowControl/>
              <w:adjustRightInd w:val="0"/>
              <w:snapToGrid w:val="0"/>
              <w:spacing w:line="46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收费标准 </w:t>
            </w:r>
          </w:p>
        </w:tc>
      </w:tr>
      <w:tr w14:paraId="52C6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4C7440F3">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c>
          <w:tcPr>
            <w:tcW w:w="2533" w:type="pct"/>
            <w:vMerge w:val="continue"/>
            <w:tcBorders>
              <w:left w:val="single" w:color="auto" w:sz="4" w:space="0"/>
              <w:bottom w:val="single" w:color="auto" w:sz="4" w:space="0"/>
              <w:right w:val="single" w:color="auto" w:sz="4" w:space="0"/>
            </w:tcBorders>
            <w:vAlign w:val="center"/>
          </w:tcPr>
          <w:p w14:paraId="7E1467C6">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c>
          <w:tcPr>
            <w:tcW w:w="1779" w:type="pct"/>
            <w:vMerge w:val="continue"/>
            <w:tcBorders>
              <w:left w:val="single" w:color="auto" w:sz="4" w:space="0"/>
              <w:bottom w:val="single" w:color="auto" w:sz="4" w:space="0"/>
              <w:right w:val="single" w:color="auto" w:sz="4" w:space="0"/>
            </w:tcBorders>
            <w:vAlign w:val="center"/>
          </w:tcPr>
          <w:p w14:paraId="6EC5D93D">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p>
        </w:tc>
      </w:tr>
      <w:tr w14:paraId="709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6B91B3F2">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533" w:type="pct"/>
            <w:tcBorders>
              <w:top w:val="single" w:color="auto" w:sz="4" w:space="0"/>
              <w:left w:val="single" w:color="auto" w:sz="4" w:space="0"/>
              <w:bottom w:val="single" w:color="auto" w:sz="4" w:space="0"/>
              <w:right w:val="single" w:color="auto" w:sz="4" w:space="0"/>
            </w:tcBorders>
            <w:vAlign w:val="center"/>
          </w:tcPr>
          <w:p w14:paraId="276FC1EB">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货物、服务和工程招标代理、咨询服务费(50万元-100万元）含50万</w:t>
            </w:r>
          </w:p>
        </w:tc>
        <w:tc>
          <w:tcPr>
            <w:tcW w:w="1779" w:type="pct"/>
            <w:tcBorders>
              <w:top w:val="single" w:color="auto" w:sz="4" w:space="0"/>
              <w:left w:val="single" w:color="auto" w:sz="4" w:space="0"/>
              <w:bottom w:val="single" w:color="auto" w:sz="4" w:space="0"/>
              <w:right w:val="single" w:color="auto" w:sz="4" w:space="0"/>
            </w:tcBorders>
            <w:vAlign w:val="center"/>
          </w:tcPr>
          <w:p w14:paraId="5475D207">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2500.00元</w:t>
            </w:r>
          </w:p>
        </w:tc>
      </w:tr>
      <w:tr w14:paraId="0FE9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23B04C40">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533" w:type="pct"/>
            <w:tcBorders>
              <w:top w:val="single" w:color="auto" w:sz="4" w:space="0"/>
              <w:left w:val="single" w:color="auto" w:sz="4" w:space="0"/>
              <w:bottom w:val="single" w:color="auto" w:sz="4" w:space="0"/>
              <w:right w:val="single" w:color="auto" w:sz="4" w:space="0"/>
            </w:tcBorders>
            <w:vAlign w:val="center"/>
          </w:tcPr>
          <w:p w14:paraId="0D9F292E">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5925C9D9">
            <w:pPr>
              <w:widowControl/>
              <w:adjustRightInd w:val="0"/>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2000.00元</w:t>
            </w:r>
          </w:p>
        </w:tc>
      </w:tr>
    </w:tbl>
    <w:p w14:paraId="1FD0D41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代理费由成交供应商在开标现场定标后支付给代理机构，如因成交供应商原因导致本项目流标或改变中标结果或其被取消中标资格的，代理费不予退还</w:t>
      </w:r>
      <w:r>
        <w:rPr>
          <w:rFonts w:hint="eastAsia" w:ascii="宋体" w:hAnsi="宋体" w:cs="宋体"/>
          <w:color w:val="000000" w:themeColor="text1"/>
          <w:sz w:val="24"/>
          <w14:textFill>
            <w14:solidFill>
              <w14:schemeClr w14:val="tx1"/>
            </w14:solidFill>
          </w14:textFill>
        </w:rPr>
        <w:t>。</w:t>
      </w:r>
    </w:p>
    <w:p w14:paraId="75D4E3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w:t>
      </w:r>
      <w:r>
        <w:rPr>
          <w:rFonts w:hint="eastAsia" w:ascii="宋体" w:hAnsi="宋体" w:cs="宋体"/>
          <w:color w:val="000000" w:themeColor="text1"/>
          <w:sz w:val="24"/>
          <w:lang w:val="zh-CN"/>
          <w14:textFill>
            <w14:solidFill>
              <w14:schemeClr w14:val="tx1"/>
            </w14:solidFill>
          </w14:textFill>
        </w:rPr>
        <w:t>本项目报总价，报价包含完成本项目服务期间所产生的一切费用（含验收费用），校方后期不再另行追加费用。</w:t>
      </w:r>
    </w:p>
    <w:p w14:paraId="3DF20F8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5.招标文件的约束力</w:t>
      </w:r>
    </w:p>
    <w:p w14:paraId="083A469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投标人一旦参加本项目采购活动，即被认为接受了本招标文件的规定和约束。</w:t>
      </w:r>
    </w:p>
    <w:p w14:paraId="7458467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6.招标文件的解释</w:t>
      </w:r>
    </w:p>
    <w:p w14:paraId="278E2A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6.1招标文件需求部分（供应商资格要求、项目需求、商务技术评分标准）由招标人解释，其它部分由代理机构解释。</w:t>
      </w:r>
    </w:p>
    <w:p w14:paraId="568FC23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22" w:name="_Toc20823281"/>
      <w:bookmarkStart w:id="23" w:name="_Toc120614215"/>
      <w:bookmarkStart w:id="24" w:name="_Toc513029209"/>
      <w:bookmarkStart w:id="25" w:name="_Toc16938525"/>
      <w:r>
        <w:rPr>
          <w:rFonts w:hint="eastAsia" w:ascii="宋体" w:hAnsi="宋体" w:cs="宋体"/>
          <w:b/>
          <w:bCs/>
          <w:color w:val="000000" w:themeColor="text1"/>
          <w:sz w:val="24"/>
          <w14:textFill>
            <w14:solidFill>
              <w14:schemeClr w14:val="tx1"/>
            </w14:solidFill>
          </w14:textFill>
        </w:rPr>
        <w:t>二、招标文件</w:t>
      </w:r>
      <w:bookmarkEnd w:id="22"/>
      <w:bookmarkEnd w:id="23"/>
      <w:bookmarkEnd w:id="24"/>
      <w:bookmarkEnd w:id="25"/>
    </w:p>
    <w:p w14:paraId="61FA10F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6" w:name="_Toc513029210"/>
      <w:bookmarkStart w:id="27" w:name="_Toc16938526"/>
      <w:bookmarkStart w:id="28" w:name="_Toc20823282"/>
      <w:r>
        <w:rPr>
          <w:rFonts w:hint="eastAsia" w:ascii="宋体" w:hAnsi="宋体" w:cs="宋体"/>
          <w:color w:val="000000" w:themeColor="text1"/>
          <w:sz w:val="24"/>
          <w14:textFill>
            <w14:solidFill>
              <w14:schemeClr w14:val="tx1"/>
            </w14:solidFill>
          </w14:textFill>
        </w:rPr>
        <w:t>1.招标文件构成</w:t>
      </w:r>
      <w:bookmarkEnd w:id="26"/>
      <w:bookmarkEnd w:id="27"/>
      <w:bookmarkEnd w:id="28"/>
    </w:p>
    <w:p w14:paraId="6F7B8A3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招标文件由以下部分组成：</w:t>
      </w:r>
    </w:p>
    <w:p w14:paraId="5EE6AE0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（1）招标公告</w:t>
      </w:r>
    </w:p>
    <w:p w14:paraId="4E90F2A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（2）投标须知</w:t>
      </w:r>
    </w:p>
    <w:p w14:paraId="5CF470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（3）项目需求</w:t>
      </w:r>
    </w:p>
    <w:p w14:paraId="3024B2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（4）开标和评标</w:t>
      </w:r>
    </w:p>
    <w:p w14:paraId="0E2927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（5）投标文件组成</w:t>
      </w:r>
    </w:p>
    <w:p w14:paraId="7E624DD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（6）附件（如有）</w:t>
      </w:r>
    </w:p>
    <w:p w14:paraId="16A4FBA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请仔细检查招标文件是否齐全，如有缺漏请立即与代理机构联系解决。</w:t>
      </w:r>
    </w:p>
    <w:p w14:paraId="6FA5E6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11740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9" w:name="_Toc462564070"/>
      <w:bookmarkStart w:id="30" w:name="_Toc20823283"/>
      <w:bookmarkStart w:id="31" w:name="_Toc513029211"/>
      <w:bookmarkStart w:id="32" w:name="_Toc16938527"/>
      <w:r>
        <w:rPr>
          <w:rFonts w:hint="eastAsia" w:ascii="宋体" w:hAnsi="宋体" w:cs="宋体"/>
          <w:color w:val="000000" w:themeColor="text1"/>
          <w:sz w:val="24"/>
          <w14:textFill>
            <w14:solidFill>
              <w14:schemeClr w14:val="tx1"/>
            </w14:solidFill>
          </w14:textFill>
        </w:rPr>
        <w:t>2.招标文件的澄清</w:t>
      </w:r>
      <w:bookmarkEnd w:id="29"/>
      <w:bookmarkEnd w:id="30"/>
      <w:bookmarkEnd w:id="31"/>
      <w:bookmarkEnd w:id="32"/>
    </w:p>
    <w:p w14:paraId="1F4D2A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任何要求对招标文件进行澄清的投标人，应在投标截止期十日前按招标公告中的通讯地址，以书面形式通知招标人。招标人有权对发出的招标文件进行必要的澄清或修改。</w:t>
      </w:r>
    </w:p>
    <w:p w14:paraId="7933C8F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2.2招标人视情组织答疑会</w:t>
      </w:r>
    </w:p>
    <w:p w14:paraId="71DB089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33" w:name="_Toc513029212"/>
      <w:bookmarkStart w:id="34" w:name="_Toc20823284"/>
      <w:bookmarkStart w:id="35" w:name="_Toc462564071"/>
      <w:bookmarkStart w:id="36" w:name="_Toc16938528"/>
      <w:r>
        <w:rPr>
          <w:rFonts w:hint="eastAsia" w:ascii="宋体" w:hAnsi="宋体" w:cs="宋体"/>
          <w:color w:val="000000" w:themeColor="text1"/>
          <w:sz w:val="24"/>
          <w14:textFill>
            <w14:solidFill>
              <w14:schemeClr w14:val="tx1"/>
            </w14:solidFill>
          </w14:textFill>
        </w:rPr>
        <w:t>3.招标文件的修改</w:t>
      </w:r>
      <w:bookmarkEnd w:id="33"/>
      <w:bookmarkEnd w:id="34"/>
      <w:bookmarkEnd w:id="35"/>
      <w:bookmarkEnd w:id="36"/>
    </w:p>
    <w:p w14:paraId="5E09C91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在投标截止时间前，代理机构可以对招标文件进行修改。</w:t>
      </w:r>
    </w:p>
    <w:p w14:paraId="40B3086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代理机构有权按照法定的要求推迟投标截止日期和开标日期。</w:t>
      </w:r>
    </w:p>
    <w:p w14:paraId="203149D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招标文件的修改将在江苏商贸职业学院网（http://www.jsbc.edu.cn/）公布，补充文件将作为招标文件的组成部分，并对投标人具有约束力。</w:t>
      </w:r>
    </w:p>
    <w:p w14:paraId="483E924F">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37" w:name="_Toc462564072"/>
      <w:bookmarkStart w:id="38" w:name="_Toc513029213"/>
      <w:bookmarkStart w:id="39" w:name="_Toc120614216"/>
      <w:bookmarkStart w:id="40" w:name="_Toc20823285"/>
      <w:bookmarkStart w:id="41" w:name="_Toc16938529"/>
      <w:r>
        <w:rPr>
          <w:rFonts w:hint="eastAsia" w:ascii="宋体" w:hAnsi="宋体" w:cs="宋体"/>
          <w:b/>
          <w:bCs/>
          <w:color w:val="000000" w:themeColor="text1"/>
          <w:sz w:val="24"/>
          <w14:textFill>
            <w14:solidFill>
              <w14:schemeClr w14:val="tx1"/>
            </w14:solidFill>
          </w14:textFill>
        </w:rPr>
        <w:t>三、投标文件的编制</w:t>
      </w:r>
      <w:bookmarkEnd w:id="37"/>
      <w:bookmarkEnd w:id="38"/>
      <w:bookmarkEnd w:id="39"/>
      <w:bookmarkEnd w:id="40"/>
      <w:bookmarkEnd w:id="41"/>
    </w:p>
    <w:p w14:paraId="01A0038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42" w:name="_Toc20823286"/>
      <w:bookmarkStart w:id="43" w:name="_Toc16938530"/>
      <w:bookmarkStart w:id="44" w:name="_Toc462564073"/>
      <w:bookmarkStart w:id="45" w:name="_Toc513029214"/>
      <w:r>
        <w:rPr>
          <w:rFonts w:hint="eastAsia" w:ascii="宋体" w:hAnsi="宋体" w:cs="宋体"/>
          <w:color w:val="000000" w:themeColor="text1"/>
          <w:sz w:val="24"/>
          <w14:textFill>
            <w14:solidFill>
              <w14:schemeClr w14:val="tx1"/>
            </w14:solidFill>
          </w14:textFill>
        </w:rPr>
        <w:t>1.投标文件的语言及度量衡单位</w:t>
      </w:r>
      <w:bookmarkEnd w:id="42"/>
      <w:bookmarkEnd w:id="43"/>
      <w:bookmarkEnd w:id="44"/>
      <w:bookmarkEnd w:id="45"/>
    </w:p>
    <w:p w14:paraId="7B1549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投标人提交的投标文件以及投标人与代理机构就有关投标的所有来往通知、函件和文件均应使用简体中文。</w:t>
      </w:r>
    </w:p>
    <w:p w14:paraId="70969C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除技术性能另有规定外，投标文件所使用的度量衡单位，均须采用国家法定计量单位。</w:t>
      </w:r>
    </w:p>
    <w:p w14:paraId="59EA676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46" w:name="_Toc16938531"/>
      <w:bookmarkStart w:id="47" w:name="_Toc20823287"/>
      <w:bookmarkStart w:id="48" w:name="_Toc513029215"/>
      <w:bookmarkStart w:id="49" w:name="_Toc462564074"/>
      <w:r>
        <w:rPr>
          <w:rFonts w:hint="eastAsia" w:ascii="宋体" w:hAnsi="宋体" w:cs="宋体"/>
          <w:color w:val="000000" w:themeColor="text1"/>
          <w:sz w:val="24"/>
          <w14:textFill>
            <w14:solidFill>
              <w14:schemeClr w14:val="tx1"/>
            </w14:solidFill>
          </w14:textFill>
        </w:rPr>
        <w:t>2.投标文件构成</w:t>
      </w:r>
      <w:bookmarkEnd w:id="46"/>
      <w:bookmarkEnd w:id="47"/>
      <w:bookmarkEnd w:id="48"/>
      <w:bookmarkEnd w:id="49"/>
    </w:p>
    <w:p w14:paraId="1545290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投标人编写的投标文件应包括资格审查文件、商务技术标、价格标。供应商按要求编写投标文件。</w:t>
      </w:r>
    </w:p>
    <w:p w14:paraId="39F775D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50" w:name="_Hlt26668975"/>
      <w:bookmarkEnd w:id="50"/>
      <w:bookmarkStart w:id="51" w:name="_Hlt26954838"/>
      <w:bookmarkEnd w:id="51"/>
      <w:bookmarkStart w:id="52" w:name="_Hlt26670360"/>
      <w:bookmarkEnd w:id="52"/>
      <w:bookmarkStart w:id="53" w:name="_Toc14577360"/>
      <w:bookmarkStart w:id="54" w:name="_Toc49090511"/>
      <w:r>
        <w:rPr>
          <w:rFonts w:hint="eastAsia" w:ascii="宋体" w:hAnsi="宋体" w:cs="宋体"/>
          <w:color w:val="000000" w:themeColor="text1"/>
          <w:sz w:val="24"/>
          <w14:textFill>
            <w14:solidFill>
              <w14:schemeClr w14:val="tx1"/>
            </w14:solidFill>
          </w14:textFill>
        </w:rPr>
        <w:t>3.投标有效期</w:t>
      </w:r>
      <w:bookmarkEnd w:id="53"/>
      <w:bookmarkEnd w:id="54"/>
    </w:p>
    <w:p w14:paraId="0EDB9A7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3.1投标有效期为代理机构规定的开标之日后六十（60）天。投标有效期比规定短的将被视为非响应性投标而予以拒绝。</w:t>
      </w:r>
    </w:p>
    <w:p w14:paraId="457E38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4.投标有效期的延长</w:t>
      </w:r>
    </w:p>
    <w:p w14:paraId="084146E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604E70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5.投标人资格要求</w:t>
      </w:r>
    </w:p>
    <w:p w14:paraId="42D0E13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5.1投标人应具备承担本项目的资格要求。</w:t>
      </w:r>
    </w:p>
    <w:p w14:paraId="5C3664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55" w:name="_Hlt26954852"/>
      <w:bookmarkEnd w:id="55"/>
      <w:bookmarkStart w:id="56" w:name="_Hlt26954739"/>
      <w:bookmarkEnd w:id="56"/>
      <w:bookmarkStart w:id="57" w:name="_Toc16938540"/>
      <w:bookmarkStart w:id="58" w:name="_Toc120614217"/>
      <w:bookmarkStart w:id="59" w:name="_Toc20823296"/>
      <w:bookmarkStart w:id="60" w:name="_Toc513029224"/>
      <w:r>
        <w:rPr>
          <w:rFonts w:hint="eastAsia" w:ascii="宋体" w:hAnsi="宋体" w:cs="宋体"/>
          <w:b/>
          <w:bCs/>
          <w:color w:val="000000" w:themeColor="text1"/>
          <w:sz w:val="24"/>
          <w14:textFill>
            <w14:solidFill>
              <w14:schemeClr w14:val="tx1"/>
            </w14:solidFill>
          </w14:textFill>
        </w:rPr>
        <w:t>四、投标文件的递交</w:t>
      </w:r>
      <w:bookmarkEnd w:id="57"/>
      <w:bookmarkEnd w:id="58"/>
      <w:bookmarkEnd w:id="59"/>
      <w:bookmarkEnd w:id="60"/>
    </w:p>
    <w:p w14:paraId="53688F6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1" w:name="_Toc20823298"/>
      <w:bookmarkStart w:id="62" w:name="_Toc513029226"/>
      <w:bookmarkStart w:id="63" w:name="_Toc16938542"/>
      <w:r>
        <w:rPr>
          <w:rFonts w:hint="eastAsia" w:ascii="宋体" w:hAnsi="宋体" w:cs="宋体"/>
          <w:color w:val="000000" w:themeColor="text1"/>
          <w:sz w:val="24"/>
          <w14:textFill>
            <w14:solidFill>
              <w14:schemeClr w14:val="tx1"/>
            </w14:solidFill>
          </w14:textFill>
        </w:rPr>
        <w:t>1.投标文件的组成</w:t>
      </w:r>
    </w:p>
    <w:p w14:paraId="4A7DDCF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1FD59F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1.2纸质响应文件分三个密封袋（箱）提交。其中：</w:t>
      </w:r>
    </w:p>
    <w:p w14:paraId="6C05CFC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资格审查文件的正、副本纸质响应文件密封在一个单独的密封袋内；</w:t>
      </w:r>
    </w:p>
    <w:p w14:paraId="0859579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商务技术标的正、副本纸质响应文件及图纸类（如需提供图纸等其它资料的话）等密封在一个单独的密封袋或密封箱内（如有A3大小的图纸类，可单独密封）；</w:t>
      </w:r>
    </w:p>
    <w:p w14:paraId="29D248E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价格标的正、副本纸质响应文件密封在一个单独的密封袋内。</w:t>
      </w:r>
    </w:p>
    <w:p w14:paraId="5707772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1.3纸质投标文件须采用A4纸（图纸等除外），正、副本须打印并由法定代表人或授权人签字并加盖单位印章。文件内容中不得行间插字、涂改、增删，如修补错漏处，须由投标文件签署人签字并加盖公章。</w:t>
      </w:r>
    </w:p>
    <w:p w14:paraId="39357404">
      <w:pPr>
        <w:tabs>
          <w:tab w:val="left" w:pos="360"/>
        </w:tabs>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1D52AB2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1.4.电子投标文件（一份，单独密封提交）</w:t>
      </w:r>
    </w:p>
    <w:p w14:paraId="0F63E3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56604E4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电子响应文件内容应与提交的纸质响应文件内容一致。否则，由此产生的后果投标人自负。</w:t>
      </w:r>
    </w:p>
    <w:p w14:paraId="4C1DD49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1.5响应文件密封后应标明响应文件项目名称、项目编号、边缝处加盖单位骑缝章或骑缝签字等关键信息，密封完好以不泄露投标文件内容为主要判断依据。</w:t>
      </w:r>
    </w:p>
    <w:p w14:paraId="6A7103B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1.6递交时间：供应商须在规定的响应文件接收截止时间前送达指定地点。供应商提交投标文件，即视为已响应参加招标活动。</w:t>
      </w:r>
    </w:p>
    <w:p w14:paraId="7729772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友情提醒：①代理机构将拒绝接收未按照招标文件要求密封的响应文件，拒绝接收在响应文件接收截止时间后递交的响应文件。②采购人、采购代理机构对投标（响应）文件的格式、形式要求，结合财政部《关于促进政府采购公平竞争优化营商环境的通知》（财库〔2019〕38 号）相关规定实施。</w:t>
      </w:r>
    </w:p>
    <w:p w14:paraId="61BEE7A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2.投标截止日期</w:t>
      </w:r>
      <w:bookmarkEnd w:id="61"/>
      <w:bookmarkEnd w:id="62"/>
      <w:bookmarkEnd w:id="63"/>
    </w:p>
    <w:p w14:paraId="216C91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供应商提交响应文件的时间不得迟于招标公告中规定的响应文件提交截止时间。</w:t>
      </w:r>
    </w:p>
    <w:p w14:paraId="747201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供应商应充分考虑到交通路况、停车等风险因素，如因供应商自身原因造成的投标响应文件提交不成功由供应商自行承担全部责任。</w:t>
      </w:r>
    </w:p>
    <w:p w14:paraId="1A7BCDE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代理机构可以按照规定，通过修改招标文件酌情延长投标截止日期，在此情况下，投标人的所有权利和义务以及投标人受制的截止日期均应以延长后新的截止日期为准。</w:t>
      </w:r>
    </w:p>
    <w:p w14:paraId="3D3F5C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4" w:name="_Toc20823299"/>
      <w:bookmarkStart w:id="65" w:name="_Toc513029227"/>
      <w:bookmarkStart w:id="66" w:name="_Toc16938543"/>
      <w:r>
        <w:rPr>
          <w:rFonts w:hint="eastAsia" w:ascii="宋体" w:hAnsi="宋体" w:cs="宋体"/>
          <w:color w:val="000000" w:themeColor="text1"/>
          <w:sz w:val="24"/>
          <w14:textFill>
            <w14:solidFill>
              <w14:schemeClr w14:val="tx1"/>
            </w14:solidFill>
          </w14:textFill>
        </w:rPr>
        <w:t>3.投标文件</w:t>
      </w:r>
      <w:bookmarkEnd w:id="64"/>
      <w:bookmarkEnd w:id="65"/>
      <w:bookmarkEnd w:id="66"/>
      <w:r>
        <w:rPr>
          <w:rFonts w:hint="eastAsia" w:ascii="宋体" w:hAnsi="宋体" w:cs="宋体"/>
          <w:color w:val="000000" w:themeColor="text1"/>
          <w:sz w:val="24"/>
          <w14:textFill>
            <w14:solidFill>
              <w14:schemeClr w14:val="tx1"/>
            </w14:solidFill>
          </w14:textFill>
        </w:rPr>
        <w:t>的拒收</w:t>
      </w:r>
    </w:p>
    <w:p w14:paraId="5E8039A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代理机构拒绝接收在其规定的投标截止时间后提交的任何投标文件。</w:t>
      </w:r>
    </w:p>
    <w:p w14:paraId="0550FD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67" w:name="_Toc20823300"/>
      <w:bookmarkStart w:id="68" w:name="_Toc16938544"/>
      <w:bookmarkStart w:id="69" w:name="_Toc513029228"/>
      <w:r>
        <w:rPr>
          <w:rFonts w:hint="eastAsia" w:ascii="宋体" w:hAnsi="宋体" w:cs="宋体"/>
          <w:color w:val="000000" w:themeColor="text1"/>
          <w:sz w:val="24"/>
          <w14:textFill>
            <w14:solidFill>
              <w14:schemeClr w14:val="tx1"/>
            </w14:solidFill>
          </w14:textFill>
        </w:rPr>
        <w:t>4.投标文件的撤回和修改</w:t>
      </w:r>
      <w:bookmarkEnd w:id="67"/>
      <w:bookmarkEnd w:id="68"/>
      <w:bookmarkEnd w:id="69"/>
    </w:p>
    <w:p w14:paraId="22E51A2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响应文件的撤回</w:t>
      </w:r>
    </w:p>
    <w:p w14:paraId="39ACD50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4.1.1供应商可在响应文件提交截止时间前，书面撤回其投标响应文件。</w:t>
      </w:r>
    </w:p>
    <w:p w14:paraId="651FB45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 投标人撤回投标文件，则认为其不再参与本项目投标活动。</w:t>
      </w:r>
    </w:p>
    <w:p w14:paraId="3E7AF4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投标文件的修改</w:t>
      </w:r>
    </w:p>
    <w:p w14:paraId="25F2386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0" w:name="_Toc120614218"/>
      <w:bookmarkStart w:id="71" w:name="_Toc513029229"/>
      <w:bookmarkStart w:id="72" w:name="_Toc20823301"/>
      <w:bookmarkStart w:id="73" w:name="_Toc16938545"/>
      <w:r>
        <w:rPr>
          <w:rFonts w:hint="eastAsia" w:ascii="宋体" w:hAnsi="宋体" w:cs="宋体"/>
          <w:color w:val="000000" w:themeColor="text1"/>
          <w:sz w:val="24"/>
          <w14:textFill>
            <w14:solidFill>
              <w14:schemeClr w14:val="tx1"/>
            </w14:solidFill>
          </w14:textFill>
        </w:rPr>
        <w:t>在响应文件提交截止时间之后，供应商不得再对其提交的响应文件进行修改。</w:t>
      </w:r>
    </w:p>
    <w:p w14:paraId="68CDC8A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五、开标与评标</w:t>
      </w:r>
      <w:bookmarkEnd w:id="70"/>
      <w:bookmarkEnd w:id="71"/>
      <w:bookmarkEnd w:id="72"/>
      <w:bookmarkEnd w:id="73"/>
    </w:p>
    <w:p w14:paraId="4BCEF75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4" w:name="_Toc16938546"/>
      <w:bookmarkStart w:id="75" w:name="_Toc20823302"/>
      <w:bookmarkStart w:id="76" w:name="_Toc513029230"/>
      <w:r>
        <w:rPr>
          <w:rFonts w:hint="eastAsia" w:ascii="宋体" w:hAnsi="宋体" w:cs="宋体"/>
          <w:color w:val="000000" w:themeColor="text1"/>
          <w:sz w:val="24"/>
          <w14:textFill>
            <w14:solidFill>
              <w14:schemeClr w14:val="tx1"/>
            </w14:solidFill>
          </w14:textFill>
        </w:rPr>
        <w:t>1．开标</w:t>
      </w:r>
      <w:bookmarkEnd w:id="74"/>
      <w:bookmarkEnd w:id="75"/>
      <w:bookmarkEnd w:id="76"/>
    </w:p>
    <w:p w14:paraId="55E4016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代理机构将在招标公告中规定的时间和地点组织公开开标。投标人应当按时在指定地点参加开标活动。</w:t>
      </w:r>
    </w:p>
    <w:p w14:paraId="3A08BDF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1.2开标仪式由代理机构组织。</w:t>
      </w:r>
    </w:p>
    <w:p w14:paraId="2B9CF97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77" w:name="_Toc513029231"/>
      <w:bookmarkStart w:id="78" w:name="_Toc16938547"/>
      <w:bookmarkStart w:id="79" w:name="_Toc20823303"/>
      <w:r>
        <w:rPr>
          <w:rFonts w:hint="eastAsia" w:ascii="宋体" w:hAnsi="宋体" w:cs="宋体"/>
          <w:color w:val="000000" w:themeColor="text1"/>
          <w:sz w:val="24"/>
          <w14:textFill>
            <w14:solidFill>
              <w14:schemeClr w14:val="tx1"/>
            </w14:solidFill>
          </w14:textFill>
        </w:rPr>
        <w:t>2．评标委员会</w:t>
      </w:r>
    </w:p>
    <w:p w14:paraId="44D96BF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开标后，代理机构将立即组织评标委员会（以下简称评委会）进行评标。</w:t>
      </w:r>
    </w:p>
    <w:p w14:paraId="5643B4C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评委会由招标人代表和有关技术、经济等方面的专家组成，且人员构成符合政府采购有关规定。</w:t>
      </w:r>
    </w:p>
    <w:p w14:paraId="18FFB27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2.3评委会独立工作，负责评审所有投标文件并确定中标侯选人。</w:t>
      </w:r>
    </w:p>
    <w:p w14:paraId="1CE2876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3.评标过程的保密与公正</w:t>
      </w:r>
    </w:p>
    <w:bookmarkEnd w:id="77"/>
    <w:bookmarkEnd w:id="78"/>
    <w:bookmarkEnd w:id="79"/>
    <w:p w14:paraId="308B14B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3.1公开开标后，直至向中标的投标人授予合同时止，凡是与审查、澄清、评价和比较投标的有关资料以及授标建议等，招标人、评委、代理机构均不得向投标人或与评标无关的其他人员透露。</w:t>
      </w:r>
    </w:p>
    <w:p w14:paraId="366F59B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3.2在评标过程中，投标人不得以任何行为影响评标过程，否则其投标文件将被作为无效投标文件。</w:t>
      </w:r>
    </w:p>
    <w:p w14:paraId="70E3429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3.3在评标期间，代理机构将设专门人员与投标人联系。</w:t>
      </w:r>
    </w:p>
    <w:p w14:paraId="3062235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代理机构和评标委员会不向未中标的投标人解释未中标原因，也不公布评标过程中的相关细节。</w:t>
      </w:r>
    </w:p>
    <w:p w14:paraId="332DC17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0" w:name="_Toc20823304"/>
      <w:bookmarkStart w:id="81" w:name="_Toc16938548"/>
      <w:bookmarkStart w:id="82" w:name="_Toc513029232"/>
      <w:r>
        <w:rPr>
          <w:rFonts w:hint="eastAsia" w:ascii="宋体" w:hAnsi="宋体" w:cs="宋体"/>
          <w:color w:val="000000" w:themeColor="text1"/>
          <w:sz w:val="24"/>
          <w14:textFill>
            <w14:solidFill>
              <w14:schemeClr w14:val="tx1"/>
            </w14:solidFill>
          </w14:textFill>
        </w:rPr>
        <w:t>4.投标的澄清</w:t>
      </w:r>
      <w:bookmarkEnd w:id="80"/>
      <w:bookmarkEnd w:id="81"/>
      <w:bookmarkEnd w:id="82"/>
    </w:p>
    <w:p w14:paraId="5FD6AC5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4.1评标期间，为有助于对投标文件的审查、评价和比较，评委会有权要求投标人对其投标文件进行澄清，但并非对每个投标人都作澄清要求。</w:t>
      </w:r>
    </w:p>
    <w:p w14:paraId="027BF85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4.2接到评委会澄清要求的投标人应按评委会规定的时间和格式做出澄清，澄清的内容作为投标文件的补充部分，但投标的价格和实质性的内容不得做任何更改。</w:t>
      </w:r>
    </w:p>
    <w:p w14:paraId="091DADF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接到评委会澄清要求的投标人如未按规定做出澄清，其风险由投标人自行承担。</w:t>
      </w:r>
    </w:p>
    <w:p w14:paraId="41D8724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3" w:name="_Toc513029233"/>
      <w:bookmarkStart w:id="84" w:name="_Toc16938549"/>
      <w:bookmarkStart w:id="85" w:name="_Toc20823305"/>
      <w:r>
        <w:rPr>
          <w:rFonts w:hint="eastAsia" w:ascii="宋体" w:hAnsi="宋体" w:cs="宋体"/>
          <w:color w:val="000000" w:themeColor="text1"/>
          <w:sz w:val="24"/>
          <w14:textFill>
            <w14:solidFill>
              <w14:schemeClr w14:val="tx1"/>
            </w14:solidFill>
          </w14:textFill>
        </w:rPr>
        <w:t>5对投标文件的初审</w:t>
      </w:r>
      <w:bookmarkEnd w:id="83"/>
      <w:bookmarkEnd w:id="84"/>
      <w:bookmarkEnd w:id="85"/>
    </w:p>
    <w:p w14:paraId="335C8F4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5.1投标文件初审分为资格审查和符合性审查。</w:t>
      </w:r>
    </w:p>
    <w:p w14:paraId="3FC3DC9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 资格审查：依据法律法规和招标文件的规定，由评委会对投标文件中的资格证明文件进行审查。</w:t>
      </w:r>
    </w:p>
    <w:p w14:paraId="1636266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 符合性审查：依据招标文件的规定，由评委会从投标文件的有效性、完整性和对招标文件的响应程度进行审查，以确定是否对招标文件的实质性要求作出响应。</w:t>
      </w:r>
    </w:p>
    <w:p w14:paraId="5D85D0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 未通过资格审查或符合性审查的投标人，代理机构将告知未通过资格审查或符合性审查的原因。</w:t>
      </w:r>
    </w:p>
    <w:p w14:paraId="4812F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5.2在详细评标之前，评委会将首先审查每份投标文件是否实质性响应了招标文件的要求。实质性响应的投标应该是与招标文件要求的全部条款、条件和规格相符，没有重大偏离或保留的投标。</w:t>
      </w:r>
    </w:p>
    <w:p w14:paraId="0ECD55D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B8B18E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5.3如果投标文件实质上没有响应招标文件的要求，评委会将予以拒绝，投标人不得通过修改或撤销不合要求的偏离或保留而使其投标成为实质性响应的投标。</w:t>
      </w:r>
    </w:p>
    <w:p w14:paraId="4234522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5.4评委会将对确定为实质性响应的投标进行进一步审核，看其是否有计算上或累加上的算术错误，修正错误的原则如下：</w:t>
      </w:r>
    </w:p>
    <w:p w14:paraId="535E7ED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5.4.1投标文件中开标一览表内容与投标文件中相应内容不一致的，以开标一览表为准。</w:t>
      </w:r>
    </w:p>
    <w:p w14:paraId="5A0ED38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5.4.2大写金额和小写金额不一致的，以大写金额为准。</w:t>
      </w:r>
    </w:p>
    <w:p w14:paraId="0EC1F38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5.4.3单价金额小数点或者百分比有明显错位的，以开标一览表的总价为准，并修改单价。</w:t>
      </w:r>
    </w:p>
    <w:p w14:paraId="6429182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5.4.4总价金额与按单价汇总金额不一致的，以单价金额计算结果为准。</w:t>
      </w:r>
    </w:p>
    <w:p w14:paraId="1D6BC9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同时出现两种以上错误的，按照前款规定的顺序修正。</w:t>
      </w:r>
    </w:p>
    <w:p w14:paraId="64300DA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5.5评委会将按上述修正错误的方法调整投标文件中的投标报价，并告知投标人，调整后的价格应对投标人具有约束力。如果投标人不接受修正后的价格，则其投标将被拒绝。</w:t>
      </w:r>
    </w:p>
    <w:p w14:paraId="3D52D1C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5.6评委会将允许修正投标文件中不构成重大偏离的、微小的、非正规的、不一致的或不规则的地方，但这些修改不能影响任何投标人相应的名次排列。</w:t>
      </w:r>
    </w:p>
    <w:p w14:paraId="384E914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6" w:name="_Toc513029234"/>
      <w:bookmarkStart w:id="87" w:name="_Toc20823306"/>
      <w:bookmarkStart w:id="88" w:name="_Toc16938550"/>
      <w:r>
        <w:rPr>
          <w:rFonts w:hint="eastAsia" w:ascii="宋体" w:hAnsi="宋体" w:cs="宋体"/>
          <w:color w:val="000000" w:themeColor="text1"/>
          <w:sz w:val="24"/>
          <w14:textFill>
            <w14:solidFill>
              <w14:schemeClr w14:val="tx1"/>
            </w14:solidFill>
          </w14:textFill>
        </w:rPr>
        <w:t>5.7投标人在开、评标全过程中应保持通讯畅通，并安排专人与代理机构及评标委员会联系。</w:t>
      </w:r>
    </w:p>
    <w:bookmarkEnd w:id="86"/>
    <w:bookmarkEnd w:id="87"/>
    <w:bookmarkEnd w:id="88"/>
    <w:p w14:paraId="4BB9113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6.无效投标条款和废标条款</w:t>
      </w:r>
    </w:p>
    <w:p w14:paraId="22709D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89" w:name="_Toc16938551"/>
      <w:bookmarkStart w:id="90" w:name="_Toc20823307"/>
      <w:bookmarkStart w:id="91" w:name="_Toc513029235"/>
      <w:r>
        <w:rPr>
          <w:rFonts w:hint="eastAsia" w:ascii="宋体" w:hAnsi="宋体" w:cs="宋体"/>
          <w:color w:val="000000" w:themeColor="text1"/>
          <w:sz w:val="24"/>
          <w14:textFill>
            <w14:solidFill>
              <w14:schemeClr w14:val="tx1"/>
            </w14:solidFill>
          </w14:textFill>
        </w:rPr>
        <w:t>6.1无效投标条款</w:t>
      </w:r>
    </w:p>
    <w:p w14:paraId="0BFE53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 同一投标人提交两个（含两个）以上不同的投标报价的。</w:t>
      </w:r>
    </w:p>
    <w:p w14:paraId="20FFAB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6.1.2投标人不具备招标文件中规定资格要求的。</w:t>
      </w:r>
    </w:p>
    <w:p w14:paraId="6864339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6.1.3投标人的报价超过了采购预算或最高单价限价的。</w:t>
      </w:r>
    </w:p>
    <w:p w14:paraId="6902FCF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6.1.4未通过符合性检查的。</w:t>
      </w:r>
    </w:p>
    <w:p w14:paraId="63F7508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6.1.5不符合招标文件中规定的其他实质性要求和条件的。</w:t>
      </w:r>
    </w:p>
    <w:p w14:paraId="608B48E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6.1.6投标人被 “信用中国”网站（www.creditchina.gov.cn）列入失信被执行人或重大税收违法案件当事人名单或政府采购严重失信行为记录名单。或查询“信用中国”网站后发现投标人存在其他不符合规定条件的信用记录。</w:t>
      </w:r>
    </w:p>
    <w:p w14:paraId="1BDD0A6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6.1.7本项目投标人之间被通过“天眼查或企查查”查询确认有关联性的。</w:t>
      </w:r>
    </w:p>
    <w:p w14:paraId="0379F3C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6.1.8投标文件含有招标人不能接受的附加条件的 。</w:t>
      </w:r>
    </w:p>
    <w:p w14:paraId="7D2F35C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89E342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6.1.10投标文件未按照招标文件要求签字或盖章的。</w:t>
      </w:r>
    </w:p>
    <w:p w14:paraId="4C9E9E2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6.1.11投标人的商务技术部分得分相差悬殊，评标委员会认为得分畸低者没有实质性响应的。</w:t>
      </w:r>
    </w:p>
    <w:p w14:paraId="7DAA9DB6">
      <w:pPr>
        <w:tabs>
          <w:tab w:val="left" w:pos="360"/>
        </w:tabs>
        <w:spacing w:line="4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6.1.12其他法律、法规及本招标文件规定的属无效投标的情形</w:t>
      </w:r>
      <w:r>
        <w:rPr>
          <w:rFonts w:hint="eastAsia" w:ascii="宋体" w:hAnsi="宋体" w:cs="宋体"/>
          <w:color w:val="000000" w:themeColor="text1"/>
          <w:sz w:val="24"/>
          <w:lang w:eastAsia="zh-CN"/>
          <w14:textFill>
            <w14:solidFill>
              <w14:schemeClr w14:val="tx1"/>
            </w14:solidFill>
          </w14:textFill>
        </w:rPr>
        <w:t>。</w:t>
      </w:r>
    </w:p>
    <w:p w14:paraId="66511BA5">
      <w:pPr>
        <w:tabs>
          <w:tab w:val="left" w:pos="360"/>
        </w:tabs>
        <w:spacing w:line="460" w:lineRule="exact"/>
        <w:ind w:firstLine="482" w:firstLineChars="200"/>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6.1.13投标人技术标得分低于招标文件技术总分50%的。</w:t>
      </w:r>
    </w:p>
    <w:p w14:paraId="57E5871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6.2废标条款：</w:t>
      </w:r>
    </w:p>
    <w:p w14:paraId="61DD1D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6.2.1符合专业条件的供应商或者对招标文件作实质响应的供应商不足三家的。</w:t>
      </w:r>
    </w:p>
    <w:p w14:paraId="171AF25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6.2.2出现影响采购公正的违法、违规行为的。</w:t>
      </w:r>
    </w:p>
    <w:p w14:paraId="29F0553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6.2.3因重大变故，采购任务取消的。</w:t>
      </w:r>
    </w:p>
    <w:p w14:paraId="5D6983A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6.2.4评标委员会认定招标文件存在歧义、重大缺陷导致评审工作无法进行。</w:t>
      </w:r>
    </w:p>
    <w:p w14:paraId="7DC0D61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投标截止时间结束后参加投标的供应商不足三家的处理：</w:t>
      </w:r>
    </w:p>
    <w:p w14:paraId="33456F3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6.3.1如出现投标截止时间结束后参加投标的供应商或者在评标期间对招标文件做出实质响应的供应商不足三家情况，按政府采购相关规定执行。</w:t>
      </w:r>
    </w:p>
    <w:bookmarkEnd w:id="89"/>
    <w:bookmarkEnd w:id="90"/>
    <w:bookmarkEnd w:id="91"/>
    <w:p w14:paraId="5BDDCA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92" w:name="_Toc120614219"/>
      <w:r>
        <w:rPr>
          <w:rFonts w:hint="eastAsia" w:ascii="宋体" w:hAnsi="宋体" w:cs="宋体"/>
          <w:b/>
          <w:bCs/>
          <w:color w:val="000000" w:themeColor="text1"/>
          <w:sz w:val="24"/>
          <w14:textFill>
            <w14:solidFill>
              <w14:schemeClr w14:val="tx1"/>
            </w14:solidFill>
          </w14:textFill>
        </w:rPr>
        <w:t>六、定标</w:t>
      </w:r>
      <w:bookmarkEnd w:id="92"/>
    </w:p>
    <w:p w14:paraId="349934F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93" w:name="_Toc16938554"/>
      <w:bookmarkStart w:id="94" w:name="_Toc20823310"/>
      <w:r>
        <w:rPr>
          <w:rFonts w:hint="eastAsia" w:ascii="宋体" w:hAnsi="宋体" w:cs="宋体"/>
          <w:color w:val="000000" w:themeColor="text1"/>
          <w:sz w:val="24"/>
          <w14:textFill>
            <w14:solidFill>
              <w14:schemeClr w14:val="tx1"/>
            </w14:solidFill>
          </w14:textFill>
        </w:rPr>
        <w:t>1.确定</w:t>
      </w:r>
      <w:bookmarkEnd w:id="93"/>
      <w:bookmarkEnd w:id="94"/>
      <w:r>
        <w:rPr>
          <w:rFonts w:hint="eastAsia" w:ascii="宋体" w:hAnsi="宋体" w:cs="宋体"/>
          <w:color w:val="000000" w:themeColor="text1"/>
          <w:sz w:val="24"/>
          <w14:textFill>
            <w14:solidFill>
              <w14:schemeClr w14:val="tx1"/>
            </w14:solidFill>
          </w14:textFill>
        </w:rPr>
        <w:t>中标单位</w:t>
      </w:r>
    </w:p>
    <w:p w14:paraId="5BA78C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1.1中标候选人的选取原则和数量见招标文件第四部分规定。 </w:t>
      </w:r>
    </w:p>
    <w:p w14:paraId="15245ED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1.2招标人授权评委会在中标候选人中直接确定中标人。</w:t>
      </w:r>
    </w:p>
    <w:p w14:paraId="404576D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1.3代理机构将在“江苏商贸职业学院网（http://www.jsbc.edu.cn/）”发布中标公告，公告期限为1个工作日。</w:t>
      </w:r>
    </w:p>
    <w:p w14:paraId="681B656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1.4若有充分证据证明，中标人出现下列情况之一的，一经查实，将被取消中标资格：</w:t>
      </w:r>
    </w:p>
    <w:p w14:paraId="4425618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1.4.1提供虚假材料谋取中标的。</w:t>
      </w:r>
    </w:p>
    <w:p w14:paraId="6AE499F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1.4.2向招标人、代理机构行贿或者提供其他不正当利益的。</w:t>
      </w:r>
    </w:p>
    <w:p w14:paraId="589D5D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1.4.3恶意竞争，投标总报价明显低于其自身合理成本且又无法提供证明的。</w:t>
      </w:r>
    </w:p>
    <w:p w14:paraId="7BC7AE3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1.4.4属于本文件规定的无效条件，但在评标过程中又未被评委会发现的。</w:t>
      </w:r>
    </w:p>
    <w:p w14:paraId="31B68BA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1.4.5与招标人或者其他供应商恶意串通的。</w:t>
      </w:r>
    </w:p>
    <w:p w14:paraId="0E0D17E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1.4.6采取不正当手段诋毁、排挤其他供应商的。</w:t>
      </w:r>
    </w:p>
    <w:p w14:paraId="10CB4D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95" w:name="_Toc200451960"/>
      <w:r>
        <w:rPr>
          <w:rFonts w:hint="eastAsia" w:ascii="宋体" w:hAnsi="宋体" w:cs="宋体"/>
          <w:color w:val="000000" w:themeColor="text1"/>
          <w:sz w:val="24"/>
          <w14:textFill>
            <w14:solidFill>
              <w14:schemeClr w14:val="tx1"/>
            </w14:solidFill>
          </w14:textFill>
        </w:rPr>
        <w:t>1.5.有下列情形之一的，视为投标人串通投标，投标无效：</w:t>
      </w:r>
    </w:p>
    <w:p w14:paraId="6A8DCCF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1.5.1不同投标人的投标文件由同一单位或者个人编制；</w:t>
      </w:r>
    </w:p>
    <w:p w14:paraId="71B3173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1.5.2不同投标人委托同一单位或者个人办理投标事宜；</w:t>
      </w:r>
    </w:p>
    <w:p w14:paraId="66A3975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1.5.3不同投标人的投标文件载明的项目管理成员或者联系人员为同一人；</w:t>
      </w:r>
    </w:p>
    <w:p w14:paraId="1D6F43F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1.5.4不同投标人的投标文件异常一致或者投标报价呈规律性差异；</w:t>
      </w:r>
    </w:p>
    <w:p w14:paraId="19F151C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1.5.5不同投标人的投标文件相互混装；</w:t>
      </w:r>
    </w:p>
    <w:p w14:paraId="2508686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2.质疑处理</w:t>
      </w:r>
      <w:bookmarkEnd w:id="95"/>
    </w:p>
    <w:p w14:paraId="1771CA9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提出质疑的供应商应当是参与所质疑项目采购活动的供应商。潜在供应商依法获取其可质疑的采购文件的，可以对采购文件提出质疑。</w:t>
      </w:r>
    </w:p>
    <w:p w14:paraId="61585B8A">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5DC242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E3E300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2.2.1对可以质疑的采购文件提出质疑的，为收到采购文件之日或者采购文件公告期限届满之日；</w:t>
      </w:r>
    </w:p>
    <w:p w14:paraId="3BA097F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2.2.2对采购过程提出质疑的，为各采购程序环节结束之日；</w:t>
      </w:r>
    </w:p>
    <w:p w14:paraId="7C4CCF4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2.2.3对中标或者成交结果提出质疑的，为中标或者成交结果公告期限届满之日。</w:t>
      </w:r>
    </w:p>
    <w:p w14:paraId="7E9E5107">
      <w:pPr>
        <w:tabs>
          <w:tab w:val="left" w:pos="360"/>
        </w:tabs>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供应商应当在法定质疑期内一次性提出针对同一采购程序环节的质疑</w:t>
      </w:r>
      <w:r>
        <w:rPr>
          <w:rFonts w:hint="eastAsia" w:ascii="宋体" w:hAnsi="宋体" w:cs="宋体"/>
          <w:color w:val="000000" w:themeColor="text1"/>
          <w:sz w:val="24"/>
          <w14:textFill>
            <w14:solidFill>
              <w14:schemeClr w14:val="tx1"/>
            </w14:solidFill>
          </w14:textFill>
        </w:rPr>
        <w:t>。</w:t>
      </w:r>
    </w:p>
    <w:p w14:paraId="0CB1389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2.3质疑函必须按照本招标文件中《质疑函范本》要求的格式和内容进行填写。供应商如组成联合体参加投标，则《质疑函范本》中要求签字、盖章、加盖公章之处，联合体各方均须按要求签字、盖章、加盖公章。</w:t>
      </w:r>
    </w:p>
    <w:p w14:paraId="098A163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2.4供应商提起质疑采取书面形式，可以现场送达，也可以邮寄。</w:t>
      </w:r>
    </w:p>
    <w:p w14:paraId="171CAFB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招标人及招标代理机构质疑接收人及联系方式，见招标文件第一部分。</w:t>
      </w:r>
    </w:p>
    <w:p w14:paraId="72A831A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 以下情形的质疑不予受理</w:t>
      </w:r>
    </w:p>
    <w:p w14:paraId="5386FC5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 内容不符合上述规定的质疑。</w:t>
      </w:r>
    </w:p>
    <w:p w14:paraId="50EE1E3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 超出采购法定期限的质疑。</w:t>
      </w:r>
    </w:p>
    <w:p w14:paraId="0C22DF1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未参加招标活动的供应商或在招标活动中自身权益未受到损害的供应商所提出的质疑。</w:t>
      </w:r>
    </w:p>
    <w:p w14:paraId="774FFD4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 投标人提出书面质疑必须有理、有据，不得捏造事实、提供虚假材料进行恶意质疑。否则，一经查实，招标代理机构有权依据招标的有关规定，报请相关监管部门对该供应商进行相应的行政处罚和记录该供应商的失信信息。</w:t>
      </w:r>
    </w:p>
    <w:p w14:paraId="4E4C6A6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3.中标通知书</w:t>
      </w:r>
    </w:p>
    <w:p w14:paraId="2595F58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3.l 中标结果确定后，招标人将向中标单位发出中标通知书。中标单位在中标结果公告期满后5个工作日内到代理机构办理领取中标通知书手续，否则，由此产生的后果供应商自负。</w:t>
      </w:r>
    </w:p>
    <w:p w14:paraId="580E83D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3.2中标通知书将是合同的一个组成部分。对招标人和中标单位均具有法律效力。中标通知书发出后，招标人改变中标结果的，或者中标单位放弃中标项目的，应当依法承担法律责任。</w:t>
      </w:r>
    </w:p>
    <w:p w14:paraId="4D1897E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bookmarkStart w:id="96" w:name="_Toc120614220"/>
      <w:bookmarkStart w:id="97" w:name="_Toc16938552"/>
      <w:bookmarkStart w:id="98" w:name="_Toc513029236"/>
      <w:bookmarkStart w:id="99" w:name="_Toc20823308"/>
      <w:r>
        <w:rPr>
          <w:rFonts w:hint="eastAsia" w:ascii="宋体" w:hAnsi="宋体" w:cs="宋体"/>
          <w:b/>
          <w:bCs/>
          <w:color w:val="000000" w:themeColor="text1"/>
          <w:sz w:val="24"/>
          <w14:textFill>
            <w14:solidFill>
              <w14:schemeClr w14:val="tx1"/>
            </w14:solidFill>
          </w14:textFill>
        </w:rPr>
        <w:t>七、授予合同</w:t>
      </w:r>
      <w:bookmarkEnd w:id="96"/>
    </w:p>
    <w:bookmarkEnd w:id="97"/>
    <w:bookmarkEnd w:id="98"/>
    <w:bookmarkEnd w:id="99"/>
    <w:p w14:paraId="206EDF7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100" w:name="_Toc16938553"/>
      <w:bookmarkStart w:id="101" w:name="_Toc20823309"/>
      <w:bookmarkStart w:id="102" w:name="_Toc513029237"/>
      <w:r>
        <w:rPr>
          <w:rFonts w:hint="eastAsia" w:ascii="宋体" w:hAnsi="宋体" w:cs="宋体"/>
          <w:color w:val="000000" w:themeColor="text1"/>
          <w:sz w:val="24"/>
          <w14:textFill>
            <w14:solidFill>
              <w14:schemeClr w14:val="tx1"/>
            </w14:solidFill>
          </w14:textFill>
        </w:rPr>
        <w:t>1.签订合同</w:t>
      </w:r>
    </w:p>
    <w:p w14:paraId="62B3773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l成交服务商在《成交通知书》发出30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606056BD">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1C0E682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3A663C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1.4成交服务商出现违约情形，应当及时纠正或补偿；造成损失的，按合同约定追究违约责任；发现有假冒、伪劣、走私产品、商业贿赂等违法情形的，应由采购人移交工商、质监、公安等行政执法部门依法查处。</w:t>
      </w:r>
    </w:p>
    <w:p w14:paraId="14C4E927">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1.5按政府采购合同约定支付的货款进行支付。</w:t>
      </w:r>
    </w:p>
    <w:p w14:paraId="152F7BA8">
      <w:pPr>
        <w:tabs>
          <w:tab w:val="left" w:pos="360"/>
        </w:tabs>
        <w:spacing w:line="4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八、未尽事宜</w:t>
      </w:r>
    </w:p>
    <w:p w14:paraId="6C6C6C4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rPr>
        <w:t>参照《中华人民共和国政府采购法》及其他有关的法律法规的规定及</w:t>
      </w:r>
      <w:r>
        <w:rPr>
          <w:rFonts w:hint="eastAsia" w:ascii="宋体" w:hAnsi="宋体" w:cs="宋体"/>
          <w:color w:val="000000" w:themeColor="text1"/>
          <w:sz w:val="24"/>
          <w14:textFill>
            <w14:solidFill>
              <w14:schemeClr w14:val="tx1"/>
            </w14:solidFill>
          </w14:textFill>
        </w:rPr>
        <w:t>按江苏商贸职业学院采购管理规定执行。</w:t>
      </w:r>
    </w:p>
    <w:bookmarkEnd w:id="100"/>
    <w:bookmarkEnd w:id="101"/>
    <w:bookmarkEnd w:id="102"/>
    <w:p w14:paraId="5DA23B9A">
      <w:pPr>
        <w:rPr>
          <w:rFonts w:ascii="宋体" w:hAnsi="宋体" w:cs="宋体"/>
          <w:bCs/>
          <w:color w:val="000000" w:themeColor="text1"/>
          <w:sz w:val="32"/>
          <w:szCs w:val="32"/>
          <w14:textFill>
            <w14:solidFill>
              <w14:schemeClr w14:val="tx1"/>
            </w14:solidFill>
          </w14:textFill>
        </w:rPr>
      </w:pPr>
    </w:p>
    <w:p w14:paraId="7FE4604B">
      <w:pP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p>
    <w:p w14:paraId="43C2D34E">
      <w:pPr>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第三部分  项目需求</w:t>
      </w:r>
    </w:p>
    <w:bookmarkEnd w:id="0"/>
    <w:bookmarkEnd w:id="1"/>
    <w:bookmarkEnd w:id="2"/>
    <w:p w14:paraId="71F700E3">
      <w:pPr>
        <w:snapToGrid w:val="0"/>
        <w:spacing w:line="460" w:lineRule="exact"/>
        <w:ind w:firstLine="480" w:firstLineChars="200"/>
        <w:rPr>
          <w:rFonts w:ascii="宋体" w:hAnsi="宋体" w:cs="宋体"/>
          <w:color w:val="000000" w:themeColor="text1"/>
          <w:sz w:val="24"/>
          <w:lang w:val="zh-CN"/>
          <w14:textFill>
            <w14:solidFill>
              <w14:schemeClr w14:val="tx1"/>
            </w14:solidFill>
          </w14:textFill>
        </w:rPr>
      </w:pPr>
      <w:bookmarkStart w:id="103" w:name="_Toc182848971"/>
      <w:r>
        <w:rPr>
          <w:rFonts w:hint="eastAsia" w:ascii="宋体" w:hAnsi="宋体" w:cs="宋体"/>
          <w:color w:val="000000" w:themeColor="text1"/>
          <w:sz w:val="24"/>
          <w:lang w:val="zh-CN"/>
          <w14:textFill>
            <w14:solidFill>
              <w14:schemeClr w14:val="tx1"/>
            </w14:solidFill>
          </w14:textFill>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bookmarkEnd w:id="103"/>
    </w:p>
    <w:p w14:paraId="29011CB3">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一、项目基本情况</w:t>
      </w:r>
    </w:p>
    <w:p w14:paraId="2AB6C743">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项目名称：2026年全国职业院校教师教学能力大赛综合服务采购项目</w:t>
      </w:r>
    </w:p>
    <w:tbl>
      <w:tblPr>
        <w:tblStyle w:val="3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8"/>
        <w:gridCol w:w="1780"/>
        <w:gridCol w:w="1819"/>
        <w:gridCol w:w="2982"/>
        <w:gridCol w:w="799"/>
        <w:gridCol w:w="978"/>
      </w:tblGrid>
      <w:tr w14:paraId="6204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8" w:hRule="atLeast"/>
          <w:jc w:val="center"/>
        </w:trPr>
        <w:tc>
          <w:tcPr>
            <w:tcW w:w="958" w:type="dxa"/>
            <w:tcMar>
              <w:top w:w="20" w:type="dxa"/>
              <w:left w:w="20" w:type="dxa"/>
              <w:bottom w:w="20" w:type="dxa"/>
              <w:right w:w="20" w:type="dxa"/>
            </w:tcMar>
            <w:vAlign w:val="center"/>
          </w:tcPr>
          <w:p w14:paraId="4838C105">
            <w:pPr>
              <w:wordWrap w:val="0"/>
              <w:spacing w:line="480" w:lineRule="exact"/>
              <w:jc w:val="center"/>
              <w:rPr>
                <w:rFonts w:ascii="宋体" w:hAnsi="宋体" w:cs="宋体"/>
                <w:sz w:val="24"/>
                <w:szCs w:val="24"/>
              </w:rPr>
            </w:pPr>
            <w:r>
              <w:rPr>
                <w:rFonts w:hint="eastAsia" w:ascii="宋体" w:hAnsi="宋体" w:cs="宋体"/>
                <w:b/>
                <w:sz w:val="24"/>
                <w:szCs w:val="24"/>
              </w:rPr>
              <w:t>序号</w:t>
            </w:r>
          </w:p>
        </w:tc>
        <w:tc>
          <w:tcPr>
            <w:tcW w:w="1780" w:type="dxa"/>
            <w:tcMar>
              <w:top w:w="20" w:type="dxa"/>
              <w:left w:w="20" w:type="dxa"/>
              <w:bottom w:w="20" w:type="dxa"/>
              <w:right w:w="20" w:type="dxa"/>
            </w:tcMar>
            <w:vAlign w:val="center"/>
          </w:tcPr>
          <w:p w14:paraId="4451C68A">
            <w:pPr>
              <w:wordWrap w:val="0"/>
              <w:spacing w:line="480" w:lineRule="exact"/>
              <w:jc w:val="center"/>
              <w:rPr>
                <w:rFonts w:ascii="宋体" w:hAnsi="宋体" w:cs="宋体"/>
                <w:sz w:val="24"/>
                <w:szCs w:val="24"/>
              </w:rPr>
            </w:pPr>
            <w:r>
              <w:rPr>
                <w:rFonts w:hint="eastAsia" w:ascii="宋体" w:hAnsi="宋体" w:cs="宋体"/>
                <w:b/>
                <w:sz w:val="24"/>
                <w:szCs w:val="24"/>
              </w:rPr>
              <w:t>服务内容</w:t>
            </w:r>
          </w:p>
        </w:tc>
        <w:tc>
          <w:tcPr>
            <w:tcW w:w="1819" w:type="dxa"/>
            <w:tcMar>
              <w:top w:w="20" w:type="dxa"/>
              <w:left w:w="20" w:type="dxa"/>
              <w:bottom w:w="20" w:type="dxa"/>
              <w:right w:w="20" w:type="dxa"/>
            </w:tcMar>
            <w:vAlign w:val="center"/>
          </w:tcPr>
          <w:p w14:paraId="103A814A">
            <w:pPr>
              <w:wordWrap w:val="0"/>
              <w:spacing w:line="480" w:lineRule="exact"/>
              <w:jc w:val="center"/>
              <w:rPr>
                <w:rFonts w:ascii="宋体" w:hAnsi="宋体" w:cs="宋体"/>
                <w:sz w:val="24"/>
                <w:szCs w:val="24"/>
              </w:rPr>
            </w:pPr>
            <w:r>
              <w:rPr>
                <w:rFonts w:hint="eastAsia" w:ascii="宋体" w:hAnsi="宋体" w:cs="宋体"/>
                <w:b/>
                <w:sz w:val="24"/>
                <w:szCs w:val="24"/>
              </w:rPr>
              <w:t>服务期限</w:t>
            </w:r>
          </w:p>
        </w:tc>
        <w:tc>
          <w:tcPr>
            <w:tcW w:w="2982" w:type="dxa"/>
            <w:tcMar>
              <w:top w:w="20" w:type="dxa"/>
              <w:left w:w="20" w:type="dxa"/>
              <w:bottom w:w="20" w:type="dxa"/>
              <w:right w:w="20" w:type="dxa"/>
            </w:tcMar>
            <w:vAlign w:val="center"/>
          </w:tcPr>
          <w:p w14:paraId="2F7EAF9A">
            <w:pPr>
              <w:wordWrap w:val="0"/>
              <w:spacing w:line="480" w:lineRule="exact"/>
              <w:jc w:val="center"/>
              <w:rPr>
                <w:rFonts w:ascii="宋体" w:hAnsi="宋体" w:cs="宋体"/>
                <w:sz w:val="24"/>
                <w:szCs w:val="24"/>
              </w:rPr>
            </w:pPr>
            <w:r>
              <w:rPr>
                <w:rFonts w:hint="eastAsia" w:ascii="宋体" w:hAnsi="宋体" w:cs="宋体"/>
                <w:b/>
                <w:sz w:val="24"/>
                <w:szCs w:val="24"/>
              </w:rPr>
              <w:t>完成标准</w:t>
            </w:r>
          </w:p>
        </w:tc>
        <w:tc>
          <w:tcPr>
            <w:tcW w:w="799" w:type="dxa"/>
            <w:tcMar>
              <w:top w:w="20" w:type="dxa"/>
              <w:left w:w="20" w:type="dxa"/>
              <w:bottom w:w="20" w:type="dxa"/>
              <w:right w:w="20" w:type="dxa"/>
            </w:tcMar>
            <w:vAlign w:val="center"/>
          </w:tcPr>
          <w:p w14:paraId="2A2377DF">
            <w:pPr>
              <w:wordWrap w:val="0"/>
              <w:spacing w:line="480" w:lineRule="exact"/>
              <w:jc w:val="center"/>
              <w:rPr>
                <w:rFonts w:ascii="宋体" w:hAnsi="宋体" w:cs="宋体"/>
                <w:sz w:val="24"/>
                <w:szCs w:val="24"/>
              </w:rPr>
            </w:pPr>
            <w:r>
              <w:rPr>
                <w:rFonts w:hint="eastAsia" w:ascii="宋体" w:hAnsi="宋体" w:cs="宋体"/>
                <w:b/>
                <w:sz w:val="24"/>
                <w:szCs w:val="24"/>
              </w:rPr>
              <w:t>单位</w:t>
            </w:r>
          </w:p>
        </w:tc>
        <w:tc>
          <w:tcPr>
            <w:tcW w:w="978" w:type="dxa"/>
            <w:tcMar>
              <w:top w:w="20" w:type="dxa"/>
              <w:left w:w="20" w:type="dxa"/>
              <w:bottom w:w="20" w:type="dxa"/>
              <w:right w:w="20" w:type="dxa"/>
            </w:tcMar>
            <w:vAlign w:val="center"/>
          </w:tcPr>
          <w:p w14:paraId="2DBA6015">
            <w:pPr>
              <w:wordWrap w:val="0"/>
              <w:spacing w:line="480" w:lineRule="exact"/>
              <w:jc w:val="center"/>
              <w:rPr>
                <w:rFonts w:ascii="宋体" w:hAnsi="宋体" w:cs="宋体"/>
                <w:sz w:val="24"/>
                <w:szCs w:val="24"/>
              </w:rPr>
            </w:pPr>
            <w:r>
              <w:rPr>
                <w:rFonts w:hint="eastAsia" w:ascii="宋体" w:hAnsi="宋体" w:cs="宋体"/>
                <w:b/>
                <w:sz w:val="24"/>
                <w:szCs w:val="24"/>
              </w:rPr>
              <w:t>数量</w:t>
            </w:r>
          </w:p>
        </w:tc>
      </w:tr>
      <w:tr w14:paraId="0B25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3" w:hRule="atLeast"/>
          <w:jc w:val="center"/>
        </w:trPr>
        <w:tc>
          <w:tcPr>
            <w:tcW w:w="958" w:type="dxa"/>
            <w:tcMar>
              <w:top w:w="20" w:type="dxa"/>
              <w:left w:w="20" w:type="dxa"/>
              <w:bottom w:w="20" w:type="dxa"/>
              <w:right w:w="20" w:type="dxa"/>
            </w:tcMar>
            <w:vAlign w:val="center"/>
          </w:tcPr>
          <w:p w14:paraId="6EAD7F65">
            <w:pPr>
              <w:wordWrap w:val="0"/>
              <w:spacing w:line="480" w:lineRule="exact"/>
              <w:jc w:val="center"/>
              <w:rPr>
                <w:rFonts w:ascii="宋体" w:hAnsi="宋体" w:cs="宋体"/>
                <w:sz w:val="24"/>
                <w:szCs w:val="24"/>
              </w:rPr>
            </w:pPr>
            <w:r>
              <w:rPr>
                <w:rFonts w:hint="eastAsia" w:ascii="宋体" w:hAnsi="宋体" w:cs="宋体"/>
                <w:sz w:val="24"/>
                <w:szCs w:val="24"/>
              </w:rPr>
              <w:t>1</w:t>
            </w:r>
          </w:p>
        </w:tc>
        <w:tc>
          <w:tcPr>
            <w:tcW w:w="1780" w:type="dxa"/>
            <w:tcMar>
              <w:top w:w="20" w:type="dxa"/>
              <w:left w:w="20" w:type="dxa"/>
              <w:bottom w:w="20" w:type="dxa"/>
              <w:right w:w="20" w:type="dxa"/>
            </w:tcMar>
            <w:vAlign w:val="center"/>
          </w:tcPr>
          <w:p w14:paraId="10FD34E3">
            <w:pPr>
              <w:wordWrap w:val="0"/>
              <w:spacing w:line="480" w:lineRule="exact"/>
              <w:jc w:val="left"/>
              <w:rPr>
                <w:rFonts w:ascii="宋体" w:hAnsi="宋体" w:cs="宋体"/>
                <w:sz w:val="24"/>
                <w:szCs w:val="24"/>
              </w:rPr>
            </w:pPr>
            <w:r>
              <w:rPr>
                <w:rFonts w:hint="eastAsia" w:ascii="宋体" w:hAnsi="宋体" w:cs="宋体"/>
                <w:sz w:val="24"/>
                <w:szCs w:val="24"/>
              </w:rPr>
              <w:t>2026年全国职业院校教师教学能力大赛综合服务采购项目</w:t>
            </w:r>
          </w:p>
        </w:tc>
        <w:tc>
          <w:tcPr>
            <w:tcW w:w="1819" w:type="dxa"/>
            <w:tcMar>
              <w:top w:w="20" w:type="dxa"/>
              <w:left w:w="20" w:type="dxa"/>
              <w:bottom w:w="20" w:type="dxa"/>
              <w:right w:w="20" w:type="dxa"/>
            </w:tcMar>
            <w:vAlign w:val="center"/>
          </w:tcPr>
          <w:p w14:paraId="5CE2B138">
            <w:pPr>
              <w:spacing w:line="480" w:lineRule="exact"/>
              <w:rPr>
                <w:rFonts w:ascii="宋体" w:hAnsi="宋体" w:cs="宋体"/>
                <w:sz w:val="24"/>
                <w:szCs w:val="24"/>
              </w:rPr>
            </w:pPr>
            <w:r>
              <w:rPr>
                <w:rFonts w:hint="eastAsia" w:ascii="宋体" w:hAnsi="宋体" w:cs="宋体"/>
                <w:sz w:val="24"/>
                <w:szCs w:val="24"/>
              </w:rPr>
              <w:t xml:space="preserve">自合同签订之日起至2026年全国职业院校教师教学能力大赛结束，具体时间以2026年全国职业院校教师教学能力大赛通知文件为准 </w:t>
            </w:r>
          </w:p>
        </w:tc>
        <w:tc>
          <w:tcPr>
            <w:tcW w:w="2982" w:type="dxa"/>
            <w:tcMar>
              <w:top w:w="20" w:type="dxa"/>
              <w:left w:w="20" w:type="dxa"/>
              <w:bottom w:w="20" w:type="dxa"/>
              <w:right w:w="20" w:type="dxa"/>
            </w:tcMar>
            <w:vAlign w:val="center"/>
          </w:tcPr>
          <w:p w14:paraId="7FB5997E">
            <w:pPr>
              <w:spacing w:line="480" w:lineRule="exact"/>
              <w:rPr>
                <w:rFonts w:ascii="宋体" w:hAnsi="宋体" w:cs="宋体"/>
                <w:sz w:val="24"/>
                <w:szCs w:val="24"/>
              </w:rPr>
            </w:pPr>
            <w:r>
              <w:rPr>
                <w:rFonts w:hint="eastAsia" w:ascii="宋体" w:hAnsi="宋体" w:cs="宋体"/>
                <w:sz w:val="24"/>
                <w:szCs w:val="24"/>
              </w:rPr>
              <w:t>根据2026年全国职业院校教师教学能力大赛相关要求，为学校参赛团队参加江苏省职业院校教师教学能力比赛、参加江苏代表队遴选以及最后参加全国职业院校教师教学能力大赛提供支持保障，保障内容包含但不限于参赛团队视频拍摄、PPT制作与美化、教学资源制作、数字化技术支持、文字材料指导、实施报告12张核心图绘制等综合服务，助力团队在大赛中取得优异成绩。</w:t>
            </w:r>
          </w:p>
        </w:tc>
        <w:tc>
          <w:tcPr>
            <w:tcW w:w="799" w:type="dxa"/>
            <w:tcMar>
              <w:top w:w="20" w:type="dxa"/>
              <w:left w:w="20" w:type="dxa"/>
              <w:bottom w:w="20" w:type="dxa"/>
              <w:right w:w="20" w:type="dxa"/>
            </w:tcMar>
            <w:vAlign w:val="center"/>
          </w:tcPr>
          <w:p w14:paraId="74CE630B">
            <w:pPr>
              <w:wordWrap w:val="0"/>
              <w:spacing w:line="480" w:lineRule="exact"/>
              <w:jc w:val="center"/>
              <w:rPr>
                <w:rFonts w:ascii="宋体" w:hAnsi="宋体" w:cs="宋体"/>
                <w:sz w:val="24"/>
                <w:szCs w:val="24"/>
              </w:rPr>
            </w:pPr>
            <w:r>
              <w:rPr>
                <w:rFonts w:hint="eastAsia" w:ascii="宋体" w:hAnsi="宋体" w:cs="宋体"/>
                <w:sz w:val="24"/>
                <w:szCs w:val="24"/>
              </w:rPr>
              <w:t>项</w:t>
            </w:r>
          </w:p>
        </w:tc>
        <w:tc>
          <w:tcPr>
            <w:tcW w:w="978" w:type="dxa"/>
            <w:tcMar>
              <w:top w:w="20" w:type="dxa"/>
              <w:left w:w="20" w:type="dxa"/>
              <w:bottom w:w="20" w:type="dxa"/>
              <w:right w:w="20" w:type="dxa"/>
            </w:tcMar>
            <w:vAlign w:val="center"/>
          </w:tcPr>
          <w:p w14:paraId="2CBA88F8">
            <w:pPr>
              <w:spacing w:line="480" w:lineRule="exact"/>
              <w:jc w:val="center"/>
              <w:rPr>
                <w:rFonts w:ascii="宋体" w:hAnsi="宋体" w:cs="宋体"/>
                <w:sz w:val="24"/>
                <w:szCs w:val="24"/>
              </w:rPr>
            </w:pPr>
            <w:r>
              <w:rPr>
                <w:rFonts w:hint="eastAsia" w:ascii="宋体" w:hAnsi="宋体" w:cs="宋体"/>
                <w:sz w:val="24"/>
                <w:szCs w:val="24"/>
              </w:rPr>
              <w:t>8-9支团队</w:t>
            </w:r>
          </w:p>
        </w:tc>
      </w:tr>
    </w:tbl>
    <w:p w14:paraId="3434D24F">
      <w:pPr>
        <w:tabs>
          <w:tab w:val="left" w:pos="2311"/>
        </w:tabs>
        <w:adjustRightInd w:val="0"/>
        <w:snapToGrid w:val="0"/>
        <w:spacing w:line="480" w:lineRule="exact"/>
        <w:ind w:firstLine="482" w:firstLineChars="200"/>
        <w:outlineLvl w:val="0"/>
        <w:rPr>
          <w:rFonts w:ascii="宋体" w:hAnsi="宋体" w:cs="宋体"/>
          <w:b/>
          <w:sz w:val="24"/>
          <w:szCs w:val="24"/>
        </w:rPr>
      </w:pPr>
      <w:r>
        <w:rPr>
          <w:rFonts w:hint="eastAsia" w:ascii="宋体" w:hAnsi="宋体" w:cs="宋体"/>
          <w:b/>
          <w:sz w:val="24"/>
          <w:szCs w:val="24"/>
        </w:rPr>
        <w:t>二、采购需求</w:t>
      </w:r>
      <w:r>
        <w:rPr>
          <w:rFonts w:hint="eastAsia" w:ascii="宋体" w:hAnsi="宋体" w:cs="宋体"/>
          <w:b/>
          <w:sz w:val="24"/>
          <w:szCs w:val="24"/>
        </w:rPr>
        <w:tab/>
      </w:r>
    </w:p>
    <w:p w14:paraId="6974F8BD">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2026年全国职业院校教师教学能力大赛综合服务采购项目</w:t>
      </w:r>
    </w:p>
    <w:p w14:paraId="477754E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为全力备赛2026年全国职业院校教师教学能力大赛，现对学校参加2026年江苏省职业院校教师教学能力比赛、江苏省代表队遴选赛以及经层层选拔后进入2026年全国职业院校教师教学能力大赛的各教学团队备赛的综合服务开展公开招标采购。</w:t>
      </w:r>
    </w:p>
    <w:p w14:paraId="480137D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2、合同履行期限：自合同签订之日起至2026年全国职业院校教师教学能力大赛结束（具体时间以2026年全国职业院校教师教学能力大赛通知文件为准）。</w:t>
      </w:r>
    </w:p>
    <w:p w14:paraId="71C86B6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3、2026年全国职业院校教师教学能力大赛综合服务项目需求：</w:t>
      </w:r>
    </w:p>
    <w:p w14:paraId="30CE2E82">
      <w:pPr>
        <w:numPr>
          <w:ilvl w:val="0"/>
          <w:numId w:val="2"/>
        </w:num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项目需求</w:t>
      </w:r>
    </w:p>
    <w:p w14:paraId="70DAF91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本项目服务大致分为“备赛2026年江苏省职业院校教师教学能力比赛（含初赛和决赛）”、“备赛2026年全国职业院校教师教学能力大赛江苏代表队遴选赛”、以及“备赛2026年全国职业院校教师教学能力大赛”三个阶段。各阶段具体需求如下：</w:t>
      </w:r>
    </w:p>
    <w:tbl>
      <w:tblPr>
        <w:tblStyle w:val="37"/>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786"/>
        <w:gridCol w:w="1840"/>
        <w:gridCol w:w="6589"/>
      </w:tblGrid>
      <w:tr w14:paraId="1298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Align w:val="center"/>
          </w:tcPr>
          <w:p w14:paraId="1B927BE3">
            <w:pPr>
              <w:adjustRightInd w:val="0"/>
              <w:spacing w:line="480" w:lineRule="exact"/>
              <w:jc w:val="center"/>
              <w:rPr>
                <w:rFonts w:ascii="宋体" w:hAnsi="宋体" w:cs="宋体"/>
                <w:b/>
                <w:sz w:val="24"/>
                <w:szCs w:val="24"/>
              </w:rPr>
            </w:pPr>
            <w:r>
              <w:rPr>
                <w:rFonts w:hint="eastAsia" w:ascii="宋体" w:hAnsi="宋体" w:cs="宋体"/>
                <w:b/>
                <w:sz w:val="24"/>
                <w:szCs w:val="24"/>
              </w:rPr>
              <w:t>备赛</w:t>
            </w:r>
          </w:p>
          <w:p w14:paraId="5DA78476">
            <w:pPr>
              <w:adjustRightInd w:val="0"/>
              <w:spacing w:line="480" w:lineRule="exact"/>
              <w:jc w:val="center"/>
              <w:rPr>
                <w:rFonts w:ascii="宋体" w:hAnsi="宋体" w:cs="宋体"/>
                <w:b/>
                <w:sz w:val="24"/>
                <w:szCs w:val="24"/>
              </w:rPr>
            </w:pPr>
            <w:r>
              <w:rPr>
                <w:rFonts w:hint="eastAsia" w:ascii="宋体" w:hAnsi="宋体" w:cs="宋体"/>
                <w:b/>
                <w:sz w:val="24"/>
                <w:szCs w:val="24"/>
              </w:rPr>
              <w:t>阶段</w:t>
            </w:r>
          </w:p>
        </w:tc>
        <w:tc>
          <w:tcPr>
            <w:tcW w:w="372" w:type="pct"/>
            <w:vAlign w:val="center"/>
          </w:tcPr>
          <w:p w14:paraId="7E918A44">
            <w:pPr>
              <w:adjustRightInd w:val="0"/>
              <w:spacing w:line="480" w:lineRule="exact"/>
              <w:jc w:val="center"/>
              <w:rPr>
                <w:rFonts w:ascii="宋体" w:hAnsi="宋体" w:cs="宋体"/>
                <w:b/>
                <w:sz w:val="24"/>
                <w:szCs w:val="24"/>
              </w:rPr>
            </w:pPr>
            <w:r>
              <w:rPr>
                <w:rFonts w:hint="eastAsia" w:ascii="宋体" w:hAnsi="宋体" w:cs="宋体"/>
                <w:b/>
                <w:sz w:val="24"/>
                <w:szCs w:val="24"/>
              </w:rPr>
              <w:t>序号</w:t>
            </w:r>
          </w:p>
        </w:tc>
        <w:tc>
          <w:tcPr>
            <w:tcW w:w="871" w:type="pct"/>
            <w:vAlign w:val="center"/>
          </w:tcPr>
          <w:p w14:paraId="30724605">
            <w:pPr>
              <w:adjustRightInd w:val="0"/>
              <w:spacing w:line="480" w:lineRule="exact"/>
              <w:jc w:val="center"/>
              <w:rPr>
                <w:rFonts w:ascii="宋体" w:hAnsi="宋体" w:cs="宋体"/>
                <w:sz w:val="24"/>
                <w:szCs w:val="24"/>
              </w:rPr>
            </w:pPr>
            <w:r>
              <w:rPr>
                <w:rFonts w:hint="eastAsia" w:ascii="宋体" w:hAnsi="宋体" w:cs="宋体"/>
                <w:b/>
                <w:sz w:val="24"/>
                <w:szCs w:val="24"/>
              </w:rPr>
              <w:t>项目内容</w:t>
            </w:r>
          </w:p>
        </w:tc>
        <w:tc>
          <w:tcPr>
            <w:tcW w:w="3120" w:type="pct"/>
            <w:vAlign w:val="center"/>
          </w:tcPr>
          <w:p w14:paraId="2AF4F646">
            <w:pPr>
              <w:adjustRightInd w:val="0"/>
              <w:spacing w:line="480" w:lineRule="exact"/>
              <w:jc w:val="center"/>
              <w:rPr>
                <w:rFonts w:ascii="宋体" w:hAnsi="宋体" w:cs="宋体"/>
                <w:b/>
                <w:sz w:val="24"/>
                <w:szCs w:val="24"/>
              </w:rPr>
            </w:pPr>
            <w:r>
              <w:rPr>
                <w:rFonts w:hint="eastAsia" w:ascii="宋体" w:hAnsi="宋体" w:cs="宋体"/>
                <w:b/>
                <w:sz w:val="24"/>
                <w:szCs w:val="24"/>
              </w:rPr>
              <w:t>内容描述</w:t>
            </w:r>
          </w:p>
        </w:tc>
      </w:tr>
      <w:tr w14:paraId="1DD2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0566A126">
            <w:pPr>
              <w:adjustRightInd w:val="0"/>
              <w:spacing w:line="480" w:lineRule="exact"/>
              <w:jc w:val="center"/>
              <w:rPr>
                <w:rFonts w:ascii="宋体" w:hAnsi="宋体" w:cs="宋体"/>
                <w:sz w:val="24"/>
                <w:szCs w:val="24"/>
              </w:rPr>
            </w:pPr>
            <w:r>
              <w:rPr>
                <w:rFonts w:hint="eastAsia" w:ascii="宋体" w:hAnsi="宋体" w:cs="宋体"/>
                <w:sz w:val="24"/>
                <w:szCs w:val="24"/>
              </w:rPr>
              <w:t>备赛2026年江苏省职业院校教师教学能力比赛</w:t>
            </w:r>
          </w:p>
        </w:tc>
        <w:tc>
          <w:tcPr>
            <w:tcW w:w="372" w:type="pct"/>
            <w:vAlign w:val="center"/>
          </w:tcPr>
          <w:p w14:paraId="4D40F2D7">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4FB0F93F">
            <w:pPr>
              <w:adjustRightInd w:val="0"/>
              <w:spacing w:line="480" w:lineRule="exact"/>
              <w:rPr>
                <w:rFonts w:ascii="宋体" w:hAnsi="宋体" w:cs="宋体"/>
                <w:sz w:val="24"/>
                <w:szCs w:val="24"/>
              </w:rPr>
            </w:pPr>
            <w:r>
              <w:rPr>
                <w:rFonts w:hint="eastAsia" w:ascii="宋体" w:hAnsi="宋体" w:cs="宋体"/>
                <w:sz w:val="24"/>
                <w:szCs w:val="24"/>
              </w:rPr>
              <w:t>课堂实录视频拍摄及脚本修改</w:t>
            </w:r>
          </w:p>
        </w:tc>
        <w:tc>
          <w:tcPr>
            <w:tcW w:w="3120" w:type="pct"/>
            <w:vAlign w:val="center"/>
          </w:tcPr>
          <w:p w14:paraId="5356C93E">
            <w:pPr>
              <w:adjustRightInd w:val="0"/>
              <w:spacing w:line="480" w:lineRule="exact"/>
              <w:rPr>
                <w:rFonts w:ascii="宋体" w:hAnsi="宋体" w:cs="宋体"/>
                <w:sz w:val="24"/>
                <w:szCs w:val="24"/>
              </w:rPr>
            </w:pPr>
            <w:r>
              <w:rPr>
                <w:rFonts w:hint="eastAsia" w:ascii="宋体" w:hAnsi="宋体" w:cs="宋体"/>
                <w:sz w:val="24"/>
                <w:szCs w:val="24"/>
              </w:rPr>
              <w:t>（1）供应商辅助参赛队伍对课堂实录脚本进行设计指导，勘察拍摄场地，设计拍摄场景并完成团队主讲选手录制 1 学时（40-45 分钟）三机位课堂教学视频，团队其他教师（2-3人）各录制 1 段三机位课堂教学片段（15-20分钟）。所有视频质量以学校验收满意为准。</w:t>
            </w:r>
          </w:p>
          <w:p w14:paraId="437323D1">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3331F007">
            <w:pPr>
              <w:adjustRightInd w:val="0"/>
              <w:spacing w:line="480" w:lineRule="exact"/>
              <w:rPr>
                <w:rFonts w:ascii="宋体" w:hAnsi="宋体" w:cs="宋体"/>
                <w:sz w:val="24"/>
                <w:szCs w:val="24"/>
              </w:rPr>
            </w:pPr>
            <w:r>
              <w:rPr>
                <w:rFonts w:hint="eastAsia" w:ascii="宋体" w:hAnsi="宋体" w:cs="宋体"/>
                <w:sz w:val="24"/>
                <w:szCs w:val="24"/>
              </w:rPr>
              <w:t>（3）课程录制环节中，提前对教师仪表仪态进行培训，正式拍摄环节由专业化妆师进行职业妆容塑造。</w:t>
            </w:r>
          </w:p>
        </w:tc>
      </w:tr>
      <w:tr w14:paraId="0C82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F55836A">
            <w:pPr>
              <w:adjustRightInd w:val="0"/>
              <w:spacing w:line="480" w:lineRule="exact"/>
              <w:jc w:val="center"/>
              <w:rPr>
                <w:rFonts w:ascii="宋体" w:hAnsi="宋体" w:cs="宋体"/>
                <w:sz w:val="24"/>
                <w:szCs w:val="24"/>
              </w:rPr>
            </w:pPr>
          </w:p>
        </w:tc>
        <w:tc>
          <w:tcPr>
            <w:tcW w:w="372" w:type="pct"/>
            <w:vAlign w:val="center"/>
          </w:tcPr>
          <w:p w14:paraId="2E9F3D52">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2E003507">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58FF16E6">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核心图能呈现整个教学过程和教学思路，以直观的视觉元素强化实施报告中文字信息的传达；能够根据作品特色制作多版本核心图，并积极响应参赛老师的意见和建议。</w:t>
            </w:r>
          </w:p>
          <w:p w14:paraId="4D1E48BA">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每张图表都应具备高度的信息承载能力，发挥 “以一当十” 的作用，必要时可采用 “多图合一” 的形式，确保信息传达精准且高效。</w:t>
            </w:r>
          </w:p>
          <w:p w14:paraId="1DD8D2E0">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所有图需为原创模板，无版权问题。</w:t>
            </w:r>
          </w:p>
          <w:p w14:paraId="221EA3E8">
            <w:pPr>
              <w:adjustRightInd w:val="0"/>
              <w:spacing w:line="480" w:lineRule="exact"/>
              <w:rPr>
                <w:rFonts w:ascii="宋体" w:hAnsi="宋体" w:cs="宋体"/>
                <w:sz w:val="24"/>
                <w:szCs w:val="24"/>
              </w:rPr>
            </w:pPr>
            <w:r>
              <w:rPr>
                <w:rFonts w:hint="eastAsia" w:ascii="宋体" w:hAnsi="宋体" w:cs="宋体"/>
                <w:sz w:val="24"/>
                <w:szCs w:val="24"/>
              </w:rPr>
              <w:t>（4）绘图期间根据采购人要求随时提供驻场服务。</w:t>
            </w:r>
          </w:p>
        </w:tc>
      </w:tr>
      <w:tr w14:paraId="685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139E351">
            <w:pPr>
              <w:adjustRightInd w:val="0"/>
              <w:spacing w:line="480" w:lineRule="exact"/>
              <w:jc w:val="center"/>
              <w:rPr>
                <w:rFonts w:ascii="宋体" w:hAnsi="宋体" w:cs="宋体"/>
                <w:sz w:val="24"/>
                <w:szCs w:val="24"/>
              </w:rPr>
            </w:pPr>
          </w:p>
        </w:tc>
        <w:tc>
          <w:tcPr>
            <w:tcW w:w="372" w:type="pct"/>
            <w:vAlign w:val="center"/>
          </w:tcPr>
          <w:p w14:paraId="74D25ED5">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458D0B5D">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4EF9BD89">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5DE906F0">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决赛现场无生展示环节，各教案PPT进一步美化。</w:t>
            </w:r>
          </w:p>
          <w:p w14:paraId="4FBBFAAE">
            <w:pPr>
              <w:adjustRightInd w:val="0"/>
              <w:spacing w:line="480" w:lineRule="exact"/>
              <w:rPr>
                <w:rFonts w:ascii="宋体" w:hAnsi="宋体" w:cs="宋体"/>
                <w:sz w:val="24"/>
                <w:szCs w:val="24"/>
              </w:rPr>
            </w:pPr>
            <w:r>
              <w:rPr>
                <w:rFonts w:hint="eastAsia" w:ascii="宋体" w:hAnsi="宋体" w:cs="宋体"/>
                <w:sz w:val="24"/>
                <w:szCs w:val="24"/>
              </w:rPr>
              <w:t>（3）决赛现场教学实施报告PPT制作能契合教学实施报告内容，凸显作品创新特色，具备视觉冲击力与吸引力。</w:t>
            </w:r>
          </w:p>
          <w:p w14:paraId="798CC8B6">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28FCF6B7">
            <w:pPr>
              <w:adjustRightInd w:val="0"/>
              <w:spacing w:line="480" w:lineRule="exact"/>
              <w:rPr>
                <w:rFonts w:ascii="宋体" w:hAnsi="宋体" w:cs="宋体"/>
                <w:sz w:val="24"/>
                <w:szCs w:val="24"/>
              </w:rPr>
            </w:pPr>
            <w:r>
              <w:rPr>
                <w:rFonts w:hint="eastAsia" w:ascii="宋体" w:hAnsi="宋体" w:cs="宋体"/>
                <w:sz w:val="24"/>
                <w:szCs w:val="24"/>
              </w:rPr>
              <w:t>（5）支持各PPT内容整体调整修改不少于5次，并可根据实际需要进行增加。</w:t>
            </w:r>
          </w:p>
          <w:p w14:paraId="0B91830E">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5A68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28D73CD">
            <w:pPr>
              <w:adjustRightInd w:val="0"/>
              <w:spacing w:line="480" w:lineRule="exact"/>
              <w:jc w:val="center"/>
              <w:rPr>
                <w:rFonts w:ascii="宋体" w:hAnsi="宋体" w:cs="宋体"/>
                <w:sz w:val="24"/>
                <w:szCs w:val="24"/>
              </w:rPr>
            </w:pPr>
          </w:p>
        </w:tc>
        <w:tc>
          <w:tcPr>
            <w:tcW w:w="372" w:type="pct"/>
            <w:vAlign w:val="center"/>
          </w:tcPr>
          <w:p w14:paraId="67A0672C">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0FA2EBD0">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783D4275">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612B6FAC">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各类资源具备教育性、科学性、技术性、艺术性、创新性等要求，无意识形态问题、无版权问题。</w:t>
            </w:r>
          </w:p>
        </w:tc>
      </w:tr>
      <w:tr w14:paraId="3B81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4AE9DA1">
            <w:pPr>
              <w:adjustRightInd w:val="0"/>
              <w:spacing w:line="480" w:lineRule="exact"/>
              <w:jc w:val="center"/>
              <w:rPr>
                <w:rFonts w:ascii="宋体" w:hAnsi="宋体" w:cs="宋体"/>
                <w:sz w:val="24"/>
                <w:szCs w:val="24"/>
              </w:rPr>
            </w:pPr>
          </w:p>
        </w:tc>
        <w:tc>
          <w:tcPr>
            <w:tcW w:w="372" w:type="pct"/>
            <w:vAlign w:val="center"/>
          </w:tcPr>
          <w:p w14:paraId="19E20787">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0F4777F3">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43D157B4">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邀请省级及以上教学能力大赛评审专家、近2年国赛一等奖获奖团队主讲人等，针对参赛作品进行专门指导，能逐组指导团队凝练作品特色、挖掘创新点、精准打磨文字材料（专家需经校方确认同意）。</w:t>
            </w:r>
          </w:p>
          <w:p w14:paraId="511E7798">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初赛阶段每个队伍线下指导不少于1次（3-4小时），线上指导不少于2次（每次2-3小时）；决赛阶段每个队伍线下指导不少于2次（3-4小时），线上指导不少于2次（每次2-3小时）。</w:t>
            </w:r>
          </w:p>
          <w:p w14:paraId="18DEEEF1">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（3）组建工作群，参赛团队随时在群内发起讨论，投标单位响应时间不超过1小时。</w:t>
            </w:r>
          </w:p>
        </w:tc>
      </w:tr>
      <w:tr w14:paraId="7C0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6CC7A419">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备赛2026年全国职业院教师教学能力大赛江苏代表队遴选赛</w:t>
            </w:r>
          </w:p>
        </w:tc>
        <w:tc>
          <w:tcPr>
            <w:tcW w:w="372" w:type="pct"/>
            <w:vAlign w:val="center"/>
          </w:tcPr>
          <w:p w14:paraId="41EF32FE">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108400EF">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33248F51">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根据江苏省遴选赛的要求，视情况决定是否需要。</w:t>
            </w:r>
          </w:p>
          <w:p w14:paraId="1C9ADCA3">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如需要，拍摄相关要求不低于省赛要求，具体以遴选赛通知文件要求为准。</w:t>
            </w:r>
          </w:p>
        </w:tc>
      </w:tr>
      <w:tr w14:paraId="167B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98906E9">
            <w:pPr>
              <w:adjustRightInd w:val="0"/>
              <w:spacing w:line="480" w:lineRule="exact"/>
              <w:jc w:val="center"/>
              <w:rPr>
                <w:rFonts w:ascii="宋体" w:hAnsi="宋体" w:cs="宋体"/>
                <w:sz w:val="24"/>
                <w:szCs w:val="24"/>
              </w:rPr>
            </w:pPr>
          </w:p>
        </w:tc>
        <w:tc>
          <w:tcPr>
            <w:tcW w:w="372" w:type="pct"/>
            <w:vAlign w:val="center"/>
          </w:tcPr>
          <w:p w14:paraId="48DAF7E1">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13644769">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0914445D">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根据修改要求，不断完善原有核心图设计，必要时推翻重新制作，具体根据作品需求为准。</w:t>
            </w:r>
          </w:p>
          <w:p w14:paraId="698F669E">
            <w:pPr>
              <w:numPr>
                <w:ilvl w:val="0"/>
                <w:numId w:val="7"/>
              </w:numPr>
              <w:adjustRightInd w:val="0"/>
              <w:spacing w:line="480" w:lineRule="exact"/>
              <w:rPr>
                <w:rFonts w:ascii="宋体" w:hAnsi="宋体" w:cs="宋体"/>
                <w:sz w:val="24"/>
                <w:szCs w:val="24"/>
              </w:rPr>
            </w:pPr>
            <w:r>
              <w:rPr>
                <w:rFonts w:ascii="宋体" w:hAnsi="宋体" w:cs="宋体"/>
                <w:sz w:val="24"/>
                <w:szCs w:val="24"/>
              </w:rPr>
              <w:t>每张图表都应具备高度的信息承载能力，发挥 “以一当十” 的作用，必要时可采用 “多图合一” 的形式，确保信息传达精准且高效。</w:t>
            </w:r>
          </w:p>
          <w:p w14:paraId="3D60BC80">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绘图期间根据采购人要求随时提供驻场服务。</w:t>
            </w:r>
          </w:p>
          <w:p w14:paraId="432C5311">
            <w:pPr>
              <w:numPr>
                <w:ilvl w:val="0"/>
                <w:numId w:val="7"/>
              </w:numPr>
              <w:adjustRightInd w:val="0"/>
              <w:spacing w:line="480" w:lineRule="exact"/>
              <w:rPr>
                <w:rFonts w:ascii="宋体" w:hAnsi="宋体" w:cs="宋体"/>
                <w:sz w:val="24"/>
                <w:szCs w:val="24"/>
              </w:rPr>
            </w:pPr>
            <w:r>
              <w:rPr>
                <w:rFonts w:ascii="宋体" w:hAnsi="宋体" w:cs="宋体"/>
                <w:sz w:val="24"/>
                <w:szCs w:val="24"/>
              </w:rPr>
              <w:t>所有图需为原创模板，无版权问题。</w:t>
            </w:r>
          </w:p>
        </w:tc>
      </w:tr>
      <w:tr w14:paraId="5DA7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B22F80B">
            <w:pPr>
              <w:adjustRightInd w:val="0"/>
              <w:spacing w:line="480" w:lineRule="exact"/>
              <w:jc w:val="center"/>
              <w:rPr>
                <w:rFonts w:ascii="宋体" w:hAnsi="宋体" w:cs="宋体"/>
                <w:sz w:val="24"/>
                <w:szCs w:val="24"/>
              </w:rPr>
            </w:pPr>
          </w:p>
        </w:tc>
        <w:tc>
          <w:tcPr>
            <w:tcW w:w="372" w:type="pct"/>
            <w:vAlign w:val="center"/>
          </w:tcPr>
          <w:p w14:paraId="279285DB">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3B25DD74">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36AD7C24">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3880321E">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遴选赛各环节无生展示环节，各教案PPT进一步美化。</w:t>
            </w:r>
          </w:p>
          <w:p w14:paraId="290F75DA">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5128F493">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2B3B9713">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（5）支持各PPT内容整体调整次数根据实际需要进行，满足遴选赛各环节需求。</w:t>
            </w:r>
          </w:p>
          <w:p w14:paraId="281F8E6B">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551D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797BD611">
            <w:pPr>
              <w:adjustRightInd w:val="0"/>
              <w:spacing w:line="480" w:lineRule="exact"/>
              <w:jc w:val="center"/>
              <w:rPr>
                <w:rFonts w:ascii="宋体" w:hAnsi="宋体" w:cs="宋体"/>
                <w:sz w:val="24"/>
                <w:szCs w:val="24"/>
              </w:rPr>
            </w:pPr>
          </w:p>
        </w:tc>
        <w:tc>
          <w:tcPr>
            <w:tcW w:w="372" w:type="pct"/>
            <w:vAlign w:val="center"/>
          </w:tcPr>
          <w:p w14:paraId="1ED04223">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36860B36">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4F68EFEE">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07C96B16">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01E8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746E2477">
            <w:pPr>
              <w:adjustRightInd w:val="0"/>
              <w:spacing w:line="480" w:lineRule="exact"/>
              <w:jc w:val="center"/>
              <w:rPr>
                <w:rFonts w:ascii="宋体" w:hAnsi="宋体" w:cs="宋体"/>
                <w:sz w:val="24"/>
                <w:szCs w:val="24"/>
              </w:rPr>
            </w:pPr>
          </w:p>
        </w:tc>
        <w:tc>
          <w:tcPr>
            <w:tcW w:w="372" w:type="pct"/>
            <w:vAlign w:val="center"/>
          </w:tcPr>
          <w:p w14:paraId="4079CDA2">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1BD2A8FA">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7BA95296">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29D2478B">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030F6D80">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r w14:paraId="6594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4F43F4AD">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w:t>
            </w:r>
          </w:p>
        </w:tc>
        <w:tc>
          <w:tcPr>
            <w:tcW w:w="372" w:type="pct"/>
            <w:vAlign w:val="center"/>
          </w:tcPr>
          <w:p w14:paraId="7D0E613D">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2BB555E6">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66AD323E">
            <w:pPr>
              <w:adjustRightInd w:val="0"/>
              <w:spacing w:line="480" w:lineRule="exact"/>
              <w:rPr>
                <w:rFonts w:ascii="宋体" w:hAnsi="宋体" w:cs="宋体"/>
                <w:sz w:val="24"/>
                <w:szCs w:val="24"/>
              </w:rPr>
            </w:pPr>
            <w:r>
              <w:rPr>
                <w:rFonts w:hint="eastAsia" w:ascii="宋体" w:hAnsi="宋体" w:cs="宋体"/>
                <w:sz w:val="24"/>
                <w:szCs w:val="24"/>
              </w:rPr>
              <w:t>（1）投标单位辅助参赛队伍对课堂实录脚本进行设计指导，勘察拍摄场地，设计拍摄场景并完成团队主讲选手及团队其他教师视频拍摄，具体拍摄时长、拍摄数量等，均以相应国赛文件要求为准。所有视频质量以学校验收满意为准。</w:t>
            </w:r>
          </w:p>
          <w:p w14:paraId="1D6D5EA0">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07D3DB66">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课程录制环节中，提前对教师仪表仪态进行培训，正式拍摄环节由专业化妆师进行职业妆容塑造。</w:t>
            </w:r>
          </w:p>
        </w:tc>
      </w:tr>
      <w:tr w14:paraId="76A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0CDF676C">
            <w:pPr>
              <w:adjustRightInd w:val="0"/>
              <w:spacing w:line="480" w:lineRule="exact"/>
              <w:jc w:val="center"/>
              <w:rPr>
                <w:rFonts w:ascii="宋体" w:hAnsi="宋体" w:cs="宋体"/>
                <w:sz w:val="24"/>
                <w:szCs w:val="24"/>
              </w:rPr>
            </w:pPr>
          </w:p>
        </w:tc>
        <w:tc>
          <w:tcPr>
            <w:tcW w:w="372" w:type="pct"/>
            <w:vAlign w:val="center"/>
          </w:tcPr>
          <w:p w14:paraId="718F42B1">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1FFE83CD">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021320EC">
            <w:pPr>
              <w:adjustRightInd w:val="0"/>
              <w:spacing w:line="480" w:lineRule="exact"/>
              <w:rPr>
                <w:rFonts w:ascii="宋体" w:hAnsi="宋体" w:cs="宋体"/>
                <w:sz w:val="24"/>
                <w:szCs w:val="24"/>
              </w:rPr>
            </w:pPr>
            <w:r>
              <w:rPr>
                <w:rFonts w:hint="eastAsia" w:ascii="宋体" w:hAnsi="宋体" w:cs="宋体"/>
                <w:sz w:val="24"/>
                <w:szCs w:val="24"/>
              </w:rPr>
              <w:t>（1）根据备赛需求，不断完善核心图设计，必要时推翻重新制作，具体根据作品需求为准。</w:t>
            </w:r>
          </w:p>
          <w:p w14:paraId="32E2C238">
            <w:pPr>
              <w:adjustRightInd w:val="0"/>
              <w:spacing w:line="48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每张图表都应具备高度的信息承载能力，发挥 “以一当十” 的作用，必要时可采用 “多图合一” 的形式，确保信息传达精准且高效。</w:t>
            </w:r>
          </w:p>
          <w:p w14:paraId="4041B8EF">
            <w:pPr>
              <w:adjustRightInd w:val="0"/>
              <w:spacing w:line="480" w:lineRule="exact"/>
              <w:rPr>
                <w:rFonts w:ascii="宋体" w:hAnsi="宋体" w:cs="宋体"/>
                <w:sz w:val="24"/>
                <w:szCs w:val="24"/>
              </w:rPr>
            </w:pPr>
            <w:r>
              <w:rPr>
                <w:rFonts w:hint="eastAsia" w:ascii="宋体" w:hAnsi="宋体" w:cs="宋体"/>
                <w:sz w:val="24"/>
                <w:szCs w:val="24"/>
              </w:rPr>
              <w:t>（3）绘图期间根据采购人要求随时提供驻场服务。</w:t>
            </w:r>
          </w:p>
          <w:p w14:paraId="34608A75">
            <w:pPr>
              <w:adjustRightInd w:val="0"/>
              <w:spacing w:line="480" w:lineRule="exact"/>
              <w:rPr>
                <w:rFonts w:ascii="宋体" w:hAnsi="宋体" w:cs="宋体"/>
                <w:sz w:val="24"/>
                <w:szCs w:val="24"/>
              </w:rPr>
            </w:pPr>
            <w:r>
              <w:rPr>
                <w:rFonts w:hint="eastAsia" w:ascii="宋体" w:hAnsi="宋体" w:cs="宋体"/>
                <w:sz w:val="24"/>
                <w:szCs w:val="24"/>
              </w:rPr>
              <w:t>（4）</w:t>
            </w:r>
            <w:r>
              <w:rPr>
                <w:rFonts w:ascii="宋体" w:hAnsi="宋体" w:cs="宋体"/>
                <w:sz w:val="24"/>
                <w:szCs w:val="24"/>
              </w:rPr>
              <w:t>所有图需为原创模板，无版权问题。</w:t>
            </w:r>
          </w:p>
        </w:tc>
      </w:tr>
      <w:tr w14:paraId="0173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183AAFB">
            <w:pPr>
              <w:adjustRightInd w:val="0"/>
              <w:spacing w:line="480" w:lineRule="exact"/>
              <w:jc w:val="center"/>
              <w:rPr>
                <w:rFonts w:ascii="宋体" w:hAnsi="宋体" w:cs="宋体"/>
                <w:sz w:val="24"/>
                <w:szCs w:val="24"/>
              </w:rPr>
            </w:pPr>
          </w:p>
        </w:tc>
        <w:tc>
          <w:tcPr>
            <w:tcW w:w="372" w:type="pct"/>
            <w:vAlign w:val="center"/>
          </w:tcPr>
          <w:p w14:paraId="43432E15">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034BBFBD">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0C075C8D">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11764B1E">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国赛决赛无生展示环节各教案PPT进一步美化。</w:t>
            </w:r>
          </w:p>
          <w:p w14:paraId="022C89B8">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01AC1B8C">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42A96E77">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（5）支持各PPT内容整体调整次数根据实际需要进行，满足国赛现场展示需求。</w:t>
            </w:r>
          </w:p>
          <w:p w14:paraId="78FF9E95">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7B6E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4C2B29CE">
            <w:pPr>
              <w:adjustRightInd w:val="0"/>
              <w:spacing w:line="480" w:lineRule="exact"/>
              <w:jc w:val="center"/>
              <w:rPr>
                <w:rFonts w:ascii="宋体" w:hAnsi="宋体" w:cs="宋体"/>
                <w:sz w:val="24"/>
                <w:szCs w:val="24"/>
              </w:rPr>
            </w:pPr>
          </w:p>
        </w:tc>
        <w:tc>
          <w:tcPr>
            <w:tcW w:w="372" w:type="pct"/>
            <w:vAlign w:val="center"/>
          </w:tcPr>
          <w:p w14:paraId="2EEFA77E">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3AF9620B">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0C330E99">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1DC3CBD1">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1A51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406EE5D">
            <w:pPr>
              <w:adjustRightInd w:val="0"/>
              <w:spacing w:line="480" w:lineRule="exact"/>
              <w:jc w:val="center"/>
              <w:rPr>
                <w:rFonts w:ascii="宋体" w:hAnsi="宋体" w:cs="宋体"/>
                <w:sz w:val="24"/>
                <w:szCs w:val="24"/>
              </w:rPr>
            </w:pPr>
          </w:p>
        </w:tc>
        <w:tc>
          <w:tcPr>
            <w:tcW w:w="372" w:type="pct"/>
            <w:vAlign w:val="center"/>
          </w:tcPr>
          <w:p w14:paraId="78F34F0E">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292CD428">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37D3D6FA">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54EB037E">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56F1EE56">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bl>
    <w:p w14:paraId="3818DEB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说明：作品的技术参数及要求以2026年全国职业院校教师教学能力比赛通知文件及省赛、省级遴选赛阶段要求为准。</w:t>
      </w:r>
    </w:p>
    <w:p w14:paraId="2D23EBB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（2）技术要求</w:t>
      </w:r>
    </w:p>
    <w:p w14:paraId="5615B267">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1.人员配置及设备要求</w:t>
      </w:r>
    </w:p>
    <w:p w14:paraId="1969EFB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（1）课程顾问团队：具备三年以上经验的课程顾问团队课程编导与老师深度沟通，协助老师策划作品设计制作方案，起草脚本；按比赛要求的技术参数进行视频录制和制作。</w:t>
      </w:r>
    </w:p>
    <w:p w14:paraId="101EE2B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（2）摄像团队：具备资深专业摄像师、摄像助理、化妆师（必须全程跟妆，直至拍摄结束）、灯光师、场记员等专业摄像团队拍摄现场服务。</w:t>
      </w:r>
    </w:p>
    <w:p w14:paraId="0BECD4D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（3）专业高清摄像机（根据具体拍摄需求）、收音设备、摄影灯、显示屏等（特殊课程拍摄需求但属摄像范围内的设备也需拍摄方提供）。</w:t>
      </w:r>
    </w:p>
    <w:p w14:paraId="17ADD25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（4）后期制作团队：具备专业的视频制作、特效、包装团队进行视频后期制作。</w:t>
      </w:r>
    </w:p>
    <w:p w14:paraId="026BEB3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（5）专家资源：投标单位拥有资深的教学能力大赛指导专家，具备丰富的国赛、省赛评审经验，指导团队荣获省级、国家级奖项，能够为本项目提供专业性指导。</w:t>
      </w:r>
    </w:p>
    <w:p w14:paraId="012C5882">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2.视频制作要求</w:t>
      </w:r>
    </w:p>
    <w:p w14:paraId="1D4C227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（1）教学大赛视频以2026年全国职业院校教师教学能力大赛、2026年江苏省职业院校教师教学能力大赛及省级遴选赛通知文件要求为准。</w:t>
      </w:r>
    </w:p>
    <w:p w14:paraId="0CD1D76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（2）作品素材囊括视频、音频、图书、论文、文本、图片、动画等富媒体内容。投标供应商需要根据老师提供的素材包含作业、习题、讲义、参考资料及其他与课程相关的资源进行整合、完善。</w:t>
      </w:r>
    </w:p>
    <w:p w14:paraId="69427F42">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拍摄为教学现场或专业摄影棚，摄影棚拍摄需具有本地化专业摄影棚，根据课程内容需求，搭建拍摄场景。如学校提供场地，制作公司需提供所需所有设备并搭建拍摄场景，根据采购人要求随时提供驻场服务。</w:t>
      </w:r>
    </w:p>
    <w:p w14:paraId="3719012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使用高清数字设备进行录制，要求视频信号源，稳定性：全片图像同步性能稳定，无失步现象，CTL同步控制信号必须连续；图像无抖动跳跃，色彩无突变。信噪比：图像信噪比不低于55dB，无明显杂波。色调：白平衡正确，无明显偏色。</w:t>
      </w:r>
    </w:p>
    <w:p w14:paraId="554F4BBA">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使用广播级话筒及音频处理设备，保证录音质量。音频信号源，声道：中文内容音频信号记录于第1声道，音乐、音效、同期声记录于第2声道，若有其他文字解说记录于第3声道（如录音设备无第3声道，则录于第2声道）。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14:paraId="5E190EB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（6）前期采用高清拍摄时，分辨率不低于1280*1024或1920*1080，采用4：3或16：9模式。视频处理压缩采用H.264(MPEG-4Part10：profile=main,level=3.0)及以上标准编码方式，码流速率10240Kbps以上，帧率不低于25fps。</w:t>
      </w:r>
    </w:p>
    <w:p w14:paraId="02573F48">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（7）音频压缩采用AAC(MPEG4Part3)格式。采样率48KHz。音频码流率128Kbps(恒定)。双声道，须做混音处理。</w:t>
      </w:r>
    </w:p>
    <w:p w14:paraId="68235FB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（8）动画制作，动画指的是根据要求设计的、需要建模制作的复杂视频效果，要求提供可视频动画能直接融入讲课内容。二维动画如人物表示（以卡通形象替代教师、卡通形象互动）等不作为动画。</w:t>
      </w:r>
    </w:p>
    <w:p w14:paraId="301C7A1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（9）画面及制作，教师PPT素材或教学内容必须经过专业美化及标准配色处理，必须达到画面和谐。</w:t>
      </w:r>
    </w:p>
    <w:p w14:paraId="4F842662">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10）设计：提供课程制作设计思路以精、简、优、新4个方面的影视级课程视频制作方式；拍摄：提供拍摄设计需使用多种拍摄手法制作课程，包括现场教学式、现场实操式、动画传媒式等，必须采用多样化的实景作为背景，背景必须符合匹配课程内容。</w:t>
      </w:r>
    </w:p>
    <w:p w14:paraId="1BC164A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（11）视频修改：如老师对制作的视频有修改意见，制作方必须认真负责修改，达到老师的要求(视频可修改次数不少于3次，微调不计次数)。</w:t>
      </w:r>
    </w:p>
    <w:p w14:paraId="653E44F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（12）单个视频制作完成后，拍摄老师需要对本次拍摄满意度进行评分。</w:t>
      </w:r>
    </w:p>
    <w:p w14:paraId="20E86E5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（13）制作方交付的视频成片的质量和技术指标基本要求如下：</w:t>
      </w:r>
    </w:p>
    <w:tbl>
      <w:tblPr>
        <w:tblStyle w:val="37"/>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830"/>
        <w:gridCol w:w="6969"/>
      </w:tblGrid>
      <w:tr w14:paraId="10B9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74" w:type="pct"/>
            <w:tcBorders>
              <w:tl2br w:val="nil"/>
              <w:tr2bl w:val="nil"/>
            </w:tcBorders>
            <w:vAlign w:val="center"/>
          </w:tcPr>
          <w:p w14:paraId="0FDE5C7F">
            <w:pPr>
              <w:spacing w:line="480" w:lineRule="exact"/>
              <w:jc w:val="center"/>
              <w:rPr>
                <w:rFonts w:ascii="宋体" w:hAnsi="宋体" w:cs="宋体"/>
                <w:b/>
                <w:bCs/>
                <w:sz w:val="24"/>
                <w:szCs w:val="24"/>
              </w:rPr>
            </w:pPr>
            <w:r>
              <w:rPr>
                <w:rFonts w:hint="eastAsia" w:ascii="宋体" w:hAnsi="宋体" w:cs="宋体"/>
                <w:b/>
                <w:bCs/>
                <w:sz w:val="24"/>
                <w:szCs w:val="24"/>
              </w:rPr>
              <w:t>序号</w:t>
            </w:r>
          </w:p>
        </w:tc>
        <w:tc>
          <w:tcPr>
            <w:tcW w:w="941" w:type="pct"/>
            <w:tcBorders>
              <w:tl2br w:val="nil"/>
              <w:tr2bl w:val="nil"/>
            </w:tcBorders>
            <w:vAlign w:val="center"/>
          </w:tcPr>
          <w:p w14:paraId="608F39E5">
            <w:pPr>
              <w:spacing w:line="480" w:lineRule="exact"/>
              <w:jc w:val="center"/>
              <w:rPr>
                <w:rFonts w:ascii="宋体" w:hAnsi="宋体" w:cs="宋体"/>
                <w:b/>
                <w:bCs/>
                <w:sz w:val="24"/>
                <w:szCs w:val="24"/>
              </w:rPr>
            </w:pPr>
            <w:r>
              <w:rPr>
                <w:rFonts w:hint="eastAsia" w:ascii="宋体" w:hAnsi="宋体" w:cs="宋体"/>
                <w:b/>
                <w:bCs/>
                <w:sz w:val="24"/>
                <w:szCs w:val="24"/>
              </w:rPr>
              <w:t>项 目</w:t>
            </w:r>
          </w:p>
        </w:tc>
        <w:tc>
          <w:tcPr>
            <w:tcW w:w="3584" w:type="pct"/>
            <w:tcBorders>
              <w:tl2br w:val="nil"/>
              <w:tr2bl w:val="nil"/>
            </w:tcBorders>
            <w:vAlign w:val="center"/>
          </w:tcPr>
          <w:p w14:paraId="71ACE426">
            <w:pPr>
              <w:spacing w:line="480" w:lineRule="exact"/>
              <w:jc w:val="center"/>
              <w:rPr>
                <w:rFonts w:ascii="宋体" w:hAnsi="宋体" w:cs="宋体"/>
                <w:b/>
                <w:bCs/>
                <w:sz w:val="24"/>
                <w:szCs w:val="24"/>
              </w:rPr>
            </w:pPr>
            <w:r>
              <w:rPr>
                <w:rFonts w:hint="eastAsia" w:ascii="宋体" w:hAnsi="宋体" w:cs="宋体"/>
                <w:b/>
                <w:bCs/>
                <w:sz w:val="24"/>
                <w:szCs w:val="24"/>
              </w:rPr>
              <w:t>技术指标</w:t>
            </w:r>
          </w:p>
        </w:tc>
      </w:tr>
      <w:tr w14:paraId="6DA1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370F1B38">
            <w:pPr>
              <w:spacing w:line="480" w:lineRule="exact"/>
              <w:jc w:val="center"/>
              <w:rPr>
                <w:rFonts w:ascii="宋体" w:hAnsi="宋体" w:cs="宋体"/>
                <w:sz w:val="24"/>
                <w:szCs w:val="24"/>
              </w:rPr>
            </w:pPr>
            <w:r>
              <w:rPr>
                <w:rFonts w:hint="eastAsia" w:ascii="宋体" w:hAnsi="宋体" w:cs="宋体"/>
                <w:sz w:val="24"/>
                <w:szCs w:val="24"/>
              </w:rPr>
              <w:t>1</w:t>
            </w:r>
          </w:p>
        </w:tc>
        <w:tc>
          <w:tcPr>
            <w:tcW w:w="941" w:type="pct"/>
            <w:vMerge w:val="restart"/>
            <w:tcBorders>
              <w:tl2br w:val="nil"/>
              <w:tr2bl w:val="nil"/>
            </w:tcBorders>
            <w:vAlign w:val="center"/>
          </w:tcPr>
          <w:p w14:paraId="5993F6C7">
            <w:pPr>
              <w:spacing w:line="480" w:lineRule="exact"/>
              <w:jc w:val="center"/>
              <w:rPr>
                <w:rFonts w:ascii="宋体" w:hAnsi="宋体" w:cs="宋体"/>
                <w:sz w:val="24"/>
                <w:szCs w:val="24"/>
              </w:rPr>
            </w:pPr>
            <w:r>
              <w:rPr>
                <w:rFonts w:hint="eastAsia" w:ascii="宋体" w:hAnsi="宋体" w:cs="宋体"/>
                <w:sz w:val="24"/>
                <w:szCs w:val="24"/>
              </w:rPr>
              <w:t>视频信号源</w:t>
            </w:r>
          </w:p>
        </w:tc>
        <w:tc>
          <w:tcPr>
            <w:tcW w:w="3584" w:type="pct"/>
            <w:tcBorders>
              <w:tl2br w:val="nil"/>
              <w:tr2bl w:val="nil"/>
            </w:tcBorders>
            <w:vAlign w:val="center"/>
          </w:tcPr>
          <w:p w14:paraId="1C6F1C6B">
            <w:pPr>
              <w:spacing w:line="480" w:lineRule="exact"/>
              <w:rPr>
                <w:rFonts w:ascii="宋体" w:hAnsi="宋体" w:cs="宋体"/>
                <w:sz w:val="24"/>
                <w:szCs w:val="24"/>
              </w:rPr>
            </w:pPr>
            <w:r>
              <w:rPr>
                <w:rFonts w:hint="eastAsia" w:ascii="宋体" w:hAnsi="宋体" w:cs="宋体"/>
                <w:sz w:val="24"/>
                <w:szCs w:val="24"/>
              </w:rPr>
              <w:t>（1）稳定性：全片图像同步性能稳定，无失帧现象，CTL同步控制信号必须连续，图像无抖动跳跃，色彩无突变，编辑点处图像稳定。</w:t>
            </w:r>
          </w:p>
        </w:tc>
      </w:tr>
      <w:tr w14:paraId="3076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77F988E3">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3B056FD1">
            <w:pPr>
              <w:spacing w:line="480" w:lineRule="exact"/>
              <w:jc w:val="center"/>
              <w:rPr>
                <w:rFonts w:ascii="宋体" w:hAnsi="宋体" w:cs="宋体"/>
                <w:sz w:val="24"/>
                <w:szCs w:val="24"/>
              </w:rPr>
            </w:pPr>
          </w:p>
        </w:tc>
        <w:tc>
          <w:tcPr>
            <w:tcW w:w="3584" w:type="pct"/>
            <w:tcBorders>
              <w:tl2br w:val="nil"/>
              <w:tr2bl w:val="nil"/>
            </w:tcBorders>
            <w:vAlign w:val="center"/>
          </w:tcPr>
          <w:p w14:paraId="5A9F686F">
            <w:pPr>
              <w:spacing w:line="480" w:lineRule="exact"/>
              <w:rPr>
                <w:rFonts w:ascii="宋体" w:hAnsi="宋体" w:cs="宋体"/>
                <w:sz w:val="24"/>
                <w:szCs w:val="24"/>
              </w:rPr>
            </w:pPr>
            <w:r>
              <w:rPr>
                <w:rFonts w:hint="eastAsia" w:ascii="宋体" w:hAnsi="宋体" w:cs="宋体"/>
                <w:sz w:val="24"/>
                <w:szCs w:val="24"/>
              </w:rPr>
              <w:t>（2）信噪比：图像信噪比不低于55dB，无明显杂波。</w:t>
            </w:r>
          </w:p>
        </w:tc>
      </w:tr>
      <w:tr w14:paraId="0A4A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47EA8559">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0B0A7902">
            <w:pPr>
              <w:spacing w:line="480" w:lineRule="exact"/>
              <w:jc w:val="center"/>
              <w:rPr>
                <w:rFonts w:ascii="宋体" w:hAnsi="宋体" w:cs="宋体"/>
                <w:sz w:val="24"/>
                <w:szCs w:val="24"/>
              </w:rPr>
            </w:pPr>
          </w:p>
        </w:tc>
        <w:tc>
          <w:tcPr>
            <w:tcW w:w="3584" w:type="pct"/>
            <w:tcBorders>
              <w:tl2br w:val="nil"/>
              <w:tr2bl w:val="nil"/>
            </w:tcBorders>
            <w:vAlign w:val="center"/>
          </w:tcPr>
          <w:p w14:paraId="2BD0F4C1">
            <w:pPr>
              <w:spacing w:line="480" w:lineRule="exact"/>
              <w:rPr>
                <w:rFonts w:ascii="宋体" w:hAnsi="宋体" w:cs="宋体"/>
                <w:sz w:val="24"/>
                <w:szCs w:val="24"/>
              </w:rPr>
            </w:pPr>
            <w:r>
              <w:rPr>
                <w:rFonts w:hint="eastAsia" w:ascii="宋体" w:hAnsi="宋体" w:cs="宋体"/>
                <w:sz w:val="24"/>
                <w:szCs w:val="24"/>
              </w:rPr>
              <w:t>（3）色调：白平衡正确，无明显偏色，多机拍摄的镜头衔接处无明显色差。</w:t>
            </w:r>
          </w:p>
        </w:tc>
      </w:tr>
      <w:tr w14:paraId="0CD3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6211FB5B">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66E4C466">
            <w:pPr>
              <w:spacing w:line="480" w:lineRule="exact"/>
              <w:jc w:val="center"/>
              <w:rPr>
                <w:rFonts w:ascii="宋体" w:hAnsi="宋体" w:cs="宋体"/>
                <w:sz w:val="24"/>
                <w:szCs w:val="24"/>
              </w:rPr>
            </w:pPr>
          </w:p>
        </w:tc>
        <w:tc>
          <w:tcPr>
            <w:tcW w:w="3584" w:type="pct"/>
            <w:tcBorders>
              <w:tl2br w:val="nil"/>
              <w:tr2bl w:val="nil"/>
            </w:tcBorders>
            <w:vAlign w:val="center"/>
          </w:tcPr>
          <w:p w14:paraId="714F5DEF">
            <w:pPr>
              <w:spacing w:line="480" w:lineRule="exact"/>
              <w:rPr>
                <w:rFonts w:ascii="宋体" w:hAnsi="宋体" w:cs="宋体"/>
                <w:sz w:val="24"/>
                <w:szCs w:val="24"/>
              </w:rPr>
            </w:pPr>
            <w:r>
              <w:rPr>
                <w:rFonts w:hint="eastAsia" w:ascii="宋体" w:hAnsi="宋体" w:cs="宋体"/>
                <w:sz w:val="24"/>
                <w:szCs w:val="24"/>
              </w:rPr>
              <w:t>（4）视频电平：视频全讯号幅度为1Ⅴp-p，最大不超过1.1Ⅴp-p。其中，消隐电平为0V时，白电平幅度0.7Ⅴp-p，同步信号0.3Vp-p，色同步信号幅度0.3V p-p (以消隐线上下对称)，全片一致。</w:t>
            </w:r>
          </w:p>
        </w:tc>
      </w:tr>
      <w:tr w14:paraId="51D2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BFCB966">
            <w:pPr>
              <w:spacing w:line="480" w:lineRule="exact"/>
              <w:jc w:val="center"/>
              <w:rPr>
                <w:rFonts w:ascii="宋体" w:hAnsi="宋体" w:cs="宋体"/>
                <w:sz w:val="24"/>
                <w:szCs w:val="24"/>
              </w:rPr>
            </w:pPr>
            <w:r>
              <w:rPr>
                <w:rFonts w:hint="eastAsia" w:ascii="宋体" w:hAnsi="宋体" w:cs="宋体"/>
                <w:sz w:val="24"/>
                <w:szCs w:val="24"/>
              </w:rPr>
              <w:t>2</w:t>
            </w:r>
          </w:p>
        </w:tc>
        <w:tc>
          <w:tcPr>
            <w:tcW w:w="941" w:type="pct"/>
            <w:tcBorders>
              <w:tl2br w:val="nil"/>
              <w:tr2bl w:val="nil"/>
            </w:tcBorders>
            <w:vAlign w:val="center"/>
          </w:tcPr>
          <w:p w14:paraId="19614923">
            <w:pPr>
              <w:spacing w:line="480" w:lineRule="exact"/>
              <w:jc w:val="center"/>
              <w:rPr>
                <w:rFonts w:ascii="宋体" w:hAnsi="宋体" w:cs="宋体"/>
                <w:sz w:val="24"/>
                <w:szCs w:val="24"/>
              </w:rPr>
            </w:pPr>
            <w:r>
              <w:rPr>
                <w:rFonts w:hint="eastAsia" w:ascii="宋体" w:hAnsi="宋体" w:cs="宋体"/>
                <w:sz w:val="24"/>
                <w:szCs w:val="24"/>
              </w:rPr>
              <w:t>视频采集</w:t>
            </w:r>
          </w:p>
        </w:tc>
        <w:tc>
          <w:tcPr>
            <w:tcW w:w="3584" w:type="pct"/>
            <w:tcBorders>
              <w:tl2br w:val="nil"/>
              <w:tr2bl w:val="nil"/>
            </w:tcBorders>
            <w:vAlign w:val="center"/>
          </w:tcPr>
          <w:p w14:paraId="443F7757">
            <w:pPr>
              <w:spacing w:line="480" w:lineRule="exact"/>
              <w:rPr>
                <w:rFonts w:ascii="宋体" w:hAnsi="宋体" w:cs="宋体"/>
                <w:sz w:val="24"/>
                <w:szCs w:val="24"/>
              </w:rPr>
            </w:pPr>
            <w:r>
              <w:rPr>
                <w:rFonts w:hint="eastAsia" w:ascii="宋体" w:hAnsi="宋体" w:cs="宋体"/>
                <w:sz w:val="24"/>
                <w:szCs w:val="24"/>
              </w:rPr>
              <w:t>视频集样使用Ｙ、U、V分量采样模式，采样基准频率为13.5MHz，采样格式为如下4:1:1；4:2:2和4:4:4三种之一。</w:t>
            </w:r>
          </w:p>
        </w:tc>
      </w:tr>
      <w:tr w14:paraId="2CBF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5C42322">
            <w:pPr>
              <w:spacing w:line="480" w:lineRule="exact"/>
              <w:jc w:val="center"/>
              <w:rPr>
                <w:rFonts w:ascii="宋体" w:hAnsi="宋体" w:cs="宋体"/>
                <w:sz w:val="24"/>
                <w:szCs w:val="24"/>
              </w:rPr>
            </w:pPr>
            <w:r>
              <w:rPr>
                <w:rFonts w:hint="eastAsia" w:ascii="宋体" w:hAnsi="宋体" w:cs="宋体"/>
                <w:sz w:val="24"/>
                <w:szCs w:val="24"/>
              </w:rPr>
              <w:t>3</w:t>
            </w:r>
          </w:p>
        </w:tc>
        <w:tc>
          <w:tcPr>
            <w:tcW w:w="941" w:type="pct"/>
            <w:tcBorders>
              <w:tl2br w:val="nil"/>
              <w:tr2bl w:val="nil"/>
            </w:tcBorders>
            <w:vAlign w:val="center"/>
          </w:tcPr>
          <w:p w14:paraId="508477F6">
            <w:pPr>
              <w:spacing w:line="480" w:lineRule="exact"/>
              <w:jc w:val="center"/>
              <w:rPr>
                <w:rFonts w:ascii="宋体" w:hAnsi="宋体" w:cs="宋体"/>
                <w:sz w:val="24"/>
                <w:szCs w:val="24"/>
              </w:rPr>
            </w:pPr>
            <w:r>
              <w:rPr>
                <w:rFonts w:hint="eastAsia" w:ascii="宋体" w:hAnsi="宋体" w:cs="宋体"/>
                <w:sz w:val="24"/>
                <w:szCs w:val="24"/>
              </w:rPr>
              <w:t>视频编码方式</w:t>
            </w:r>
          </w:p>
        </w:tc>
        <w:tc>
          <w:tcPr>
            <w:tcW w:w="3584" w:type="pct"/>
            <w:tcBorders>
              <w:tl2br w:val="nil"/>
              <w:tr2bl w:val="nil"/>
            </w:tcBorders>
            <w:vAlign w:val="center"/>
          </w:tcPr>
          <w:p w14:paraId="04FB0372">
            <w:pPr>
              <w:spacing w:line="480" w:lineRule="exact"/>
              <w:rPr>
                <w:rFonts w:ascii="宋体" w:hAnsi="宋体" w:cs="宋体"/>
                <w:sz w:val="24"/>
                <w:szCs w:val="24"/>
              </w:rPr>
            </w:pPr>
            <w:r>
              <w:rPr>
                <w:rFonts w:hint="eastAsia" w:ascii="宋体" w:hAnsi="宋体" w:cs="宋体"/>
                <w:sz w:val="24"/>
                <w:szCs w:val="24"/>
              </w:rPr>
              <w:t>H.264/AVC (MPEG-4 Part10)编码、使用二次编码的MP4格式，码率为VBR。</w:t>
            </w:r>
          </w:p>
        </w:tc>
      </w:tr>
      <w:tr w14:paraId="6473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557BFC57">
            <w:pPr>
              <w:spacing w:line="480" w:lineRule="exact"/>
              <w:jc w:val="center"/>
              <w:rPr>
                <w:rFonts w:ascii="宋体" w:hAnsi="宋体" w:cs="宋体"/>
                <w:sz w:val="24"/>
                <w:szCs w:val="24"/>
              </w:rPr>
            </w:pPr>
            <w:r>
              <w:rPr>
                <w:rFonts w:hint="eastAsia" w:ascii="宋体" w:hAnsi="宋体" w:cs="宋体"/>
                <w:sz w:val="24"/>
                <w:szCs w:val="24"/>
              </w:rPr>
              <w:t>4</w:t>
            </w:r>
          </w:p>
        </w:tc>
        <w:tc>
          <w:tcPr>
            <w:tcW w:w="941" w:type="pct"/>
            <w:tcBorders>
              <w:tl2br w:val="nil"/>
              <w:tr2bl w:val="nil"/>
            </w:tcBorders>
            <w:vAlign w:val="center"/>
          </w:tcPr>
          <w:p w14:paraId="108C6D46">
            <w:pPr>
              <w:spacing w:line="480" w:lineRule="exact"/>
              <w:jc w:val="center"/>
              <w:rPr>
                <w:rFonts w:ascii="宋体" w:hAnsi="宋体" w:cs="宋体"/>
                <w:sz w:val="24"/>
                <w:szCs w:val="24"/>
              </w:rPr>
            </w:pPr>
            <w:r>
              <w:rPr>
                <w:rFonts w:hint="eastAsia" w:ascii="宋体" w:hAnsi="宋体" w:cs="宋体"/>
                <w:sz w:val="24"/>
                <w:szCs w:val="24"/>
              </w:rPr>
              <w:t>视频分辨率</w:t>
            </w:r>
          </w:p>
        </w:tc>
        <w:tc>
          <w:tcPr>
            <w:tcW w:w="3584" w:type="pct"/>
            <w:tcBorders>
              <w:tl2br w:val="nil"/>
              <w:tr2bl w:val="nil"/>
            </w:tcBorders>
            <w:vAlign w:val="center"/>
          </w:tcPr>
          <w:p w14:paraId="7648DDD5">
            <w:pPr>
              <w:spacing w:line="480" w:lineRule="exact"/>
              <w:rPr>
                <w:rFonts w:ascii="宋体" w:hAnsi="宋体" w:cs="宋体"/>
                <w:sz w:val="24"/>
                <w:szCs w:val="24"/>
              </w:rPr>
            </w:pPr>
            <w:r>
              <w:rPr>
                <w:rFonts w:hint="eastAsia" w:ascii="宋体" w:hAnsi="宋体" w:cs="宋体"/>
                <w:sz w:val="24"/>
                <w:szCs w:val="24"/>
              </w:rPr>
              <w:t>高清成片，分辨率不低于1920x1080像素。</w:t>
            </w:r>
          </w:p>
        </w:tc>
      </w:tr>
      <w:tr w14:paraId="30F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34D62F3">
            <w:pPr>
              <w:spacing w:line="480" w:lineRule="exact"/>
              <w:jc w:val="center"/>
              <w:rPr>
                <w:rFonts w:ascii="宋体" w:hAnsi="宋体" w:cs="宋体"/>
                <w:sz w:val="24"/>
                <w:szCs w:val="24"/>
              </w:rPr>
            </w:pPr>
            <w:r>
              <w:rPr>
                <w:rFonts w:hint="eastAsia" w:ascii="宋体" w:hAnsi="宋体" w:cs="宋体"/>
                <w:sz w:val="24"/>
                <w:szCs w:val="24"/>
              </w:rPr>
              <w:t>5</w:t>
            </w:r>
          </w:p>
        </w:tc>
        <w:tc>
          <w:tcPr>
            <w:tcW w:w="941" w:type="pct"/>
            <w:tcBorders>
              <w:tl2br w:val="nil"/>
              <w:tr2bl w:val="nil"/>
            </w:tcBorders>
            <w:vAlign w:val="center"/>
          </w:tcPr>
          <w:p w14:paraId="3AD9C311">
            <w:pPr>
              <w:spacing w:line="480" w:lineRule="exact"/>
              <w:jc w:val="center"/>
              <w:rPr>
                <w:rFonts w:ascii="宋体" w:hAnsi="宋体" w:cs="宋体"/>
                <w:sz w:val="24"/>
                <w:szCs w:val="24"/>
              </w:rPr>
            </w:pPr>
            <w:r>
              <w:rPr>
                <w:rFonts w:hint="eastAsia" w:ascii="宋体" w:hAnsi="宋体" w:cs="宋体"/>
                <w:sz w:val="24"/>
                <w:szCs w:val="24"/>
              </w:rPr>
              <w:t>颜色数</w:t>
            </w:r>
          </w:p>
        </w:tc>
        <w:tc>
          <w:tcPr>
            <w:tcW w:w="3584" w:type="pct"/>
            <w:tcBorders>
              <w:tl2br w:val="nil"/>
              <w:tr2bl w:val="nil"/>
            </w:tcBorders>
            <w:vAlign w:val="center"/>
          </w:tcPr>
          <w:p w14:paraId="4F1D4542">
            <w:pPr>
              <w:spacing w:line="480" w:lineRule="exact"/>
              <w:rPr>
                <w:rFonts w:ascii="宋体" w:hAnsi="宋体" w:cs="宋体"/>
                <w:sz w:val="24"/>
                <w:szCs w:val="24"/>
              </w:rPr>
            </w:pPr>
            <w:r>
              <w:rPr>
                <w:rFonts w:hint="eastAsia" w:ascii="宋体" w:hAnsi="宋体" w:cs="宋体"/>
                <w:sz w:val="24"/>
                <w:szCs w:val="24"/>
              </w:rPr>
              <w:t>视频类素材每帧图像颜色数不低于256色或灰度级不低于128级。</w:t>
            </w:r>
          </w:p>
        </w:tc>
      </w:tr>
      <w:tr w14:paraId="2CE5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612E8FE">
            <w:pPr>
              <w:spacing w:line="480" w:lineRule="exact"/>
              <w:jc w:val="center"/>
              <w:rPr>
                <w:rFonts w:ascii="宋体" w:hAnsi="宋体" w:cs="宋体"/>
                <w:sz w:val="24"/>
                <w:szCs w:val="24"/>
              </w:rPr>
            </w:pPr>
            <w:r>
              <w:rPr>
                <w:rFonts w:hint="eastAsia" w:ascii="宋体" w:hAnsi="宋体" w:cs="宋体"/>
                <w:sz w:val="24"/>
                <w:szCs w:val="24"/>
              </w:rPr>
              <w:t>6</w:t>
            </w:r>
          </w:p>
        </w:tc>
        <w:tc>
          <w:tcPr>
            <w:tcW w:w="941" w:type="pct"/>
            <w:tcBorders>
              <w:tl2br w:val="nil"/>
              <w:tr2bl w:val="nil"/>
            </w:tcBorders>
            <w:vAlign w:val="center"/>
          </w:tcPr>
          <w:p w14:paraId="1E8102FC">
            <w:pPr>
              <w:spacing w:line="480" w:lineRule="exact"/>
              <w:jc w:val="center"/>
              <w:rPr>
                <w:rFonts w:ascii="宋体" w:hAnsi="宋体" w:cs="宋体"/>
                <w:sz w:val="24"/>
                <w:szCs w:val="24"/>
              </w:rPr>
            </w:pPr>
            <w:r>
              <w:rPr>
                <w:rFonts w:hint="eastAsia" w:ascii="宋体" w:hAnsi="宋体" w:cs="宋体"/>
                <w:sz w:val="24"/>
                <w:szCs w:val="24"/>
              </w:rPr>
              <w:t>视频帧率</w:t>
            </w:r>
          </w:p>
        </w:tc>
        <w:tc>
          <w:tcPr>
            <w:tcW w:w="3584" w:type="pct"/>
            <w:tcBorders>
              <w:tl2br w:val="nil"/>
              <w:tr2bl w:val="nil"/>
            </w:tcBorders>
            <w:vAlign w:val="center"/>
          </w:tcPr>
          <w:p w14:paraId="565C458D">
            <w:pPr>
              <w:spacing w:line="480" w:lineRule="exact"/>
              <w:rPr>
                <w:rFonts w:ascii="宋体" w:hAnsi="宋体" w:cs="宋体"/>
                <w:sz w:val="24"/>
                <w:szCs w:val="24"/>
              </w:rPr>
            </w:pPr>
            <w:r>
              <w:rPr>
                <w:rFonts w:hint="eastAsia" w:ascii="宋体" w:hAnsi="宋体" w:cs="宋体"/>
                <w:sz w:val="24"/>
                <w:szCs w:val="24"/>
              </w:rPr>
              <w:t>25fps</w:t>
            </w:r>
          </w:p>
        </w:tc>
      </w:tr>
      <w:tr w14:paraId="5A3D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D3FCEA0">
            <w:pPr>
              <w:spacing w:line="480" w:lineRule="exact"/>
              <w:jc w:val="center"/>
              <w:rPr>
                <w:rFonts w:ascii="宋体" w:hAnsi="宋体" w:cs="宋体"/>
                <w:sz w:val="24"/>
                <w:szCs w:val="24"/>
              </w:rPr>
            </w:pPr>
            <w:r>
              <w:rPr>
                <w:rFonts w:hint="eastAsia" w:ascii="宋体" w:hAnsi="宋体" w:cs="宋体"/>
                <w:sz w:val="24"/>
                <w:szCs w:val="24"/>
              </w:rPr>
              <w:t>7</w:t>
            </w:r>
          </w:p>
        </w:tc>
        <w:tc>
          <w:tcPr>
            <w:tcW w:w="941" w:type="pct"/>
            <w:tcBorders>
              <w:tl2br w:val="nil"/>
              <w:tr2bl w:val="nil"/>
            </w:tcBorders>
            <w:vAlign w:val="center"/>
          </w:tcPr>
          <w:p w14:paraId="43E6B847">
            <w:pPr>
              <w:spacing w:line="480" w:lineRule="exact"/>
              <w:jc w:val="center"/>
              <w:rPr>
                <w:rFonts w:ascii="宋体" w:hAnsi="宋体" w:cs="宋体"/>
                <w:sz w:val="24"/>
                <w:szCs w:val="24"/>
              </w:rPr>
            </w:pPr>
            <w:r>
              <w:rPr>
                <w:rFonts w:hint="eastAsia" w:ascii="宋体" w:hAnsi="宋体" w:cs="宋体"/>
                <w:sz w:val="24"/>
                <w:szCs w:val="24"/>
              </w:rPr>
              <w:t>视频比例</w:t>
            </w:r>
          </w:p>
        </w:tc>
        <w:tc>
          <w:tcPr>
            <w:tcW w:w="3584" w:type="pct"/>
            <w:tcBorders>
              <w:tl2br w:val="nil"/>
              <w:tr2bl w:val="nil"/>
            </w:tcBorders>
            <w:vAlign w:val="center"/>
          </w:tcPr>
          <w:p w14:paraId="053841B4">
            <w:pPr>
              <w:spacing w:line="480" w:lineRule="exact"/>
              <w:rPr>
                <w:rFonts w:ascii="宋体" w:hAnsi="宋体" w:cs="宋体"/>
                <w:sz w:val="24"/>
                <w:szCs w:val="24"/>
              </w:rPr>
            </w:pPr>
            <w:r>
              <w:rPr>
                <w:rFonts w:hint="eastAsia" w:ascii="宋体" w:hAnsi="宋体" w:cs="宋体"/>
                <w:sz w:val="24"/>
                <w:szCs w:val="24"/>
              </w:rPr>
              <w:t>4：3或16：9</w:t>
            </w:r>
          </w:p>
        </w:tc>
      </w:tr>
      <w:tr w14:paraId="2D4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EFC5C26">
            <w:pPr>
              <w:spacing w:line="480" w:lineRule="exact"/>
              <w:jc w:val="center"/>
              <w:rPr>
                <w:rFonts w:ascii="宋体" w:hAnsi="宋体" w:cs="宋体"/>
                <w:sz w:val="24"/>
                <w:szCs w:val="24"/>
              </w:rPr>
            </w:pPr>
            <w:r>
              <w:rPr>
                <w:rFonts w:hint="eastAsia" w:ascii="宋体" w:hAnsi="宋体" w:cs="宋体"/>
                <w:sz w:val="24"/>
                <w:szCs w:val="24"/>
              </w:rPr>
              <w:t>8</w:t>
            </w:r>
          </w:p>
        </w:tc>
        <w:tc>
          <w:tcPr>
            <w:tcW w:w="941" w:type="pct"/>
            <w:tcBorders>
              <w:tl2br w:val="nil"/>
              <w:tr2bl w:val="nil"/>
            </w:tcBorders>
            <w:vAlign w:val="center"/>
          </w:tcPr>
          <w:p w14:paraId="326821D4">
            <w:pPr>
              <w:spacing w:line="480" w:lineRule="exact"/>
              <w:jc w:val="center"/>
              <w:rPr>
                <w:rFonts w:ascii="宋体" w:hAnsi="宋体" w:cs="宋体"/>
                <w:sz w:val="24"/>
                <w:szCs w:val="24"/>
              </w:rPr>
            </w:pPr>
            <w:r>
              <w:rPr>
                <w:rFonts w:hint="eastAsia" w:ascii="宋体" w:hAnsi="宋体" w:cs="宋体"/>
                <w:sz w:val="24"/>
                <w:szCs w:val="24"/>
              </w:rPr>
              <w:t>视频格式</w:t>
            </w:r>
          </w:p>
        </w:tc>
        <w:tc>
          <w:tcPr>
            <w:tcW w:w="3584" w:type="pct"/>
            <w:tcBorders>
              <w:tl2br w:val="nil"/>
              <w:tr2bl w:val="nil"/>
            </w:tcBorders>
            <w:vAlign w:val="center"/>
          </w:tcPr>
          <w:p w14:paraId="5FE69DCD">
            <w:pPr>
              <w:spacing w:line="480" w:lineRule="exact"/>
              <w:rPr>
                <w:rFonts w:ascii="宋体" w:hAnsi="宋体" w:cs="宋体"/>
                <w:sz w:val="24"/>
                <w:szCs w:val="24"/>
              </w:rPr>
            </w:pPr>
            <w:r>
              <w:rPr>
                <w:rFonts w:hint="eastAsia" w:ascii="宋体" w:hAnsi="宋体" w:cs="宋体"/>
                <w:sz w:val="24"/>
                <w:szCs w:val="24"/>
              </w:rPr>
              <w:t>mp4格式</w:t>
            </w:r>
          </w:p>
        </w:tc>
      </w:tr>
      <w:tr w14:paraId="648B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5815BFB">
            <w:pPr>
              <w:spacing w:line="480" w:lineRule="exact"/>
              <w:jc w:val="center"/>
              <w:rPr>
                <w:rFonts w:ascii="宋体" w:hAnsi="宋体" w:cs="宋体"/>
                <w:sz w:val="24"/>
                <w:szCs w:val="24"/>
              </w:rPr>
            </w:pPr>
            <w:r>
              <w:rPr>
                <w:rFonts w:hint="eastAsia" w:ascii="宋体" w:hAnsi="宋体" w:cs="宋体"/>
                <w:sz w:val="24"/>
                <w:szCs w:val="24"/>
              </w:rPr>
              <w:t>9</w:t>
            </w:r>
          </w:p>
        </w:tc>
        <w:tc>
          <w:tcPr>
            <w:tcW w:w="941" w:type="pct"/>
            <w:tcBorders>
              <w:tl2br w:val="nil"/>
              <w:tr2bl w:val="nil"/>
            </w:tcBorders>
            <w:vAlign w:val="center"/>
          </w:tcPr>
          <w:p w14:paraId="6EB28426">
            <w:pPr>
              <w:spacing w:line="480" w:lineRule="exact"/>
              <w:jc w:val="center"/>
              <w:rPr>
                <w:rFonts w:ascii="宋体" w:hAnsi="宋体" w:cs="宋体"/>
                <w:sz w:val="24"/>
                <w:szCs w:val="24"/>
              </w:rPr>
            </w:pPr>
            <w:r>
              <w:rPr>
                <w:rFonts w:hint="eastAsia" w:ascii="宋体" w:hAnsi="宋体" w:cs="宋体"/>
                <w:sz w:val="24"/>
                <w:szCs w:val="24"/>
              </w:rPr>
              <w:t>视频码率</w:t>
            </w:r>
          </w:p>
        </w:tc>
        <w:tc>
          <w:tcPr>
            <w:tcW w:w="3584" w:type="pct"/>
            <w:tcBorders>
              <w:tl2br w:val="nil"/>
              <w:tr2bl w:val="nil"/>
            </w:tcBorders>
            <w:vAlign w:val="center"/>
          </w:tcPr>
          <w:p w14:paraId="51848915">
            <w:pPr>
              <w:spacing w:line="480" w:lineRule="exact"/>
              <w:rPr>
                <w:rFonts w:ascii="宋体" w:hAnsi="宋体" w:cs="宋体"/>
                <w:sz w:val="24"/>
                <w:szCs w:val="24"/>
              </w:rPr>
            </w:pPr>
            <w:r>
              <w:rPr>
                <w:rFonts w:hint="eastAsia" w:ascii="宋体" w:hAnsi="宋体" w:cs="宋体"/>
                <w:sz w:val="24"/>
                <w:szCs w:val="24"/>
              </w:rPr>
              <w:t>码率为VBR3000-5000Kbps</w:t>
            </w:r>
          </w:p>
        </w:tc>
      </w:tr>
      <w:tr w14:paraId="72DF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4DF9484">
            <w:pPr>
              <w:spacing w:line="480" w:lineRule="exact"/>
              <w:jc w:val="center"/>
              <w:rPr>
                <w:rFonts w:ascii="宋体" w:hAnsi="宋体" w:cs="宋体"/>
                <w:sz w:val="24"/>
                <w:szCs w:val="24"/>
              </w:rPr>
            </w:pPr>
            <w:r>
              <w:rPr>
                <w:rFonts w:hint="eastAsia" w:ascii="宋体" w:hAnsi="宋体" w:cs="宋体"/>
                <w:sz w:val="24"/>
                <w:szCs w:val="24"/>
              </w:rPr>
              <w:t>10</w:t>
            </w:r>
          </w:p>
        </w:tc>
        <w:tc>
          <w:tcPr>
            <w:tcW w:w="941" w:type="pct"/>
            <w:tcBorders>
              <w:tl2br w:val="nil"/>
              <w:tr2bl w:val="nil"/>
            </w:tcBorders>
            <w:vAlign w:val="center"/>
          </w:tcPr>
          <w:p w14:paraId="70518542">
            <w:pPr>
              <w:spacing w:line="480" w:lineRule="exact"/>
              <w:jc w:val="center"/>
              <w:rPr>
                <w:rFonts w:ascii="宋体" w:hAnsi="宋体" w:cs="宋体"/>
                <w:sz w:val="24"/>
                <w:szCs w:val="24"/>
              </w:rPr>
            </w:pPr>
            <w:r>
              <w:rPr>
                <w:rFonts w:hint="eastAsia" w:ascii="宋体" w:hAnsi="宋体" w:cs="宋体"/>
                <w:sz w:val="24"/>
                <w:szCs w:val="24"/>
              </w:rPr>
              <w:t>音频格式</w:t>
            </w:r>
          </w:p>
        </w:tc>
        <w:tc>
          <w:tcPr>
            <w:tcW w:w="3584" w:type="pct"/>
            <w:tcBorders>
              <w:tl2br w:val="nil"/>
              <w:tr2bl w:val="nil"/>
            </w:tcBorders>
            <w:vAlign w:val="center"/>
          </w:tcPr>
          <w:p w14:paraId="0272381B">
            <w:pPr>
              <w:spacing w:line="480" w:lineRule="exact"/>
              <w:rPr>
                <w:rFonts w:ascii="宋体" w:hAnsi="宋体" w:cs="宋体"/>
                <w:sz w:val="24"/>
                <w:szCs w:val="24"/>
              </w:rPr>
            </w:pPr>
            <w:r>
              <w:rPr>
                <w:rFonts w:hint="eastAsia" w:ascii="宋体" w:hAnsi="宋体" w:cs="宋体"/>
                <w:sz w:val="24"/>
                <w:szCs w:val="24"/>
              </w:rPr>
              <w:t>音频压缩采用AAC(MPEG4 Part3)格式</w:t>
            </w:r>
          </w:p>
        </w:tc>
      </w:tr>
      <w:tr w14:paraId="2B2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2CF65BA">
            <w:pPr>
              <w:spacing w:line="480" w:lineRule="exact"/>
              <w:jc w:val="center"/>
              <w:rPr>
                <w:rFonts w:ascii="宋体" w:hAnsi="宋体" w:cs="宋体"/>
                <w:sz w:val="24"/>
                <w:szCs w:val="24"/>
              </w:rPr>
            </w:pPr>
            <w:r>
              <w:rPr>
                <w:rFonts w:hint="eastAsia" w:ascii="宋体" w:hAnsi="宋体" w:cs="宋体"/>
                <w:sz w:val="24"/>
                <w:szCs w:val="24"/>
              </w:rPr>
              <w:t>11</w:t>
            </w:r>
          </w:p>
        </w:tc>
        <w:tc>
          <w:tcPr>
            <w:tcW w:w="941" w:type="pct"/>
            <w:tcBorders>
              <w:tl2br w:val="nil"/>
              <w:tr2bl w:val="nil"/>
            </w:tcBorders>
            <w:vAlign w:val="center"/>
          </w:tcPr>
          <w:p w14:paraId="197E8456">
            <w:pPr>
              <w:spacing w:line="480" w:lineRule="exact"/>
              <w:jc w:val="center"/>
              <w:rPr>
                <w:rFonts w:ascii="宋体" w:hAnsi="宋体" w:cs="宋体"/>
                <w:sz w:val="24"/>
                <w:szCs w:val="24"/>
              </w:rPr>
            </w:pPr>
            <w:r>
              <w:rPr>
                <w:rFonts w:hint="eastAsia" w:ascii="宋体" w:hAnsi="宋体" w:cs="宋体"/>
                <w:sz w:val="24"/>
                <w:szCs w:val="24"/>
              </w:rPr>
              <w:t>音频采样率</w:t>
            </w:r>
          </w:p>
        </w:tc>
        <w:tc>
          <w:tcPr>
            <w:tcW w:w="3584" w:type="pct"/>
            <w:tcBorders>
              <w:tl2br w:val="nil"/>
              <w:tr2bl w:val="nil"/>
            </w:tcBorders>
            <w:vAlign w:val="center"/>
          </w:tcPr>
          <w:p w14:paraId="25A7A325">
            <w:pPr>
              <w:spacing w:line="480" w:lineRule="exact"/>
              <w:rPr>
                <w:rFonts w:ascii="宋体" w:hAnsi="宋体" w:cs="宋体"/>
                <w:sz w:val="24"/>
                <w:szCs w:val="24"/>
              </w:rPr>
            </w:pPr>
            <w:r>
              <w:rPr>
                <w:rFonts w:hint="eastAsia" w:ascii="宋体" w:hAnsi="宋体" w:cs="宋体"/>
                <w:sz w:val="24"/>
                <w:szCs w:val="24"/>
              </w:rPr>
              <w:t>采样率48KHz，量化位数至少为16位0</w:t>
            </w:r>
          </w:p>
        </w:tc>
      </w:tr>
      <w:tr w14:paraId="769F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CBD27B4">
            <w:pPr>
              <w:spacing w:line="480" w:lineRule="exact"/>
              <w:jc w:val="center"/>
              <w:rPr>
                <w:rFonts w:ascii="宋体" w:hAnsi="宋体" w:cs="宋体"/>
                <w:sz w:val="24"/>
                <w:szCs w:val="24"/>
              </w:rPr>
            </w:pPr>
            <w:r>
              <w:rPr>
                <w:rFonts w:hint="eastAsia" w:ascii="宋体" w:hAnsi="宋体" w:cs="宋体"/>
                <w:sz w:val="24"/>
                <w:szCs w:val="24"/>
              </w:rPr>
              <w:t>12</w:t>
            </w:r>
          </w:p>
        </w:tc>
        <w:tc>
          <w:tcPr>
            <w:tcW w:w="941" w:type="pct"/>
            <w:tcBorders>
              <w:tl2br w:val="nil"/>
              <w:tr2bl w:val="nil"/>
            </w:tcBorders>
            <w:vAlign w:val="center"/>
          </w:tcPr>
          <w:p w14:paraId="1FA8D34C">
            <w:pPr>
              <w:spacing w:line="480" w:lineRule="exact"/>
              <w:jc w:val="center"/>
              <w:rPr>
                <w:rFonts w:ascii="宋体" w:hAnsi="宋体" w:cs="宋体"/>
                <w:sz w:val="24"/>
                <w:szCs w:val="24"/>
              </w:rPr>
            </w:pPr>
            <w:r>
              <w:rPr>
                <w:rFonts w:hint="eastAsia" w:ascii="宋体" w:hAnsi="宋体" w:cs="宋体"/>
                <w:sz w:val="24"/>
                <w:szCs w:val="24"/>
              </w:rPr>
              <w:t>音频类型</w:t>
            </w:r>
          </w:p>
        </w:tc>
        <w:tc>
          <w:tcPr>
            <w:tcW w:w="3584" w:type="pct"/>
            <w:tcBorders>
              <w:tl2br w:val="nil"/>
              <w:tr2bl w:val="nil"/>
            </w:tcBorders>
            <w:vAlign w:val="center"/>
          </w:tcPr>
          <w:p w14:paraId="2ABED936">
            <w:pPr>
              <w:spacing w:line="480" w:lineRule="exact"/>
              <w:rPr>
                <w:rFonts w:ascii="宋体" w:hAnsi="宋体" w:cs="宋体"/>
                <w:sz w:val="24"/>
                <w:szCs w:val="24"/>
              </w:rPr>
            </w:pPr>
            <w:r>
              <w:rPr>
                <w:rFonts w:hint="eastAsia" w:ascii="宋体" w:hAnsi="宋体" w:cs="宋体"/>
                <w:sz w:val="24"/>
                <w:szCs w:val="24"/>
              </w:rPr>
              <w:t>音乐类、音效声、语音等</w:t>
            </w:r>
          </w:p>
        </w:tc>
      </w:tr>
      <w:tr w14:paraId="1B5F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7E9C691">
            <w:pPr>
              <w:spacing w:line="480" w:lineRule="exact"/>
              <w:jc w:val="center"/>
              <w:rPr>
                <w:rFonts w:ascii="宋体" w:hAnsi="宋体" w:cs="宋体"/>
                <w:sz w:val="24"/>
                <w:szCs w:val="24"/>
              </w:rPr>
            </w:pPr>
            <w:r>
              <w:rPr>
                <w:rFonts w:hint="eastAsia" w:ascii="宋体" w:hAnsi="宋体" w:cs="宋体"/>
                <w:sz w:val="24"/>
                <w:szCs w:val="24"/>
              </w:rPr>
              <w:t>13</w:t>
            </w:r>
          </w:p>
        </w:tc>
        <w:tc>
          <w:tcPr>
            <w:tcW w:w="941" w:type="pct"/>
            <w:tcBorders>
              <w:tl2br w:val="nil"/>
              <w:tr2bl w:val="nil"/>
            </w:tcBorders>
            <w:vAlign w:val="center"/>
          </w:tcPr>
          <w:p w14:paraId="0E738B82">
            <w:pPr>
              <w:spacing w:line="480" w:lineRule="exact"/>
              <w:jc w:val="center"/>
              <w:rPr>
                <w:rFonts w:ascii="宋体" w:hAnsi="宋体" w:cs="宋体"/>
                <w:sz w:val="24"/>
                <w:szCs w:val="24"/>
              </w:rPr>
            </w:pPr>
            <w:r>
              <w:rPr>
                <w:rFonts w:hint="eastAsia" w:ascii="宋体" w:hAnsi="宋体" w:cs="宋体"/>
                <w:sz w:val="24"/>
                <w:szCs w:val="24"/>
              </w:rPr>
              <w:t>电平指标</w:t>
            </w:r>
          </w:p>
        </w:tc>
        <w:tc>
          <w:tcPr>
            <w:tcW w:w="3584" w:type="pct"/>
            <w:tcBorders>
              <w:tl2br w:val="nil"/>
              <w:tr2bl w:val="nil"/>
            </w:tcBorders>
            <w:vAlign w:val="center"/>
          </w:tcPr>
          <w:p w14:paraId="01BBC41C">
            <w:pPr>
              <w:spacing w:line="480" w:lineRule="exact"/>
              <w:rPr>
                <w:rFonts w:ascii="宋体" w:hAnsi="宋体" w:cs="宋体"/>
                <w:sz w:val="24"/>
                <w:szCs w:val="24"/>
              </w:rPr>
            </w:pPr>
            <w:r>
              <w:rPr>
                <w:rFonts w:hint="eastAsia" w:ascii="宋体" w:hAnsi="宋体" w:cs="宋体"/>
                <w:sz w:val="24"/>
                <w:szCs w:val="24"/>
              </w:rPr>
              <w:t>2db-8db声音应无明显失真、放音过冲、过弱。</w:t>
            </w:r>
          </w:p>
        </w:tc>
      </w:tr>
      <w:tr w14:paraId="5DE5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AF78084">
            <w:pPr>
              <w:spacing w:line="480" w:lineRule="exact"/>
              <w:jc w:val="center"/>
              <w:rPr>
                <w:rFonts w:ascii="宋体" w:hAnsi="宋体" w:cs="宋体"/>
                <w:sz w:val="24"/>
                <w:szCs w:val="24"/>
              </w:rPr>
            </w:pPr>
            <w:r>
              <w:rPr>
                <w:rFonts w:hint="eastAsia" w:ascii="宋体" w:hAnsi="宋体" w:cs="宋体"/>
                <w:sz w:val="24"/>
                <w:szCs w:val="24"/>
              </w:rPr>
              <w:t>14</w:t>
            </w:r>
          </w:p>
        </w:tc>
        <w:tc>
          <w:tcPr>
            <w:tcW w:w="941" w:type="pct"/>
            <w:tcBorders>
              <w:tl2br w:val="nil"/>
              <w:tr2bl w:val="nil"/>
            </w:tcBorders>
            <w:vAlign w:val="center"/>
          </w:tcPr>
          <w:p w14:paraId="740A03BE">
            <w:pPr>
              <w:spacing w:line="480" w:lineRule="exact"/>
              <w:jc w:val="center"/>
              <w:rPr>
                <w:rFonts w:ascii="宋体" w:hAnsi="宋体" w:cs="宋体"/>
                <w:sz w:val="24"/>
                <w:szCs w:val="24"/>
              </w:rPr>
            </w:pPr>
            <w:r>
              <w:rPr>
                <w:rFonts w:hint="eastAsia" w:ascii="宋体" w:hAnsi="宋体" w:cs="宋体"/>
                <w:sz w:val="24"/>
                <w:szCs w:val="24"/>
              </w:rPr>
              <w:t>声道</w:t>
            </w:r>
          </w:p>
        </w:tc>
        <w:tc>
          <w:tcPr>
            <w:tcW w:w="3584" w:type="pct"/>
            <w:tcBorders>
              <w:tl2br w:val="nil"/>
              <w:tr2bl w:val="nil"/>
            </w:tcBorders>
            <w:vAlign w:val="center"/>
          </w:tcPr>
          <w:p w14:paraId="3F3E8E47">
            <w:pPr>
              <w:spacing w:line="480" w:lineRule="exact"/>
              <w:rPr>
                <w:rFonts w:ascii="宋体" w:hAnsi="宋体" w:cs="宋体"/>
                <w:sz w:val="24"/>
                <w:szCs w:val="24"/>
              </w:rPr>
            </w:pPr>
            <w:r>
              <w:rPr>
                <w:rFonts w:hint="eastAsia" w:ascii="宋体" w:hAnsi="宋体" w:cs="宋体"/>
                <w:sz w:val="24"/>
                <w:szCs w:val="24"/>
              </w:rPr>
              <w:t>必须是双声道，输出通道为立体声</w:t>
            </w:r>
          </w:p>
        </w:tc>
      </w:tr>
      <w:tr w14:paraId="49DC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890BB21">
            <w:pPr>
              <w:spacing w:line="480" w:lineRule="exact"/>
              <w:jc w:val="center"/>
              <w:rPr>
                <w:rFonts w:ascii="宋体" w:hAnsi="宋体" w:cs="宋体"/>
                <w:sz w:val="24"/>
                <w:szCs w:val="24"/>
              </w:rPr>
            </w:pPr>
            <w:r>
              <w:rPr>
                <w:rFonts w:hint="eastAsia" w:ascii="宋体" w:hAnsi="宋体" w:cs="宋体"/>
                <w:sz w:val="24"/>
                <w:szCs w:val="24"/>
              </w:rPr>
              <w:t>15</w:t>
            </w:r>
          </w:p>
        </w:tc>
        <w:tc>
          <w:tcPr>
            <w:tcW w:w="941" w:type="pct"/>
            <w:tcBorders>
              <w:tl2br w:val="nil"/>
              <w:tr2bl w:val="nil"/>
            </w:tcBorders>
            <w:vAlign w:val="center"/>
          </w:tcPr>
          <w:p w14:paraId="2367A15B">
            <w:pPr>
              <w:spacing w:line="480" w:lineRule="exact"/>
              <w:jc w:val="center"/>
              <w:rPr>
                <w:rFonts w:ascii="宋体" w:hAnsi="宋体" w:cs="宋体"/>
                <w:sz w:val="24"/>
                <w:szCs w:val="24"/>
              </w:rPr>
            </w:pPr>
            <w:r>
              <w:rPr>
                <w:rFonts w:hint="eastAsia" w:ascii="宋体" w:hAnsi="宋体" w:cs="宋体"/>
                <w:sz w:val="24"/>
                <w:szCs w:val="24"/>
              </w:rPr>
              <w:t>音频码率</w:t>
            </w:r>
          </w:p>
        </w:tc>
        <w:tc>
          <w:tcPr>
            <w:tcW w:w="3584" w:type="pct"/>
            <w:tcBorders>
              <w:tl2br w:val="nil"/>
              <w:tr2bl w:val="nil"/>
            </w:tcBorders>
            <w:vAlign w:val="center"/>
          </w:tcPr>
          <w:p w14:paraId="59A5D4A8">
            <w:pPr>
              <w:spacing w:line="480" w:lineRule="exact"/>
              <w:rPr>
                <w:rFonts w:ascii="宋体" w:hAnsi="宋体" w:cs="宋体"/>
                <w:sz w:val="24"/>
                <w:szCs w:val="24"/>
              </w:rPr>
            </w:pPr>
            <w:r>
              <w:rPr>
                <w:rFonts w:hint="eastAsia" w:ascii="宋体" w:hAnsi="宋体" w:cs="宋体"/>
                <w:sz w:val="24"/>
                <w:szCs w:val="24"/>
              </w:rPr>
              <w:t>音频码流率128Kbps (恒定)</w:t>
            </w:r>
          </w:p>
        </w:tc>
      </w:tr>
      <w:tr w14:paraId="7155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C8AFCCD">
            <w:pPr>
              <w:spacing w:line="480" w:lineRule="exact"/>
              <w:jc w:val="center"/>
              <w:rPr>
                <w:rFonts w:ascii="宋体" w:hAnsi="宋体" w:cs="宋体"/>
                <w:sz w:val="24"/>
                <w:szCs w:val="24"/>
              </w:rPr>
            </w:pPr>
            <w:r>
              <w:rPr>
                <w:rFonts w:hint="eastAsia" w:ascii="宋体" w:hAnsi="宋体" w:cs="宋体"/>
                <w:sz w:val="24"/>
                <w:szCs w:val="24"/>
              </w:rPr>
              <w:t>16</w:t>
            </w:r>
          </w:p>
        </w:tc>
        <w:tc>
          <w:tcPr>
            <w:tcW w:w="941" w:type="pct"/>
            <w:tcBorders>
              <w:tl2br w:val="nil"/>
              <w:tr2bl w:val="nil"/>
            </w:tcBorders>
            <w:vAlign w:val="center"/>
          </w:tcPr>
          <w:p w14:paraId="1B111852">
            <w:pPr>
              <w:spacing w:line="480" w:lineRule="exact"/>
              <w:jc w:val="center"/>
              <w:rPr>
                <w:rFonts w:ascii="宋体" w:hAnsi="宋体" w:cs="宋体"/>
                <w:sz w:val="24"/>
                <w:szCs w:val="24"/>
              </w:rPr>
            </w:pPr>
            <w:r>
              <w:rPr>
                <w:rFonts w:hint="eastAsia" w:ascii="宋体" w:hAnsi="宋体" w:cs="宋体"/>
                <w:sz w:val="24"/>
                <w:szCs w:val="24"/>
              </w:rPr>
              <w:t>音频信噪比</w:t>
            </w:r>
          </w:p>
        </w:tc>
        <w:tc>
          <w:tcPr>
            <w:tcW w:w="3584" w:type="pct"/>
            <w:tcBorders>
              <w:tl2br w:val="nil"/>
              <w:tr2bl w:val="nil"/>
            </w:tcBorders>
            <w:vAlign w:val="center"/>
          </w:tcPr>
          <w:p w14:paraId="79DEBF14">
            <w:pPr>
              <w:spacing w:line="480" w:lineRule="exact"/>
              <w:rPr>
                <w:rFonts w:ascii="宋体" w:hAnsi="宋体" w:cs="宋体"/>
                <w:sz w:val="24"/>
                <w:szCs w:val="24"/>
              </w:rPr>
            </w:pPr>
            <w:r>
              <w:rPr>
                <w:rFonts w:hint="eastAsia" w:ascii="宋体" w:hAnsi="宋体" w:cs="宋体"/>
                <w:sz w:val="24"/>
                <w:szCs w:val="24"/>
              </w:rPr>
              <w:t>不低于48db</w:t>
            </w:r>
          </w:p>
        </w:tc>
      </w:tr>
      <w:tr w14:paraId="33C9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71484303">
            <w:pPr>
              <w:spacing w:line="480" w:lineRule="exact"/>
              <w:jc w:val="center"/>
              <w:rPr>
                <w:rFonts w:ascii="宋体" w:hAnsi="宋体" w:cs="宋体"/>
                <w:sz w:val="24"/>
                <w:szCs w:val="24"/>
              </w:rPr>
            </w:pPr>
            <w:r>
              <w:rPr>
                <w:rFonts w:hint="eastAsia" w:ascii="宋体" w:hAnsi="宋体" w:cs="宋体"/>
                <w:sz w:val="24"/>
                <w:szCs w:val="24"/>
              </w:rPr>
              <w:t>17</w:t>
            </w:r>
          </w:p>
        </w:tc>
        <w:tc>
          <w:tcPr>
            <w:tcW w:w="941" w:type="pct"/>
            <w:vMerge w:val="restart"/>
            <w:tcBorders>
              <w:tl2br w:val="nil"/>
              <w:tr2bl w:val="nil"/>
            </w:tcBorders>
            <w:vAlign w:val="center"/>
          </w:tcPr>
          <w:p w14:paraId="7C3FD06F">
            <w:pPr>
              <w:spacing w:line="480" w:lineRule="exact"/>
              <w:jc w:val="center"/>
              <w:rPr>
                <w:rFonts w:ascii="宋体" w:hAnsi="宋体" w:cs="宋体"/>
                <w:sz w:val="24"/>
                <w:szCs w:val="24"/>
              </w:rPr>
            </w:pPr>
            <w:r>
              <w:rPr>
                <w:rFonts w:hint="eastAsia" w:ascii="宋体" w:hAnsi="宋体" w:cs="宋体"/>
                <w:sz w:val="24"/>
                <w:szCs w:val="24"/>
              </w:rPr>
              <w:t>声音效果</w:t>
            </w:r>
          </w:p>
        </w:tc>
        <w:tc>
          <w:tcPr>
            <w:tcW w:w="3584" w:type="pct"/>
            <w:tcBorders>
              <w:tl2br w:val="nil"/>
              <w:tr2bl w:val="nil"/>
            </w:tcBorders>
            <w:vAlign w:val="center"/>
          </w:tcPr>
          <w:p w14:paraId="372C2664">
            <w:pPr>
              <w:spacing w:line="480" w:lineRule="exact"/>
              <w:rPr>
                <w:rFonts w:ascii="宋体" w:hAnsi="宋体" w:cs="宋体"/>
                <w:sz w:val="24"/>
                <w:szCs w:val="24"/>
              </w:rPr>
            </w:pPr>
            <w:r>
              <w:rPr>
                <w:rFonts w:hint="eastAsia" w:ascii="宋体" w:hAnsi="宋体" w:cs="宋体"/>
                <w:sz w:val="24"/>
                <w:szCs w:val="24"/>
              </w:rPr>
              <w:t>（1）声音和画面同步；</w:t>
            </w:r>
          </w:p>
        </w:tc>
      </w:tr>
      <w:tr w14:paraId="3B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74" w:type="pct"/>
            <w:vMerge w:val="continue"/>
            <w:tcBorders>
              <w:tl2br w:val="nil"/>
              <w:tr2bl w:val="nil"/>
            </w:tcBorders>
            <w:vAlign w:val="center"/>
          </w:tcPr>
          <w:p w14:paraId="5602C174">
            <w:pPr>
              <w:spacing w:line="480" w:lineRule="exact"/>
              <w:rPr>
                <w:rFonts w:ascii="宋体" w:hAnsi="宋体" w:cs="宋体"/>
                <w:sz w:val="24"/>
                <w:szCs w:val="24"/>
              </w:rPr>
            </w:pPr>
          </w:p>
        </w:tc>
        <w:tc>
          <w:tcPr>
            <w:tcW w:w="941" w:type="pct"/>
            <w:vMerge w:val="continue"/>
            <w:tcBorders>
              <w:tl2br w:val="nil"/>
              <w:tr2bl w:val="nil"/>
            </w:tcBorders>
            <w:vAlign w:val="center"/>
          </w:tcPr>
          <w:p w14:paraId="42C45948">
            <w:pPr>
              <w:spacing w:line="480" w:lineRule="exact"/>
              <w:rPr>
                <w:rFonts w:ascii="宋体" w:hAnsi="宋体" w:cs="宋体"/>
                <w:sz w:val="24"/>
                <w:szCs w:val="24"/>
              </w:rPr>
            </w:pPr>
          </w:p>
        </w:tc>
        <w:tc>
          <w:tcPr>
            <w:tcW w:w="3584" w:type="pct"/>
            <w:tcBorders>
              <w:tl2br w:val="nil"/>
              <w:tr2bl w:val="nil"/>
            </w:tcBorders>
            <w:vAlign w:val="center"/>
          </w:tcPr>
          <w:p w14:paraId="01A1E658">
            <w:pPr>
              <w:spacing w:line="480" w:lineRule="exact"/>
              <w:rPr>
                <w:rFonts w:ascii="宋体" w:hAnsi="宋体" w:cs="宋体"/>
                <w:sz w:val="24"/>
                <w:szCs w:val="24"/>
              </w:rPr>
            </w:pPr>
            <w:r>
              <w:rPr>
                <w:rFonts w:hint="eastAsia" w:ascii="宋体" w:hAnsi="宋体" w:cs="宋体"/>
                <w:sz w:val="24"/>
                <w:szCs w:val="24"/>
              </w:rPr>
              <w:t>（2）声音清晰，无杂音，无干扰，无破音和电流音；</w:t>
            </w:r>
          </w:p>
        </w:tc>
      </w:tr>
      <w:tr w14:paraId="4C1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1995151">
            <w:pPr>
              <w:spacing w:line="480" w:lineRule="exact"/>
              <w:jc w:val="center"/>
              <w:rPr>
                <w:rFonts w:ascii="宋体" w:hAnsi="宋体" w:cs="宋体"/>
                <w:sz w:val="24"/>
                <w:szCs w:val="24"/>
              </w:rPr>
            </w:pPr>
            <w:r>
              <w:rPr>
                <w:rFonts w:hint="eastAsia" w:ascii="宋体" w:hAnsi="宋体" w:cs="宋体"/>
                <w:sz w:val="24"/>
                <w:szCs w:val="24"/>
              </w:rPr>
              <w:t>18</w:t>
            </w:r>
          </w:p>
        </w:tc>
        <w:tc>
          <w:tcPr>
            <w:tcW w:w="941" w:type="pct"/>
            <w:tcBorders>
              <w:tl2br w:val="nil"/>
              <w:tr2bl w:val="nil"/>
            </w:tcBorders>
            <w:vAlign w:val="center"/>
          </w:tcPr>
          <w:p w14:paraId="61D1598E">
            <w:pPr>
              <w:spacing w:line="480" w:lineRule="exact"/>
              <w:jc w:val="center"/>
              <w:rPr>
                <w:rFonts w:ascii="宋体" w:hAnsi="宋体" w:cs="宋体"/>
                <w:sz w:val="24"/>
                <w:szCs w:val="24"/>
              </w:rPr>
            </w:pPr>
            <w:r>
              <w:rPr>
                <w:rFonts w:hint="eastAsia" w:ascii="宋体" w:hAnsi="宋体" w:cs="宋体"/>
                <w:sz w:val="24"/>
                <w:szCs w:val="24"/>
              </w:rPr>
              <w:t>课程设计</w:t>
            </w:r>
          </w:p>
        </w:tc>
        <w:tc>
          <w:tcPr>
            <w:tcW w:w="3584" w:type="pct"/>
            <w:tcBorders>
              <w:tl2br w:val="nil"/>
              <w:tr2bl w:val="nil"/>
            </w:tcBorders>
            <w:vAlign w:val="center"/>
          </w:tcPr>
          <w:p w14:paraId="37658137">
            <w:pPr>
              <w:spacing w:line="480" w:lineRule="exact"/>
              <w:rPr>
                <w:rFonts w:ascii="宋体" w:hAnsi="宋体" w:cs="宋体"/>
                <w:sz w:val="24"/>
                <w:szCs w:val="24"/>
              </w:rPr>
            </w:pPr>
            <w:r>
              <w:rPr>
                <w:rFonts w:hint="eastAsia" w:ascii="宋体" w:hAnsi="宋体" w:cs="宋体"/>
                <w:sz w:val="24"/>
                <w:szCs w:val="24"/>
              </w:rPr>
              <w:t>符合教学规律和教学比赛要求。</w:t>
            </w:r>
          </w:p>
        </w:tc>
      </w:tr>
      <w:tr w14:paraId="0DDE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40DB91B6">
            <w:pPr>
              <w:spacing w:line="480" w:lineRule="exact"/>
              <w:jc w:val="center"/>
              <w:rPr>
                <w:rFonts w:ascii="宋体" w:hAnsi="宋体" w:cs="宋体"/>
                <w:sz w:val="24"/>
                <w:szCs w:val="24"/>
              </w:rPr>
            </w:pPr>
            <w:r>
              <w:rPr>
                <w:rFonts w:hint="eastAsia" w:ascii="宋体" w:hAnsi="宋体" w:cs="宋体"/>
                <w:sz w:val="24"/>
                <w:szCs w:val="24"/>
              </w:rPr>
              <w:t>19</w:t>
            </w:r>
          </w:p>
        </w:tc>
        <w:tc>
          <w:tcPr>
            <w:tcW w:w="941" w:type="pct"/>
            <w:tcBorders>
              <w:tl2br w:val="nil"/>
              <w:tr2bl w:val="nil"/>
            </w:tcBorders>
            <w:vAlign w:val="center"/>
          </w:tcPr>
          <w:p w14:paraId="4271D0ED">
            <w:pPr>
              <w:spacing w:line="480" w:lineRule="exact"/>
              <w:jc w:val="center"/>
              <w:rPr>
                <w:rFonts w:ascii="宋体" w:hAnsi="宋体" w:cs="宋体"/>
                <w:sz w:val="24"/>
                <w:szCs w:val="24"/>
              </w:rPr>
            </w:pPr>
            <w:r>
              <w:rPr>
                <w:rFonts w:hint="eastAsia" w:ascii="宋体" w:hAnsi="宋体" w:cs="宋体"/>
                <w:sz w:val="24"/>
                <w:szCs w:val="24"/>
              </w:rPr>
              <w:t>脚本设计</w:t>
            </w:r>
          </w:p>
        </w:tc>
        <w:tc>
          <w:tcPr>
            <w:tcW w:w="3584" w:type="pct"/>
            <w:tcBorders>
              <w:tl2br w:val="nil"/>
              <w:tr2bl w:val="nil"/>
            </w:tcBorders>
            <w:vAlign w:val="center"/>
          </w:tcPr>
          <w:p w14:paraId="2368FDD3">
            <w:pPr>
              <w:spacing w:line="480" w:lineRule="exact"/>
              <w:rPr>
                <w:rFonts w:ascii="宋体" w:hAnsi="宋体" w:cs="宋体"/>
                <w:sz w:val="24"/>
                <w:szCs w:val="24"/>
              </w:rPr>
            </w:pPr>
            <w:r>
              <w:rPr>
                <w:rFonts w:hint="eastAsia" w:ascii="宋体" w:hAnsi="宋体" w:cs="宋体"/>
                <w:sz w:val="24"/>
                <w:szCs w:val="24"/>
              </w:rPr>
              <w:t>内容拆分详细，有逻辑关系，易于理解和记忆。</w:t>
            </w:r>
          </w:p>
        </w:tc>
      </w:tr>
      <w:tr w14:paraId="520B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3413F22">
            <w:pPr>
              <w:spacing w:line="480" w:lineRule="exact"/>
              <w:jc w:val="center"/>
              <w:rPr>
                <w:rFonts w:ascii="宋体" w:hAnsi="宋体" w:cs="宋体"/>
                <w:sz w:val="24"/>
                <w:szCs w:val="24"/>
              </w:rPr>
            </w:pPr>
            <w:r>
              <w:rPr>
                <w:rFonts w:hint="eastAsia" w:ascii="宋体" w:hAnsi="宋体" w:cs="宋体"/>
                <w:sz w:val="24"/>
                <w:szCs w:val="24"/>
              </w:rPr>
              <w:t>20</w:t>
            </w:r>
          </w:p>
        </w:tc>
        <w:tc>
          <w:tcPr>
            <w:tcW w:w="941" w:type="pct"/>
            <w:tcBorders>
              <w:tl2br w:val="nil"/>
              <w:tr2bl w:val="nil"/>
            </w:tcBorders>
            <w:vAlign w:val="center"/>
          </w:tcPr>
          <w:p w14:paraId="191FCC47">
            <w:pPr>
              <w:spacing w:line="480" w:lineRule="exact"/>
              <w:jc w:val="center"/>
              <w:rPr>
                <w:rFonts w:ascii="宋体" w:hAnsi="宋体" w:cs="宋体"/>
                <w:sz w:val="24"/>
                <w:szCs w:val="24"/>
              </w:rPr>
            </w:pPr>
            <w:r>
              <w:rPr>
                <w:rFonts w:hint="eastAsia" w:ascii="宋体" w:hAnsi="宋体" w:cs="宋体"/>
                <w:sz w:val="24"/>
                <w:szCs w:val="24"/>
              </w:rPr>
              <w:t>美术设计</w:t>
            </w:r>
          </w:p>
        </w:tc>
        <w:tc>
          <w:tcPr>
            <w:tcW w:w="3584" w:type="pct"/>
            <w:tcBorders>
              <w:tl2br w:val="nil"/>
              <w:tr2bl w:val="nil"/>
            </w:tcBorders>
            <w:vAlign w:val="center"/>
          </w:tcPr>
          <w:p w14:paraId="73EC79DC">
            <w:pPr>
              <w:spacing w:line="480" w:lineRule="exact"/>
              <w:rPr>
                <w:rFonts w:ascii="宋体" w:hAnsi="宋体" w:cs="宋体"/>
                <w:sz w:val="24"/>
                <w:szCs w:val="24"/>
              </w:rPr>
            </w:pPr>
            <w:r>
              <w:rPr>
                <w:rFonts w:hint="eastAsia" w:ascii="宋体" w:hAnsi="宋体" w:cs="宋体"/>
                <w:sz w:val="24"/>
                <w:szCs w:val="24"/>
              </w:rPr>
              <w:t>根据课程定制设计方案，视觉感觉良好。</w:t>
            </w:r>
          </w:p>
        </w:tc>
      </w:tr>
      <w:tr w14:paraId="14F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D44656E">
            <w:pPr>
              <w:spacing w:line="480" w:lineRule="exact"/>
              <w:jc w:val="center"/>
              <w:rPr>
                <w:rFonts w:ascii="宋体" w:hAnsi="宋体" w:cs="宋体"/>
                <w:sz w:val="24"/>
                <w:szCs w:val="24"/>
              </w:rPr>
            </w:pPr>
            <w:r>
              <w:rPr>
                <w:rFonts w:hint="eastAsia" w:ascii="宋体" w:hAnsi="宋体" w:cs="宋体"/>
                <w:sz w:val="24"/>
                <w:szCs w:val="24"/>
              </w:rPr>
              <w:t>21</w:t>
            </w:r>
          </w:p>
        </w:tc>
        <w:tc>
          <w:tcPr>
            <w:tcW w:w="941" w:type="pct"/>
            <w:tcBorders>
              <w:tl2br w:val="nil"/>
              <w:tr2bl w:val="nil"/>
            </w:tcBorders>
            <w:vAlign w:val="center"/>
          </w:tcPr>
          <w:p w14:paraId="33F3F5CB">
            <w:pPr>
              <w:spacing w:line="480" w:lineRule="exact"/>
              <w:jc w:val="center"/>
              <w:rPr>
                <w:rFonts w:ascii="宋体" w:hAnsi="宋体" w:cs="宋体"/>
                <w:sz w:val="24"/>
                <w:szCs w:val="24"/>
              </w:rPr>
            </w:pPr>
            <w:r>
              <w:rPr>
                <w:rFonts w:hint="eastAsia" w:ascii="宋体" w:hAnsi="宋体" w:cs="宋体"/>
                <w:sz w:val="24"/>
                <w:szCs w:val="24"/>
              </w:rPr>
              <w:t>后期动画文字</w:t>
            </w:r>
          </w:p>
        </w:tc>
        <w:tc>
          <w:tcPr>
            <w:tcW w:w="3584" w:type="pct"/>
            <w:tcBorders>
              <w:tl2br w:val="nil"/>
              <w:tr2bl w:val="nil"/>
            </w:tcBorders>
            <w:vAlign w:val="center"/>
          </w:tcPr>
          <w:p w14:paraId="31293581">
            <w:pPr>
              <w:spacing w:line="480" w:lineRule="exact"/>
              <w:rPr>
                <w:rFonts w:ascii="宋体" w:hAnsi="宋体" w:cs="宋体"/>
                <w:sz w:val="24"/>
                <w:szCs w:val="24"/>
              </w:rPr>
            </w:pPr>
            <w:r>
              <w:rPr>
                <w:rFonts w:hint="eastAsia" w:ascii="宋体" w:hAnsi="宋体" w:cs="宋体"/>
                <w:sz w:val="24"/>
                <w:szCs w:val="24"/>
              </w:rPr>
              <w:t>后期制作动画，显示的文件风格自然。</w:t>
            </w:r>
          </w:p>
        </w:tc>
      </w:tr>
      <w:tr w14:paraId="454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498D6793">
            <w:pPr>
              <w:spacing w:line="480" w:lineRule="exact"/>
              <w:jc w:val="center"/>
              <w:rPr>
                <w:rFonts w:ascii="宋体" w:hAnsi="宋体" w:cs="宋体"/>
                <w:sz w:val="24"/>
                <w:szCs w:val="24"/>
              </w:rPr>
            </w:pPr>
            <w:r>
              <w:rPr>
                <w:rFonts w:hint="eastAsia" w:ascii="宋体" w:hAnsi="宋体" w:cs="宋体"/>
                <w:sz w:val="24"/>
                <w:szCs w:val="24"/>
              </w:rPr>
              <w:t>22</w:t>
            </w:r>
          </w:p>
        </w:tc>
        <w:tc>
          <w:tcPr>
            <w:tcW w:w="941" w:type="pct"/>
            <w:tcBorders>
              <w:tl2br w:val="nil"/>
              <w:tr2bl w:val="nil"/>
            </w:tcBorders>
            <w:vAlign w:val="center"/>
          </w:tcPr>
          <w:p w14:paraId="50CB5E4C">
            <w:pPr>
              <w:spacing w:line="480" w:lineRule="exact"/>
              <w:jc w:val="center"/>
              <w:rPr>
                <w:rFonts w:ascii="宋体" w:hAnsi="宋体" w:cs="宋体"/>
                <w:sz w:val="24"/>
                <w:szCs w:val="24"/>
              </w:rPr>
            </w:pPr>
            <w:r>
              <w:rPr>
                <w:rFonts w:hint="eastAsia" w:ascii="宋体" w:hAnsi="宋体" w:cs="宋体"/>
                <w:sz w:val="24"/>
                <w:szCs w:val="24"/>
              </w:rPr>
              <w:t>拍摄机位</w:t>
            </w:r>
          </w:p>
        </w:tc>
        <w:tc>
          <w:tcPr>
            <w:tcW w:w="3584" w:type="pct"/>
            <w:tcBorders>
              <w:tl2br w:val="nil"/>
              <w:tr2bl w:val="nil"/>
            </w:tcBorders>
            <w:vAlign w:val="center"/>
          </w:tcPr>
          <w:p w14:paraId="24ED7908">
            <w:pPr>
              <w:spacing w:line="480" w:lineRule="exact"/>
              <w:rPr>
                <w:rFonts w:ascii="宋体" w:hAnsi="宋体" w:cs="宋体"/>
                <w:sz w:val="24"/>
                <w:szCs w:val="24"/>
              </w:rPr>
            </w:pPr>
            <w:r>
              <w:rPr>
                <w:rFonts w:hint="eastAsia" w:ascii="宋体" w:hAnsi="宋体" w:cs="宋体"/>
                <w:sz w:val="24"/>
                <w:szCs w:val="24"/>
              </w:rPr>
              <w:t>特写，中景，全景</w:t>
            </w:r>
          </w:p>
        </w:tc>
      </w:tr>
      <w:tr w14:paraId="205E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7A7A9AE">
            <w:pPr>
              <w:spacing w:line="480" w:lineRule="exact"/>
              <w:jc w:val="center"/>
              <w:rPr>
                <w:rFonts w:ascii="宋体" w:hAnsi="宋体" w:cs="宋体"/>
                <w:sz w:val="24"/>
                <w:szCs w:val="24"/>
              </w:rPr>
            </w:pPr>
            <w:r>
              <w:rPr>
                <w:rFonts w:hint="eastAsia" w:ascii="宋体" w:hAnsi="宋体" w:cs="宋体"/>
                <w:sz w:val="24"/>
                <w:szCs w:val="24"/>
              </w:rPr>
              <w:t>23</w:t>
            </w:r>
          </w:p>
        </w:tc>
        <w:tc>
          <w:tcPr>
            <w:tcW w:w="941" w:type="pct"/>
            <w:tcBorders>
              <w:tl2br w:val="nil"/>
              <w:tr2bl w:val="nil"/>
            </w:tcBorders>
            <w:vAlign w:val="center"/>
          </w:tcPr>
          <w:p w14:paraId="16253F3F">
            <w:pPr>
              <w:spacing w:line="480" w:lineRule="exact"/>
              <w:jc w:val="center"/>
              <w:rPr>
                <w:rFonts w:ascii="宋体" w:hAnsi="宋体" w:cs="宋体"/>
                <w:sz w:val="24"/>
                <w:szCs w:val="24"/>
              </w:rPr>
            </w:pPr>
            <w:r>
              <w:rPr>
                <w:rFonts w:hint="eastAsia" w:ascii="宋体" w:hAnsi="宋体" w:cs="宋体"/>
                <w:sz w:val="24"/>
                <w:szCs w:val="24"/>
              </w:rPr>
              <w:t>字幕</w:t>
            </w:r>
          </w:p>
        </w:tc>
        <w:tc>
          <w:tcPr>
            <w:tcW w:w="3584" w:type="pct"/>
            <w:tcBorders>
              <w:tl2br w:val="nil"/>
              <w:tr2bl w:val="nil"/>
            </w:tcBorders>
            <w:vAlign w:val="center"/>
          </w:tcPr>
          <w:p w14:paraId="2DF80EDB">
            <w:pPr>
              <w:spacing w:line="480" w:lineRule="exact"/>
              <w:rPr>
                <w:rFonts w:ascii="宋体" w:hAnsi="宋体" w:cs="宋体"/>
                <w:sz w:val="24"/>
                <w:szCs w:val="24"/>
              </w:rPr>
            </w:pPr>
            <w:r>
              <w:rPr>
                <w:rFonts w:hint="eastAsia" w:ascii="宋体" w:hAnsi="宋体" w:cs="宋体"/>
                <w:sz w:val="24"/>
                <w:szCs w:val="24"/>
              </w:rPr>
              <w:t>如有要求、则符合电视节目字幕标准。</w:t>
            </w:r>
          </w:p>
        </w:tc>
      </w:tr>
      <w:tr w14:paraId="778B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DE65AF5">
            <w:pPr>
              <w:spacing w:line="480" w:lineRule="exact"/>
              <w:jc w:val="center"/>
              <w:rPr>
                <w:rFonts w:ascii="宋体" w:hAnsi="宋体" w:cs="宋体"/>
                <w:sz w:val="24"/>
                <w:szCs w:val="24"/>
              </w:rPr>
            </w:pPr>
            <w:r>
              <w:rPr>
                <w:rFonts w:hint="eastAsia" w:ascii="宋体" w:hAnsi="宋体" w:cs="宋体"/>
                <w:sz w:val="24"/>
                <w:szCs w:val="24"/>
              </w:rPr>
              <w:t>24</w:t>
            </w:r>
          </w:p>
        </w:tc>
        <w:tc>
          <w:tcPr>
            <w:tcW w:w="941" w:type="pct"/>
            <w:tcBorders>
              <w:tl2br w:val="nil"/>
              <w:tr2bl w:val="nil"/>
            </w:tcBorders>
            <w:vAlign w:val="center"/>
          </w:tcPr>
          <w:p w14:paraId="393C5CB2">
            <w:pPr>
              <w:spacing w:line="480" w:lineRule="exact"/>
              <w:jc w:val="center"/>
              <w:rPr>
                <w:rFonts w:ascii="宋体" w:hAnsi="宋体" w:cs="宋体"/>
                <w:sz w:val="24"/>
                <w:szCs w:val="24"/>
              </w:rPr>
            </w:pPr>
            <w:r>
              <w:rPr>
                <w:rFonts w:hint="eastAsia" w:ascii="宋体" w:hAnsi="宋体" w:cs="宋体"/>
                <w:sz w:val="24"/>
                <w:szCs w:val="24"/>
              </w:rPr>
              <w:t>项目团队</w:t>
            </w:r>
          </w:p>
        </w:tc>
        <w:tc>
          <w:tcPr>
            <w:tcW w:w="3584" w:type="pct"/>
            <w:tcBorders>
              <w:tl2br w:val="nil"/>
              <w:tr2bl w:val="nil"/>
            </w:tcBorders>
            <w:vAlign w:val="center"/>
          </w:tcPr>
          <w:p w14:paraId="5BBCDD86">
            <w:pPr>
              <w:spacing w:line="480" w:lineRule="exact"/>
              <w:rPr>
                <w:rFonts w:ascii="宋体" w:hAnsi="宋体" w:cs="宋体"/>
                <w:sz w:val="24"/>
                <w:szCs w:val="24"/>
              </w:rPr>
            </w:pPr>
            <w:r>
              <w:rPr>
                <w:rFonts w:hint="eastAsia" w:ascii="宋体" w:hAnsi="宋体" w:cs="宋体"/>
                <w:sz w:val="24"/>
                <w:szCs w:val="24"/>
              </w:rPr>
              <w:t>由管理、编导、摄影师、后期制作等人员团队专门负责该项目。</w:t>
            </w:r>
          </w:p>
        </w:tc>
      </w:tr>
    </w:tbl>
    <w:p w14:paraId="32735FC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说明：以2026年全国职业院校教师教学能力比赛通知文件及省赛、省级遴选赛阶段要求为准</w:t>
      </w:r>
    </w:p>
    <w:p w14:paraId="0F2E076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（14）投标供应商因视频制作需要提供的学术视频、动画、图片、音频、图书论文等素材，要求具有完整的知识产权，且其产权归属学校所有。</w:t>
      </w:r>
    </w:p>
    <w:p w14:paraId="73DF8190">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3.二维动画制作要求</w:t>
      </w:r>
    </w:p>
    <w:p w14:paraId="607A6E8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（1）教育性：通过二维产品的动画演示能帮助学生更好地理解产品的工作过程。</w:t>
      </w:r>
    </w:p>
    <w:p w14:paraId="53EEABD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064475C3">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需提供MP4、SWF格式或HTML5网页动画；动画精度高，画面质感细腻，内容真实，动作流畅。</w:t>
      </w:r>
    </w:p>
    <w:p w14:paraId="0B6674F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符合自然法则，符合人的视觉及知觉规律，容易为观众所接受。角色动作流畅且个性鲜明，剧情发展节奏感强，使观众更容易感受到动画工作者想要传达的精神境界。内容上画面清晰，画面排版精致，图像清晰，色彩饱和，播放流畅，声音清楚，制作精细，吸引力强，激发观看兴趣。</w:t>
      </w:r>
    </w:p>
    <w:p w14:paraId="74A1C0E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（5）创新性：二维动画具有很强的灵活性，涵盖的范围广，而且可以扩展到相当大的程度，作为教学的学习途径尤为重要，设计独到、创意新颖。</w:t>
      </w:r>
    </w:p>
    <w:p w14:paraId="7C725F51">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4.三维动画制作要求</w:t>
      </w:r>
    </w:p>
    <w:p w14:paraId="4ABF9AF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（1）教育性：通过三维产品的动画演示能帮助学生更好地理解产品的工作过程。</w:t>
      </w:r>
    </w:p>
    <w:p w14:paraId="33A7D46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488C973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 xml:space="preserve">（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使用目前主流三维动画格式；模型精度高，贴图细腻有质感，材质真实，运动规律比较复杂，动作流畅，镜头转变较多； </w:t>
      </w:r>
    </w:p>
    <w:p w14:paraId="5491CF0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（4）艺术性：高清，画面排版精致，图像清晰，色彩饱和，播放流畅，声音清楚，制作精细，吸引力强，激发学习兴趣。</w:t>
      </w:r>
    </w:p>
    <w:p w14:paraId="78BF31C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（5）创新性：创新的虚拟性影像，设计独到、创意新颖。</w:t>
      </w:r>
    </w:p>
    <w:p w14:paraId="59E58605">
      <w:pPr>
        <w:adjustRightInd w:val="0"/>
        <w:snapToGrid w:val="0"/>
        <w:spacing w:line="480" w:lineRule="exact"/>
        <w:ind w:firstLine="482" w:firstLineChars="200"/>
        <w:rPr>
          <w:rFonts w:ascii="宋体" w:hAnsi="宋体" w:cs="宋体"/>
          <w:sz w:val="24"/>
          <w:szCs w:val="24"/>
        </w:rPr>
      </w:pPr>
      <w:r>
        <w:rPr>
          <w:rFonts w:hint="eastAsia" w:ascii="宋体" w:hAnsi="宋体" w:cs="宋体"/>
          <w:b/>
          <w:bCs/>
          <w:sz w:val="24"/>
          <w:szCs w:val="24"/>
        </w:rPr>
        <w:t>5.数字化技术支持</w:t>
      </w:r>
    </w:p>
    <w:p w14:paraId="555348DA">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作品需求，提供专业资源信息化平台维护与完善，能结合专业特点，优化调整符合专业特色的平台界面效果；功能模块完善，色彩美观，重点模块突出，友好的用户体验界面设计包括平台登陆页、首页、二级页面2-3个；程序实现HTML5静态页面功能，满足大赛需要页面程序功能。</w:t>
      </w:r>
    </w:p>
    <w:p w14:paraId="771EC7A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（2）根据作品需求，提供交互程序建设与制作。采用Unity3d或Unreal Engine软件开发的可执行程序，程序格式为“exe”。单个交互文件内存应保持在500M以下。编程语言采用C＃或C++、python编程语言，程序运行安全流畅，无卡顿，符合逻辑。</w:t>
      </w:r>
    </w:p>
    <w:p w14:paraId="72DD760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根据作品需求，提供三维仿真制作，包括各个主场景界面的设计及各页面的视觉设计制作；制作仿真设备的三维图形，完成模型贴图；完成模型的灯光及场景的渲染，完成烘焙贴图；程序中的配音以及音乐、音效的处理工作；虚拟仿真程序的开发与制作至少包含图形、声音、仿真引擎等，完成程序测试及用户体验设计。</w:t>
      </w:r>
    </w:p>
    <w:p w14:paraId="3505E534">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6.实施报告PPT制作</w:t>
      </w:r>
    </w:p>
    <w:p w14:paraId="3E36BCB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根据教师实施报告文字进行ppt设计，形式利于教师展示教学理念、教学策略、课程实施、学习成效等内容，凸显作品创新特色，具备视觉冲击力与吸引力。</w:t>
      </w:r>
    </w:p>
    <w:p w14:paraId="54F223CD">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7.交付要求</w:t>
      </w:r>
    </w:p>
    <w:p w14:paraId="6854443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（1）根据2026年全国职业院校教师教学能力比赛通知文件及省赛、省级遴选赛阶段要求，提供各阶段、各参赛团队视频文件一套。</w:t>
      </w:r>
    </w:p>
    <w:p w14:paraId="03C9DC88">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（2）响应供应商承诺拍摄的全部母带级别视频文件和成品文件至少提供一年的保存服务。投标时提供承诺函，若未能提供做无效标处理。</w:t>
      </w:r>
    </w:p>
    <w:p w14:paraId="721E0C1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（3）成交供应商过程性辅导直至比赛结束，比赛定稿视频等材料交付至少提前比赛要求的作品提交日前2天。</w:t>
      </w:r>
    </w:p>
    <w:p w14:paraId="05C3DC61">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8.版权要求</w:t>
      </w:r>
    </w:p>
    <w:p w14:paraId="45EA23EB">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1）供应商在制作过程中提供的视频数据、动画资料、教参图书、学术期刊资源、教育视频资源等涉及到版权问题的相关资料，必须妥善解决其知识产权问题，所有知识产权、传播权纠纷由供货方承担责任，采购方免责。</w:t>
      </w:r>
    </w:p>
    <w:p w14:paraId="4270CE6E">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（2）最终提交的全部母带级别视频文件和成品文件，其版权所有权归江苏商贸职业学院所有。</w:t>
      </w:r>
    </w:p>
    <w:p w14:paraId="7CAC268D">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（3）服务期内所有作品的任何信息不得外泄，否则采购人有权终止合同并追责。</w:t>
      </w:r>
    </w:p>
    <w:p w14:paraId="734FF232">
      <w:pPr>
        <w:adjustRightInd w:val="0"/>
        <w:snapToGrid w:val="0"/>
        <w:spacing w:line="480" w:lineRule="exact"/>
        <w:ind w:firstLine="482" w:firstLineChars="200"/>
        <w:rPr>
          <w:rFonts w:ascii="宋体" w:hAnsi="宋体" w:cs="宋体"/>
          <w:b/>
          <w:bCs/>
          <w:i/>
          <w:iCs/>
          <w:sz w:val="24"/>
          <w:szCs w:val="24"/>
          <w:u w:val="single"/>
        </w:rPr>
      </w:pPr>
      <w:r>
        <w:rPr>
          <w:rFonts w:hint="eastAsia" w:ascii="宋体" w:hAnsi="宋体" w:cs="宋体"/>
          <w:b/>
          <w:bCs/>
          <w:i/>
          <w:iCs/>
          <w:sz w:val="24"/>
          <w:szCs w:val="24"/>
          <w:u w:val="single"/>
        </w:rPr>
        <w:t>供应商须全部满足并提供书面承诺原件。投标时提供承诺函，若未能提供做无效标处理。</w:t>
      </w:r>
    </w:p>
    <w:p w14:paraId="5D0B557C">
      <w:pPr>
        <w:spacing w:line="480" w:lineRule="exact"/>
        <w:ind w:firstLine="482" w:firstLineChars="200"/>
        <w:rPr>
          <w:rFonts w:ascii="宋体" w:hAnsi="宋体" w:cs="宋体"/>
          <w:b/>
          <w:bCs/>
          <w:sz w:val="24"/>
          <w:szCs w:val="24"/>
        </w:rPr>
      </w:pPr>
      <w:r>
        <w:rPr>
          <w:rFonts w:hint="eastAsia" w:ascii="宋体" w:hAnsi="宋体" w:cs="宋体"/>
          <w:b/>
          <w:bCs/>
          <w:sz w:val="24"/>
          <w:szCs w:val="24"/>
        </w:rPr>
        <w:t>9.付款方式</w:t>
      </w:r>
    </w:p>
    <w:p w14:paraId="7A6917EF">
      <w:pPr>
        <w:spacing w:line="480" w:lineRule="exact"/>
        <w:ind w:firstLine="480" w:firstLineChars="200"/>
        <w:rPr>
          <w:rFonts w:ascii="宋体" w:hAnsi="宋体" w:cs="宋体"/>
          <w:sz w:val="24"/>
          <w:szCs w:val="24"/>
        </w:rPr>
      </w:pPr>
      <w:r>
        <w:rPr>
          <w:rFonts w:hint="eastAsia" w:ascii="宋体" w:hAnsi="宋体" w:cs="宋体"/>
          <w:sz w:val="24"/>
          <w:szCs w:val="24"/>
        </w:rPr>
        <w:t>（1）本项目合同价格包括江苏商贸职业学院参加2026年江苏省职业院校教师教学能力比赛所有团队及通过省赛进入江苏省遴选赛、最后代表江苏进入国赛的所有团队，在省赛到国赛各个环节的课堂实录视频拍摄及脚本修改、实施报告核心图设计与制作、精品PPT制作、数字化技术支持以及专家指导等。</w:t>
      </w:r>
    </w:p>
    <w:p w14:paraId="76AB8819">
      <w:pPr>
        <w:spacing w:line="480" w:lineRule="exact"/>
        <w:ind w:firstLine="480" w:firstLineChars="200"/>
        <w:rPr>
          <w:rFonts w:ascii="宋体" w:hAnsi="宋体" w:cs="宋体"/>
          <w:sz w:val="24"/>
          <w:szCs w:val="24"/>
        </w:rPr>
      </w:pPr>
      <w:r>
        <w:rPr>
          <w:rFonts w:hint="eastAsia" w:ascii="宋体" w:hAnsi="宋体" w:cs="宋体"/>
          <w:sz w:val="24"/>
          <w:szCs w:val="24"/>
        </w:rPr>
        <w:t>（2）费用支付按照项目推进进度，分阶段、结合各阶段成效进行支付：</w:t>
      </w:r>
    </w:p>
    <w:tbl>
      <w:tblPr>
        <w:tblStyle w:val="3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980"/>
        <w:gridCol w:w="2254"/>
        <w:gridCol w:w="2299"/>
      </w:tblGrid>
      <w:tr w14:paraId="5907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2D912C3B">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付款阶段</w:t>
            </w:r>
          </w:p>
        </w:tc>
        <w:tc>
          <w:tcPr>
            <w:tcW w:w="2980" w:type="dxa"/>
            <w:vAlign w:val="center"/>
          </w:tcPr>
          <w:p w14:paraId="355AA4BB">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付款截点</w:t>
            </w:r>
          </w:p>
        </w:tc>
        <w:tc>
          <w:tcPr>
            <w:tcW w:w="2254" w:type="dxa"/>
            <w:vAlign w:val="center"/>
          </w:tcPr>
          <w:p w14:paraId="716E76D8">
            <w:pPr>
              <w:spacing w:line="480" w:lineRule="exact"/>
              <w:jc w:val="center"/>
              <w:rPr>
                <w:rFonts w:ascii="宋体" w:hAnsi="宋体" w:cs="宋体"/>
                <w:b/>
                <w:bCs/>
                <w:kern w:val="0"/>
                <w:sz w:val="24"/>
                <w:szCs w:val="24"/>
              </w:rPr>
            </w:pPr>
            <w:r>
              <w:rPr>
                <w:rFonts w:hint="eastAsia" w:ascii="宋体" w:hAnsi="宋体" w:cs="宋体"/>
                <w:b/>
                <w:bCs/>
                <w:kern w:val="0"/>
                <w:sz w:val="24"/>
                <w:szCs w:val="24"/>
              </w:rPr>
              <w:t>取得成效</w:t>
            </w:r>
          </w:p>
        </w:tc>
        <w:tc>
          <w:tcPr>
            <w:tcW w:w="2299" w:type="dxa"/>
            <w:vAlign w:val="center"/>
          </w:tcPr>
          <w:p w14:paraId="35D21F4D">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付款金额</w:t>
            </w:r>
          </w:p>
        </w:tc>
      </w:tr>
      <w:tr w14:paraId="6CD2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565" w:type="dxa"/>
            <w:vAlign w:val="center"/>
          </w:tcPr>
          <w:p w14:paraId="496E0E27">
            <w:pPr>
              <w:spacing w:line="480" w:lineRule="exact"/>
              <w:rPr>
                <w:rFonts w:ascii="宋体" w:hAnsi="宋体" w:cs="宋体"/>
                <w:b/>
                <w:bCs/>
                <w:kern w:val="0"/>
                <w:sz w:val="24"/>
                <w:szCs w:val="24"/>
              </w:rPr>
            </w:pPr>
            <w:r>
              <w:rPr>
                <w:rFonts w:hint="eastAsia" w:ascii="宋体" w:hAnsi="宋体" w:cs="宋体"/>
                <w:kern w:val="0"/>
                <w:sz w:val="24"/>
                <w:szCs w:val="24"/>
              </w:rPr>
              <w:t>第一阶段，总金额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1E21D499">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年校级教学能力比赛结束。</w:t>
            </w:r>
          </w:p>
        </w:tc>
        <w:tc>
          <w:tcPr>
            <w:tcW w:w="2254" w:type="dxa"/>
            <w:vAlign w:val="center"/>
          </w:tcPr>
          <w:p w14:paraId="12E5B0AD">
            <w:pPr>
              <w:spacing w:line="480" w:lineRule="exact"/>
              <w:jc w:val="left"/>
              <w:rPr>
                <w:rFonts w:ascii="宋体" w:hAnsi="宋体" w:cs="宋体"/>
                <w:kern w:val="0"/>
                <w:sz w:val="24"/>
                <w:szCs w:val="24"/>
              </w:rPr>
            </w:pPr>
            <w:r>
              <w:rPr>
                <w:rFonts w:hint="eastAsia" w:ascii="宋体" w:hAnsi="宋体" w:cs="宋体"/>
                <w:kern w:val="0"/>
                <w:sz w:val="24"/>
                <w:szCs w:val="24"/>
              </w:rPr>
              <w:t>邀请专家开展2次常规培训（专家需经校方确认同意）。</w:t>
            </w:r>
          </w:p>
        </w:tc>
        <w:tc>
          <w:tcPr>
            <w:tcW w:w="2299" w:type="dxa"/>
            <w:vAlign w:val="center"/>
          </w:tcPr>
          <w:p w14:paraId="10B78E14">
            <w:pPr>
              <w:spacing w:line="480" w:lineRule="exact"/>
              <w:jc w:val="left"/>
              <w:rPr>
                <w:rFonts w:ascii="宋体" w:hAnsi="宋体" w:cs="宋体"/>
                <w:b/>
                <w:bCs/>
                <w:kern w:val="0"/>
                <w:sz w:val="24"/>
                <w:szCs w:val="24"/>
              </w:rPr>
            </w:pPr>
            <w:r>
              <w:rPr>
                <w:rFonts w:hint="eastAsia" w:ascii="宋体" w:hAnsi="宋体" w:cs="宋体"/>
                <w:kern w:val="0"/>
                <w:sz w:val="24"/>
                <w:szCs w:val="24"/>
              </w:rPr>
              <w:t>本阶段总金额的100%</w:t>
            </w:r>
          </w:p>
        </w:tc>
      </w:tr>
      <w:tr w14:paraId="38EB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5" w:type="dxa"/>
            <w:vAlign w:val="center"/>
          </w:tcPr>
          <w:p w14:paraId="4E9EA352">
            <w:pPr>
              <w:spacing w:line="480" w:lineRule="exact"/>
              <w:rPr>
                <w:rFonts w:ascii="宋体" w:hAnsi="宋体" w:cs="宋体"/>
                <w:kern w:val="0"/>
                <w:sz w:val="24"/>
                <w:szCs w:val="24"/>
              </w:rPr>
            </w:pPr>
            <w:r>
              <w:rPr>
                <w:rFonts w:hint="eastAsia" w:ascii="宋体" w:hAnsi="宋体" w:cs="宋体"/>
                <w:kern w:val="0"/>
                <w:sz w:val="24"/>
                <w:szCs w:val="24"/>
              </w:rPr>
              <w:t>第二阶段，总金额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36EC7168">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年省赛队伍确定。</w:t>
            </w:r>
          </w:p>
        </w:tc>
        <w:tc>
          <w:tcPr>
            <w:tcW w:w="2254" w:type="dxa"/>
            <w:vAlign w:val="center"/>
          </w:tcPr>
          <w:p w14:paraId="27C77CD9">
            <w:pPr>
              <w:spacing w:line="480" w:lineRule="exact"/>
              <w:jc w:val="left"/>
              <w:rPr>
                <w:rFonts w:ascii="宋体" w:hAnsi="宋体" w:cs="宋体"/>
                <w:kern w:val="0"/>
                <w:sz w:val="24"/>
                <w:szCs w:val="24"/>
              </w:rPr>
            </w:pPr>
            <w:r>
              <w:rPr>
                <w:rFonts w:hint="eastAsia" w:ascii="宋体" w:hAnsi="宋体" w:cs="宋体"/>
                <w:kern w:val="0"/>
                <w:sz w:val="24"/>
                <w:szCs w:val="24"/>
              </w:rPr>
              <w:t>邀请不少于</w:t>
            </w:r>
            <w:r>
              <w:rPr>
                <w:rFonts w:ascii="宋体" w:hAnsi="宋体" w:cs="宋体"/>
                <w:kern w:val="0"/>
                <w:sz w:val="24"/>
                <w:szCs w:val="24"/>
              </w:rPr>
              <w:t>2</w:t>
            </w:r>
            <w:r>
              <w:rPr>
                <w:rFonts w:hint="eastAsia" w:ascii="宋体" w:hAnsi="宋体" w:cs="宋体"/>
                <w:kern w:val="0"/>
                <w:sz w:val="24"/>
                <w:szCs w:val="24"/>
              </w:rPr>
              <w:t>名专家协助校方完成省赛队伍选拔（专家需经校方确认同意）。</w:t>
            </w:r>
          </w:p>
        </w:tc>
        <w:tc>
          <w:tcPr>
            <w:tcW w:w="2299" w:type="dxa"/>
            <w:vAlign w:val="center"/>
          </w:tcPr>
          <w:p w14:paraId="2B0D510C">
            <w:pPr>
              <w:spacing w:line="480" w:lineRule="exact"/>
              <w:jc w:val="left"/>
              <w:rPr>
                <w:rFonts w:ascii="宋体" w:hAnsi="宋体" w:cs="宋体"/>
                <w:kern w:val="0"/>
                <w:sz w:val="24"/>
                <w:szCs w:val="24"/>
              </w:rPr>
            </w:pPr>
            <w:r>
              <w:rPr>
                <w:rFonts w:hint="eastAsia" w:ascii="宋体" w:hAnsi="宋体" w:cs="宋体"/>
                <w:kern w:val="0"/>
                <w:sz w:val="24"/>
                <w:szCs w:val="24"/>
              </w:rPr>
              <w:t>本阶段总金额的100%</w:t>
            </w:r>
          </w:p>
        </w:tc>
      </w:tr>
      <w:tr w14:paraId="24A2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1335E6A8">
            <w:pPr>
              <w:spacing w:line="480" w:lineRule="exact"/>
              <w:rPr>
                <w:rFonts w:ascii="宋体" w:hAnsi="宋体" w:cs="宋体"/>
                <w:kern w:val="0"/>
                <w:sz w:val="24"/>
                <w:szCs w:val="24"/>
              </w:rPr>
            </w:pPr>
            <w:r>
              <w:rPr>
                <w:rFonts w:hint="eastAsia" w:ascii="宋体" w:hAnsi="宋体" w:cs="宋体"/>
                <w:kern w:val="0"/>
                <w:sz w:val="24"/>
                <w:szCs w:val="24"/>
              </w:rPr>
              <w:t>第三阶段，总金额3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15DE655E">
            <w:pPr>
              <w:spacing w:line="480" w:lineRule="exact"/>
              <w:rPr>
                <w:rFonts w:ascii="宋体" w:hAnsi="宋体" w:cs="宋体"/>
                <w:kern w:val="0"/>
                <w:sz w:val="24"/>
                <w:szCs w:val="24"/>
              </w:rPr>
            </w:pPr>
            <w:r>
              <w:rPr>
                <w:rFonts w:hint="eastAsia" w:ascii="宋体" w:hAnsi="宋体" w:cs="宋体"/>
                <w:kern w:val="0"/>
                <w:sz w:val="24"/>
                <w:szCs w:val="24"/>
              </w:rPr>
              <w:t>2026年江苏省职业院校教师教学能力比赛结束，以公示文件为准。</w:t>
            </w:r>
          </w:p>
        </w:tc>
        <w:tc>
          <w:tcPr>
            <w:tcW w:w="2254" w:type="dxa"/>
            <w:vAlign w:val="center"/>
          </w:tcPr>
          <w:p w14:paraId="0FE392AE">
            <w:pPr>
              <w:spacing w:line="480" w:lineRule="exact"/>
              <w:rPr>
                <w:rFonts w:ascii="宋体" w:hAnsi="宋体" w:cs="宋体"/>
                <w:kern w:val="0"/>
                <w:sz w:val="24"/>
                <w:szCs w:val="24"/>
              </w:rPr>
            </w:pPr>
            <w:r>
              <w:rPr>
                <w:rFonts w:hint="eastAsia" w:ascii="宋体" w:hAnsi="宋体" w:cs="宋体"/>
                <w:kern w:val="0"/>
                <w:sz w:val="24"/>
                <w:szCs w:val="24"/>
              </w:rPr>
              <w:t>获得省赛一等奖3项及以上</w:t>
            </w:r>
          </w:p>
        </w:tc>
        <w:tc>
          <w:tcPr>
            <w:tcW w:w="2299" w:type="dxa"/>
            <w:vAlign w:val="center"/>
          </w:tcPr>
          <w:p w14:paraId="287ED449">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6918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11FC31D1">
            <w:pPr>
              <w:spacing w:line="480" w:lineRule="exact"/>
              <w:rPr>
                <w:rFonts w:ascii="宋体" w:hAnsi="宋体" w:cs="宋体"/>
                <w:kern w:val="0"/>
                <w:sz w:val="24"/>
                <w:szCs w:val="24"/>
              </w:rPr>
            </w:pPr>
          </w:p>
        </w:tc>
        <w:tc>
          <w:tcPr>
            <w:tcW w:w="2980" w:type="dxa"/>
            <w:vMerge w:val="continue"/>
            <w:vAlign w:val="center"/>
          </w:tcPr>
          <w:p w14:paraId="130FD8C6">
            <w:pPr>
              <w:spacing w:line="480" w:lineRule="exact"/>
              <w:rPr>
                <w:rFonts w:ascii="宋体" w:hAnsi="宋体" w:cs="宋体"/>
                <w:kern w:val="0"/>
                <w:sz w:val="24"/>
                <w:szCs w:val="24"/>
              </w:rPr>
            </w:pPr>
          </w:p>
        </w:tc>
        <w:tc>
          <w:tcPr>
            <w:tcW w:w="2254" w:type="dxa"/>
            <w:vAlign w:val="center"/>
          </w:tcPr>
          <w:p w14:paraId="61FBE018">
            <w:pPr>
              <w:spacing w:line="480" w:lineRule="exact"/>
              <w:rPr>
                <w:rFonts w:ascii="宋体" w:hAnsi="宋体" w:cs="宋体"/>
                <w:kern w:val="0"/>
                <w:sz w:val="24"/>
                <w:szCs w:val="24"/>
              </w:rPr>
            </w:pPr>
            <w:r>
              <w:rPr>
                <w:rFonts w:hint="eastAsia" w:ascii="宋体" w:hAnsi="宋体" w:cs="宋体"/>
                <w:kern w:val="0"/>
                <w:sz w:val="24"/>
                <w:szCs w:val="24"/>
              </w:rPr>
              <w:t>获得省赛一等奖2项</w:t>
            </w:r>
          </w:p>
        </w:tc>
        <w:tc>
          <w:tcPr>
            <w:tcW w:w="2299" w:type="dxa"/>
            <w:vAlign w:val="center"/>
          </w:tcPr>
          <w:p w14:paraId="16D0F374">
            <w:pPr>
              <w:spacing w:line="480" w:lineRule="exact"/>
              <w:rPr>
                <w:rFonts w:ascii="宋体" w:hAnsi="宋体" w:cs="宋体"/>
                <w:kern w:val="0"/>
                <w:sz w:val="24"/>
                <w:szCs w:val="24"/>
              </w:rPr>
            </w:pPr>
            <w:r>
              <w:rPr>
                <w:rFonts w:hint="eastAsia" w:ascii="宋体" w:hAnsi="宋体" w:cs="宋体"/>
                <w:kern w:val="0"/>
                <w:sz w:val="24"/>
                <w:szCs w:val="24"/>
              </w:rPr>
              <w:t>本阶段总金额的90%</w:t>
            </w:r>
          </w:p>
        </w:tc>
      </w:tr>
      <w:tr w14:paraId="7A2C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9AE0826">
            <w:pPr>
              <w:spacing w:line="480" w:lineRule="exact"/>
              <w:rPr>
                <w:rFonts w:ascii="宋体" w:hAnsi="宋体" w:cs="宋体"/>
                <w:kern w:val="0"/>
                <w:sz w:val="24"/>
                <w:szCs w:val="24"/>
              </w:rPr>
            </w:pPr>
          </w:p>
        </w:tc>
        <w:tc>
          <w:tcPr>
            <w:tcW w:w="2980" w:type="dxa"/>
            <w:vMerge w:val="continue"/>
            <w:vAlign w:val="center"/>
          </w:tcPr>
          <w:p w14:paraId="547B9968">
            <w:pPr>
              <w:spacing w:line="480" w:lineRule="exact"/>
              <w:rPr>
                <w:rFonts w:ascii="宋体" w:hAnsi="宋体" w:cs="宋体"/>
                <w:kern w:val="0"/>
                <w:sz w:val="24"/>
                <w:szCs w:val="24"/>
              </w:rPr>
            </w:pPr>
          </w:p>
        </w:tc>
        <w:tc>
          <w:tcPr>
            <w:tcW w:w="2254" w:type="dxa"/>
            <w:vAlign w:val="center"/>
          </w:tcPr>
          <w:p w14:paraId="24B9116F">
            <w:pPr>
              <w:spacing w:line="480" w:lineRule="exact"/>
              <w:rPr>
                <w:rFonts w:ascii="宋体" w:hAnsi="宋体" w:cs="宋体"/>
                <w:kern w:val="0"/>
                <w:sz w:val="24"/>
                <w:szCs w:val="24"/>
              </w:rPr>
            </w:pPr>
            <w:r>
              <w:rPr>
                <w:rFonts w:hint="eastAsia" w:ascii="宋体" w:hAnsi="宋体" w:cs="宋体"/>
                <w:kern w:val="0"/>
                <w:sz w:val="24"/>
                <w:szCs w:val="24"/>
              </w:rPr>
              <w:t>获得省赛一等奖1项</w:t>
            </w:r>
          </w:p>
        </w:tc>
        <w:tc>
          <w:tcPr>
            <w:tcW w:w="2299" w:type="dxa"/>
            <w:vAlign w:val="center"/>
          </w:tcPr>
          <w:p w14:paraId="6ADEA351">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62CF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106D1D62">
            <w:pPr>
              <w:spacing w:line="480" w:lineRule="exact"/>
              <w:rPr>
                <w:rFonts w:ascii="宋体" w:hAnsi="宋体" w:cs="宋体"/>
                <w:kern w:val="0"/>
                <w:sz w:val="24"/>
                <w:szCs w:val="24"/>
              </w:rPr>
            </w:pPr>
          </w:p>
        </w:tc>
        <w:tc>
          <w:tcPr>
            <w:tcW w:w="2980" w:type="dxa"/>
            <w:vMerge w:val="continue"/>
            <w:vAlign w:val="center"/>
          </w:tcPr>
          <w:p w14:paraId="450CE9AE">
            <w:pPr>
              <w:spacing w:line="480" w:lineRule="exact"/>
              <w:rPr>
                <w:rFonts w:ascii="宋体" w:hAnsi="宋体" w:cs="宋体"/>
                <w:kern w:val="0"/>
                <w:sz w:val="24"/>
                <w:szCs w:val="24"/>
              </w:rPr>
            </w:pPr>
          </w:p>
        </w:tc>
        <w:tc>
          <w:tcPr>
            <w:tcW w:w="2254" w:type="dxa"/>
            <w:vAlign w:val="center"/>
          </w:tcPr>
          <w:p w14:paraId="1B6D9114">
            <w:pPr>
              <w:spacing w:line="480" w:lineRule="exact"/>
              <w:rPr>
                <w:rFonts w:ascii="宋体" w:hAnsi="宋体" w:cs="宋体"/>
                <w:kern w:val="0"/>
                <w:sz w:val="24"/>
                <w:szCs w:val="24"/>
              </w:rPr>
            </w:pPr>
            <w:r>
              <w:rPr>
                <w:rFonts w:hint="eastAsia" w:ascii="宋体" w:hAnsi="宋体" w:cs="宋体"/>
                <w:kern w:val="0"/>
                <w:sz w:val="24"/>
                <w:szCs w:val="24"/>
              </w:rPr>
              <w:t>无省赛一等奖</w:t>
            </w:r>
          </w:p>
        </w:tc>
        <w:tc>
          <w:tcPr>
            <w:tcW w:w="2299" w:type="dxa"/>
            <w:vAlign w:val="center"/>
          </w:tcPr>
          <w:p w14:paraId="55637013">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35B3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4B422B38">
            <w:pPr>
              <w:spacing w:line="480" w:lineRule="exact"/>
              <w:rPr>
                <w:rFonts w:ascii="宋体" w:hAnsi="宋体" w:cs="宋体"/>
                <w:kern w:val="0"/>
                <w:sz w:val="24"/>
                <w:szCs w:val="24"/>
              </w:rPr>
            </w:pPr>
            <w:r>
              <w:rPr>
                <w:rFonts w:hint="eastAsia" w:ascii="宋体" w:hAnsi="宋体" w:cs="宋体"/>
                <w:kern w:val="0"/>
                <w:sz w:val="24"/>
                <w:szCs w:val="24"/>
              </w:rPr>
              <w:t>第四阶段，总金额30%</w:t>
            </w:r>
          </w:p>
        </w:tc>
        <w:tc>
          <w:tcPr>
            <w:tcW w:w="2980" w:type="dxa"/>
            <w:vMerge w:val="restart"/>
            <w:vAlign w:val="center"/>
          </w:tcPr>
          <w:p w14:paraId="4480D684">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2026年全国职业院校教师教学能力比赛江苏代表队遴选赛结束，以公示文件为准。</w:t>
            </w:r>
          </w:p>
        </w:tc>
        <w:tc>
          <w:tcPr>
            <w:tcW w:w="2254" w:type="dxa"/>
            <w:vAlign w:val="center"/>
          </w:tcPr>
          <w:p w14:paraId="1DB25142">
            <w:pPr>
              <w:spacing w:line="480" w:lineRule="exact"/>
              <w:rPr>
                <w:rFonts w:ascii="宋体" w:hAnsi="宋体" w:cs="宋体"/>
                <w:kern w:val="0"/>
                <w:sz w:val="24"/>
                <w:szCs w:val="24"/>
              </w:rPr>
            </w:pPr>
            <w:r>
              <w:rPr>
                <w:rFonts w:hint="eastAsia" w:ascii="宋体" w:hAnsi="宋体" w:cs="宋体"/>
                <w:kern w:val="0"/>
                <w:sz w:val="24"/>
                <w:szCs w:val="24"/>
              </w:rPr>
              <w:t>入围江苏代表队2个</w:t>
            </w:r>
          </w:p>
        </w:tc>
        <w:tc>
          <w:tcPr>
            <w:tcW w:w="2299" w:type="dxa"/>
            <w:vAlign w:val="center"/>
          </w:tcPr>
          <w:p w14:paraId="5CE41981">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BC0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3DFBEB3B">
            <w:pPr>
              <w:spacing w:line="480" w:lineRule="exact"/>
              <w:rPr>
                <w:rFonts w:ascii="宋体" w:hAnsi="宋体" w:cs="宋体"/>
                <w:kern w:val="0"/>
                <w:sz w:val="24"/>
                <w:szCs w:val="24"/>
              </w:rPr>
            </w:pPr>
          </w:p>
        </w:tc>
        <w:tc>
          <w:tcPr>
            <w:tcW w:w="2980" w:type="dxa"/>
            <w:vMerge w:val="continue"/>
            <w:vAlign w:val="center"/>
          </w:tcPr>
          <w:p w14:paraId="047BFAD9">
            <w:pPr>
              <w:spacing w:line="480" w:lineRule="exact"/>
              <w:rPr>
                <w:rFonts w:ascii="宋体" w:hAnsi="宋体" w:cs="宋体"/>
                <w:kern w:val="0"/>
                <w:sz w:val="24"/>
                <w:szCs w:val="24"/>
              </w:rPr>
            </w:pPr>
          </w:p>
        </w:tc>
        <w:tc>
          <w:tcPr>
            <w:tcW w:w="2254" w:type="dxa"/>
            <w:vAlign w:val="center"/>
          </w:tcPr>
          <w:p w14:paraId="23530417">
            <w:pPr>
              <w:spacing w:line="480" w:lineRule="exact"/>
              <w:rPr>
                <w:rFonts w:ascii="宋体" w:hAnsi="宋体" w:cs="宋体"/>
                <w:kern w:val="0"/>
                <w:sz w:val="24"/>
                <w:szCs w:val="24"/>
              </w:rPr>
            </w:pPr>
            <w:r>
              <w:rPr>
                <w:rFonts w:hint="eastAsia" w:ascii="宋体" w:hAnsi="宋体" w:cs="宋体"/>
                <w:kern w:val="0"/>
                <w:sz w:val="24"/>
                <w:szCs w:val="24"/>
              </w:rPr>
              <w:t>入围江苏代表队1个</w:t>
            </w:r>
          </w:p>
        </w:tc>
        <w:tc>
          <w:tcPr>
            <w:tcW w:w="2299" w:type="dxa"/>
            <w:vAlign w:val="center"/>
          </w:tcPr>
          <w:p w14:paraId="42D0B51B">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5859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08392651">
            <w:pPr>
              <w:spacing w:line="480" w:lineRule="exact"/>
              <w:rPr>
                <w:rFonts w:ascii="宋体" w:hAnsi="宋体" w:cs="宋体"/>
                <w:kern w:val="0"/>
                <w:sz w:val="24"/>
                <w:szCs w:val="24"/>
              </w:rPr>
            </w:pPr>
          </w:p>
        </w:tc>
        <w:tc>
          <w:tcPr>
            <w:tcW w:w="2980" w:type="dxa"/>
            <w:vMerge w:val="continue"/>
            <w:vAlign w:val="center"/>
          </w:tcPr>
          <w:p w14:paraId="137FAE92">
            <w:pPr>
              <w:spacing w:line="480" w:lineRule="exact"/>
              <w:rPr>
                <w:rFonts w:ascii="宋体" w:hAnsi="宋体" w:cs="宋体"/>
                <w:kern w:val="0"/>
                <w:sz w:val="24"/>
                <w:szCs w:val="24"/>
              </w:rPr>
            </w:pPr>
          </w:p>
        </w:tc>
        <w:tc>
          <w:tcPr>
            <w:tcW w:w="2254" w:type="dxa"/>
            <w:vAlign w:val="center"/>
          </w:tcPr>
          <w:p w14:paraId="2458D2E9">
            <w:pPr>
              <w:spacing w:line="480" w:lineRule="exact"/>
              <w:rPr>
                <w:rFonts w:ascii="宋体" w:hAnsi="宋体" w:cs="宋体"/>
                <w:kern w:val="0"/>
                <w:sz w:val="24"/>
                <w:szCs w:val="24"/>
              </w:rPr>
            </w:pPr>
            <w:r>
              <w:rPr>
                <w:rFonts w:hint="eastAsia" w:ascii="宋体" w:hAnsi="宋体" w:cs="宋体"/>
                <w:kern w:val="0"/>
                <w:sz w:val="24"/>
                <w:szCs w:val="24"/>
              </w:rPr>
              <w:t>没有队伍入围或后续无国赛</w:t>
            </w:r>
          </w:p>
        </w:tc>
        <w:tc>
          <w:tcPr>
            <w:tcW w:w="2299" w:type="dxa"/>
            <w:vAlign w:val="center"/>
          </w:tcPr>
          <w:p w14:paraId="7E9FED23">
            <w:pPr>
              <w:spacing w:line="480" w:lineRule="exact"/>
              <w:rPr>
                <w:rFonts w:ascii="宋体" w:hAnsi="宋体" w:cs="宋体"/>
                <w:kern w:val="0"/>
                <w:sz w:val="24"/>
                <w:szCs w:val="24"/>
              </w:rPr>
            </w:pPr>
            <w:r>
              <w:rPr>
                <w:rFonts w:hint="eastAsia" w:ascii="宋体" w:hAnsi="宋体" w:cs="宋体"/>
                <w:kern w:val="0"/>
                <w:sz w:val="24"/>
                <w:szCs w:val="24"/>
              </w:rPr>
              <w:t>本阶段总金额的50%</w:t>
            </w:r>
          </w:p>
        </w:tc>
      </w:tr>
      <w:tr w14:paraId="7F34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764F66F6">
            <w:pPr>
              <w:spacing w:line="480" w:lineRule="exact"/>
              <w:rPr>
                <w:rFonts w:ascii="宋体" w:hAnsi="宋体" w:cs="宋体"/>
                <w:kern w:val="0"/>
                <w:sz w:val="24"/>
                <w:szCs w:val="24"/>
              </w:rPr>
            </w:pPr>
            <w:r>
              <w:rPr>
                <w:rFonts w:hint="eastAsia" w:ascii="宋体" w:hAnsi="宋体" w:cs="宋体"/>
                <w:kern w:val="0"/>
                <w:sz w:val="24"/>
                <w:szCs w:val="24"/>
              </w:rPr>
              <w:t>第五阶段，总金额3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5F2DD9A9">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2026年全国职业院校教师教学能力比赛结束，公示文件为准。</w:t>
            </w:r>
          </w:p>
        </w:tc>
        <w:tc>
          <w:tcPr>
            <w:tcW w:w="2254" w:type="dxa"/>
            <w:vAlign w:val="center"/>
          </w:tcPr>
          <w:p w14:paraId="7D04109E">
            <w:pPr>
              <w:spacing w:line="480" w:lineRule="exact"/>
              <w:rPr>
                <w:rFonts w:ascii="宋体" w:hAnsi="宋体" w:cs="宋体"/>
                <w:kern w:val="0"/>
                <w:sz w:val="24"/>
                <w:szCs w:val="24"/>
              </w:rPr>
            </w:pPr>
            <w:r>
              <w:rPr>
                <w:rFonts w:hint="eastAsia" w:ascii="宋体" w:hAnsi="宋体" w:cs="宋体"/>
                <w:kern w:val="0"/>
                <w:sz w:val="24"/>
                <w:szCs w:val="24"/>
              </w:rPr>
              <w:t>荣获国赛一等奖1项及以上</w:t>
            </w:r>
          </w:p>
        </w:tc>
        <w:tc>
          <w:tcPr>
            <w:tcW w:w="2299" w:type="dxa"/>
            <w:vAlign w:val="center"/>
          </w:tcPr>
          <w:p w14:paraId="1FFE70A4">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DB6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09B04DB5">
            <w:pPr>
              <w:spacing w:line="480" w:lineRule="exact"/>
              <w:rPr>
                <w:rFonts w:ascii="宋体" w:hAnsi="宋体" w:cs="宋体"/>
                <w:kern w:val="0"/>
                <w:sz w:val="24"/>
                <w:szCs w:val="24"/>
              </w:rPr>
            </w:pPr>
          </w:p>
        </w:tc>
        <w:tc>
          <w:tcPr>
            <w:tcW w:w="2980" w:type="dxa"/>
            <w:vMerge w:val="continue"/>
            <w:vAlign w:val="center"/>
          </w:tcPr>
          <w:p w14:paraId="4BA1CC87">
            <w:pPr>
              <w:spacing w:line="480" w:lineRule="exact"/>
              <w:rPr>
                <w:rFonts w:ascii="宋体" w:hAnsi="宋体" w:cs="宋体"/>
                <w:kern w:val="0"/>
                <w:sz w:val="24"/>
                <w:szCs w:val="24"/>
              </w:rPr>
            </w:pPr>
          </w:p>
        </w:tc>
        <w:tc>
          <w:tcPr>
            <w:tcW w:w="2254" w:type="dxa"/>
            <w:vAlign w:val="center"/>
          </w:tcPr>
          <w:p w14:paraId="19304497">
            <w:pPr>
              <w:spacing w:line="480" w:lineRule="exact"/>
              <w:rPr>
                <w:rFonts w:ascii="宋体" w:hAnsi="宋体" w:cs="宋体"/>
                <w:kern w:val="0"/>
                <w:sz w:val="24"/>
                <w:szCs w:val="24"/>
              </w:rPr>
            </w:pPr>
            <w:r>
              <w:rPr>
                <w:rFonts w:hint="eastAsia" w:ascii="宋体" w:hAnsi="宋体" w:cs="宋体"/>
                <w:kern w:val="0"/>
                <w:sz w:val="24"/>
                <w:szCs w:val="24"/>
              </w:rPr>
              <w:t>荣获国赛二等奖1项及以上</w:t>
            </w:r>
          </w:p>
        </w:tc>
        <w:tc>
          <w:tcPr>
            <w:tcW w:w="2299" w:type="dxa"/>
            <w:vAlign w:val="center"/>
          </w:tcPr>
          <w:p w14:paraId="6BC41DC2">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0A14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3FFB2558">
            <w:pPr>
              <w:spacing w:line="480" w:lineRule="exact"/>
              <w:rPr>
                <w:rFonts w:ascii="宋体" w:hAnsi="宋体" w:cs="宋体"/>
                <w:kern w:val="0"/>
                <w:sz w:val="24"/>
                <w:szCs w:val="24"/>
              </w:rPr>
            </w:pPr>
          </w:p>
        </w:tc>
        <w:tc>
          <w:tcPr>
            <w:tcW w:w="2980" w:type="dxa"/>
            <w:vMerge w:val="continue"/>
            <w:vAlign w:val="center"/>
          </w:tcPr>
          <w:p w14:paraId="20D46741">
            <w:pPr>
              <w:spacing w:line="480" w:lineRule="exact"/>
              <w:rPr>
                <w:rFonts w:ascii="宋体" w:hAnsi="宋体" w:cs="宋体"/>
                <w:kern w:val="0"/>
                <w:sz w:val="24"/>
                <w:szCs w:val="24"/>
              </w:rPr>
            </w:pPr>
          </w:p>
        </w:tc>
        <w:tc>
          <w:tcPr>
            <w:tcW w:w="2254" w:type="dxa"/>
            <w:vAlign w:val="center"/>
          </w:tcPr>
          <w:p w14:paraId="0F89EAA1">
            <w:pPr>
              <w:spacing w:line="480" w:lineRule="exact"/>
              <w:rPr>
                <w:rFonts w:ascii="宋体" w:hAnsi="宋体" w:cs="宋体"/>
                <w:kern w:val="0"/>
                <w:sz w:val="24"/>
                <w:szCs w:val="24"/>
              </w:rPr>
            </w:pPr>
            <w:r>
              <w:rPr>
                <w:rFonts w:hint="eastAsia" w:ascii="宋体" w:hAnsi="宋体" w:cs="宋体"/>
                <w:kern w:val="0"/>
                <w:sz w:val="24"/>
                <w:szCs w:val="24"/>
              </w:rPr>
              <w:t>荣获国赛三等奖1项及以上或其他</w:t>
            </w:r>
          </w:p>
        </w:tc>
        <w:tc>
          <w:tcPr>
            <w:tcW w:w="2299" w:type="dxa"/>
            <w:vAlign w:val="center"/>
          </w:tcPr>
          <w:p w14:paraId="38FAD6F0">
            <w:pPr>
              <w:spacing w:line="480" w:lineRule="exact"/>
              <w:rPr>
                <w:rFonts w:ascii="宋体" w:hAnsi="宋体" w:cs="宋体"/>
                <w:kern w:val="0"/>
                <w:sz w:val="24"/>
                <w:szCs w:val="24"/>
              </w:rPr>
            </w:pPr>
            <w:r>
              <w:rPr>
                <w:rFonts w:hint="eastAsia" w:ascii="宋体" w:hAnsi="宋体" w:cs="宋体"/>
                <w:kern w:val="0"/>
                <w:sz w:val="24"/>
                <w:szCs w:val="24"/>
              </w:rPr>
              <w:t>本阶段总金额的20%</w:t>
            </w:r>
          </w:p>
        </w:tc>
      </w:tr>
      <w:tr w14:paraId="216E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3C6D0AA">
            <w:pPr>
              <w:spacing w:line="480" w:lineRule="exact"/>
              <w:rPr>
                <w:rFonts w:ascii="宋体" w:hAnsi="宋体" w:cs="宋体"/>
                <w:kern w:val="0"/>
                <w:sz w:val="24"/>
                <w:szCs w:val="24"/>
              </w:rPr>
            </w:pPr>
          </w:p>
        </w:tc>
        <w:tc>
          <w:tcPr>
            <w:tcW w:w="2980" w:type="dxa"/>
            <w:vMerge w:val="continue"/>
            <w:vAlign w:val="center"/>
          </w:tcPr>
          <w:p w14:paraId="5D3FF55B">
            <w:pPr>
              <w:spacing w:line="480" w:lineRule="exact"/>
              <w:rPr>
                <w:rFonts w:ascii="宋体" w:hAnsi="宋体" w:cs="宋体"/>
                <w:kern w:val="0"/>
                <w:sz w:val="24"/>
                <w:szCs w:val="24"/>
              </w:rPr>
            </w:pPr>
          </w:p>
        </w:tc>
        <w:tc>
          <w:tcPr>
            <w:tcW w:w="2254" w:type="dxa"/>
            <w:vAlign w:val="center"/>
          </w:tcPr>
          <w:p w14:paraId="79B48E9A">
            <w:pPr>
              <w:spacing w:line="480" w:lineRule="exact"/>
              <w:rPr>
                <w:rFonts w:ascii="宋体" w:hAnsi="宋体" w:cs="宋体"/>
                <w:kern w:val="0"/>
                <w:sz w:val="24"/>
                <w:szCs w:val="24"/>
              </w:rPr>
            </w:pPr>
            <w:r>
              <w:rPr>
                <w:rFonts w:hint="eastAsia" w:ascii="宋体" w:hAnsi="宋体" w:cs="宋体"/>
                <w:kern w:val="0"/>
                <w:sz w:val="24"/>
                <w:szCs w:val="24"/>
              </w:rPr>
              <w:t>无国赛获奖</w:t>
            </w:r>
          </w:p>
        </w:tc>
        <w:tc>
          <w:tcPr>
            <w:tcW w:w="2299" w:type="dxa"/>
            <w:vAlign w:val="center"/>
          </w:tcPr>
          <w:p w14:paraId="1ECFB564">
            <w:pPr>
              <w:spacing w:line="480" w:lineRule="exact"/>
              <w:rPr>
                <w:rFonts w:ascii="宋体" w:hAnsi="宋体" w:cs="宋体"/>
                <w:kern w:val="0"/>
                <w:sz w:val="24"/>
                <w:szCs w:val="24"/>
              </w:rPr>
            </w:pPr>
            <w:r>
              <w:rPr>
                <w:rFonts w:hint="eastAsia" w:ascii="宋体" w:hAnsi="宋体" w:cs="宋体"/>
                <w:kern w:val="0"/>
                <w:sz w:val="24"/>
                <w:szCs w:val="24"/>
              </w:rPr>
              <w:t>0</w:t>
            </w:r>
          </w:p>
        </w:tc>
      </w:tr>
    </w:tbl>
    <w:p w14:paraId="529A4763">
      <w:pPr>
        <w:spacing w:line="480" w:lineRule="exact"/>
        <w:ind w:firstLine="480" w:firstLineChars="200"/>
        <w:rPr>
          <w:rFonts w:ascii="宋体" w:hAnsi="宋体" w:cs="宋体"/>
          <w:sz w:val="24"/>
          <w:szCs w:val="24"/>
          <w:u w:val="double" w:color="FF0000"/>
        </w:rPr>
      </w:pPr>
      <w:r>
        <w:rPr>
          <w:rFonts w:hint="eastAsia" w:ascii="宋体" w:hAnsi="宋体" w:cs="宋体"/>
          <w:sz w:val="24"/>
          <w:szCs w:val="24"/>
          <w:u w:val="double" w:color="FF0000"/>
        </w:rPr>
        <w:t>注：每阶段付款前，采购人将组织不少于半数的参赛老师参与服务评分，均分达到90分及以上，付款按照该阶段付款方式规定全额支付；均分达到80分（含）-90分（不含），付款按照该阶段付款方式规定的90%支付；均分达到70分（含）-80分（不含），付款按照该阶段付款方式规定的80%支付；均分达到60分(（含）-70分（不含），付款按照该阶段付款方式规定的60%支付；均分为60分以下该阶段不予支付，且履约保证金不予退还，同时采购人将终止合同。</w:t>
      </w:r>
    </w:p>
    <w:p w14:paraId="28B350F5">
      <w:pPr>
        <w:widowControl/>
        <w:tabs>
          <w:tab w:val="left" w:pos="-720"/>
        </w:tabs>
        <w:spacing w:line="460" w:lineRule="atLeast"/>
        <w:ind w:firstLine="482" w:firstLineChars="200"/>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三、质保期：3年，自项目验收合格之日起算。</w:t>
      </w:r>
    </w:p>
    <w:p w14:paraId="2C143FAF">
      <w:pPr>
        <w:widowControl/>
        <w:tabs>
          <w:tab w:val="left" w:pos="-720"/>
        </w:tabs>
        <w:spacing w:line="460" w:lineRule="atLeas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四、</w:t>
      </w:r>
      <w:r>
        <w:rPr>
          <w:rFonts w:hint="eastAsia" w:ascii="宋体" w:hAnsi="宋体" w:cs="宋体"/>
          <w:b/>
          <w:color w:val="000000" w:themeColor="text1"/>
          <w:sz w:val="24"/>
          <w14:textFill>
            <w14:solidFill>
              <w14:schemeClr w14:val="tx1"/>
            </w14:solidFill>
          </w14:textFill>
        </w:rPr>
        <w:t>履约保证金</w:t>
      </w:r>
    </w:p>
    <w:p w14:paraId="718CE45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1.本项目成交后的履约保证金为项目中标价的10% 。 </w:t>
      </w:r>
    </w:p>
    <w:p w14:paraId="2D41012E">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成交供应商的履约保证金须在成交通知书发出之日起至合同签订前将保证金汇入采购人账户（应当以支票、汇票或者金融机构、担保机构出具的保函等非现金形式提交），成交供应商凭成交通知书与采购单位签订合同。超期或未有协商，则视为自动放弃成交资格。</w:t>
      </w:r>
    </w:p>
    <w:p w14:paraId="7F6FEBF4">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3．成交供应商在按要求保质保量的完成该项目合同并通过验收后，采购单位凭成交供应商提交的申请，经验收合格后一次性无息退还该合同项目的履约保证金。</w:t>
      </w:r>
    </w:p>
    <w:p w14:paraId="2A1F777F">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4．由于成交供应商原因，在签订合同后出现不按合同履行的情况，采购单位有权将履约保证金作为违约金，全额不予退还，同时采购单位有权终止合同，成交供应商须承担相应的法律赔偿责任。</w:t>
      </w:r>
    </w:p>
    <w:p w14:paraId="433BADF0">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14:paraId="64EE8496">
      <w:pPr>
        <w:pStyle w:val="32"/>
        <w:shd w:val="clear" w:color="auto" w:fill="FFFFFF"/>
        <w:spacing w:line="4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br w:type="page"/>
      </w:r>
    </w:p>
    <w:p w14:paraId="64E9AF2C">
      <w:pPr>
        <w:pStyle w:val="32"/>
        <w:shd w:val="clear" w:color="auto" w:fill="FFFFFF"/>
        <w:spacing w:line="460" w:lineRule="exact"/>
        <w:ind w:firstLine="480" w:firstLineChars="200"/>
        <w:rPr>
          <w:color w:val="000000" w:themeColor="text1"/>
          <w:kern w:val="2"/>
          <w14:textFill>
            <w14:solidFill>
              <w14:schemeClr w14:val="tx1"/>
            </w14:solidFill>
          </w14:textFill>
        </w:rPr>
      </w:pPr>
    </w:p>
    <w:p w14:paraId="1FE16FAC">
      <w:pPr>
        <w:adjustRightInd w:val="0"/>
        <w:snapToGrid w:val="0"/>
        <w:spacing w:line="500" w:lineRule="exact"/>
        <w:jc w:val="center"/>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第四部分  开标和评标</w:t>
      </w:r>
    </w:p>
    <w:p w14:paraId="711A3EA9">
      <w:pPr>
        <w:pStyle w:val="81"/>
        <w:snapToGrid w:val="0"/>
        <w:spacing w:before="0" w:after="0" w:line="460" w:lineRule="exact"/>
        <w:ind w:left="0" w:right="0" w:firstLine="482" w:firstLineChars="200"/>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一、开标</w:t>
      </w:r>
    </w:p>
    <w:p w14:paraId="561D25C3">
      <w:pPr>
        <w:tabs>
          <w:tab w:val="left" w:pos="3585"/>
        </w:tabs>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见面开标模式：投标人在指定地点参加开标会。</w:t>
      </w:r>
    </w:p>
    <w:p w14:paraId="7F49FB5A">
      <w:pPr>
        <w:pStyle w:val="81"/>
        <w:snapToGrid w:val="0"/>
        <w:spacing w:before="0" w:after="0" w:line="460" w:lineRule="exact"/>
        <w:ind w:left="0" w:right="0" w:firstLine="482" w:firstLineChars="200"/>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二、评标流程和评标标准</w:t>
      </w:r>
    </w:p>
    <w:p w14:paraId="074BCFD5">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采用综合评分法。分资格审查、商务技术标、价格标、三部分评审，总分值为100分，加分和减分因素除外。</w:t>
      </w:r>
    </w:p>
    <w:p w14:paraId="3386AAD5">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A0AF504">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23B706CE">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73277DF1">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1.招标人（代表）对投标人资格进行审查。</w:t>
      </w:r>
    </w:p>
    <w:p w14:paraId="4F47E30C">
      <w:pPr>
        <w:pStyle w:val="85"/>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5BE1B9D4">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2.评标委员会对符合资格投标人的投标文件进行符合性审查。</w:t>
      </w:r>
    </w:p>
    <w:p w14:paraId="519395AF">
      <w:pPr>
        <w:pStyle w:val="85"/>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59E4EC60">
      <w:pPr>
        <w:adjustRightInd w:val="0"/>
        <w:snapToGrid w:val="0"/>
        <w:spacing w:line="4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3.商务技术分：</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85</w:t>
      </w:r>
      <w:r>
        <w:rPr>
          <w:rFonts w:hint="eastAsia" w:ascii="宋体" w:hAnsi="宋体" w:cs="宋体"/>
          <w:b/>
          <w:bCs/>
          <w:color w:val="000000" w:themeColor="text1"/>
          <w:sz w:val="24"/>
          <w14:textFill>
            <w14:solidFill>
              <w14:schemeClr w14:val="tx1"/>
            </w14:solidFill>
          </w14:textFill>
        </w:rPr>
        <w:t>分）</w:t>
      </w:r>
    </w:p>
    <w:tbl>
      <w:tblPr>
        <w:tblStyle w:val="37"/>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15"/>
        <w:gridCol w:w="6180"/>
        <w:gridCol w:w="1364"/>
      </w:tblGrid>
      <w:tr w14:paraId="2754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9" w:type="dxa"/>
            <w:vAlign w:val="center"/>
          </w:tcPr>
          <w:p w14:paraId="1CC0E960">
            <w:pPr>
              <w:spacing w:line="460" w:lineRule="exact"/>
              <w:jc w:val="center"/>
              <w:rPr>
                <w:rFonts w:ascii="宋体" w:hAnsi="宋体" w:cs="宋体"/>
                <w:b/>
                <w:kern w:val="0"/>
                <w:sz w:val="24"/>
                <w:szCs w:val="24"/>
              </w:rPr>
            </w:pPr>
            <w:r>
              <w:rPr>
                <w:rFonts w:hint="eastAsia" w:ascii="宋体" w:hAnsi="宋体" w:cs="宋体"/>
                <w:b/>
                <w:kern w:val="0"/>
                <w:sz w:val="24"/>
                <w:szCs w:val="24"/>
              </w:rPr>
              <w:t>序号</w:t>
            </w:r>
          </w:p>
        </w:tc>
        <w:tc>
          <w:tcPr>
            <w:tcW w:w="1215" w:type="dxa"/>
            <w:vAlign w:val="center"/>
          </w:tcPr>
          <w:p w14:paraId="2FC5CB16">
            <w:pPr>
              <w:spacing w:line="460" w:lineRule="exact"/>
              <w:jc w:val="center"/>
              <w:rPr>
                <w:rFonts w:ascii="宋体" w:hAnsi="宋体" w:cs="宋体"/>
                <w:b/>
                <w:kern w:val="0"/>
                <w:sz w:val="24"/>
                <w:szCs w:val="24"/>
              </w:rPr>
            </w:pPr>
            <w:r>
              <w:rPr>
                <w:rFonts w:hint="eastAsia" w:ascii="宋体" w:hAnsi="宋体" w:cs="宋体"/>
                <w:b/>
                <w:kern w:val="0"/>
                <w:sz w:val="24"/>
                <w:szCs w:val="24"/>
              </w:rPr>
              <w:t>评分</w:t>
            </w:r>
          </w:p>
          <w:p w14:paraId="520CE235">
            <w:pPr>
              <w:spacing w:line="460" w:lineRule="exact"/>
              <w:jc w:val="center"/>
              <w:rPr>
                <w:rFonts w:ascii="宋体" w:hAnsi="宋体" w:cs="宋体"/>
                <w:b/>
                <w:kern w:val="0"/>
                <w:sz w:val="24"/>
                <w:szCs w:val="24"/>
              </w:rPr>
            </w:pPr>
            <w:r>
              <w:rPr>
                <w:rFonts w:hint="eastAsia" w:ascii="宋体" w:hAnsi="宋体" w:cs="宋体"/>
                <w:b/>
                <w:kern w:val="0"/>
                <w:sz w:val="24"/>
                <w:szCs w:val="24"/>
              </w:rPr>
              <w:t>因素</w:t>
            </w:r>
          </w:p>
        </w:tc>
        <w:tc>
          <w:tcPr>
            <w:tcW w:w="6180" w:type="dxa"/>
            <w:vAlign w:val="center"/>
          </w:tcPr>
          <w:p w14:paraId="534EF594">
            <w:pPr>
              <w:spacing w:line="460" w:lineRule="exact"/>
              <w:jc w:val="center"/>
              <w:rPr>
                <w:rFonts w:ascii="宋体" w:hAnsi="宋体" w:cs="宋体"/>
                <w:b/>
                <w:kern w:val="0"/>
                <w:sz w:val="24"/>
                <w:szCs w:val="24"/>
              </w:rPr>
            </w:pPr>
            <w:r>
              <w:rPr>
                <w:rFonts w:hint="eastAsia" w:ascii="宋体" w:hAnsi="宋体" w:cs="宋体"/>
                <w:b/>
                <w:kern w:val="0"/>
                <w:sz w:val="24"/>
                <w:szCs w:val="24"/>
              </w:rPr>
              <w:t>评审标准</w:t>
            </w:r>
          </w:p>
        </w:tc>
        <w:tc>
          <w:tcPr>
            <w:tcW w:w="1364" w:type="dxa"/>
            <w:vAlign w:val="center"/>
          </w:tcPr>
          <w:p w14:paraId="172FFEF1">
            <w:pPr>
              <w:spacing w:line="460" w:lineRule="exact"/>
              <w:jc w:val="center"/>
              <w:rPr>
                <w:rFonts w:ascii="宋体" w:hAnsi="宋体" w:cs="宋体"/>
                <w:b/>
                <w:kern w:val="0"/>
                <w:sz w:val="24"/>
                <w:szCs w:val="24"/>
              </w:rPr>
            </w:pPr>
            <w:r>
              <w:rPr>
                <w:rFonts w:hint="eastAsia" w:ascii="宋体" w:hAnsi="宋体" w:cs="宋体"/>
                <w:b/>
                <w:kern w:val="0"/>
                <w:sz w:val="24"/>
                <w:szCs w:val="24"/>
              </w:rPr>
              <w:t>分值</w:t>
            </w:r>
          </w:p>
        </w:tc>
      </w:tr>
      <w:tr w14:paraId="2E47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719" w:type="dxa"/>
            <w:vAlign w:val="center"/>
          </w:tcPr>
          <w:p w14:paraId="620F61AD">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1</w:t>
            </w:r>
          </w:p>
        </w:tc>
        <w:tc>
          <w:tcPr>
            <w:tcW w:w="1215" w:type="dxa"/>
            <w:vAlign w:val="center"/>
          </w:tcPr>
          <w:p w14:paraId="0323147A">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人员</w:t>
            </w:r>
          </w:p>
          <w:p w14:paraId="73D52BA3">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配备</w:t>
            </w:r>
          </w:p>
        </w:tc>
        <w:tc>
          <w:tcPr>
            <w:tcW w:w="6180" w:type="dxa"/>
            <w:vAlign w:val="center"/>
          </w:tcPr>
          <w:p w14:paraId="1BEF8680">
            <w:pPr>
              <w:pStyle w:val="2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1.供应商拟派项目负责人，拥有丰富的工作经验5年及以上（时间以业绩合同签订时间为准）的得4分；拥有丰富的工作经验3（含）年-5年（不含）的（时间以业绩合同签订时间为准）的得2分，本项最高得4分。</w:t>
            </w:r>
          </w:p>
          <w:p w14:paraId="53F80992">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提供类似项目合同（需提供业绩合同复印加盖公章，若合同复印件无法体现项目负责人姓名则另外提供业主单位证明材料）。</w:t>
            </w:r>
          </w:p>
          <w:p w14:paraId="7B1BBE5D">
            <w:pPr>
              <w:pStyle w:val="2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2.拟派摄影师有超过3年以上从业经验的，每有1人得1分，最高3分。</w:t>
            </w:r>
          </w:p>
          <w:p w14:paraId="6D941275">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提供类似项目合同（需提供业绩合同复印加盖公章，若合同复印件无法体现摄影师姓名则另外提供业主单位证明材料）。</w:t>
            </w:r>
          </w:p>
          <w:p w14:paraId="5BFAB108">
            <w:pPr>
              <w:pStyle w:val="2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3.拟派脚本撰写人员熟悉教学与课程工作相关要求，有相关工作经验的，提供独立撰写的脚本一份得3分</w:t>
            </w:r>
          </w:p>
          <w:p w14:paraId="64950C56">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（需提供独立撰写的脚本、业绩合同复印加盖公章，若合同复印件无法体现撰写人员姓名则另外提供业主单位证明材料）。</w:t>
            </w:r>
          </w:p>
          <w:p w14:paraId="45D79AA0">
            <w:pPr>
              <w:spacing w:line="460" w:lineRule="exact"/>
              <w:rPr>
                <w:rFonts w:hint="eastAsia" w:ascii="宋体" w:hAnsi="宋体" w:cs="宋体"/>
                <w:sz w:val="24"/>
                <w:szCs w:val="24"/>
              </w:rPr>
            </w:pPr>
            <w:r>
              <w:rPr>
                <w:rFonts w:hint="eastAsia" w:ascii="宋体" w:hAnsi="宋体" w:cs="宋体"/>
                <w:sz w:val="24"/>
                <w:szCs w:val="24"/>
              </w:rPr>
              <w:t>4.项目实施过程中至少安排2名国赛一等奖获奖选手参与指导，分享参赛经验和大赛技巧，满足得4分。</w:t>
            </w:r>
          </w:p>
          <w:p w14:paraId="4507266B">
            <w:pPr>
              <w:spacing w:line="460" w:lineRule="exact"/>
              <w:rPr>
                <w:rFonts w:ascii="宋体" w:hAnsi="宋体" w:cs="宋体"/>
                <w:sz w:val="24"/>
                <w:szCs w:val="24"/>
              </w:rPr>
            </w:pPr>
            <w:r>
              <w:rPr>
                <w:rFonts w:hint="eastAsia" w:ascii="宋体" w:hAnsi="宋体" w:cs="宋体"/>
                <w:sz w:val="24"/>
                <w:szCs w:val="24"/>
              </w:rPr>
              <w:t>（提供聘用合同、获奖选手获奖证明、邀请函及指导费流水记录，否则不得分）。</w:t>
            </w:r>
          </w:p>
          <w:p w14:paraId="64BFB623">
            <w:pPr>
              <w:spacing w:line="460" w:lineRule="exact"/>
              <w:rPr>
                <w:rFonts w:hint="eastAsia" w:ascii="宋体" w:hAnsi="宋体" w:eastAsia="宋体" w:cs="宋体"/>
                <w:sz w:val="24"/>
                <w:szCs w:val="24"/>
                <w:lang w:eastAsia="zh-CN"/>
              </w:rPr>
            </w:pPr>
            <w:r>
              <w:rPr>
                <w:rFonts w:hint="eastAsia" w:ascii="宋体" w:hAnsi="宋体" w:cs="宋体"/>
                <w:sz w:val="24"/>
                <w:szCs w:val="24"/>
              </w:rPr>
              <w:t>5.拥有不少于3名国家级教学能力大赛评审经验专家，得6分</w:t>
            </w:r>
            <w:r>
              <w:rPr>
                <w:rFonts w:hint="eastAsia" w:ascii="宋体" w:hAnsi="宋体" w:cs="宋体"/>
                <w:sz w:val="24"/>
                <w:szCs w:val="24"/>
                <w:lang w:eastAsia="zh-CN"/>
              </w:rPr>
              <w:t>。</w:t>
            </w:r>
          </w:p>
          <w:p w14:paraId="3E59B548">
            <w:pPr>
              <w:spacing w:line="460" w:lineRule="exact"/>
              <w:rPr>
                <w:rFonts w:ascii="宋体" w:hAnsi="宋体" w:cs="宋体"/>
                <w:sz w:val="24"/>
                <w:szCs w:val="24"/>
              </w:rPr>
            </w:pPr>
            <w:r>
              <w:rPr>
                <w:rFonts w:hint="eastAsia" w:ascii="宋体" w:hAnsi="宋体" w:cs="宋体"/>
                <w:sz w:val="24"/>
                <w:szCs w:val="24"/>
              </w:rPr>
              <w:t>（提供聘用合同、专家同意指导该项目的承诺函及专家指导费流水记录等相关证明材料复印件并加盖公章，材料需全部提供，缺一不得分）。</w:t>
            </w:r>
          </w:p>
        </w:tc>
        <w:tc>
          <w:tcPr>
            <w:tcW w:w="1364" w:type="dxa"/>
            <w:vAlign w:val="center"/>
          </w:tcPr>
          <w:p w14:paraId="128C5FE7">
            <w:pPr>
              <w:spacing w:line="460" w:lineRule="exact"/>
              <w:jc w:val="center"/>
              <w:rPr>
                <w:rFonts w:ascii="宋体" w:hAnsi="宋体" w:cs="宋体"/>
                <w:kern w:val="0"/>
                <w:sz w:val="24"/>
                <w:szCs w:val="24"/>
              </w:rPr>
            </w:pPr>
            <w:r>
              <w:rPr>
                <w:rFonts w:hint="eastAsia" w:ascii="宋体" w:hAnsi="宋体" w:cs="宋体"/>
                <w:kern w:val="0"/>
                <w:sz w:val="24"/>
                <w:szCs w:val="24"/>
              </w:rPr>
              <w:t>20</w:t>
            </w:r>
          </w:p>
        </w:tc>
      </w:tr>
      <w:tr w14:paraId="5A36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19" w:type="dxa"/>
            <w:vAlign w:val="center"/>
          </w:tcPr>
          <w:p w14:paraId="172CFB87">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2</w:t>
            </w:r>
          </w:p>
        </w:tc>
        <w:tc>
          <w:tcPr>
            <w:tcW w:w="1215" w:type="dxa"/>
            <w:vAlign w:val="center"/>
          </w:tcPr>
          <w:p w14:paraId="33BA1ECB">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业绩</w:t>
            </w:r>
          </w:p>
          <w:p w14:paraId="063C26CB">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证明</w:t>
            </w:r>
          </w:p>
        </w:tc>
        <w:tc>
          <w:tcPr>
            <w:tcW w:w="6180" w:type="dxa"/>
            <w:vAlign w:val="center"/>
          </w:tcPr>
          <w:p w14:paraId="4CA8F371">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1.供应商2022年1月1日（以业绩合同签订日期为准）以来协助参加全国职业院校教师教学能力比赛获奖情况（20分）：</w:t>
            </w:r>
          </w:p>
          <w:p w14:paraId="08900AA6">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（1）获得国家级奖项：按照国家一、二、三等奖分别为10分/个、6分/个、4分/个。</w:t>
            </w:r>
          </w:p>
          <w:p w14:paraId="18F5388E">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（2）每获得一个省级一等奖得2分。</w:t>
            </w:r>
          </w:p>
          <w:p w14:paraId="1287668C">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说明：</w:t>
            </w:r>
          </w:p>
          <w:p w14:paraId="6F75BCDB">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（1）同一作品就高评分，不兼评兼得；</w:t>
            </w:r>
          </w:p>
          <w:p w14:paraId="12DB2003">
            <w:pPr>
              <w:pStyle w:val="20"/>
              <w:spacing w:line="460" w:lineRule="exact"/>
              <w:ind w:left="0" w:leftChars="0" w:firstLine="0" w:firstLineChars="0"/>
              <w:rPr>
                <w:rFonts w:ascii="宋体" w:hAnsi="宋体" w:eastAsia="宋体" w:cs="宋体"/>
                <w:b/>
                <w:bCs/>
                <w:sz w:val="24"/>
                <w:szCs w:val="24"/>
                <w:u w:val="double" w:color="FF0000"/>
              </w:rPr>
            </w:pPr>
            <w:r>
              <w:rPr>
                <w:rFonts w:hint="eastAsia" w:ascii="宋体" w:hAnsi="宋体" w:eastAsia="宋体" w:cs="宋体"/>
                <w:b/>
                <w:bCs/>
                <w:sz w:val="24"/>
                <w:szCs w:val="24"/>
                <w:u w:val="double" w:color="FF0000"/>
              </w:rPr>
              <w:t>（2）业绩中最高荣誉为国家三等奖及以下的，按照上述规则计分后，此项最高得10分；</w:t>
            </w:r>
          </w:p>
          <w:p w14:paraId="7B67CFB4">
            <w:pPr>
              <w:spacing w:line="460" w:lineRule="exact"/>
              <w:rPr>
                <w:rFonts w:ascii="宋体" w:hAnsi="宋体" w:cs="宋体"/>
                <w:sz w:val="24"/>
                <w:szCs w:val="24"/>
              </w:rPr>
            </w:pPr>
            <w:r>
              <w:rPr>
                <w:rFonts w:hint="eastAsia" w:ascii="宋体" w:hAnsi="宋体" w:cs="宋体"/>
                <w:sz w:val="24"/>
                <w:szCs w:val="24"/>
              </w:rPr>
              <w:t>（3）以上业绩证明材料需</w:t>
            </w:r>
            <w:r>
              <w:rPr>
                <w:rFonts w:hint="eastAsia" w:ascii="宋体" w:hAnsi="宋体" w:cs="宋体"/>
                <w:sz w:val="24"/>
                <w:szCs w:val="24"/>
                <w:lang w:eastAsia="zh-CN"/>
              </w:rPr>
              <w:t>同时</w:t>
            </w:r>
            <w:r>
              <w:rPr>
                <w:rFonts w:hint="eastAsia" w:ascii="宋体" w:hAnsi="宋体" w:cs="宋体"/>
                <w:sz w:val="24"/>
                <w:szCs w:val="24"/>
              </w:rPr>
              <w:t>提供获奖证书及合同复印件。</w:t>
            </w:r>
          </w:p>
          <w:p w14:paraId="58982A92">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（4）评审专家根据供应商提供合同、获奖证明等佐证材料进行评分，无佐证材料或证明不足不得分；如伪造材料责任自负。佐证材料均须加盖业主单位公章。</w:t>
            </w:r>
          </w:p>
        </w:tc>
        <w:tc>
          <w:tcPr>
            <w:tcW w:w="1364" w:type="dxa"/>
            <w:vAlign w:val="center"/>
          </w:tcPr>
          <w:p w14:paraId="60A5F861">
            <w:pPr>
              <w:spacing w:line="460" w:lineRule="exact"/>
              <w:jc w:val="center"/>
              <w:rPr>
                <w:rFonts w:ascii="宋体" w:hAnsi="宋体" w:cs="宋体"/>
                <w:kern w:val="0"/>
                <w:sz w:val="24"/>
                <w:szCs w:val="24"/>
              </w:rPr>
            </w:pPr>
            <w:r>
              <w:rPr>
                <w:rFonts w:hint="eastAsia" w:ascii="宋体" w:hAnsi="宋体" w:cs="宋体"/>
                <w:kern w:val="0"/>
                <w:sz w:val="24"/>
                <w:szCs w:val="24"/>
              </w:rPr>
              <w:t>20</w:t>
            </w:r>
          </w:p>
        </w:tc>
      </w:tr>
      <w:tr w14:paraId="4D8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19" w:type="dxa"/>
            <w:vAlign w:val="center"/>
          </w:tcPr>
          <w:p w14:paraId="7C386517">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3</w:t>
            </w:r>
          </w:p>
        </w:tc>
        <w:tc>
          <w:tcPr>
            <w:tcW w:w="1215" w:type="dxa"/>
            <w:vAlign w:val="center"/>
          </w:tcPr>
          <w:p w14:paraId="1A8B27D5">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项目实施方案</w:t>
            </w:r>
          </w:p>
        </w:tc>
        <w:tc>
          <w:tcPr>
            <w:tcW w:w="6180" w:type="dxa"/>
            <w:vAlign w:val="center"/>
          </w:tcPr>
          <w:p w14:paraId="6783CF3F">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根据供应商针对本次项目的实施方案进行打分。方案详细明确、契合主题、内容新颖丰富、有特点，得8分；方案较详细明确、较契合主题、内容较新颖丰富、比较有特点，得5分；方案一般、主题契合度一般、内容一般，得2分；没有方案或方案不可行的不得分。</w:t>
            </w:r>
          </w:p>
        </w:tc>
        <w:tc>
          <w:tcPr>
            <w:tcW w:w="1364" w:type="dxa"/>
            <w:vAlign w:val="center"/>
          </w:tcPr>
          <w:p w14:paraId="46B29EEB">
            <w:pPr>
              <w:spacing w:line="460" w:lineRule="exact"/>
              <w:jc w:val="center"/>
              <w:rPr>
                <w:rFonts w:ascii="宋体" w:hAnsi="宋体" w:cs="宋体"/>
                <w:kern w:val="0"/>
                <w:sz w:val="24"/>
                <w:szCs w:val="24"/>
              </w:rPr>
            </w:pPr>
            <w:r>
              <w:rPr>
                <w:rFonts w:hint="eastAsia" w:ascii="宋体" w:hAnsi="宋体" w:cs="宋体"/>
                <w:kern w:val="0"/>
                <w:sz w:val="24"/>
                <w:szCs w:val="24"/>
              </w:rPr>
              <w:t>8</w:t>
            </w:r>
          </w:p>
        </w:tc>
      </w:tr>
      <w:tr w14:paraId="4681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626AD37A">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4</w:t>
            </w:r>
          </w:p>
        </w:tc>
        <w:tc>
          <w:tcPr>
            <w:tcW w:w="1215" w:type="dxa"/>
            <w:vAlign w:val="center"/>
          </w:tcPr>
          <w:p w14:paraId="373FCA0F">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售后服务方案</w:t>
            </w:r>
          </w:p>
        </w:tc>
        <w:tc>
          <w:tcPr>
            <w:tcW w:w="6180" w:type="dxa"/>
            <w:vAlign w:val="center"/>
          </w:tcPr>
          <w:p w14:paraId="25377A04">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1.免费质保三年，并承诺质保期内免费修改视频量不低于总量的10%，投标时提供承诺书（格式自拟），得2分。</w:t>
            </w:r>
          </w:p>
          <w:p w14:paraId="5C50B9C0">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2.提供售后服务方案，包括但不限于：成果资料的保存，售后服务人员，响应时间等，方案完善且明确得 3 分，方案较完善且较为明确得 2 分，方案完善性一般得 1 分，未提供不得分。</w:t>
            </w:r>
          </w:p>
        </w:tc>
        <w:tc>
          <w:tcPr>
            <w:tcW w:w="1364" w:type="dxa"/>
            <w:vAlign w:val="center"/>
          </w:tcPr>
          <w:p w14:paraId="1FF2F3D6">
            <w:pPr>
              <w:spacing w:line="460" w:lineRule="exact"/>
              <w:jc w:val="center"/>
              <w:rPr>
                <w:rFonts w:ascii="宋体" w:hAnsi="宋体" w:cs="宋体"/>
                <w:kern w:val="0"/>
                <w:sz w:val="24"/>
                <w:szCs w:val="24"/>
              </w:rPr>
            </w:pPr>
            <w:r>
              <w:rPr>
                <w:rFonts w:hint="eastAsia" w:ascii="宋体" w:hAnsi="宋体" w:cs="宋体"/>
                <w:kern w:val="0"/>
                <w:sz w:val="24"/>
                <w:szCs w:val="24"/>
              </w:rPr>
              <w:t>5</w:t>
            </w:r>
          </w:p>
        </w:tc>
      </w:tr>
      <w:tr w14:paraId="5A8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62CC6ED6">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5</w:t>
            </w:r>
          </w:p>
        </w:tc>
        <w:tc>
          <w:tcPr>
            <w:tcW w:w="1215" w:type="dxa"/>
            <w:vAlign w:val="center"/>
          </w:tcPr>
          <w:p w14:paraId="57C4FF1A">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教学单元制作设计方案</w:t>
            </w:r>
          </w:p>
        </w:tc>
        <w:tc>
          <w:tcPr>
            <w:tcW w:w="6180" w:type="dxa"/>
            <w:vAlign w:val="center"/>
          </w:tcPr>
          <w:p w14:paraId="3B7B6FD9">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根据教学大赛要求提供单元课程制作设计方案，采用精、简、优、新等方面的影视级课程视频制作方案的得6分，制作方案较好得3分，制作方案一般得1分，未提供或完全不能满足本项目采购需求不得分。</w:t>
            </w:r>
          </w:p>
        </w:tc>
        <w:tc>
          <w:tcPr>
            <w:tcW w:w="1364" w:type="dxa"/>
            <w:vAlign w:val="center"/>
          </w:tcPr>
          <w:p w14:paraId="097EA4C9">
            <w:pPr>
              <w:spacing w:line="460" w:lineRule="exact"/>
              <w:jc w:val="center"/>
              <w:rPr>
                <w:rFonts w:ascii="宋体" w:hAnsi="宋体" w:cs="宋体"/>
                <w:kern w:val="0"/>
                <w:sz w:val="24"/>
                <w:szCs w:val="24"/>
              </w:rPr>
            </w:pPr>
            <w:r>
              <w:rPr>
                <w:rFonts w:hint="eastAsia" w:ascii="宋体" w:hAnsi="宋体" w:cs="宋体"/>
                <w:kern w:val="0"/>
                <w:sz w:val="24"/>
                <w:szCs w:val="24"/>
              </w:rPr>
              <w:t>6</w:t>
            </w:r>
          </w:p>
        </w:tc>
      </w:tr>
      <w:tr w14:paraId="35F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19" w:type="dxa"/>
            <w:vAlign w:val="center"/>
          </w:tcPr>
          <w:p w14:paraId="277EE3BA">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6</w:t>
            </w:r>
          </w:p>
        </w:tc>
        <w:tc>
          <w:tcPr>
            <w:tcW w:w="1215" w:type="dxa"/>
            <w:vAlign w:val="center"/>
          </w:tcPr>
          <w:p w14:paraId="49F33115">
            <w:pPr>
              <w:tabs>
                <w:tab w:val="left" w:pos="1134"/>
                <w:tab w:val="left" w:pos="5481"/>
                <w:tab w:val="left" w:pos="5859"/>
              </w:tabs>
              <w:spacing w:line="460" w:lineRule="exact"/>
              <w:rPr>
                <w:rFonts w:ascii="宋体" w:hAnsi="宋体" w:cs="宋体"/>
                <w:sz w:val="24"/>
                <w:szCs w:val="24"/>
              </w:rPr>
            </w:pPr>
            <w:r>
              <w:rPr>
                <w:rFonts w:hint="eastAsia" w:ascii="宋体" w:hAnsi="宋体" w:cs="宋体"/>
                <w:sz w:val="24"/>
                <w:szCs w:val="24"/>
              </w:rPr>
              <w:t>图形设计制作质量</w:t>
            </w:r>
          </w:p>
        </w:tc>
        <w:tc>
          <w:tcPr>
            <w:tcW w:w="6180" w:type="dxa"/>
            <w:vAlign w:val="center"/>
          </w:tcPr>
          <w:p w14:paraId="11AEDCA8">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根据大赛要求提供教学实施报告核心图一套（必须为同一参赛作品的配图），包含但不限于课程模式图、教学内容重构图、教学策略图、课程思政图、教学评价图，整体制作质量高的得6分，质量较好得3分，质量一般得1分，未提供或以上五张图有缺的均不得分。</w:t>
            </w:r>
          </w:p>
        </w:tc>
        <w:tc>
          <w:tcPr>
            <w:tcW w:w="1364" w:type="dxa"/>
            <w:vAlign w:val="center"/>
          </w:tcPr>
          <w:p w14:paraId="7C53CD54">
            <w:pPr>
              <w:spacing w:line="460" w:lineRule="exact"/>
              <w:jc w:val="center"/>
              <w:rPr>
                <w:rFonts w:ascii="宋体" w:hAnsi="宋体" w:cs="宋体"/>
                <w:kern w:val="0"/>
                <w:sz w:val="24"/>
                <w:szCs w:val="24"/>
              </w:rPr>
            </w:pPr>
            <w:r>
              <w:rPr>
                <w:rFonts w:hint="eastAsia" w:ascii="宋体" w:hAnsi="宋体" w:cs="宋体"/>
                <w:kern w:val="0"/>
                <w:sz w:val="24"/>
                <w:szCs w:val="24"/>
              </w:rPr>
              <w:t>6</w:t>
            </w:r>
          </w:p>
        </w:tc>
      </w:tr>
      <w:tr w14:paraId="319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DA0A5D1">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7</w:t>
            </w:r>
          </w:p>
        </w:tc>
        <w:tc>
          <w:tcPr>
            <w:tcW w:w="1215" w:type="dxa"/>
            <w:vAlign w:val="center"/>
          </w:tcPr>
          <w:p w14:paraId="07061C3E">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样片</w:t>
            </w:r>
          </w:p>
          <w:p w14:paraId="10763DC9">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质量</w:t>
            </w:r>
          </w:p>
        </w:tc>
        <w:tc>
          <w:tcPr>
            <w:tcW w:w="6180" w:type="dxa"/>
            <w:vAlign w:val="center"/>
          </w:tcPr>
          <w:p w14:paraId="232CF188">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1.样片原创真实性（3分）：按2023年国赛文件要求提供样片投标（1学时的主机位视频）。供应商现场展示样片业主单位证明（纸质版）及演示样片的工程文件及素材（电子版）得3分；不提供不得分。（存入U盘密封进“</w:t>
            </w:r>
            <w:r>
              <w:rPr>
                <w:rFonts w:hint="eastAsia" w:ascii="宋体" w:hAnsi="宋体" w:eastAsia="宋体" w:cs="宋体"/>
                <w:sz w:val="24"/>
                <w:szCs w:val="24"/>
                <w:lang w:val="zh-CN"/>
              </w:rPr>
              <w:t>商务技术文件</w:t>
            </w:r>
            <w:r>
              <w:rPr>
                <w:rFonts w:hint="eastAsia" w:ascii="宋体" w:hAnsi="宋体" w:eastAsia="宋体" w:cs="宋体"/>
                <w:sz w:val="24"/>
                <w:szCs w:val="24"/>
              </w:rPr>
              <w:t>”，此U盘并非电子响应文件U盘，演示设备由供应商自行提供，开标现场不再提供除电源以外的任何设备）。</w:t>
            </w:r>
          </w:p>
          <w:p w14:paraId="0E3ABA03">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2.样片质量：评委根据供应商的展示情况进行打分。供应商能根据2023年国赛文件要求的拍摄手法拍摄并制作课程。提供的演示视频能完全体现多种拍摄表现手法。评委根据供应商的展示情况对样片质量及原创真实性进行横向比较，分档评分：样片声话清晰、画面艺术性强，能完全体现多种拍摄的表现手法，原创真实得7分；样片声话较清晰、画面艺术性较强，较能体现多种拍摄的表现手法，得5分；样片主题与采购人的需求匹配度一般得3分；样片主题与采购人的需求有偏差或未提供样片不得分。</w:t>
            </w:r>
          </w:p>
        </w:tc>
        <w:tc>
          <w:tcPr>
            <w:tcW w:w="1364" w:type="dxa"/>
            <w:vAlign w:val="center"/>
          </w:tcPr>
          <w:p w14:paraId="7DFEC321">
            <w:pPr>
              <w:spacing w:line="460" w:lineRule="exact"/>
              <w:jc w:val="center"/>
              <w:rPr>
                <w:rFonts w:ascii="宋体" w:hAnsi="宋体" w:cs="宋体"/>
                <w:kern w:val="0"/>
                <w:sz w:val="24"/>
                <w:szCs w:val="24"/>
              </w:rPr>
            </w:pPr>
            <w:r>
              <w:rPr>
                <w:rFonts w:hint="eastAsia" w:ascii="宋体" w:hAnsi="宋体" w:cs="宋体"/>
                <w:kern w:val="0"/>
                <w:sz w:val="24"/>
                <w:szCs w:val="24"/>
              </w:rPr>
              <w:t>10</w:t>
            </w:r>
          </w:p>
        </w:tc>
      </w:tr>
      <w:tr w14:paraId="38A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70DD662">
            <w:pPr>
              <w:tabs>
                <w:tab w:val="left" w:pos="1134"/>
                <w:tab w:val="left" w:pos="5481"/>
                <w:tab w:val="left" w:pos="5859"/>
              </w:tabs>
              <w:spacing w:line="460" w:lineRule="exact"/>
              <w:jc w:val="center"/>
              <w:rPr>
                <w:rFonts w:ascii="宋体" w:hAnsi="宋体" w:cs="宋体"/>
                <w:bCs/>
                <w:kern w:val="28"/>
                <w:sz w:val="24"/>
                <w:szCs w:val="24"/>
              </w:rPr>
            </w:pPr>
            <w:r>
              <w:rPr>
                <w:rFonts w:hint="eastAsia" w:ascii="宋体" w:hAnsi="宋体" w:cs="宋体"/>
                <w:bCs/>
                <w:kern w:val="28"/>
                <w:sz w:val="24"/>
                <w:szCs w:val="24"/>
              </w:rPr>
              <w:t>8</w:t>
            </w:r>
          </w:p>
        </w:tc>
        <w:tc>
          <w:tcPr>
            <w:tcW w:w="1215" w:type="dxa"/>
            <w:vAlign w:val="center"/>
          </w:tcPr>
          <w:p w14:paraId="08E62AE6">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现场</w:t>
            </w:r>
          </w:p>
          <w:p w14:paraId="01085D00">
            <w:pPr>
              <w:tabs>
                <w:tab w:val="left" w:pos="1134"/>
                <w:tab w:val="left" w:pos="5481"/>
                <w:tab w:val="left" w:pos="5859"/>
              </w:tabs>
              <w:spacing w:line="460" w:lineRule="exact"/>
              <w:jc w:val="center"/>
              <w:rPr>
                <w:rFonts w:ascii="宋体" w:hAnsi="宋体" w:cs="宋体"/>
                <w:sz w:val="24"/>
                <w:szCs w:val="24"/>
              </w:rPr>
            </w:pPr>
            <w:r>
              <w:rPr>
                <w:rFonts w:hint="eastAsia" w:ascii="宋体" w:hAnsi="宋体" w:cs="宋体"/>
                <w:sz w:val="24"/>
                <w:szCs w:val="24"/>
              </w:rPr>
              <w:t>演示</w:t>
            </w:r>
          </w:p>
        </w:tc>
        <w:tc>
          <w:tcPr>
            <w:tcW w:w="6180" w:type="dxa"/>
            <w:vAlign w:val="center"/>
          </w:tcPr>
          <w:p w14:paraId="38E47941">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结合全国职业院校教师教学能力比赛要求，提供响应供应商已获得省一及以上奖项的作品中制作的虚仿软件一套（如教学演练软件等），并现场演示。</w:t>
            </w:r>
          </w:p>
          <w:p w14:paraId="300C8B8E">
            <w:pPr>
              <w:pStyle w:val="20"/>
              <w:numPr>
                <w:ilvl w:val="0"/>
                <w:numId w:val="0"/>
              </w:numPr>
              <w:spacing w:line="460" w:lineRule="exact"/>
              <w:rPr>
                <w:rFonts w:ascii="宋体" w:hAnsi="宋体" w:eastAsia="宋体" w:cs="宋体"/>
                <w:sz w:val="24"/>
                <w:szCs w:val="24"/>
              </w:rPr>
            </w:pPr>
            <w:r>
              <w:rPr>
                <w:rFonts w:hint="eastAsia" w:ascii="宋体" w:hAnsi="宋体" w:eastAsia="宋体" w:cs="宋体"/>
                <w:sz w:val="24"/>
                <w:szCs w:val="24"/>
              </w:rPr>
              <w:t>提供符合要求的软件，且附作品获奖证书、软件相关制作参数、获奖作品负责人签字证明，国赛的得5分，省一的得3分；不提供或材料不全的不得分。</w:t>
            </w:r>
          </w:p>
          <w:p w14:paraId="6C529CD3">
            <w:pPr>
              <w:pStyle w:val="20"/>
              <w:numPr>
                <w:ilvl w:val="0"/>
                <w:numId w:val="0"/>
              </w:numPr>
              <w:spacing w:line="460" w:lineRule="exact"/>
              <w:rPr>
                <w:rFonts w:ascii="宋体" w:hAnsi="宋体" w:eastAsia="宋体" w:cs="宋体"/>
                <w:sz w:val="24"/>
                <w:szCs w:val="24"/>
              </w:rPr>
            </w:pPr>
            <w:r>
              <w:rPr>
                <w:rFonts w:hint="eastAsia" w:ascii="宋体" w:hAnsi="宋体" w:eastAsia="宋体" w:cs="宋体"/>
                <w:sz w:val="24"/>
                <w:szCs w:val="24"/>
              </w:rPr>
              <w:t>现场对软件进行演示和介绍，评委根据软件整体制作质量、功能性进行横向比较。如为国赛作品，质量较高的得</w:t>
            </w:r>
            <w:r>
              <w:rPr>
                <w:rFonts w:ascii="宋体" w:hAnsi="宋体" w:eastAsia="宋体" w:cs="宋体"/>
                <w:sz w:val="24"/>
                <w:szCs w:val="24"/>
              </w:rPr>
              <w:t>5</w:t>
            </w:r>
            <w:r>
              <w:rPr>
                <w:rFonts w:hint="eastAsia" w:ascii="宋体" w:hAnsi="宋体" w:eastAsia="宋体" w:cs="宋体"/>
                <w:sz w:val="24"/>
                <w:szCs w:val="24"/>
              </w:rPr>
              <w:t>分，质量尚可得</w:t>
            </w:r>
            <w:r>
              <w:rPr>
                <w:rFonts w:ascii="宋体" w:hAnsi="宋体" w:eastAsia="宋体" w:cs="宋体"/>
                <w:sz w:val="24"/>
                <w:szCs w:val="24"/>
              </w:rPr>
              <w:t>3</w:t>
            </w:r>
            <w:r>
              <w:rPr>
                <w:rFonts w:hint="eastAsia" w:ascii="宋体" w:hAnsi="宋体" w:eastAsia="宋体" w:cs="宋体"/>
                <w:sz w:val="24"/>
                <w:szCs w:val="24"/>
              </w:rPr>
              <w:t>分，质量一般得</w:t>
            </w:r>
            <w:r>
              <w:rPr>
                <w:rFonts w:ascii="宋体" w:hAnsi="宋体" w:eastAsia="宋体" w:cs="宋体"/>
                <w:sz w:val="24"/>
                <w:szCs w:val="24"/>
              </w:rPr>
              <w:t>1</w:t>
            </w:r>
            <w:r>
              <w:rPr>
                <w:rFonts w:hint="eastAsia" w:ascii="宋体" w:hAnsi="宋体" w:eastAsia="宋体" w:cs="宋体"/>
                <w:sz w:val="24"/>
                <w:szCs w:val="24"/>
              </w:rPr>
              <w:t>分，不提供不得分；如为省一作品，质量较高的得</w:t>
            </w:r>
            <w:r>
              <w:rPr>
                <w:rFonts w:ascii="宋体" w:hAnsi="宋体" w:eastAsia="宋体" w:cs="宋体"/>
                <w:sz w:val="24"/>
                <w:szCs w:val="24"/>
              </w:rPr>
              <w:t>3</w:t>
            </w:r>
            <w:r>
              <w:rPr>
                <w:rFonts w:hint="eastAsia" w:ascii="宋体" w:hAnsi="宋体" w:eastAsia="宋体" w:cs="宋体"/>
                <w:sz w:val="24"/>
                <w:szCs w:val="24"/>
              </w:rPr>
              <w:t>分，质量尚可得</w:t>
            </w:r>
            <w:r>
              <w:rPr>
                <w:rFonts w:ascii="宋体" w:hAnsi="宋体" w:eastAsia="宋体" w:cs="宋体"/>
                <w:sz w:val="24"/>
                <w:szCs w:val="24"/>
              </w:rPr>
              <w:t>2</w:t>
            </w:r>
            <w:r>
              <w:rPr>
                <w:rFonts w:hint="eastAsia" w:ascii="宋体" w:hAnsi="宋体" w:eastAsia="宋体" w:cs="宋体"/>
                <w:sz w:val="24"/>
                <w:szCs w:val="24"/>
              </w:rPr>
              <w:t>分，质量一般得1分，不提供不得分.</w:t>
            </w:r>
          </w:p>
          <w:p w14:paraId="38574D7A">
            <w:pPr>
              <w:pStyle w:val="20"/>
              <w:spacing w:line="46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演示时长不超过15分钟，演示所需设备由供应商自行提供，开标现场不再提供除电源以外的任何设备。</w:t>
            </w:r>
          </w:p>
        </w:tc>
        <w:tc>
          <w:tcPr>
            <w:tcW w:w="1364" w:type="dxa"/>
            <w:vAlign w:val="center"/>
          </w:tcPr>
          <w:p w14:paraId="084420B5">
            <w:pPr>
              <w:spacing w:line="460" w:lineRule="exact"/>
              <w:jc w:val="center"/>
              <w:rPr>
                <w:rFonts w:ascii="宋体" w:hAnsi="宋体" w:cs="宋体"/>
                <w:kern w:val="0"/>
                <w:sz w:val="24"/>
                <w:szCs w:val="24"/>
              </w:rPr>
            </w:pPr>
            <w:r>
              <w:rPr>
                <w:rFonts w:ascii="宋体" w:hAnsi="宋体" w:cs="宋体"/>
                <w:kern w:val="0"/>
                <w:sz w:val="24"/>
                <w:szCs w:val="24"/>
              </w:rPr>
              <w:t>10</w:t>
            </w:r>
          </w:p>
        </w:tc>
      </w:tr>
    </w:tbl>
    <w:p w14:paraId="0C4CC0FA">
      <w:pPr>
        <w:snapToGrid w:val="0"/>
        <w:spacing w:line="480" w:lineRule="exact"/>
        <w:ind w:firstLine="570"/>
        <w:rPr>
          <w:rFonts w:ascii="宋体" w:hAnsi="宋体" w:cs="宋体"/>
          <w:b/>
          <w:kern w:val="0"/>
          <w:sz w:val="24"/>
          <w:szCs w:val="24"/>
        </w:rPr>
      </w:pPr>
      <w:r>
        <w:rPr>
          <w:rFonts w:hint="eastAsia" w:ascii="宋体" w:hAnsi="宋体" w:cs="宋体"/>
          <w:b/>
          <w:kern w:val="0"/>
          <w:sz w:val="24"/>
          <w:szCs w:val="24"/>
        </w:rPr>
        <w:t>注：供应商的商务技术部分得分不得低于项目商务技术标总分的50%，否则视为未实质性响应，按无效响应处理。</w:t>
      </w:r>
    </w:p>
    <w:p w14:paraId="7BAA16F4">
      <w:pPr>
        <w:numPr>
          <w:ilvl w:val="0"/>
          <w:numId w:val="0"/>
        </w:numPr>
        <w:adjustRightInd w:val="0"/>
        <w:snapToGrid w:val="0"/>
        <w:spacing w:line="4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价格</w:t>
      </w:r>
      <w:r>
        <w:rPr>
          <w:rFonts w:hint="eastAsia" w:ascii="宋体" w:hAnsi="宋体" w:cs="宋体"/>
          <w:b/>
          <w:color w:val="000000" w:themeColor="text1"/>
          <w:sz w:val="24"/>
          <w:lang w:val="zh-CN"/>
          <w14:textFill>
            <w14:solidFill>
              <w14:schemeClr w14:val="tx1"/>
            </w14:solidFill>
          </w14:textFill>
        </w:rPr>
        <w:t>分</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15</w:t>
      </w:r>
      <w:r>
        <w:rPr>
          <w:rFonts w:hint="eastAsia" w:ascii="宋体" w:hAnsi="宋体" w:cs="宋体"/>
          <w:b/>
          <w:color w:val="000000" w:themeColor="text1"/>
          <w:sz w:val="24"/>
          <w14:textFill>
            <w14:solidFill>
              <w14:schemeClr w14:val="tx1"/>
            </w14:solidFill>
          </w14:textFill>
        </w:rPr>
        <w:t>分）</w:t>
      </w:r>
    </w:p>
    <w:p w14:paraId="3CE2A49A">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14:paraId="08E8C306">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000000" w:themeColor="text1"/>
          <w:sz w:val="24"/>
          <w14:textFill>
            <w14:solidFill>
              <w14:schemeClr w14:val="tx1"/>
            </w14:solidFill>
          </w14:textFill>
        </w:rPr>
        <w:t>投标报价得分=（评标基准价/投标报价）×价格权值×100%</w:t>
      </w:r>
      <w:r>
        <w:rPr>
          <w:rFonts w:ascii="宋体" w:hAnsi="宋体" w:cs="宋体"/>
          <w:color w:val="auto"/>
          <w:sz w:val="24"/>
        </w:rPr>
        <w:t>（小数点后保留两位，第三位四舍五入）</w:t>
      </w:r>
      <w:r>
        <w:rPr>
          <w:rFonts w:hint="eastAsia" w:ascii="宋体" w:hAnsi="宋体" w:cs="宋体"/>
          <w:color w:val="auto"/>
          <w:sz w:val="24"/>
        </w:rPr>
        <w:t>。</w:t>
      </w:r>
    </w:p>
    <w:p w14:paraId="7D6A9A6B">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有效报价：通过符合性审查并经算数修正的投标报价为有效报价。 </w:t>
      </w:r>
    </w:p>
    <w:p w14:paraId="792ED015">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4.1评审过程中出现下列情形之一的，评审委员会应当启动异常低价投标（响应）审查程序： </w:t>
      </w:r>
    </w:p>
    <w:p w14:paraId="696D1028">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4.1.1投标（响应）报价低于采购项目预算 50% 的，即投标（响应）报价&lt;采购项目预算×50% ； </w:t>
      </w:r>
    </w:p>
    <w:p w14:paraId="260B0981">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4.1.2投标（响应）报价低于采购项目最高限价 45% 的，即投标（响应）报价&lt;采购项目最高限价×45% ； </w:t>
      </w:r>
    </w:p>
    <w:p w14:paraId="2F6331CE">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4.1.3评审委员会认定的供应商报价过低、有可能影响产品质量或者不能诚信履约的其他情形。 </w:t>
      </w:r>
    </w:p>
    <w:p w14:paraId="29F7C1D1">
      <w:pPr>
        <w:adjustRightInd w:val="0"/>
        <w:snapToGrid w:val="0"/>
        <w:spacing w:line="460" w:lineRule="exact"/>
        <w:ind w:firstLine="480" w:firstLineChars="200"/>
        <w:rPr>
          <w:rFonts w:ascii="宋体" w:hAnsi="宋体" w:cs="宋体"/>
          <w:color w:val="auto"/>
          <w:sz w:val="24"/>
        </w:rPr>
      </w:pPr>
      <w:r>
        <w:rPr>
          <w:rFonts w:ascii="宋体" w:hAnsi="宋体" w:cs="宋体"/>
          <w:color w:val="auto"/>
          <w:sz w:val="24"/>
        </w:rPr>
        <w:t xml:space="preserve">4.2启动异常低价投标（响应）审查后，评审委员会应当要求相关供应商在30分钟内，提供项目具体成本测算等与报价合理性相关的书面说明及相关证明材料，对投标（响应）价 </w:t>
      </w:r>
    </w:p>
    <w:p w14:paraId="564B6191">
      <w:pPr>
        <w:adjustRightInd w:val="0"/>
        <w:snapToGrid w:val="0"/>
        <w:spacing w:line="460" w:lineRule="exact"/>
        <w:rPr>
          <w:rFonts w:ascii="宋体" w:hAnsi="宋体" w:cs="宋体"/>
          <w:color w:val="000000" w:themeColor="text1"/>
          <w:sz w:val="24"/>
          <w14:textFill>
            <w14:solidFill>
              <w14:schemeClr w14:val="tx1"/>
            </w14:solidFill>
          </w14:textFill>
        </w:rPr>
      </w:pPr>
      <w:r>
        <w:rPr>
          <w:rFonts w:ascii="宋体" w:hAnsi="宋体" w:cs="宋体"/>
          <w:color w:val="auto"/>
          <w:sz w:val="24"/>
        </w:rPr>
        <w:t>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677FA20">
      <w:pPr>
        <w:adjustRightInd w:val="0"/>
        <w:snapToGrid w:val="0"/>
        <w:spacing w:line="460" w:lineRule="exact"/>
        <w:ind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5.中标人的确定</w:t>
      </w:r>
    </w:p>
    <w:p w14:paraId="1DCBB07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3C691A0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604CED58">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6.公告中标结果</w:t>
      </w:r>
    </w:p>
    <w:p w14:paraId="54756726">
      <w:pPr>
        <w:adjustRightInd w:val="0"/>
        <w:snapToGri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自确定中标人之日起2个工作日内，在江苏商贸职业学院网（http://www.jsbc.edu.cn/）公告中标结果，公告期限为1个工作日。</w:t>
      </w:r>
    </w:p>
    <w:p w14:paraId="593E7DBA">
      <w:pPr>
        <w:adjustRightInd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w:t>
      </w:r>
      <w:r>
        <w:rPr>
          <w:rFonts w:hint="eastAsia" w:ascii="宋体" w:hAnsi="宋体" w:cs="宋体"/>
          <w:b/>
          <w:bCs/>
          <w:color w:val="000000" w:themeColor="text1"/>
          <w:sz w:val="24"/>
          <w14:textFill>
            <w14:solidFill>
              <w14:schemeClr w14:val="tx1"/>
            </w14:solidFill>
          </w14:textFill>
        </w:rPr>
        <w:t>发放中标通知书</w:t>
      </w:r>
    </w:p>
    <w:p w14:paraId="7DE6EA15">
      <w:pPr>
        <w:adjustRightInd w:val="0"/>
        <w:snapToGrid w:val="0"/>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公告中标结果的同时，招标人</w:t>
      </w:r>
      <w:r>
        <w:rPr>
          <w:rFonts w:hint="eastAsia" w:ascii="宋体" w:hAnsi="宋体" w:cs="宋体"/>
          <w:bCs/>
          <w:color w:val="000000" w:themeColor="text1"/>
          <w:sz w:val="24"/>
          <w14:textFill>
            <w14:solidFill>
              <w14:schemeClr w14:val="tx1"/>
            </w14:solidFill>
          </w14:textFill>
        </w:rPr>
        <w:t>向中标供应商发放中标通知书。</w:t>
      </w:r>
    </w:p>
    <w:p w14:paraId="30DAD239">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中标通知书发出后，招标人不得违法改变中标结果，中标供应商无正当理由不得放弃中标。</w:t>
      </w:r>
    </w:p>
    <w:p w14:paraId="4B516752">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8.其他</w:t>
      </w:r>
    </w:p>
    <w:p w14:paraId="4CDCFC64">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当排名第一的中标候选人无正当理由放弃中标，被查实存在影响中标结果的违法行为等情形，采购人有权按照采购相关法律法规的规定对其采取惩戒措施，包含但不限于列入采购失信人黑名单等措施。</w:t>
      </w:r>
    </w:p>
    <w:p w14:paraId="6662C9D8">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7DDF357">
      <w:pPr>
        <w:spacing w:after="60" w:line="440" w:lineRule="exact"/>
        <w:rPr>
          <w:color w:val="000000" w:themeColor="text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bCs/>
          <w:color w:val="000000" w:themeColor="text1"/>
          <w:sz w:val="32"/>
          <w:szCs w:val="32"/>
          <w14:textFill>
            <w14:solidFill>
              <w14:schemeClr w14:val="tx1"/>
            </w14:solidFill>
          </w14:textFill>
        </w:rPr>
        <w:br w:type="page"/>
      </w:r>
    </w:p>
    <w:p w14:paraId="046BC564">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 xml:space="preserve">第五部分 </w:t>
      </w:r>
      <w:r>
        <w:rPr>
          <w:rFonts w:ascii="宋体" w:hAnsi="宋体" w:cs="宋体"/>
          <w:bCs/>
          <w:color w:val="000000" w:themeColor="text1"/>
          <w:sz w:val="32"/>
          <w:szCs w:val="32"/>
          <w14:textFill>
            <w14:solidFill>
              <w14:schemeClr w14:val="tx1"/>
            </w14:solidFill>
          </w14:textFill>
        </w:rPr>
        <w:t xml:space="preserve">  </w:t>
      </w:r>
      <w:r>
        <w:rPr>
          <w:rFonts w:hint="eastAsia" w:ascii="宋体" w:hAnsi="宋体" w:cs="宋体"/>
          <w:bCs/>
          <w:color w:val="000000" w:themeColor="text1"/>
          <w:sz w:val="32"/>
          <w:szCs w:val="32"/>
          <w14:textFill>
            <w14:solidFill>
              <w14:schemeClr w14:val="tx1"/>
            </w14:solidFill>
          </w14:textFill>
        </w:rPr>
        <w:t xml:space="preserve">合同主要条款（甲方保留修改权） </w:t>
      </w:r>
    </w:p>
    <w:p w14:paraId="4732F255">
      <w:pPr>
        <w:widowControl/>
        <w:jc w:val="center"/>
        <w:rPr>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t>江苏商贸职业学院</w:t>
      </w:r>
    </w:p>
    <w:p w14:paraId="36B32FB8">
      <w:pPr>
        <w:spacing w:line="440" w:lineRule="exact"/>
        <w:jc w:val="cente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2026年全国职业院校教师教学能力大赛综合服务采购项目</w:t>
      </w:r>
    </w:p>
    <w:p w14:paraId="29ADBAC1">
      <w:pPr>
        <w:spacing w:line="440" w:lineRule="exact"/>
        <w:jc w:val="center"/>
        <w:rPr>
          <w:b/>
          <w:color w:val="000000" w:themeColor="text1"/>
          <w:sz w:val="36"/>
          <w:szCs w:val="36"/>
          <w14:textFill>
            <w14:solidFill>
              <w14:schemeClr w14:val="tx1"/>
            </w14:solidFill>
          </w14:textFill>
        </w:rPr>
      </w:pPr>
      <w:r>
        <w:rPr>
          <w:rFonts w:hAnsi="宋体"/>
          <w:b/>
          <w:color w:val="000000" w:themeColor="text1"/>
          <w:sz w:val="36"/>
          <w:szCs w:val="36"/>
          <w14:textFill>
            <w14:solidFill>
              <w14:schemeClr w14:val="tx1"/>
            </w14:solidFill>
          </w14:textFill>
        </w:rPr>
        <w:t>合同</w:t>
      </w:r>
    </w:p>
    <w:p w14:paraId="1408637F">
      <w:pPr>
        <w:spacing w:line="480" w:lineRule="exact"/>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合同编号：</w:t>
      </w:r>
      <w:r>
        <w:rPr>
          <w:color w:val="000000" w:themeColor="text1"/>
          <w:sz w:val="24"/>
          <w14:textFill>
            <w14:solidFill>
              <w14:schemeClr w14:val="tx1"/>
            </w14:solidFill>
          </w14:textFill>
        </w:rPr>
        <w:t xml:space="preserve">  </w:t>
      </w:r>
    </w:p>
    <w:p w14:paraId="21C7DB14">
      <w:pPr>
        <w:spacing w:line="48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甲方（需方）：江苏商贸职业学院</w:t>
      </w:r>
      <w:r>
        <w:rPr>
          <w:color w:val="000000" w:themeColor="text1"/>
          <w:sz w:val="24"/>
          <w14:textFill>
            <w14:solidFill>
              <w14:schemeClr w14:val="tx1"/>
            </w14:solidFill>
          </w14:textFill>
        </w:rPr>
        <w:t xml:space="preserve"> </w:t>
      </w:r>
    </w:p>
    <w:p w14:paraId="5EF75B9A">
      <w:pPr>
        <w:spacing w:line="48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乙方（供方）：</w:t>
      </w:r>
      <w:r>
        <w:rPr>
          <w:rFonts w:hint="eastAsia" w:hAnsi="宋体"/>
          <w:color w:val="000000" w:themeColor="text1"/>
          <w:sz w:val="24"/>
          <w14:textFill>
            <w14:solidFill>
              <w14:schemeClr w14:val="tx1"/>
            </w14:solidFill>
          </w14:textFill>
        </w:rPr>
        <w:t xml:space="preserve"> </w:t>
      </w:r>
    </w:p>
    <w:p w14:paraId="496E7D06">
      <w:pPr>
        <w:spacing w:line="48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为保障甲、乙双方的合法权益，在平等互利的基础上，经双方协商一致，江苏商贸职业学院（以下简称甲方）与</w:t>
      </w:r>
      <w:r>
        <w:rPr>
          <w:rFonts w:hint="eastAsia" w:hAnsi="宋体"/>
          <w:b/>
          <w:color w:val="000000" w:themeColor="text1"/>
          <w:sz w:val="24"/>
          <w:u w:val="single"/>
          <w14:textFill>
            <w14:solidFill>
              <w14:schemeClr w14:val="tx1"/>
            </w14:solidFill>
          </w14:textFill>
        </w:rPr>
        <w:t xml:space="preserve"> </w:t>
      </w:r>
      <w:r>
        <w:rPr>
          <w:rFonts w:hAnsi="宋体"/>
          <w:b/>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（以下简称乙方）就购买</w:t>
      </w:r>
      <w:r>
        <w:rPr>
          <w:rFonts w:hint="eastAsia" w:hAnsi="宋体"/>
          <w:color w:val="000000" w:themeColor="text1"/>
          <w:sz w:val="24"/>
          <w:u w:val="single"/>
          <w14:textFill>
            <w14:solidFill>
              <w14:schemeClr w14:val="tx1"/>
            </w14:solidFill>
          </w14:textFill>
        </w:rPr>
        <w:t>2026年全国职业院校教师教学能力大赛综合服务采购项目</w:t>
      </w:r>
      <w:r>
        <w:rPr>
          <w:rFonts w:hAnsi="宋体"/>
          <w:color w:val="000000" w:themeColor="text1"/>
          <w:sz w:val="24"/>
          <w14:textFill>
            <w14:solidFill>
              <w14:schemeClr w14:val="tx1"/>
            </w14:solidFill>
          </w14:textFill>
        </w:rPr>
        <w:t>达成如下协议：</w:t>
      </w:r>
    </w:p>
    <w:p w14:paraId="2AD5743E">
      <w:pPr>
        <w:spacing w:line="480" w:lineRule="exact"/>
        <w:ind w:firstLine="555"/>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一、产品价格清单</w:t>
      </w:r>
    </w:p>
    <w:tbl>
      <w:tblPr>
        <w:tblStyle w:val="37"/>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50"/>
        <w:gridCol w:w="1579"/>
        <w:gridCol w:w="1613"/>
        <w:gridCol w:w="2645"/>
        <w:gridCol w:w="709"/>
        <w:gridCol w:w="868"/>
        <w:gridCol w:w="868"/>
      </w:tblGrid>
      <w:tr w14:paraId="7F40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5" w:hRule="atLeast"/>
          <w:jc w:val="center"/>
        </w:trPr>
        <w:tc>
          <w:tcPr>
            <w:tcW w:w="850" w:type="dxa"/>
            <w:tcMar>
              <w:top w:w="20" w:type="dxa"/>
              <w:left w:w="20" w:type="dxa"/>
              <w:bottom w:w="20" w:type="dxa"/>
              <w:right w:w="20" w:type="dxa"/>
            </w:tcMar>
            <w:vAlign w:val="center"/>
          </w:tcPr>
          <w:p w14:paraId="6A741BDB">
            <w:pPr>
              <w:wordWrap w:val="0"/>
              <w:spacing w:line="480" w:lineRule="exact"/>
              <w:jc w:val="center"/>
              <w:rPr>
                <w:rFonts w:ascii="宋体" w:hAnsi="宋体" w:cs="宋体"/>
                <w:sz w:val="24"/>
                <w:szCs w:val="24"/>
              </w:rPr>
            </w:pPr>
            <w:r>
              <w:rPr>
                <w:rFonts w:hint="eastAsia" w:ascii="宋体" w:hAnsi="宋体" w:cs="宋体"/>
                <w:b/>
                <w:sz w:val="24"/>
                <w:szCs w:val="24"/>
              </w:rPr>
              <w:t>序号</w:t>
            </w:r>
          </w:p>
        </w:tc>
        <w:tc>
          <w:tcPr>
            <w:tcW w:w="1579" w:type="dxa"/>
            <w:tcMar>
              <w:top w:w="20" w:type="dxa"/>
              <w:left w:w="20" w:type="dxa"/>
              <w:bottom w:w="20" w:type="dxa"/>
              <w:right w:w="20" w:type="dxa"/>
            </w:tcMar>
            <w:vAlign w:val="center"/>
          </w:tcPr>
          <w:p w14:paraId="53B09464">
            <w:pPr>
              <w:wordWrap w:val="0"/>
              <w:spacing w:line="480" w:lineRule="exact"/>
              <w:jc w:val="center"/>
              <w:rPr>
                <w:rFonts w:ascii="宋体" w:hAnsi="宋体" w:cs="宋体"/>
                <w:sz w:val="24"/>
                <w:szCs w:val="24"/>
              </w:rPr>
            </w:pPr>
            <w:r>
              <w:rPr>
                <w:rFonts w:hint="eastAsia" w:ascii="宋体" w:hAnsi="宋体" w:cs="宋体"/>
                <w:b/>
                <w:sz w:val="24"/>
                <w:szCs w:val="24"/>
              </w:rPr>
              <w:t>服务内容</w:t>
            </w:r>
          </w:p>
        </w:tc>
        <w:tc>
          <w:tcPr>
            <w:tcW w:w="1613" w:type="dxa"/>
            <w:tcMar>
              <w:top w:w="20" w:type="dxa"/>
              <w:left w:w="20" w:type="dxa"/>
              <w:bottom w:w="20" w:type="dxa"/>
              <w:right w:w="20" w:type="dxa"/>
            </w:tcMar>
            <w:vAlign w:val="center"/>
          </w:tcPr>
          <w:p w14:paraId="4862BA7D">
            <w:pPr>
              <w:wordWrap w:val="0"/>
              <w:spacing w:line="480" w:lineRule="exact"/>
              <w:jc w:val="center"/>
              <w:rPr>
                <w:rFonts w:ascii="宋体" w:hAnsi="宋体" w:cs="宋体"/>
                <w:sz w:val="24"/>
                <w:szCs w:val="24"/>
              </w:rPr>
            </w:pPr>
            <w:r>
              <w:rPr>
                <w:rFonts w:hint="eastAsia" w:ascii="宋体" w:hAnsi="宋体" w:cs="宋体"/>
                <w:b/>
                <w:sz w:val="24"/>
                <w:szCs w:val="24"/>
              </w:rPr>
              <w:t>服务期限</w:t>
            </w:r>
          </w:p>
        </w:tc>
        <w:tc>
          <w:tcPr>
            <w:tcW w:w="2645" w:type="dxa"/>
            <w:tcMar>
              <w:top w:w="20" w:type="dxa"/>
              <w:left w:w="20" w:type="dxa"/>
              <w:bottom w:w="20" w:type="dxa"/>
              <w:right w:w="20" w:type="dxa"/>
            </w:tcMar>
            <w:vAlign w:val="center"/>
          </w:tcPr>
          <w:p w14:paraId="0659F279">
            <w:pPr>
              <w:wordWrap w:val="0"/>
              <w:spacing w:line="480" w:lineRule="exact"/>
              <w:jc w:val="center"/>
              <w:rPr>
                <w:rFonts w:ascii="宋体" w:hAnsi="宋体" w:cs="宋体"/>
                <w:sz w:val="24"/>
                <w:szCs w:val="24"/>
              </w:rPr>
            </w:pPr>
            <w:r>
              <w:rPr>
                <w:rFonts w:hint="eastAsia" w:ascii="宋体" w:hAnsi="宋体" w:cs="宋体"/>
                <w:b/>
                <w:sz w:val="24"/>
                <w:szCs w:val="24"/>
              </w:rPr>
              <w:t>完成标准</w:t>
            </w:r>
          </w:p>
        </w:tc>
        <w:tc>
          <w:tcPr>
            <w:tcW w:w="709" w:type="dxa"/>
            <w:tcMar>
              <w:top w:w="20" w:type="dxa"/>
              <w:left w:w="20" w:type="dxa"/>
              <w:bottom w:w="20" w:type="dxa"/>
              <w:right w:w="20" w:type="dxa"/>
            </w:tcMar>
            <w:vAlign w:val="center"/>
          </w:tcPr>
          <w:p w14:paraId="6CF5542F">
            <w:pPr>
              <w:wordWrap w:val="0"/>
              <w:spacing w:line="480" w:lineRule="exact"/>
              <w:jc w:val="center"/>
              <w:rPr>
                <w:rFonts w:ascii="宋体" w:hAnsi="宋体" w:cs="宋体"/>
                <w:sz w:val="24"/>
                <w:szCs w:val="24"/>
              </w:rPr>
            </w:pPr>
            <w:r>
              <w:rPr>
                <w:rFonts w:hint="eastAsia" w:ascii="宋体" w:hAnsi="宋体" w:cs="宋体"/>
                <w:b/>
                <w:sz w:val="24"/>
                <w:szCs w:val="24"/>
              </w:rPr>
              <w:t>单位</w:t>
            </w:r>
          </w:p>
        </w:tc>
        <w:tc>
          <w:tcPr>
            <w:tcW w:w="868" w:type="dxa"/>
            <w:tcMar>
              <w:top w:w="20" w:type="dxa"/>
              <w:left w:w="20" w:type="dxa"/>
              <w:bottom w:w="20" w:type="dxa"/>
              <w:right w:w="20" w:type="dxa"/>
            </w:tcMar>
            <w:vAlign w:val="center"/>
          </w:tcPr>
          <w:p w14:paraId="6F62D2E2">
            <w:pPr>
              <w:wordWrap w:val="0"/>
              <w:spacing w:line="480" w:lineRule="exact"/>
              <w:jc w:val="center"/>
              <w:rPr>
                <w:rFonts w:ascii="宋体" w:hAnsi="宋体" w:cs="宋体"/>
                <w:sz w:val="24"/>
                <w:szCs w:val="24"/>
              </w:rPr>
            </w:pPr>
            <w:r>
              <w:rPr>
                <w:rFonts w:hint="eastAsia" w:ascii="宋体" w:hAnsi="宋体" w:cs="宋体"/>
                <w:b/>
                <w:sz w:val="24"/>
                <w:szCs w:val="24"/>
              </w:rPr>
              <w:t>数量</w:t>
            </w:r>
          </w:p>
        </w:tc>
        <w:tc>
          <w:tcPr>
            <w:tcW w:w="868" w:type="dxa"/>
            <w:tcMar>
              <w:top w:w="20" w:type="dxa"/>
              <w:left w:w="20" w:type="dxa"/>
              <w:bottom w:w="20" w:type="dxa"/>
              <w:right w:w="20" w:type="dxa"/>
            </w:tcMar>
            <w:vAlign w:val="center"/>
          </w:tcPr>
          <w:p w14:paraId="760DFCF9">
            <w:pPr>
              <w:wordWrap w:val="0"/>
              <w:spacing w:line="48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金额（元）</w:t>
            </w:r>
          </w:p>
        </w:tc>
      </w:tr>
      <w:tr w14:paraId="1427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2" w:hRule="atLeast"/>
          <w:jc w:val="center"/>
        </w:trPr>
        <w:tc>
          <w:tcPr>
            <w:tcW w:w="850" w:type="dxa"/>
            <w:tcMar>
              <w:top w:w="20" w:type="dxa"/>
              <w:left w:w="20" w:type="dxa"/>
              <w:bottom w:w="20" w:type="dxa"/>
              <w:right w:w="20" w:type="dxa"/>
            </w:tcMar>
            <w:vAlign w:val="center"/>
          </w:tcPr>
          <w:p w14:paraId="69BB6BA4">
            <w:pPr>
              <w:wordWrap w:val="0"/>
              <w:spacing w:line="480" w:lineRule="exact"/>
              <w:jc w:val="center"/>
              <w:rPr>
                <w:rFonts w:ascii="宋体" w:hAnsi="宋体" w:cs="宋体"/>
                <w:sz w:val="24"/>
                <w:szCs w:val="24"/>
              </w:rPr>
            </w:pPr>
            <w:r>
              <w:rPr>
                <w:rFonts w:hint="eastAsia" w:ascii="宋体" w:hAnsi="宋体" w:cs="宋体"/>
                <w:sz w:val="24"/>
                <w:szCs w:val="24"/>
              </w:rPr>
              <w:t>1</w:t>
            </w:r>
          </w:p>
        </w:tc>
        <w:tc>
          <w:tcPr>
            <w:tcW w:w="1579" w:type="dxa"/>
            <w:tcMar>
              <w:top w:w="20" w:type="dxa"/>
              <w:left w:w="20" w:type="dxa"/>
              <w:bottom w:w="20" w:type="dxa"/>
              <w:right w:w="20" w:type="dxa"/>
            </w:tcMar>
            <w:vAlign w:val="center"/>
          </w:tcPr>
          <w:p w14:paraId="17D0494D">
            <w:pPr>
              <w:wordWrap w:val="0"/>
              <w:spacing w:line="480" w:lineRule="exact"/>
              <w:jc w:val="left"/>
              <w:rPr>
                <w:rFonts w:ascii="宋体" w:hAnsi="宋体" w:cs="宋体"/>
                <w:sz w:val="24"/>
                <w:szCs w:val="24"/>
              </w:rPr>
            </w:pPr>
            <w:r>
              <w:rPr>
                <w:rFonts w:hint="eastAsia" w:ascii="宋体" w:hAnsi="宋体" w:cs="宋体"/>
                <w:sz w:val="24"/>
                <w:szCs w:val="24"/>
              </w:rPr>
              <w:t>2026年全国职业院校教师教学能力大赛综合服务采购项目</w:t>
            </w:r>
          </w:p>
        </w:tc>
        <w:tc>
          <w:tcPr>
            <w:tcW w:w="1613" w:type="dxa"/>
            <w:tcMar>
              <w:top w:w="20" w:type="dxa"/>
              <w:left w:w="20" w:type="dxa"/>
              <w:bottom w:w="20" w:type="dxa"/>
              <w:right w:w="20" w:type="dxa"/>
            </w:tcMar>
            <w:vAlign w:val="center"/>
          </w:tcPr>
          <w:p w14:paraId="1EA05A9F">
            <w:pPr>
              <w:spacing w:line="480" w:lineRule="exact"/>
              <w:rPr>
                <w:rFonts w:ascii="宋体" w:hAnsi="宋体" w:cs="宋体"/>
                <w:sz w:val="24"/>
                <w:szCs w:val="24"/>
              </w:rPr>
            </w:pPr>
            <w:r>
              <w:rPr>
                <w:rFonts w:hint="eastAsia" w:ascii="宋体" w:hAnsi="宋体" w:cs="宋体"/>
                <w:sz w:val="24"/>
                <w:szCs w:val="24"/>
              </w:rPr>
              <w:t xml:space="preserve">自合同签订之日起至2026年全国职业院校教师教学能力大赛结束，具体时间以2026年全国职业院校教师教学能力大赛通知文件为准 </w:t>
            </w:r>
          </w:p>
        </w:tc>
        <w:tc>
          <w:tcPr>
            <w:tcW w:w="2645" w:type="dxa"/>
            <w:tcMar>
              <w:top w:w="20" w:type="dxa"/>
              <w:left w:w="20" w:type="dxa"/>
              <w:bottom w:w="20" w:type="dxa"/>
              <w:right w:w="20" w:type="dxa"/>
            </w:tcMar>
            <w:vAlign w:val="center"/>
          </w:tcPr>
          <w:p w14:paraId="7F9F7537">
            <w:pPr>
              <w:spacing w:line="480" w:lineRule="exact"/>
              <w:rPr>
                <w:rFonts w:ascii="宋体" w:hAnsi="宋体" w:cs="宋体"/>
                <w:sz w:val="24"/>
                <w:szCs w:val="24"/>
              </w:rPr>
            </w:pPr>
            <w:r>
              <w:rPr>
                <w:rFonts w:hint="eastAsia" w:ascii="宋体" w:hAnsi="宋体" w:cs="宋体"/>
                <w:sz w:val="24"/>
                <w:szCs w:val="24"/>
              </w:rPr>
              <w:t>根据2026年全国职业院校教师教学能力大赛相关要求，为学校参赛团队参加江苏省职业院校教师教学能力比赛、参加江苏代表队遴选以及最后参加全国职业院校教师教学能力大赛提供支持保障，保障内容包含但不限于参赛团队视频拍摄、PPT制作与美化、教学资源制作、数字化技术支持、文字材料指导、实施报告12张核心图绘制等综合服务，助力团队在大赛中取得优异成绩。</w:t>
            </w:r>
          </w:p>
        </w:tc>
        <w:tc>
          <w:tcPr>
            <w:tcW w:w="709" w:type="dxa"/>
            <w:tcMar>
              <w:top w:w="20" w:type="dxa"/>
              <w:left w:w="20" w:type="dxa"/>
              <w:bottom w:w="20" w:type="dxa"/>
              <w:right w:w="20" w:type="dxa"/>
            </w:tcMar>
            <w:vAlign w:val="center"/>
          </w:tcPr>
          <w:p w14:paraId="08364CD0">
            <w:pPr>
              <w:wordWrap w:val="0"/>
              <w:spacing w:line="480" w:lineRule="exact"/>
              <w:jc w:val="center"/>
              <w:rPr>
                <w:rFonts w:ascii="宋体" w:hAnsi="宋体" w:cs="宋体"/>
                <w:sz w:val="24"/>
                <w:szCs w:val="24"/>
              </w:rPr>
            </w:pPr>
            <w:r>
              <w:rPr>
                <w:rFonts w:hint="eastAsia" w:ascii="宋体" w:hAnsi="宋体" w:cs="宋体"/>
                <w:sz w:val="24"/>
                <w:szCs w:val="24"/>
              </w:rPr>
              <w:t>项</w:t>
            </w:r>
          </w:p>
        </w:tc>
        <w:tc>
          <w:tcPr>
            <w:tcW w:w="868" w:type="dxa"/>
            <w:tcMar>
              <w:top w:w="20" w:type="dxa"/>
              <w:left w:w="20" w:type="dxa"/>
              <w:bottom w:w="20" w:type="dxa"/>
              <w:right w:w="20" w:type="dxa"/>
            </w:tcMar>
            <w:vAlign w:val="center"/>
          </w:tcPr>
          <w:p w14:paraId="006D4AD8">
            <w:pPr>
              <w:spacing w:line="480" w:lineRule="exact"/>
              <w:jc w:val="center"/>
              <w:rPr>
                <w:rFonts w:ascii="宋体" w:hAnsi="宋体" w:cs="宋体"/>
                <w:sz w:val="24"/>
                <w:szCs w:val="24"/>
              </w:rPr>
            </w:pPr>
            <w:r>
              <w:rPr>
                <w:rFonts w:hint="eastAsia" w:ascii="宋体" w:hAnsi="宋体" w:cs="宋体"/>
                <w:sz w:val="24"/>
                <w:szCs w:val="24"/>
              </w:rPr>
              <w:t>8-9支团队</w:t>
            </w:r>
          </w:p>
        </w:tc>
        <w:tc>
          <w:tcPr>
            <w:tcW w:w="868" w:type="dxa"/>
            <w:tcMar>
              <w:top w:w="20" w:type="dxa"/>
              <w:left w:w="20" w:type="dxa"/>
              <w:bottom w:w="20" w:type="dxa"/>
              <w:right w:w="20" w:type="dxa"/>
            </w:tcMar>
            <w:vAlign w:val="center"/>
          </w:tcPr>
          <w:p w14:paraId="524BEDA9">
            <w:pPr>
              <w:spacing w:line="480" w:lineRule="exact"/>
              <w:jc w:val="center"/>
              <w:rPr>
                <w:rFonts w:hint="eastAsia" w:ascii="宋体" w:hAnsi="宋体" w:cs="宋体"/>
                <w:sz w:val="24"/>
                <w:szCs w:val="24"/>
              </w:rPr>
            </w:pPr>
          </w:p>
        </w:tc>
      </w:tr>
    </w:tbl>
    <w:p w14:paraId="27A49905">
      <w:pPr>
        <w:spacing w:line="480" w:lineRule="exact"/>
        <w:ind w:firstLine="556"/>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二、合同总金额</w:t>
      </w:r>
    </w:p>
    <w:p w14:paraId="46F5B5FB">
      <w:pPr>
        <w:spacing w:line="480" w:lineRule="exact"/>
        <w:ind w:firstLine="555"/>
        <w:rPr>
          <w:rFonts w:hint="eastAsia" w:hAnsi="宋体"/>
          <w:b/>
          <w:bCs/>
          <w:color w:val="000000" w:themeColor="text1"/>
          <w:sz w:val="24"/>
          <w14:textFill>
            <w14:solidFill>
              <w14:schemeClr w14:val="tx1"/>
            </w14:solidFill>
          </w14:textFill>
        </w:rPr>
      </w:pPr>
      <w:r>
        <w:rPr>
          <w:rFonts w:eastAsiaTheme="majorEastAsia"/>
          <w:color w:val="000000" w:themeColor="text1"/>
          <w:sz w:val="24"/>
          <w14:textFill>
            <w14:solidFill>
              <w14:schemeClr w14:val="tx1"/>
            </w14:solidFill>
          </w14:textFill>
        </w:rPr>
        <w:t>1.</w:t>
      </w:r>
      <w:r>
        <w:rPr>
          <w:rFonts w:hAnsiTheme="majorEastAsia" w:eastAsiaTheme="majorEastAsia"/>
          <w:color w:val="000000" w:themeColor="text1"/>
          <w:sz w:val="24"/>
          <w14:textFill>
            <w14:solidFill>
              <w14:schemeClr w14:val="tx1"/>
            </w14:solidFill>
          </w14:textFill>
        </w:rPr>
        <w:t>本项目采用</w:t>
      </w:r>
      <w:r>
        <w:rPr>
          <w:rFonts w:hint="eastAsia" w:hAnsiTheme="majorEastAsia" w:eastAsiaTheme="majorEastAsia"/>
          <w:color w:val="000000" w:themeColor="text1"/>
          <w:sz w:val="24"/>
          <w:lang w:val="en-US" w:eastAsia="zh-CN"/>
          <w14:textFill>
            <w14:solidFill>
              <w14:schemeClr w14:val="tx1"/>
            </w14:solidFill>
          </w14:textFill>
        </w:rPr>
        <w:t>总价</w:t>
      </w:r>
      <w:r>
        <w:rPr>
          <w:rFonts w:hAnsiTheme="majorEastAsia" w:eastAsiaTheme="majorEastAsia"/>
          <w:color w:val="000000" w:themeColor="text1"/>
          <w:sz w:val="24"/>
          <w14:textFill>
            <w14:solidFill>
              <w14:schemeClr w14:val="tx1"/>
            </w14:solidFill>
          </w14:textFill>
        </w:rPr>
        <w:t>合同，</w:t>
      </w:r>
      <w:r>
        <w:rPr>
          <w:rFonts w:hAnsi="宋体"/>
          <w:color w:val="000000" w:themeColor="text1"/>
          <w:sz w:val="24"/>
          <w14:textFill>
            <w14:solidFill>
              <w14:schemeClr w14:val="tx1"/>
            </w14:solidFill>
          </w14:textFill>
        </w:rPr>
        <w:t>合同总金额为</w:t>
      </w:r>
      <w:r>
        <w:rPr>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大写</w:t>
      </w:r>
      <w:r>
        <w:rPr>
          <w:color w:val="000000" w:themeColor="text1"/>
          <w:sz w:val="24"/>
          <w14:textFill>
            <w14:solidFill>
              <w14:schemeClr w14:val="tx1"/>
            </w14:solidFill>
          </w14:textFill>
        </w:rPr>
        <w:t>):</w:t>
      </w:r>
      <w:r>
        <w:rPr>
          <w:color w:val="000000" w:themeColor="text1"/>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元整</w:t>
      </w:r>
      <w:r>
        <w:rPr>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小写</w:t>
      </w:r>
      <w:r>
        <w:rPr>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元</w:t>
      </w:r>
      <w:r>
        <w:rPr>
          <w:color w:val="000000" w:themeColor="text1"/>
          <w:sz w:val="24"/>
          <w:u w:val="single"/>
          <w14:textFill>
            <w14:solidFill>
              <w14:schemeClr w14:val="tx1"/>
            </w14:solidFill>
          </w14:textFill>
        </w:rPr>
        <w:t>)</w:t>
      </w:r>
      <w:r>
        <w:rPr>
          <w:rFonts w:hint="eastAsia"/>
          <w:color w:val="000000" w:themeColor="text1"/>
          <w:sz w:val="24"/>
          <w:u w:val="single"/>
          <w:lang w:eastAsia="zh-CN"/>
          <w14:textFill>
            <w14:solidFill>
              <w14:schemeClr w14:val="tx1"/>
            </w14:solidFill>
          </w14:textFill>
        </w:rPr>
        <w:t>，</w:t>
      </w:r>
      <w:r>
        <w:rPr>
          <w:rFonts w:hint="eastAsia" w:hAnsi="宋体"/>
          <w:b/>
          <w:bCs/>
          <w:color w:val="000000" w:themeColor="text1"/>
          <w:sz w:val="24"/>
          <w14:textFill>
            <w14:solidFill>
              <w14:schemeClr w14:val="tx1"/>
            </w14:solidFill>
          </w14:textFill>
        </w:rPr>
        <w:t>应包含响应及完成本项目工作所需的一切费用，即项目履行到执行结束的过程中所发生的一切费用及招标要求的所有费用。</w:t>
      </w:r>
    </w:p>
    <w:p w14:paraId="66CD0EF0">
      <w:pPr>
        <w:spacing w:line="480" w:lineRule="exact"/>
        <w:ind w:firstLine="555"/>
        <w:rPr>
          <w:rFonts w:hint="default" w:eastAsia="宋体"/>
          <w:b/>
          <w:bCs/>
          <w:color w:val="000000" w:themeColor="text1"/>
          <w:sz w:val="24"/>
          <w:lang w:val="en-US" w:eastAsia="zh-CN"/>
          <w14:textFill>
            <w14:solidFill>
              <w14:schemeClr w14:val="tx1"/>
            </w14:solidFill>
          </w14:textFill>
        </w:rPr>
      </w:pPr>
      <w:r>
        <w:rPr>
          <w:rFonts w:hAnsi="宋体"/>
          <w:b/>
          <w:bCs/>
          <w:color w:val="000000" w:themeColor="text1"/>
          <w:sz w:val="24"/>
          <w14:textFill>
            <w14:solidFill>
              <w14:schemeClr w14:val="tx1"/>
            </w14:solidFill>
          </w14:textFill>
        </w:rPr>
        <w:t>三、</w:t>
      </w:r>
      <w:r>
        <w:rPr>
          <w:rFonts w:hint="eastAsia" w:hAnsi="宋体"/>
          <w:b/>
          <w:bCs/>
          <w:color w:val="000000" w:themeColor="text1"/>
          <w:sz w:val="24"/>
          <w:lang w:val="en-US" w:eastAsia="zh-CN"/>
          <w14:textFill>
            <w14:solidFill>
              <w14:schemeClr w14:val="tx1"/>
            </w14:solidFill>
          </w14:textFill>
        </w:rPr>
        <w:t>服务期</w:t>
      </w:r>
    </w:p>
    <w:p w14:paraId="6BB267D3">
      <w:pPr>
        <w:spacing w:line="480" w:lineRule="exact"/>
        <w:ind w:firstLine="555"/>
        <w:rPr>
          <w:rFonts w:hint="eastAsia" w:ascii="宋体" w:hAnsi="宋体" w:eastAsia="宋体" w:cs="宋体"/>
          <w:sz w:val="24"/>
          <w:szCs w:val="24"/>
          <w:lang w:eastAsia="zh-CN"/>
        </w:rPr>
      </w:pPr>
      <w:r>
        <w:rPr>
          <w:rFonts w:hint="eastAsia" w:ascii="宋体" w:hAnsi="宋体" w:cs="宋体"/>
          <w:sz w:val="24"/>
          <w:szCs w:val="24"/>
        </w:rPr>
        <w:t xml:space="preserve">自合同签订之日起至2026年全国职业院校教师教学能力大赛结束，具体时间以2026年全国职业院校教师教学能力大赛通知文件为准 </w:t>
      </w:r>
      <w:r>
        <w:rPr>
          <w:rFonts w:hint="eastAsia" w:ascii="宋体" w:hAnsi="宋体" w:cs="宋体"/>
          <w:sz w:val="24"/>
          <w:szCs w:val="24"/>
          <w:lang w:eastAsia="zh-CN"/>
        </w:rPr>
        <w:t>。</w:t>
      </w:r>
    </w:p>
    <w:p w14:paraId="5E0816E1">
      <w:pPr>
        <w:spacing w:line="480" w:lineRule="exact"/>
        <w:ind w:firstLine="555"/>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四、付款方式</w:t>
      </w:r>
    </w:p>
    <w:p w14:paraId="097167FE">
      <w:pPr>
        <w:spacing w:line="480" w:lineRule="exact"/>
        <w:ind w:firstLine="555"/>
        <w:rPr>
          <w:rFonts w:ascii="宋体" w:hAnsi="宋体" w:cs="宋体"/>
          <w:sz w:val="24"/>
          <w:szCs w:val="24"/>
        </w:rPr>
      </w:pPr>
      <w:r>
        <w:rPr>
          <w:rFonts w:hint="eastAsia" w:hAnsi="宋体"/>
          <w:b/>
          <w:bCs/>
          <w:color w:val="000000" w:themeColor="text1"/>
          <w:sz w:val="24"/>
          <w:lang w:eastAsia="zh-CN"/>
          <w14:textFill>
            <w14:solidFill>
              <w14:schemeClr w14:val="tx1"/>
            </w14:solidFill>
          </w14:textFill>
        </w:rPr>
        <w:t>（</w:t>
      </w:r>
      <w:r>
        <w:rPr>
          <w:rFonts w:hint="eastAsia" w:ascii="宋体" w:hAnsi="宋体" w:cs="宋体"/>
          <w:sz w:val="24"/>
          <w:szCs w:val="24"/>
        </w:rPr>
        <w:t>1）本项目合同价格包括江苏商贸职业学院参加2026年江苏省职业院校教师教学能力比赛所有团队及通过省赛进入江苏省遴选赛、最后代表江苏进入国赛的所有团队，在省赛到国赛各个环节的课堂实录视频拍摄及脚本修改、实施报告核心图设计与制作、精品PPT制作、数字化技术支持以及专家指导等。</w:t>
      </w:r>
    </w:p>
    <w:p w14:paraId="30523684">
      <w:pPr>
        <w:spacing w:line="480" w:lineRule="exact"/>
        <w:ind w:firstLine="480" w:firstLineChars="200"/>
        <w:rPr>
          <w:rFonts w:ascii="宋体" w:hAnsi="宋体" w:cs="宋体"/>
          <w:sz w:val="24"/>
          <w:szCs w:val="24"/>
        </w:rPr>
      </w:pPr>
      <w:r>
        <w:rPr>
          <w:rFonts w:hint="eastAsia" w:ascii="宋体" w:hAnsi="宋体" w:cs="宋体"/>
          <w:sz w:val="24"/>
          <w:szCs w:val="24"/>
        </w:rPr>
        <w:t>（2）费用支付按照项目推进进度，分阶段、结合各阶段成效进行支付：</w:t>
      </w:r>
    </w:p>
    <w:tbl>
      <w:tblPr>
        <w:tblStyle w:val="3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980"/>
        <w:gridCol w:w="2254"/>
        <w:gridCol w:w="2299"/>
      </w:tblGrid>
      <w:tr w14:paraId="6B74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353EC9C3">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付款阶段</w:t>
            </w:r>
          </w:p>
        </w:tc>
        <w:tc>
          <w:tcPr>
            <w:tcW w:w="2980" w:type="dxa"/>
            <w:vAlign w:val="center"/>
          </w:tcPr>
          <w:p w14:paraId="4FEBD7F8">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付款截点</w:t>
            </w:r>
          </w:p>
        </w:tc>
        <w:tc>
          <w:tcPr>
            <w:tcW w:w="2254" w:type="dxa"/>
            <w:vAlign w:val="center"/>
          </w:tcPr>
          <w:p w14:paraId="23DDA43E">
            <w:pPr>
              <w:spacing w:line="480" w:lineRule="exact"/>
              <w:jc w:val="center"/>
              <w:rPr>
                <w:rFonts w:ascii="宋体" w:hAnsi="宋体" w:cs="宋体"/>
                <w:b/>
                <w:bCs/>
                <w:kern w:val="0"/>
                <w:sz w:val="24"/>
                <w:szCs w:val="24"/>
              </w:rPr>
            </w:pPr>
            <w:r>
              <w:rPr>
                <w:rFonts w:hint="eastAsia" w:ascii="宋体" w:hAnsi="宋体" w:cs="宋体"/>
                <w:b/>
                <w:bCs/>
                <w:kern w:val="0"/>
                <w:sz w:val="24"/>
                <w:szCs w:val="24"/>
              </w:rPr>
              <w:t>取得成效</w:t>
            </w:r>
          </w:p>
        </w:tc>
        <w:tc>
          <w:tcPr>
            <w:tcW w:w="2299" w:type="dxa"/>
            <w:vAlign w:val="center"/>
          </w:tcPr>
          <w:p w14:paraId="25B5CD7E">
            <w:pPr>
              <w:spacing w:line="480" w:lineRule="exact"/>
              <w:jc w:val="center"/>
              <w:rPr>
                <w:rFonts w:ascii="宋体" w:hAnsi="宋体" w:cs="宋体"/>
                <w:b/>
                <w:bCs/>
                <w:kern w:val="0"/>
                <w:sz w:val="24"/>
                <w:szCs w:val="24"/>
              </w:rPr>
            </w:pPr>
            <w:r>
              <w:rPr>
                <w:rFonts w:hint="eastAsia" w:ascii="宋体" w:hAnsi="宋体" w:cs="宋体"/>
                <w:b/>
                <w:bCs/>
                <w:kern w:val="0"/>
                <w:sz w:val="24"/>
                <w:szCs w:val="24"/>
              </w:rPr>
              <w:t>付款金额</w:t>
            </w:r>
          </w:p>
        </w:tc>
      </w:tr>
      <w:tr w14:paraId="43BD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565" w:type="dxa"/>
            <w:vAlign w:val="center"/>
          </w:tcPr>
          <w:p w14:paraId="546B60C6">
            <w:pPr>
              <w:spacing w:line="480" w:lineRule="exact"/>
              <w:rPr>
                <w:rFonts w:ascii="宋体" w:hAnsi="宋体" w:cs="宋体"/>
                <w:b/>
                <w:bCs/>
                <w:kern w:val="0"/>
                <w:sz w:val="24"/>
                <w:szCs w:val="24"/>
              </w:rPr>
            </w:pPr>
            <w:r>
              <w:rPr>
                <w:rFonts w:hint="eastAsia" w:ascii="宋体" w:hAnsi="宋体" w:cs="宋体"/>
                <w:kern w:val="0"/>
                <w:sz w:val="24"/>
                <w:szCs w:val="24"/>
              </w:rPr>
              <w:t>第一阶段，总金额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51255474">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年校级教学能力比赛结束。</w:t>
            </w:r>
          </w:p>
        </w:tc>
        <w:tc>
          <w:tcPr>
            <w:tcW w:w="2254" w:type="dxa"/>
            <w:vAlign w:val="center"/>
          </w:tcPr>
          <w:p w14:paraId="33EADB23">
            <w:pPr>
              <w:spacing w:line="480" w:lineRule="exact"/>
              <w:jc w:val="left"/>
              <w:rPr>
                <w:rFonts w:ascii="宋体" w:hAnsi="宋体" w:cs="宋体"/>
                <w:kern w:val="0"/>
                <w:sz w:val="24"/>
                <w:szCs w:val="24"/>
              </w:rPr>
            </w:pPr>
            <w:r>
              <w:rPr>
                <w:rFonts w:hint="eastAsia" w:ascii="宋体" w:hAnsi="宋体" w:cs="宋体"/>
                <w:kern w:val="0"/>
                <w:sz w:val="24"/>
                <w:szCs w:val="24"/>
              </w:rPr>
              <w:t>邀请专家开展2次常规培训（专家需经校方确认同意）。</w:t>
            </w:r>
          </w:p>
        </w:tc>
        <w:tc>
          <w:tcPr>
            <w:tcW w:w="2299" w:type="dxa"/>
            <w:vAlign w:val="center"/>
          </w:tcPr>
          <w:p w14:paraId="538EB49A">
            <w:pPr>
              <w:spacing w:line="480" w:lineRule="exact"/>
              <w:jc w:val="left"/>
              <w:rPr>
                <w:rFonts w:ascii="宋体" w:hAnsi="宋体" w:cs="宋体"/>
                <w:b/>
                <w:bCs/>
                <w:kern w:val="0"/>
                <w:sz w:val="24"/>
                <w:szCs w:val="24"/>
              </w:rPr>
            </w:pPr>
            <w:r>
              <w:rPr>
                <w:rFonts w:hint="eastAsia" w:ascii="宋体" w:hAnsi="宋体" w:cs="宋体"/>
                <w:kern w:val="0"/>
                <w:sz w:val="24"/>
                <w:szCs w:val="24"/>
              </w:rPr>
              <w:t>本阶段总金额的100%</w:t>
            </w:r>
          </w:p>
        </w:tc>
      </w:tr>
      <w:tr w14:paraId="4FB4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5" w:type="dxa"/>
            <w:vAlign w:val="center"/>
          </w:tcPr>
          <w:p w14:paraId="01BFE819">
            <w:pPr>
              <w:spacing w:line="480" w:lineRule="exact"/>
              <w:rPr>
                <w:rFonts w:ascii="宋体" w:hAnsi="宋体" w:cs="宋体"/>
                <w:kern w:val="0"/>
                <w:sz w:val="24"/>
                <w:szCs w:val="24"/>
              </w:rPr>
            </w:pPr>
            <w:r>
              <w:rPr>
                <w:rFonts w:hint="eastAsia" w:ascii="宋体" w:hAnsi="宋体" w:cs="宋体"/>
                <w:kern w:val="0"/>
                <w:sz w:val="24"/>
                <w:szCs w:val="24"/>
              </w:rPr>
              <w:t>第二阶段，总金额</w:t>
            </w:r>
            <w:r>
              <w:rPr>
                <w:rFonts w:ascii="宋体" w:hAnsi="宋体" w:cs="宋体"/>
                <w:kern w:val="0"/>
                <w:sz w:val="24"/>
                <w:szCs w:val="24"/>
              </w:rPr>
              <w:t>5</w:t>
            </w:r>
            <w:r>
              <w:rPr>
                <w:rFonts w:hint="eastAsia" w:ascii="宋体" w:hAnsi="宋体" w:cs="宋体"/>
                <w:kern w:val="0"/>
                <w:sz w:val="24"/>
                <w:szCs w:val="24"/>
              </w:rPr>
              <w:t>%</w:t>
            </w:r>
          </w:p>
        </w:tc>
        <w:tc>
          <w:tcPr>
            <w:tcW w:w="2980" w:type="dxa"/>
            <w:vAlign w:val="center"/>
          </w:tcPr>
          <w:p w14:paraId="227B8B06">
            <w:pPr>
              <w:spacing w:line="480" w:lineRule="exact"/>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026</w:t>
            </w:r>
            <w:r>
              <w:rPr>
                <w:rFonts w:hint="eastAsia" w:ascii="宋体" w:hAnsi="宋体" w:cs="宋体"/>
                <w:kern w:val="0"/>
                <w:sz w:val="24"/>
                <w:szCs w:val="24"/>
              </w:rPr>
              <w:t>年省赛队伍确定。</w:t>
            </w:r>
          </w:p>
        </w:tc>
        <w:tc>
          <w:tcPr>
            <w:tcW w:w="2254" w:type="dxa"/>
            <w:vAlign w:val="center"/>
          </w:tcPr>
          <w:p w14:paraId="798F4C70">
            <w:pPr>
              <w:spacing w:line="480" w:lineRule="exact"/>
              <w:jc w:val="left"/>
              <w:rPr>
                <w:rFonts w:ascii="宋体" w:hAnsi="宋体" w:cs="宋体"/>
                <w:kern w:val="0"/>
                <w:sz w:val="24"/>
                <w:szCs w:val="24"/>
              </w:rPr>
            </w:pPr>
            <w:r>
              <w:rPr>
                <w:rFonts w:hint="eastAsia" w:ascii="宋体" w:hAnsi="宋体" w:cs="宋体"/>
                <w:kern w:val="0"/>
                <w:sz w:val="24"/>
                <w:szCs w:val="24"/>
              </w:rPr>
              <w:t>邀请不少于</w:t>
            </w:r>
            <w:r>
              <w:rPr>
                <w:rFonts w:ascii="宋体" w:hAnsi="宋体" w:cs="宋体"/>
                <w:kern w:val="0"/>
                <w:sz w:val="24"/>
                <w:szCs w:val="24"/>
              </w:rPr>
              <w:t>2</w:t>
            </w:r>
            <w:r>
              <w:rPr>
                <w:rFonts w:hint="eastAsia" w:ascii="宋体" w:hAnsi="宋体" w:cs="宋体"/>
                <w:kern w:val="0"/>
                <w:sz w:val="24"/>
                <w:szCs w:val="24"/>
              </w:rPr>
              <w:t>名专家协助校方完成省赛队伍选拔（专家需经校方确认同意）。</w:t>
            </w:r>
          </w:p>
        </w:tc>
        <w:tc>
          <w:tcPr>
            <w:tcW w:w="2299" w:type="dxa"/>
            <w:vAlign w:val="center"/>
          </w:tcPr>
          <w:p w14:paraId="095CA6AC">
            <w:pPr>
              <w:spacing w:line="480" w:lineRule="exact"/>
              <w:jc w:val="left"/>
              <w:rPr>
                <w:rFonts w:ascii="宋体" w:hAnsi="宋体" w:cs="宋体"/>
                <w:kern w:val="0"/>
                <w:sz w:val="24"/>
                <w:szCs w:val="24"/>
              </w:rPr>
            </w:pPr>
            <w:r>
              <w:rPr>
                <w:rFonts w:hint="eastAsia" w:ascii="宋体" w:hAnsi="宋体" w:cs="宋体"/>
                <w:kern w:val="0"/>
                <w:sz w:val="24"/>
                <w:szCs w:val="24"/>
              </w:rPr>
              <w:t>本阶段总金额的100%</w:t>
            </w:r>
          </w:p>
        </w:tc>
      </w:tr>
      <w:tr w14:paraId="1757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3E434A66">
            <w:pPr>
              <w:spacing w:line="480" w:lineRule="exact"/>
              <w:rPr>
                <w:rFonts w:ascii="宋体" w:hAnsi="宋体" w:cs="宋体"/>
                <w:kern w:val="0"/>
                <w:sz w:val="24"/>
                <w:szCs w:val="24"/>
              </w:rPr>
            </w:pPr>
            <w:r>
              <w:rPr>
                <w:rFonts w:hint="eastAsia" w:ascii="宋体" w:hAnsi="宋体" w:cs="宋体"/>
                <w:kern w:val="0"/>
                <w:sz w:val="24"/>
                <w:szCs w:val="24"/>
              </w:rPr>
              <w:t>第三阶段，总金额3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1D08680D">
            <w:pPr>
              <w:spacing w:line="480" w:lineRule="exact"/>
              <w:rPr>
                <w:rFonts w:ascii="宋体" w:hAnsi="宋体" w:cs="宋体"/>
                <w:kern w:val="0"/>
                <w:sz w:val="24"/>
                <w:szCs w:val="24"/>
              </w:rPr>
            </w:pPr>
            <w:r>
              <w:rPr>
                <w:rFonts w:hint="eastAsia" w:ascii="宋体" w:hAnsi="宋体" w:cs="宋体"/>
                <w:kern w:val="0"/>
                <w:sz w:val="24"/>
                <w:szCs w:val="24"/>
              </w:rPr>
              <w:t>2026年江苏省职业院校教师教学能力比赛结束，以公示文件为准。</w:t>
            </w:r>
          </w:p>
        </w:tc>
        <w:tc>
          <w:tcPr>
            <w:tcW w:w="2254" w:type="dxa"/>
            <w:vAlign w:val="center"/>
          </w:tcPr>
          <w:p w14:paraId="4709B0F7">
            <w:pPr>
              <w:spacing w:line="480" w:lineRule="exact"/>
              <w:rPr>
                <w:rFonts w:ascii="宋体" w:hAnsi="宋体" w:cs="宋体"/>
                <w:kern w:val="0"/>
                <w:sz w:val="24"/>
                <w:szCs w:val="24"/>
              </w:rPr>
            </w:pPr>
            <w:r>
              <w:rPr>
                <w:rFonts w:hint="eastAsia" w:ascii="宋体" w:hAnsi="宋体" w:cs="宋体"/>
                <w:kern w:val="0"/>
                <w:sz w:val="24"/>
                <w:szCs w:val="24"/>
              </w:rPr>
              <w:t>获得省赛一等奖3项及以上</w:t>
            </w:r>
          </w:p>
        </w:tc>
        <w:tc>
          <w:tcPr>
            <w:tcW w:w="2299" w:type="dxa"/>
            <w:vAlign w:val="center"/>
          </w:tcPr>
          <w:p w14:paraId="4451D59B">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675B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486CFD0">
            <w:pPr>
              <w:spacing w:line="480" w:lineRule="exact"/>
              <w:rPr>
                <w:rFonts w:ascii="宋体" w:hAnsi="宋体" w:cs="宋体"/>
                <w:kern w:val="0"/>
                <w:sz w:val="24"/>
                <w:szCs w:val="24"/>
              </w:rPr>
            </w:pPr>
          </w:p>
        </w:tc>
        <w:tc>
          <w:tcPr>
            <w:tcW w:w="2980" w:type="dxa"/>
            <w:vMerge w:val="continue"/>
            <w:vAlign w:val="center"/>
          </w:tcPr>
          <w:p w14:paraId="2405AA1A">
            <w:pPr>
              <w:spacing w:line="480" w:lineRule="exact"/>
              <w:rPr>
                <w:rFonts w:ascii="宋体" w:hAnsi="宋体" w:cs="宋体"/>
                <w:kern w:val="0"/>
                <w:sz w:val="24"/>
                <w:szCs w:val="24"/>
              </w:rPr>
            </w:pPr>
          </w:p>
        </w:tc>
        <w:tc>
          <w:tcPr>
            <w:tcW w:w="2254" w:type="dxa"/>
            <w:vAlign w:val="center"/>
          </w:tcPr>
          <w:p w14:paraId="4A649305">
            <w:pPr>
              <w:spacing w:line="480" w:lineRule="exact"/>
              <w:rPr>
                <w:rFonts w:ascii="宋体" w:hAnsi="宋体" w:cs="宋体"/>
                <w:kern w:val="0"/>
                <w:sz w:val="24"/>
                <w:szCs w:val="24"/>
              </w:rPr>
            </w:pPr>
            <w:r>
              <w:rPr>
                <w:rFonts w:hint="eastAsia" w:ascii="宋体" w:hAnsi="宋体" w:cs="宋体"/>
                <w:kern w:val="0"/>
                <w:sz w:val="24"/>
                <w:szCs w:val="24"/>
              </w:rPr>
              <w:t>获得省赛一等奖2项</w:t>
            </w:r>
          </w:p>
        </w:tc>
        <w:tc>
          <w:tcPr>
            <w:tcW w:w="2299" w:type="dxa"/>
            <w:vAlign w:val="center"/>
          </w:tcPr>
          <w:p w14:paraId="6BA39122">
            <w:pPr>
              <w:spacing w:line="480" w:lineRule="exact"/>
              <w:rPr>
                <w:rFonts w:ascii="宋体" w:hAnsi="宋体" w:cs="宋体"/>
                <w:kern w:val="0"/>
                <w:sz w:val="24"/>
                <w:szCs w:val="24"/>
              </w:rPr>
            </w:pPr>
            <w:r>
              <w:rPr>
                <w:rFonts w:hint="eastAsia" w:ascii="宋体" w:hAnsi="宋体" w:cs="宋体"/>
                <w:kern w:val="0"/>
                <w:sz w:val="24"/>
                <w:szCs w:val="24"/>
              </w:rPr>
              <w:t>本阶段总金额的90%</w:t>
            </w:r>
          </w:p>
        </w:tc>
      </w:tr>
      <w:tr w14:paraId="1436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5BA49EB8">
            <w:pPr>
              <w:spacing w:line="480" w:lineRule="exact"/>
              <w:rPr>
                <w:rFonts w:ascii="宋体" w:hAnsi="宋体" w:cs="宋体"/>
                <w:kern w:val="0"/>
                <w:sz w:val="24"/>
                <w:szCs w:val="24"/>
              </w:rPr>
            </w:pPr>
          </w:p>
        </w:tc>
        <w:tc>
          <w:tcPr>
            <w:tcW w:w="2980" w:type="dxa"/>
            <w:vMerge w:val="continue"/>
            <w:vAlign w:val="center"/>
          </w:tcPr>
          <w:p w14:paraId="552906CD">
            <w:pPr>
              <w:spacing w:line="480" w:lineRule="exact"/>
              <w:rPr>
                <w:rFonts w:ascii="宋体" w:hAnsi="宋体" w:cs="宋体"/>
                <w:kern w:val="0"/>
                <w:sz w:val="24"/>
                <w:szCs w:val="24"/>
              </w:rPr>
            </w:pPr>
          </w:p>
        </w:tc>
        <w:tc>
          <w:tcPr>
            <w:tcW w:w="2254" w:type="dxa"/>
            <w:vAlign w:val="center"/>
          </w:tcPr>
          <w:p w14:paraId="2F0AAC30">
            <w:pPr>
              <w:spacing w:line="480" w:lineRule="exact"/>
              <w:rPr>
                <w:rFonts w:ascii="宋体" w:hAnsi="宋体" w:cs="宋体"/>
                <w:kern w:val="0"/>
                <w:sz w:val="24"/>
                <w:szCs w:val="24"/>
              </w:rPr>
            </w:pPr>
            <w:r>
              <w:rPr>
                <w:rFonts w:hint="eastAsia" w:ascii="宋体" w:hAnsi="宋体" w:cs="宋体"/>
                <w:kern w:val="0"/>
                <w:sz w:val="24"/>
                <w:szCs w:val="24"/>
              </w:rPr>
              <w:t>获得省赛一等奖1项</w:t>
            </w:r>
          </w:p>
        </w:tc>
        <w:tc>
          <w:tcPr>
            <w:tcW w:w="2299" w:type="dxa"/>
            <w:vAlign w:val="center"/>
          </w:tcPr>
          <w:p w14:paraId="2C3A589D">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3B8F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87EED62">
            <w:pPr>
              <w:spacing w:line="480" w:lineRule="exact"/>
              <w:rPr>
                <w:rFonts w:ascii="宋体" w:hAnsi="宋体" w:cs="宋体"/>
                <w:kern w:val="0"/>
                <w:sz w:val="24"/>
                <w:szCs w:val="24"/>
              </w:rPr>
            </w:pPr>
          </w:p>
        </w:tc>
        <w:tc>
          <w:tcPr>
            <w:tcW w:w="2980" w:type="dxa"/>
            <w:vMerge w:val="continue"/>
            <w:vAlign w:val="center"/>
          </w:tcPr>
          <w:p w14:paraId="70597F48">
            <w:pPr>
              <w:spacing w:line="480" w:lineRule="exact"/>
              <w:rPr>
                <w:rFonts w:ascii="宋体" w:hAnsi="宋体" w:cs="宋体"/>
                <w:kern w:val="0"/>
                <w:sz w:val="24"/>
                <w:szCs w:val="24"/>
              </w:rPr>
            </w:pPr>
          </w:p>
        </w:tc>
        <w:tc>
          <w:tcPr>
            <w:tcW w:w="2254" w:type="dxa"/>
            <w:vAlign w:val="center"/>
          </w:tcPr>
          <w:p w14:paraId="4B81B268">
            <w:pPr>
              <w:spacing w:line="480" w:lineRule="exact"/>
              <w:rPr>
                <w:rFonts w:ascii="宋体" w:hAnsi="宋体" w:cs="宋体"/>
                <w:kern w:val="0"/>
                <w:sz w:val="24"/>
                <w:szCs w:val="24"/>
              </w:rPr>
            </w:pPr>
            <w:r>
              <w:rPr>
                <w:rFonts w:hint="eastAsia" w:ascii="宋体" w:hAnsi="宋体" w:cs="宋体"/>
                <w:kern w:val="0"/>
                <w:sz w:val="24"/>
                <w:szCs w:val="24"/>
              </w:rPr>
              <w:t>无省赛一等奖</w:t>
            </w:r>
          </w:p>
        </w:tc>
        <w:tc>
          <w:tcPr>
            <w:tcW w:w="2299" w:type="dxa"/>
            <w:vAlign w:val="center"/>
          </w:tcPr>
          <w:p w14:paraId="013CBB26">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2337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69D3F11B">
            <w:pPr>
              <w:spacing w:line="480" w:lineRule="exact"/>
              <w:rPr>
                <w:rFonts w:ascii="宋体" w:hAnsi="宋体" w:cs="宋体"/>
                <w:kern w:val="0"/>
                <w:sz w:val="24"/>
                <w:szCs w:val="24"/>
              </w:rPr>
            </w:pPr>
            <w:r>
              <w:rPr>
                <w:rFonts w:hint="eastAsia" w:ascii="宋体" w:hAnsi="宋体" w:cs="宋体"/>
                <w:kern w:val="0"/>
                <w:sz w:val="24"/>
                <w:szCs w:val="24"/>
              </w:rPr>
              <w:t>第四阶段，总金额30%</w:t>
            </w:r>
          </w:p>
        </w:tc>
        <w:tc>
          <w:tcPr>
            <w:tcW w:w="2980" w:type="dxa"/>
            <w:vMerge w:val="restart"/>
            <w:vAlign w:val="center"/>
          </w:tcPr>
          <w:p w14:paraId="4C753C52">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2026年全国职业院校教师教学能力比赛江苏代表队遴选赛结束，以公示文件为准。</w:t>
            </w:r>
          </w:p>
        </w:tc>
        <w:tc>
          <w:tcPr>
            <w:tcW w:w="2254" w:type="dxa"/>
            <w:vAlign w:val="center"/>
          </w:tcPr>
          <w:p w14:paraId="039C0859">
            <w:pPr>
              <w:spacing w:line="480" w:lineRule="exact"/>
              <w:rPr>
                <w:rFonts w:ascii="宋体" w:hAnsi="宋体" w:cs="宋体"/>
                <w:kern w:val="0"/>
                <w:sz w:val="24"/>
                <w:szCs w:val="24"/>
              </w:rPr>
            </w:pPr>
            <w:r>
              <w:rPr>
                <w:rFonts w:hint="eastAsia" w:ascii="宋体" w:hAnsi="宋体" w:cs="宋体"/>
                <w:kern w:val="0"/>
                <w:sz w:val="24"/>
                <w:szCs w:val="24"/>
              </w:rPr>
              <w:t>入围江苏代表队2个</w:t>
            </w:r>
          </w:p>
        </w:tc>
        <w:tc>
          <w:tcPr>
            <w:tcW w:w="2299" w:type="dxa"/>
            <w:vAlign w:val="center"/>
          </w:tcPr>
          <w:p w14:paraId="4B13F2DD">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8D7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68AF2D2F">
            <w:pPr>
              <w:spacing w:line="480" w:lineRule="exact"/>
              <w:rPr>
                <w:rFonts w:ascii="宋体" w:hAnsi="宋体" w:cs="宋体"/>
                <w:kern w:val="0"/>
                <w:sz w:val="24"/>
                <w:szCs w:val="24"/>
              </w:rPr>
            </w:pPr>
          </w:p>
        </w:tc>
        <w:tc>
          <w:tcPr>
            <w:tcW w:w="2980" w:type="dxa"/>
            <w:vMerge w:val="continue"/>
            <w:vAlign w:val="center"/>
          </w:tcPr>
          <w:p w14:paraId="2C35863F">
            <w:pPr>
              <w:spacing w:line="480" w:lineRule="exact"/>
              <w:rPr>
                <w:rFonts w:ascii="宋体" w:hAnsi="宋体" w:cs="宋体"/>
                <w:kern w:val="0"/>
                <w:sz w:val="24"/>
                <w:szCs w:val="24"/>
              </w:rPr>
            </w:pPr>
          </w:p>
        </w:tc>
        <w:tc>
          <w:tcPr>
            <w:tcW w:w="2254" w:type="dxa"/>
            <w:vAlign w:val="center"/>
          </w:tcPr>
          <w:p w14:paraId="5162AB2E">
            <w:pPr>
              <w:spacing w:line="480" w:lineRule="exact"/>
              <w:rPr>
                <w:rFonts w:ascii="宋体" w:hAnsi="宋体" w:cs="宋体"/>
                <w:kern w:val="0"/>
                <w:sz w:val="24"/>
                <w:szCs w:val="24"/>
              </w:rPr>
            </w:pPr>
            <w:r>
              <w:rPr>
                <w:rFonts w:hint="eastAsia" w:ascii="宋体" w:hAnsi="宋体" w:cs="宋体"/>
                <w:kern w:val="0"/>
                <w:sz w:val="24"/>
                <w:szCs w:val="24"/>
              </w:rPr>
              <w:t>入围江苏代表队1个</w:t>
            </w:r>
          </w:p>
        </w:tc>
        <w:tc>
          <w:tcPr>
            <w:tcW w:w="2299" w:type="dxa"/>
            <w:vAlign w:val="center"/>
          </w:tcPr>
          <w:p w14:paraId="50995459">
            <w:pPr>
              <w:spacing w:line="480" w:lineRule="exact"/>
              <w:rPr>
                <w:rFonts w:ascii="宋体" w:hAnsi="宋体" w:cs="宋体"/>
                <w:kern w:val="0"/>
                <w:sz w:val="24"/>
                <w:szCs w:val="24"/>
              </w:rPr>
            </w:pPr>
            <w:r>
              <w:rPr>
                <w:rFonts w:hint="eastAsia" w:ascii="宋体" w:hAnsi="宋体" w:cs="宋体"/>
                <w:kern w:val="0"/>
                <w:sz w:val="24"/>
                <w:szCs w:val="24"/>
              </w:rPr>
              <w:t>本阶段总金额的80%</w:t>
            </w:r>
          </w:p>
        </w:tc>
      </w:tr>
      <w:tr w14:paraId="17A8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001575FB">
            <w:pPr>
              <w:spacing w:line="480" w:lineRule="exact"/>
              <w:rPr>
                <w:rFonts w:ascii="宋体" w:hAnsi="宋体" w:cs="宋体"/>
                <w:kern w:val="0"/>
                <w:sz w:val="24"/>
                <w:szCs w:val="24"/>
              </w:rPr>
            </w:pPr>
          </w:p>
        </w:tc>
        <w:tc>
          <w:tcPr>
            <w:tcW w:w="2980" w:type="dxa"/>
            <w:vMerge w:val="continue"/>
            <w:vAlign w:val="center"/>
          </w:tcPr>
          <w:p w14:paraId="7D6511D5">
            <w:pPr>
              <w:spacing w:line="480" w:lineRule="exact"/>
              <w:rPr>
                <w:rFonts w:ascii="宋体" w:hAnsi="宋体" w:cs="宋体"/>
                <w:kern w:val="0"/>
                <w:sz w:val="24"/>
                <w:szCs w:val="24"/>
              </w:rPr>
            </w:pPr>
          </w:p>
        </w:tc>
        <w:tc>
          <w:tcPr>
            <w:tcW w:w="2254" w:type="dxa"/>
            <w:vAlign w:val="center"/>
          </w:tcPr>
          <w:p w14:paraId="1B549545">
            <w:pPr>
              <w:spacing w:line="480" w:lineRule="exact"/>
              <w:rPr>
                <w:rFonts w:ascii="宋体" w:hAnsi="宋体" w:cs="宋体"/>
                <w:kern w:val="0"/>
                <w:sz w:val="24"/>
                <w:szCs w:val="24"/>
              </w:rPr>
            </w:pPr>
            <w:r>
              <w:rPr>
                <w:rFonts w:hint="eastAsia" w:ascii="宋体" w:hAnsi="宋体" w:cs="宋体"/>
                <w:kern w:val="0"/>
                <w:sz w:val="24"/>
                <w:szCs w:val="24"/>
              </w:rPr>
              <w:t>没有队伍入围或后续无国赛</w:t>
            </w:r>
          </w:p>
        </w:tc>
        <w:tc>
          <w:tcPr>
            <w:tcW w:w="2299" w:type="dxa"/>
            <w:vAlign w:val="center"/>
          </w:tcPr>
          <w:p w14:paraId="0DFAC4AC">
            <w:pPr>
              <w:spacing w:line="480" w:lineRule="exact"/>
              <w:rPr>
                <w:rFonts w:ascii="宋体" w:hAnsi="宋体" w:cs="宋体"/>
                <w:kern w:val="0"/>
                <w:sz w:val="24"/>
                <w:szCs w:val="24"/>
              </w:rPr>
            </w:pPr>
            <w:r>
              <w:rPr>
                <w:rFonts w:hint="eastAsia" w:ascii="宋体" w:hAnsi="宋体" w:cs="宋体"/>
                <w:kern w:val="0"/>
                <w:sz w:val="24"/>
                <w:szCs w:val="24"/>
              </w:rPr>
              <w:t>本阶段总金额的50%</w:t>
            </w:r>
          </w:p>
        </w:tc>
      </w:tr>
      <w:tr w14:paraId="2DA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restart"/>
            <w:vAlign w:val="center"/>
          </w:tcPr>
          <w:p w14:paraId="36C7EC09">
            <w:pPr>
              <w:spacing w:line="480" w:lineRule="exact"/>
              <w:rPr>
                <w:rFonts w:ascii="宋体" w:hAnsi="宋体" w:cs="宋体"/>
                <w:kern w:val="0"/>
                <w:sz w:val="24"/>
                <w:szCs w:val="24"/>
              </w:rPr>
            </w:pPr>
            <w:r>
              <w:rPr>
                <w:rFonts w:hint="eastAsia" w:ascii="宋体" w:hAnsi="宋体" w:cs="宋体"/>
                <w:kern w:val="0"/>
                <w:sz w:val="24"/>
                <w:szCs w:val="24"/>
              </w:rPr>
              <w:t>第五阶段，总金额3</w:t>
            </w:r>
            <w:r>
              <w:rPr>
                <w:rFonts w:ascii="宋体" w:hAnsi="宋体" w:cs="宋体"/>
                <w:kern w:val="0"/>
                <w:sz w:val="24"/>
                <w:szCs w:val="24"/>
              </w:rPr>
              <w:t>0</w:t>
            </w:r>
            <w:r>
              <w:rPr>
                <w:rFonts w:hint="eastAsia" w:ascii="宋体" w:hAnsi="宋体" w:cs="宋体"/>
                <w:kern w:val="0"/>
                <w:sz w:val="24"/>
                <w:szCs w:val="24"/>
              </w:rPr>
              <w:t>%</w:t>
            </w:r>
          </w:p>
        </w:tc>
        <w:tc>
          <w:tcPr>
            <w:tcW w:w="2980" w:type="dxa"/>
            <w:vMerge w:val="restart"/>
            <w:vAlign w:val="center"/>
          </w:tcPr>
          <w:p w14:paraId="1C1D0CD2">
            <w:pPr>
              <w:spacing w:line="480" w:lineRule="exact"/>
              <w:rPr>
                <w:rFonts w:ascii="宋体" w:hAnsi="宋体" w:cs="宋体"/>
                <w:kern w:val="0"/>
                <w:sz w:val="24"/>
                <w:szCs w:val="24"/>
              </w:rPr>
            </w:pPr>
            <w:r>
              <w:rPr>
                <w:rFonts w:hint="eastAsia" w:ascii="宋体" w:hAnsi="宋体" w:cs="宋体"/>
                <w:kern w:val="0"/>
                <w:sz w:val="24"/>
                <w:szCs w:val="24"/>
              </w:rPr>
              <w:t>2026年全国职业院校教师教学能力比赛结束，公示文件为准。</w:t>
            </w:r>
          </w:p>
        </w:tc>
        <w:tc>
          <w:tcPr>
            <w:tcW w:w="2254" w:type="dxa"/>
            <w:vAlign w:val="center"/>
          </w:tcPr>
          <w:p w14:paraId="58EEF5B9">
            <w:pPr>
              <w:spacing w:line="480" w:lineRule="exact"/>
              <w:rPr>
                <w:rFonts w:ascii="宋体" w:hAnsi="宋体" w:cs="宋体"/>
                <w:kern w:val="0"/>
                <w:sz w:val="24"/>
                <w:szCs w:val="24"/>
              </w:rPr>
            </w:pPr>
            <w:r>
              <w:rPr>
                <w:rFonts w:hint="eastAsia" w:ascii="宋体" w:hAnsi="宋体" w:cs="宋体"/>
                <w:kern w:val="0"/>
                <w:sz w:val="24"/>
                <w:szCs w:val="24"/>
              </w:rPr>
              <w:t>荣获国赛一等奖1项及以上</w:t>
            </w:r>
          </w:p>
        </w:tc>
        <w:tc>
          <w:tcPr>
            <w:tcW w:w="2299" w:type="dxa"/>
            <w:vAlign w:val="center"/>
          </w:tcPr>
          <w:p w14:paraId="6F76F817">
            <w:pPr>
              <w:spacing w:line="480" w:lineRule="exact"/>
              <w:rPr>
                <w:rFonts w:ascii="宋体" w:hAnsi="宋体" w:cs="宋体"/>
                <w:kern w:val="0"/>
                <w:sz w:val="24"/>
                <w:szCs w:val="24"/>
              </w:rPr>
            </w:pPr>
            <w:r>
              <w:rPr>
                <w:rFonts w:hint="eastAsia" w:ascii="宋体" w:hAnsi="宋体" w:cs="宋体"/>
                <w:kern w:val="0"/>
                <w:sz w:val="24"/>
                <w:szCs w:val="24"/>
              </w:rPr>
              <w:t>本阶段总金额的100%</w:t>
            </w:r>
          </w:p>
        </w:tc>
      </w:tr>
      <w:tr w14:paraId="54D0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21BCEDBF">
            <w:pPr>
              <w:spacing w:line="480" w:lineRule="exact"/>
              <w:rPr>
                <w:rFonts w:ascii="宋体" w:hAnsi="宋体" w:cs="宋体"/>
                <w:kern w:val="0"/>
                <w:sz w:val="24"/>
                <w:szCs w:val="24"/>
              </w:rPr>
            </w:pPr>
          </w:p>
        </w:tc>
        <w:tc>
          <w:tcPr>
            <w:tcW w:w="2980" w:type="dxa"/>
            <w:vMerge w:val="continue"/>
            <w:vAlign w:val="center"/>
          </w:tcPr>
          <w:p w14:paraId="1A6FFB64">
            <w:pPr>
              <w:spacing w:line="480" w:lineRule="exact"/>
              <w:rPr>
                <w:rFonts w:ascii="宋体" w:hAnsi="宋体" w:cs="宋体"/>
                <w:kern w:val="0"/>
                <w:sz w:val="24"/>
                <w:szCs w:val="24"/>
              </w:rPr>
            </w:pPr>
          </w:p>
        </w:tc>
        <w:tc>
          <w:tcPr>
            <w:tcW w:w="2254" w:type="dxa"/>
            <w:vAlign w:val="center"/>
          </w:tcPr>
          <w:p w14:paraId="332FD12E">
            <w:pPr>
              <w:spacing w:line="480" w:lineRule="exact"/>
              <w:rPr>
                <w:rFonts w:ascii="宋体" w:hAnsi="宋体" w:cs="宋体"/>
                <w:kern w:val="0"/>
                <w:sz w:val="24"/>
                <w:szCs w:val="24"/>
              </w:rPr>
            </w:pPr>
            <w:r>
              <w:rPr>
                <w:rFonts w:hint="eastAsia" w:ascii="宋体" w:hAnsi="宋体" w:cs="宋体"/>
                <w:kern w:val="0"/>
                <w:sz w:val="24"/>
                <w:szCs w:val="24"/>
              </w:rPr>
              <w:t>荣获国赛二等奖1项及以上</w:t>
            </w:r>
          </w:p>
        </w:tc>
        <w:tc>
          <w:tcPr>
            <w:tcW w:w="2299" w:type="dxa"/>
            <w:vAlign w:val="center"/>
          </w:tcPr>
          <w:p w14:paraId="0C1EABB9">
            <w:pPr>
              <w:spacing w:line="480" w:lineRule="exact"/>
              <w:rPr>
                <w:rFonts w:ascii="宋体" w:hAnsi="宋体" w:cs="宋体"/>
                <w:kern w:val="0"/>
                <w:sz w:val="24"/>
                <w:szCs w:val="24"/>
              </w:rPr>
            </w:pPr>
            <w:r>
              <w:rPr>
                <w:rFonts w:hint="eastAsia" w:ascii="宋体" w:hAnsi="宋体" w:cs="宋体"/>
                <w:kern w:val="0"/>
                <w:sz w:val="24"/>
                <w:szCs w:val="24"/>
              </w:rPr>
              <w:t>本阶段总金额的</w:t>
            </w:r>
            <w:r>
              <w:rPr>
                <w:rFonts w:ascii="宋体" w:hAnsi="宋体" w:cs="宋体"/>
                <w:kern w:val="0"/>
                <w:sz w:val="24"/>
                <w:szCs w:val="24"/>
              </w:rPr>
              <w:t>5</w:t>
            </w:r>
            <w:r>
              <w:rPr>
                <w:rFonts w:hint="eastAsia" w:ascii="宋体" w:hAnsi="宋体" w:cs="宋体"/>
                <w:kern w:val="0"/>
                <w:sz w:val="24"/>
                <w:szCs w:val="24"/>
              </w:rPr>
              <w:t>0%</w:t>
            </w:r>
          </w:p>
        </w:tc>
      </w:tr>
      <w:tr w14:paraId="3F3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7ADE1143">
            <w:pPr>
              <w:spacing w:line="480" w:lineRule="exact"/>
              <w:rPr>
                <w:rFonts w:ascii="宋体" w:hAnsi="宋体" w:cs="宋体"/>
                <w:kern w:val="0"/>
                <w:sz w:val="24"/>
                <w:szCs w:val="24"/>
              </w:rPr>
            </w:pPr>
          </w:p>
        </w:tc>
        <w:tc>
          <w:tcPr>
            <w:tcW w:w="2980" w:type="dxa"/>
            <w:vMerge w:val="continue"/>
            <w:vAlign w:val="center"/>
          </w:tcPr>
          <w:p w14:paraId="273EB3B3">
            <w:pPr>
              <w:spacing w:line="480" w:lineRule="exact"/>
              <w:rPr>
                <w:rFonts w:ascii="宋体" w:hAnsi="宋体" w:cs="宋体"/>
                <w:kern w:val="0"/>
                <w:sz w:val="24"/>
                <w:szCs w:val="24"/>
              </w:rPr>
            </w:pPr>
          </w:p>
        </w:tc>
        <w:tc>
          <w:tcPr>
            <w:tcW w:w="2254" w:type="dxa"/>
            <w:vAlign w:val="center"/>
          </w:tcPr>
          <w:p w14:paraId="67C21CE4">
            <w:pPr>
              <w:spacing w:line="480" w:lineRule="exact"/>
              <w:rPr>
                <w:rFonts w:ascii="宋体" w:hAnsi="宋体" w:cs="宋体"/>
                <w:kern w:val="0"/>
                <w:sz w:val="24"/>
                <w:szCs w:val="24"/>
              </w:rPr>
            </w:pPr>
            <w:r>
              <w:rPr>
                <w:rFonts w:hint="eastAsia" w:ascii="宋体" w:hAnsi="宋体" w:cs="宋体"/>
                <w:kern w:val="0"/>
                <w:sz w:val="24"/>
                <w:szCs w:val="24"/>
              </w:rPr>
              <w:t>荣获国赛三等奖1项及以上或其他</w:t>
            </w:r>
          </w:p>
        </w:tc>
        <w:tc>
          <w:tcPr>
            <w:tcW w:w="2299" w:type="dxa"/>
            <w:vAlign w:val="center"/>
          </w:tcPr>
          <w:p w14:paraId="3C5F8D3A">
            <w:pPr>
              <w:spacing w:line="480" w:lineRule="exact"/>
              <w:rPr>
                <w:rFonts w:ascii="宋体" w:hAnsi="宋体" w:cs="宋体"/>
                <w:kern w:val="0"/>
                <w:sz w:val="24"/>
                <w:szCs w:val="24"/>
              </w:rPr>
            </w:pPr>
            <w:r>
              <w:rPr>
                <w:rFonts w:hint="eastAsia" w:ascii="宋体" w:hAnsi="宋体" w:cs="宋体"/>
                <w:kern w:val="0"/>
                <w:sz w:val="24"/>
                <w:szCs w:val="24"/>
              </w:rPr>
              <w:t>本阶段总金额的20%</w:t>
            </w:r>
          </w:p>
        </w:tc>
      </w:tr>
      <w:tr w14:paraId="71CF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5" w:type="dxa"/>
            <w:vMerge w:val="continue"/>
            <w:vAlign w:val="center"/>
          </w:tcPr>
          <w:p w14:paraId="37C02F56">
            <w:pPr>
              <w:spacing w:line="480" w:lineRule="exact"/>
              <w:rPr>
                <w:rFonts w:ascii="宋体" w:hAnsi="宋体" w:cs="宋体"/>
                <w:kern w:val="0"/>
                <w:sz w:val="24"/>
                <w:szCs w:val="24"/>
              </w:rPr>
            </w:pPr>
          </w:p>
        </w:tc>
        <w:tc>
          <w:tcPr>
            <w:tcW w:w="2980" w:type="dxa"/>
            <w:vMerge w:val="continue"/>
            <w:vAlign w:val="center"/>
          </w:tcPr>
          <w:p w14:paraId="7B9A906C">
            <w:pPr>
              <w:spacing w:line="480" w:lineRule="exact"/>
              <w:rPr>
                <w:rFonts w:ascii="宋体" w:hAnsi="宋体" w:cs="宋体"/>
                <w:kern w:val="0"/>
                <w:sz w:val="24"/>
                <w:szCs w:val="24"/>
              </w:rPr>
            </w:pPr>
          </w:p>
        </w:tc>
        <w:tc>
          <w:tcPr>
            <w:tcW w:w="2254" w:type="dxa"/>
            <w:vAlign w:val="center"/>
          </w:tcPr>
          <w:p w14:paraId="76214E4F">
            <w:pPr>
              <w:spacing w:line="480" w:lineRule="exact"/>
              <w:rPr>
                <w:rFonts w:ascii="宋体" w:hAnsi="宋体" w:cs="宋体"/>
                <w:kern w:val="0"/>
                <w:sz w:val="24"/>
                <w:szCs w:val="24"/>
              </w:rPr>
            </w:pPr>
            <w:r>
              <w:rPr>
                <w:rFonts w:hint="eastAsia" w:ascii="宋体" w:hAnsi="宋体" w:cs="宋体"/>
                <w:kern w:val="0"/>
                <w:sz w:val="24"/>
                <w:szCs w:val="24"/>
              </w:rPr>
              <w:t>无国赛获奖</w:t>
            </w:r>
          </w:p>
        </w:tc>
        <w:tc>
          <w:tcPr>
            <w:tcW w:w="2299" w:type="dxa"/>
            <w:vAlign w:val="center"/>
          </w:tcPr>
          <w:p w14:paraId="13F6AC0F">
            <w:pPr>
              <w:spacing w:line="480" w:lineRule="exact"/>
              <w:rPr>
                <w:rFonts w:ascii="宋体" w:hAnsi="宋体" w:cs="宋体"/>
                <w:kern w:val="0"/>
                <w:sz w:val="24"/>
                <w:szCs w:val="24"/>
              </w:rPr>
            </w:pPr>
            <w:r>
              <w:rPr>
                <w:rFonts w:hint="eastAsia" w:ascii="宋体" w:hAnsi="宋体" w:cs="宋体"/>
                <w:kern w:val="0"/>
                <w:sz w:val="24"/>
                <w:szCs w:val="24"/>
              </w:rPr>
              <w:t>0</w:t>
            </w:r>
          </w:p>
        </w:tc>
      </w:tr>
    </w:tbl>
    <w:p w14:paraId="21089390">
      <w:pPr>
        <w:spacing w:line="480" w:lineRule="exact"/>
        <w:ind w:firstLine="480" w:firstLineChars="200"/>
        <w:rPr>
          <w:rFonts w:hint="eastAsia" w:eastAsia="宋体"/>
          <w:color w:val="000000" w:themeColor="text1"/>
          <w:sz w:val="24"/>
          <w:lang w:eastAsia="zh-CN"/>
          <w14:textFill>
            <w14:solidFill>
              <w14:schemeClr w14:val="tx1"/>
            </w14:solidFill>
          </w14:textFill>
        </w:rPr>
      </w:pPr>
      <w:r>
        <w:rPr>
          <w:rFonts w:hint="eastAsia" w:ascii="宋体" w:hAnsi="宋体" w:cs="宋体"/>
          <w:sz w:val="24"/>
          <w:szCs w:val="24"/>
          <w:u w:val="double" w:color="FF0000"/>
        </w:rPr>
        <w:t>注：每阶段付款前，</w:t>
      </w:r>
      <w:r>
        <w:rPr>
          <w:rFonts w:hint="eastAsia" w:ascii="宋体" w:hAnsi="宋体" w:cs="宋体"/>
          <w:sz w:val="24"/>
          <w:szCs w:val="24"/>
          <w:u w:val="double" w:color="FF0000"/>
          <w:lang w:val="en-US" w:eastAsia="zh-CN"/>
        </w:rPr>
        <w:t>甲方</w:t>
      </w:r>
      <w:r>
        <w:rPr>
          <w:rFonts w:hint="eastAsia" w:ascii="宋体" w:hAnsi="宋体" w:cs="宋体"/>
          <w:sz w:val="24"/>
          <w:szCs w:val="24"/>
          <w:u w:val="double" w:color="FF0000"/>
        </w:rPr>
        <w:t>将组织不少于半数的参赛老师参与服务评分，均分达到90分及以上，付款按照该阶段付款方式规定全额支付；均分达到80分（含）-90分（不含），付款按照该阶段付款方式规定的90%支付；均分达到70分（含）-80分（不含），付款按照该阶段付款方式规定的80%支付；均分达到60分(（含）-70分（不含），付款按照该阶段付款方式规定的60%支付；均分为60分以下该阶段不予支付，且履约保证金不予退还，同时</w:t>
      </w:r>
      <w:r>
        <w:rPr>
          <w:rFonts w:hint="eastAsia" w:ascii="宋体" w:hAnsi="宋体" w:cs="宋体"/>
          <w:sz w:val="24"/>
          <w:szCs w:val="24"/>
          <w:u w:val="double" w:color="FF0000"/>
          <w:lang w:val="en-US" w:eastAsia="zh-CN"/>
        </w:rPr>
        <w:t>甲方</w:t>
      </w:r>
      <w:r>
        <w:rPr>
          <w:rFonts w:hint="eastAsia" w:ascii="宋体" w:hAnsi="宋体" w:cs="宋体"/>
          <w:sz w:val="24"/>
          <w:szCs w:val="24"/>
          <w:u w:val="double" w:color="FF0000"/>
        </w:rPr>
        <w:t>将终止合同</w:t>
      </w:r>
      <w:r>
        <w:rPr>
          <w:rFonts w:hint="eastAsia" w:ascii="宋体" w:hAnsi="宋体" w:cs="宋体"/>
          <w:sz w:val="24"/>
          <w:szCs w:val="24"/>
          <w:u w:val="double" w:color="FF0000"/>
          <w:lang w:eastAsia="zh-CN"/>
        </w:rPr>
        <w:t>。</w:t>
      </w:r>
    </w:p>
    <w:p w14:paraId="68C90077">
      <w:pPr>
        <w:widowControl/>
        <w:spacing w:line="480" w:lineRule="exact"/>
        <w:rPr>
          <w:b/>
          <w:bCs/>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Ansi="宋体"/>
          <w:b/>
          <w:bCs/>
          <w:color w:val="000000" w:themeColor="text1"/>
          <w:sz w:val="24"/>
          <w14:textFill>
            <w14:solidFill>
              <w14:schemeClr w14:val="tx1"/>
            </w14:solidFill>
          </w14:textFill>
        </w:rPr>
        <w:t>五、验收标准</w:t>
      </w:r>
    </w:p>
    <w:p w14:paraId="25C71937">
      <w:pPr>
        <w:pStyle w:val="36"/>
        <w:numPr>
          <w:ilvl w:val="0"/>
          <w:numId w:val="0"/>
        </w:numPr>
        <w:spacing w:line="420" w:lineRule="exact"/>
        <w:ind w:leftChars="200" w:firstLine="480" w:firstLineChars="200"/>
        <w:rPr>
          <w:rFonts w:ascii="Times New Roman"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bCs/>
          <w:color w:val="000000" w:themeColor="text1"/>
          <w:kern w:val="2"/>
          <w:sz w:val="24"/>
          <w:szCs w:val="24"/>
          <w:lang w:val="en-US" w:eastAsia="zh-CN" w:bidi="ar-SA"/>
          <w14:textFill>
            <w14:solidFill>
              <w14:schemeClr w14:val="tx1"/>
            </w14:solidFill>
          </w14:textFill>
        </w:rPr>
        <w:t>在接到乙方以书面形式提出验收申请后，在5个工作日内及时组织相关专业技术人员参与验收，并出具验收报告，作为支付的依据。</w:t>
      </w:r>
    </w:p>
    <w:p w14:paraId="2FCE5C54">
      <w:pPr>
        <w:spacing w:line="480" w:lineRule="exact"/>
        <w:ind w:firstLine="480"/>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六、采购标的其他技术、服务等要求</w:t>
      </w:r>
    </w:p>
    <w:p w14:paraId="0D148AD1">
      <w:pPr>
        <w:spacing w:line="480" w:lineRule="exact"/>
        <w:ind w:firstLine="480"/>
        <w:rPr>
          <w:bCs/>
          <w:color w:val="000000" w:themeColor="text1"/>
          <w:sz w:val="24"/>
          <w14:textFill>
            <w14:solidFill>
              <w14:schemeClr w14:val="tx1"/>
            </w14:solidFill>
          </w14:textFill>
        </w:rPr>
      </w:pPr>
      <w:r>
        <w:rPr>
          <w:rFonts w:hint="eastAsia" w:ascii="宋体" w:hAnsi="宋体" w:cs="宋体"/>
          <w:sz w:val="24"/>
          <w:szCs w:val="24"/>
        </w:rPr>
        <w:t>本项目服务大致分为“备赛2026年江苏省职业院校教师教学能力比赛（含初赛和决赛）”、“备赛2026年全国职业院校教师教学能力大赛江苏代表队遴选赛”、以及“备赛2026年全国职业院校教师教学能力大赛”三个阶段。各阶段具体需求如下：</w:t>
      </w:r>
    </w:p>
    <w:tbl>
      <w:tblPr>
        <w:tblStyle w:val="37"/>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786"/>
        <w:gridCol w:w="1840"/>
        <w:gridCol w:w="6589"/>
      </w:tblGrid>
      <w:tr w14:paraId="0CA5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vAlign w:val="center"/>
          </w:tcPr>
          <w:p w14:paraId="06A5ECAB">
            <w:pPr>
              <w:adjustRightInd w:val="0"/>
              <w:spacing w:line="480" w:lineRule="exact"/>
              <w:jc w:val="center"/>
              <w:rPr>
                <w:rFonts w:ascii="宋体" w:hAnsi="宋体" w:cs="宋体"/>
                <w:b/>
                <w:sz w:val="24"/>
                <w:szCs w:val="24"/>
              </w:rPr>
            </w:pPr>
            <w:r>
              <w:rPr>
                <w:rFonts w:hint="eastAsia" w:ascii="宋体" w:hAnsi="宋体" w:cs="宋体"/>
                <w:b/>
                <w:sz w:val="24"/>
                <w:szCs w:val="24"/>
              </w:rPr>
              <w:t>备赛</w:t>
            </w:r>
          </w:p>
          <w:p w14:paraId="54845BB0">
            <w:pPr>
              <w:adjustRightInd w:val="0"/>
              <w:spacing w:line="480" w:lineRule="exact"/>
              <w:jc w:val="center"/>
              <w:rPr>
                <w:rFonts w:ascii="宋体" w:hAnsi="宋体" w:cs="宋体"/>
                <w:b/>
                <w:sz w:val="24"/>
                <w:szCs w:val="24"/>
              </w:rPr>
            </w:pPr>
            <w:r>
              <w:rPr>
                <w:rFonts w:hint="eastAsia" w:ascii="宋体" w:hAnsi="宋体" w:cs="宋体"/>
                <w:b/>
                <w:sz w:val="24"/>
                <w:szCs w:val="24"/>
              </w:rPr>
              <w:t>阶段</w:t>
            </w:r>
          </w:p>
        </w:tc>
        <w:tc>
          <w:tcPr>
            <w:tcW w:w="372" w:type="pct"/>
            <w:vAlign w:val="center"/>
          </w:tcPr>
          <w:p w14:paraId="5BC74EE6">
            <w:pPr>
              <w:adjustRightInd w:val="0"/>
              <w:spacing w:line="480" w:lineRule="exact"/>
              <w:jc w:val="center"/>
              <w:rPr>
                <w:rFonts w:ascii="宋体" w:hAnsi="宋体" w:cs="宋体"/>
                <w:b/>
                <w:sz w:val="24"/>
                <w:szCs w:val="24"/>
              </w:rPr>
            </w:pPr>
            <w:r>
              <w:rPr>
                <w:rFonts w:hint="eastAsia" w:ascii="宋体" w:hAnsi="宋体" w:cs="宋体"/>
                <w:b/>
                <w:sz w:val="24"/>
                <w:szCs w:val="24"/>
              </w:rPr>
              <w:t>序号</w:t>
            </w:r>
          </w:p>
        </w:tc>
        <w:tc>
          <w:tcPr>
            <w:tcW w:w="871" w:type="pct"/>
            <w:vAlign w:val="center"/>
          </w:tcPr>
          <w:p w14:paraId="7FD66A33">
            <w:pPr>
              <w:adjustRightInd w:val="0"/>
              <w:spacing w:line="480" w:lineRule="exact"/>
              <w:jc w:val="center"/>
              <w:rPr>
                <w:rFonts w:ascii="宋体" w:hAnsi="宋体" w:cs="宋体"/>
                <w:sz w:val="24"/>
                <w:szCs w:val="24"/>
              </w:rPr>
            </w:pPr>
            <w:r>
              <w:rPr>
                <w:rFonts w:hint="eastAsia" w:ascii="宋体" w:hAnsi="宋体" w:cs="宋体"/>
                <w:b/>
                <w:sz w:val="24"/>
                <w:szCs w:val="24"/>
              </w:rPr>
              <w:t>项目内容</w:t>
            </w:r>
          </w:p>
        </w:tc>
        <w:tc>
          <w:tcPr>
            <w:tcW w:w="3120" w:type="pct"/>
            <w:vAlign w:val="center"/>
          </w:tcPr>
          <w:p w14:paraId="0E251DD3">
            <w:pPr>
              <w:adjustRightInd w:val="0"/>
              <w:spacing w:line="480" w:lineRule="exact"/>
              <w:jc w:val="center"/>
              <w:rPr>
                <w:rFonts w:ascii="宋体" w:hAnsi="宋体" w:cs="宋体"/>
                <w:b/>
                <w:sz w:val="24"/>
                <w:szCs w:val="24"/>
              </w:rPr>
            </w:pPr>
            <w:r>
              <w:rPr>
                <w:rFonts w:hint="eastAsia" w:ascii="宋体" w:hAnsi="宋体" w:cs="宋体"/>
                <w:b/>
                <w:sz w:val="24"/>
                <w:szCs w:val="24"/>
              </w:rPr>
              <w:t>内容描述</w:t>
            </w:r>
          </w:p>
        </w:tc>
      </w:tr>
      <w:tr w14:paraId="6EF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4AC499E1">
            <w:pPr>
              <w:adjustRightInd w:val="0"/>
              <w:spacing w:line="480" w:lineRule="exact"/>
              <w:jc w:val="center"/>
              <w:rPr>
                <w:rFonts w:ascii="宋体" w:hAnsi="宋体" w:cs="宋体"/>
                <w:sz w:val="24"/>
                <w:szCs w:val="24"/>
              </w:rPr>
            </w:pPr>
            <w:r>
              <w:rPr>
                <w:rFonts w:hint="eastAsia" w:ascii="宋体" w:hAnsi="宋体" w:cs="宋体"/>
                <w:sz w:val="24"/>
                <w:szCs w:val="24"/>
              </w:rPr>
              <w:t>备赛2026年江苏省职业院校教师教学能力比赛</w:t>
            </w:r>
          </w:p>
        </w:tc>
        <w:tc>
          <w:tcPr>
            <w:tcW w:w="372" w:type="pct"/>
            <w:vAlign w:val="center"/>
          </w:tcPr>
          <w:p w14:paraId="29604294">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0C6B5AD8">
            <w:pPr>
              <w:adjustRightInd w:val="0"/>
              <w:spacing w:line="480" w:lineRule="exact"/>
              <w:rPr>
                <w:rFonts w:ascii="宋体" w:hAnsi="宋体" w:cs="宋体"/>
                <w:sz w:val="24"/>
                <w:szCs w:val="24"/>
              </w:rPr>
            </w:pPr>
            <w:r>
              <w:rPr>
                <w:rFonts w:hint="eastAsia" w:ascii="宋体" w:hAnsi="宋体" w:cs="宋体"/>
                <w:sz w:val="24"/>
                <w:szCs w:val="24"/>
              </w:rPr>
              <w:t>课堂实录视频拍摄及脚本修改</w:t>
            </w:r>
          </w:p>
        </w:tc>
        <w:tc>
          <w:tcPr>
            <w:tcW w:w="3120" w:type="pct"/>
            <w:vAlign w:val="center"/>
          </w:tcPr>
          <w:p w14:paraId="13E33E7E">
            <w:pPr>
              <w:adjustRightInd w:val="0"/>
              <w:spacing w:line="480" w:lineRule="exact"/>
              <w:rPr>
                <w:rFonts w:ascii="宋体" w:hAnsi="宋体" w:cs="宋体"/>
                <w:sz w:val="24"/>
                <w:szCs w:val="24"/>
              </w:rPr>
            </w:pPr>
            <w:r>
              <w:rPr>
                <w:rFonts w:hint="eastAsia" w:ascii="宋体" w:hAnsi="宋体" w:cs="宋体"/>
                <w:sz w:val="24"/>
                <w:szCs w:val="24"/>
              </w:rPr>
              <w:t>（1）供应商辅助参赛队伍对课堂实录脚本进行设计指导，勘察拍摄场地，设计拍摄场景并完成团队主讲选手录制 1 学时（40-45 分钟）三机位课堂教学视频，团队其他教师（2-3人）各录制 1 段三机位课堂教学片段（15-20分钟）。所有视频质量以学校验收满意为准。</w:t>
            </w:r>
          </w:p>
          <w:p w14:paraId="4DB82FFC">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04F6B89D">
            <w:pPr>
              <w:adjustRightInd w:val="0"/>
              <w:spacing w:line="480" w:lineRule="exact"/>
              <w:rPr>
                <w:rFonts w:ascii="宋体" w:hAnsi="宋体" w:cs="宋体"/>
                <w:sz w:val="24"/>
                <w:szCs w:val="24"/>
              </w:rPr>
            </w:pPr>
            <w:r>
              <w:rPr>
                <w:rFonts w:hint="eastAsia" w:ascii="宋体" w:hAnsi="宋体" w:cs="宋体"/>
                <w:sz w:val="24"/>
                <w:szCs w:val="24"/>
              </w:rPr>
              <w:t>（3）课程录制环节中，提前对教师仪表仪态进行培训，正式拍摄环节由专业化妆师进行职业妆容塑造。</w:t>
            </w:r>
          </w:p>
        </w:tc>
      </w:tr>
      <w:tr w14:paraId="03E0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49687E42">
            <w:pPr>
              <w:adjustRightInd w:val="0"/>
              <w:spacing w:line="480" w:lineRule="exact"/>
              <w:jc w:val="center"/>
              <w:rPr>
                <w:rFonts w:ascii="宋体" w:hAnsi="宋体" w:cs="宋体"/>
                <w:sz w:val="24"/>
                <w:szCs w:val="24"/>
              </w:rPr>
            </w:pPr>
          </w:p>
        </w:tc>
        <w:tc>
          <w:tcPr>
            <w:tcW w:w="372" w:type="pct"/>
            <w:vAlign w:val="center"/>
          </w:tcPr>
          <w:p w14:paraId="078AE69F">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442EC10E">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15554E39">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核心图能呈现整个教学过程和教学思路，以直观的视觉元素强化实施报告中文字信息的传达；能够根据作品特色制作多版本核心图，并积极响应参赛老师的意见和建议。</w:t>
            </w:r>
          </w:p>
          <w:p w14:paraId="6DD32FFD">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每张图表都应具备高度的信息承载能力，发挥 “以一当十” 的作用，必要时可采用 “多图合一” 的形式，确保信息传达精准且高效。</w:t>
            </w:r>
          </w:p>
          <w:p w14:paraId="628B4834">
            <w:pPr>
              <w:numPr>
                <w:ilvl w:val="0"/>
                <w:numId w:val="3"/>
              </w:numPr>
              <w:adjustRightInd w:val="0"/>
              <w:spacing w:line="480" w:lineRule="exact"/>
              <w:rPr>
                <w:rFonts w:ascii="宋体" w:hAnsi="宋体" w:cs="宋体"/>
                <w:sz w:val="24"/>
                <w:szCs w:val="24"/>
              </w:rPr>
            </w:pPr>
            <w:r>
              <w:rPr>
                <w:rFonts w:hint="eastAsia" w:ascii="宋体" w:hAnsi="宋体" w:cs="宋体"/>
                <w:sz w:val="24"/>
                <w:szCs w:val="24"/>
              </w:rPr>
              <w:t>所有图需为原创模板，无版权问题。</w:t>
            </w:r>
          </w:p>
          <w:p w14:paraId="4F2BCCE4">
            <w:pPr>
              <w:adjustRightInd w:val="0"/>
              <w:spacing w:line="480" w:lineRule="exact"/>
              <w:rPr>
                <w:rFonts w:ascii="宋体" w:hAnsi="宋体" w:cs="宋体"/>
                <w:sz w:val="24"/>
                <w:szCs w:val="24"/>
              </w:rPr>
            </w:pPr>
            <w:r>
              <w:rPr>
                <w:rFonts w:hint="eastAsia" w:ascii="宋体" w:hAnsi="宋体" w:cs="宋体"/>
                <w:sz w:val="24"/>
                <w:szCs w:val="24"/>
              </w:rPr>
              <w:t>（4）绘图期间根据采购人要求随时提供驻场服务。</w:t>
            </w:r>
          </w:p>
        </w:tc>
      </w:tr>
      <w:tr w14:paraId="435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9253690">
            <w:pPr>
              <w:adjustRightInd w:val="0"/>
              <w:spacing w:line="480" w:lineRule="exact"/>
              <w:jc w:val="center"/>
              <w:rPr>
                <w:rFonts w:ascii="宋体" w:hAnsi="宋体" w:cs="宋体"/>
                <w:sz w:val="24"/>
                <w:szCs w:val="24"/>
              </w:rPr>
            </w:pPr>
          </w:p>
        </w:tc>
        <w:tc>
          <w:tcPr>
            <w:tcW w:w="372" w:type="pct"/>
            <w:vAlign w:val="center"/>
          </w:tcPr>
          <w:p w14:paraId="68A908A9">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61386466">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750768E2">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751311F0">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决赛现场无生展示环节，各教案PPT进一步美化。</w:t>
            </w:r>
          </w:p>
          <w:p w14:paraId="4D7AF6B3">
            <w:pPr>
              <w:adjustRightInd w:val="0"/>
              <w:spacing w:line="480" w:lineRule="exact"/>
              <w:rPr>
                <w:rFonts w:ascii="宋体" w:hAnsi="宋体" w:cs="宋体"/>
                <w:sz w:val="24"/>
                <w:szCs w:val="24"/>
              </w:rPr>
            </w:pPr>
            <w:r>
              <w:rPr>
                <w:rFonts w:hint="eastAsia" w:ascii="宋体" w:hAnsi="宋体" w:cs="宋体"/>
                <w:sz w:val="24"/>
                <w:szCs w:val="24"/>
              </w:rPr>
              <w:t>（3）决赛现场教学实施报告PPT制作能契合教学实施报告内容，凸显作品创新特色，具备视觉冲击力与吸引力。</w:t>
            </w:r>
          </w:p>
          <w:p w14:paraId="54B54655">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01BA6EDE">
            <w:pPr>
              <w:adjustRightInd w:val="0"/>
              <w:spacing w:line="480" w:lineRule="exact"/>
              <w:rPr>
                <w:rFonts w:ascii="宋体" w:hAnsi="宋体" w:cs="宋体"/>
                <w:sz w:val="24"/>
                <w:szCs w:val="24"/>
              </w:rPr>
            </w:pPr>
            <w:r>
              <w:rPr>
                <w:rFonts w:hint="eastAsia" w:ascii="宋体" w:hAnsi="宋体" w:cs="宋体"/>
                <w:sz w:val="24"/>
                <w:szCs w:val="24"/>
              </w:rPr>
              <w:t>（5）支持各PPT内容整体调整修改不少于5次，并可根据实际需要进行增加。</w:t>
            </w:r>
          </w:p>
          <w:p w14:paraId="70CC75FD">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47B3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D66BE83">
            <w:pPr>
              <w:adjustRightInd w:val="0"/>
              <w:spacing w:line="480" w:lineRule="exact"/>
              <w:jc w:val="center"/>
              <w:rPr>
                <w:rFonts w:ascii="宋体" w:hAnsi="宋体" w:cs="宋体"/>
                <w:sz w:val="24"/>
                <w:szCs w:val="24"/>
              </w:rPr>
            </w:pPr>
          </w:p>
        </w:tc>
        <w:tc>
          <w:tcPr>
            <w:tcW w:w="372" w:type="pct"/>
            <w:vAlign w:val="center"/>
          </w:tcPr>
          <w:p w14:paraId="464DCCD9">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02D6C9CC">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5A4772F9">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5D35D0BF">
            <w:pPr>
              <w:numPr>
                <w:ilvl w:val="0"/>
                <w:numId w:val="4"/>
              </w:numPr>
              <w:adjustRightInd w:val="0"/>
              <w:spacing w:line="480" w:lineRule="exact"/>
              <w:rPr>
                <w:rFonts w:ascii="宋体" w:hAnsi="宋体" w:cs="宋体"/>
                <w:sz w:val="24"/>
                <w:szCs w:val="24"/>
              </w:rPr>
            </w:pPr>
            <w:r>
              <w:rPr>
                <w:rFonts w:hint="eastAsia" w:ascii="宋体" w:hAnsi="宋体" w:cs="宋体"/>
                <w:sz w:val="24"/>
                <w:szCs w:val="24"/>
              </w:rPr>
              <w:t>各类资源具备教育性、科学性、技术性、艺术性、创新性等要求，无意识形态问题、无版权问题。</w:t>
            </w:r>
          </w:p>
        </w:tc>
      </w:tr>
      <w:tr w14:paraId="0C50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14BB30F">
            <w:pPr>
              <w:adjustRightInd w:val="0"/>
              <w:spacing w:line="480" w:lineRule="exact"/>
              <w:jc w:val="center"/>
              <w:rPr>
                <w:rFonts w:ascii="宋体" w:hAnsi="宋体" w:cs="宋体"/>
                <w:sz w:val="24"/>
                <w:szCs w:val="24"/>
              </w:rPr>
            </w:pPr>
          </w:p>
        </w:tc>
        <w:tc>
          <w:tcPr>
            <w:tcW w:w="372" w:type="pct"/>
            <w:vAlign w:val="center"/>
          </w:tcPr>
          <w:p w14:paraId="3ABFFBEC">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61D6ADC6">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29697FA8">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邀请省级及以上教学能力大赛评审专家、近2年国赛一等奖获奖团队主讲人等，针对参赛作品进行专门指导，能逐组指导团队凝练作品特色、挖掘创新点、精准打磨文字材料（专家需经校方确认同意）。</w:t>
            </w:r>
          </w:p>
          <w:p w14:paraId="280C6D51">
            <w:pPr>
              <w:numPr>
                <w:ilvl w:val="0"/>
                <w:numId w:val="5"/>
              </w:numPr>
              <w:adjustRightInd w:val="0"/>
              <w:spacing w:line="480" w:lineRule="exact"/>
              <w:rPr>
                <w:rFonts w:ascii="宋体" w:hAnsi="宋体" w:cs="宋体"/>
                <w:sz w:val="24"/>
                <w:szCs w:val="24"/>
              </w:rPr>
            </w:pPr>
            <w:r>
              <w:rPr>
                <w:rFonts w:hint="eastAsia" w:ascii="宋体" w:hAnsi="宋体" w:cs="宋体"/>
                <w:sz w:val="24"/>
                <w:szCs w:val="24"/>
              </w:rPr>
              <w:t>初赛阶段每个队伍线下指导不少于1次（3-4小时），线上指导不少于2次（每次2-3小时）；决赛阶段每个队伍线下指导不少于2次（3-4小时），线上指导不少于2次（每次2-3小时）。</w:t>
            </w:r>
          </w:p>
          <w:p w14:paraId="58806410">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（3）组建工作群，参赛团队随时在群内发起讨论，投标单位响应时间不超过1小时。</w:t>
            </w:r>
          </w:p>
        </w:tc>
      </w:tr>
      <w:tr w14:paraId="3DC2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363A88D7">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备赛2026年全国职业院教师教学能力大赛江苏代表队遴选赛</w:t>
            </w:r>
          </w:p>
        </w:tc>
        <w:tc>
          <w:tcPr>
            <w:tcW w:w="372" w:type="pct"/>
            <w:vAlign w:val="center"/>
          </w:tcPr>
          <w:p w14:paraId="609F803D">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61F46FEC">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62DD46CB">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根据江苏省遴选赛的要求，视情况决定是否需要。</w:t>
            </w:r>
          </w:p>
          <w:p w14:paraId="32816740">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如需要，拍摄相关要求不低于省赛要求，具体以遴选赛通知文件要求为准。</w:t>
            </w:r>
          </w:p>
        </w:tc>
      </w:tr>
      <w:tr w14:paraId="06CB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44EDD38">
            <w:pPr>
              <w:adjustRightInd w:val="0"/>
              <w:spacing w:line="480" w:lineRule="exact"/>
              <w:jc w:val="center"/>
              <w:rPr>
                <w:rFonts w:ascii="宋体" w:hAnsi="宋体" w:cs="宋体"/>
                <w:sz w:val="24"/>
                <w:szCs w:val="24"/>
              </w:rPr>
            </w:pPr>
          </w:p>
        </w:tc>
        <w:tc>
          <w:tcPr>
            <w:tcW w:w="372" w:type="pct"/>
            <w:vAlign w:val="center"/>
          </w:tcPr>
          <w:p w14:paraId="07A695C4">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0D11B819">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360A0990">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根据修改要求，不断完善原有核心图设计，必要时推翻重新制作，具体根据作品需求为准。</w:t>
            </w:r>
          </w:p>
          <w:p w14:paraId="4EEF43DE">
            <w:pPr>
              <w:numPr>
                <w:ilvl w:val="0"/>
                <w:numId w:val="7"/>
              </w:numPr>
              <w:adjustRightInd w:val="0"/>
              <w:spacing w:line="480" w:lineRule="exact"/>
              <w:rPr>
                <w:rFonts w:ascii="宋体" w:hAnsi="宋体" w:cs="宋体"/>
                <w:sz w:val="24"/>
                <w:szCs w:val="24"/>
              </w:rPr>
            </w:pPr>
            <w:r>
              <w:rPr>
                <w:rFonts w:ascii="宋体" w:hAnsi="宋体" w:cs="宋体"/>
                <w:sz w:val="24"/>
                <w:szCs w:val="24"/>
              </w:rPr>
              <w:t>每张图表都应具备高度的信息承载能力，发挥 “以一当十” 的作用，必要时可采用 “多图合一” 的形式，确保信息传达精准且高效。</w:t>
            </w:r>
          </w:p>
          <w:p w14:paraId="3DB5EE88">
            <w:pPr>
              <w:numPr>
                <w:ilvl w:val="0"/>
                <w:numId w:val="7"/>
              </w:numPr>
              <w:adjustRightInd w:val="0"/>
              <w:spacing w:line="480" w:lineRule="exact"/>
              <w:rPr>
                <w:rFonts w:ascii="宋体" w:hAnsi="宋体" w:cs="宋体"/>
                <w:sz w:val="24"/>
                <w:szCs w:val="24"/>
              </w:rPr>
            </w:pPr>
            <w:r>
              <w:rPr>
                <w:rFonts w:hint="eastAsia" w:ascii="宋体" w:hAnsi="宋体" w:cs="宋体"/>
                <w:sz w:val="24"/>
                <w:szCs w:val="24"/>
              </w:rPr>
              <w:t>绘图期间根据采购人要求随时提供驻场服务。</w:t>
            </w:r>
          </w:p>
          <w:p w14:paraId="3A7722E0">
            <w:pPr>
              <w:numPr>
                <w:ilvl w:val="0"/>
                <w:numId w:val="7"/>
              </w:numPr>
              <w:adjustRightInd w:val="0"/>
              <w:spacing w:line="480" w:lineRule="exact"/>
              <w:rPr>
                <w:rFonts w:ascii="宋体" w:hAnsi="宋体" w:cs="宋体"/>
                <w:sz w:val="24"/>
                <w:szCs w:val="24"/>
              </w:rPr>
            </w:pPr>
            <w:r>
              <w:rPr>
                <w:rFonts w:ascii="宋体" w:hAnsi="宋体" w:cs="宋体"/>
                <w:sz w:val="24"/>
                <w:szCs w:val="24"/>
              </w:rPr>
              <w:t>所有图需为原创模板，无版权问题。</w:t>
            </w:r>
          </w:p>
        </w:tc>
      </w:tr>
      <w:tr w14:paraId="6A40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207B9A21">
            <w:pPr>
              <w:adjustRightInd w:val="0"/>
              <w:spacing w:line="480" w:lineRule="exact"/>
              <w:jc w:val="center"/>
              <w:rPr>
                <w:rFonts w:ascii="宋体" w:hAnsi="宋体" w:cs="宋体"/>
                <w:sz w:val="24"/>
                <w:szCs w:val="24"/>
              </w:rPr>
            </w:pPr>
          </w:p>
        </w:tc>
        <w:tc>
          <w:tcPr>
            <w:tcW w:w="372" w:type="pct"/>
            <w:vAlign w:val="center"/>
          </w:tcPr>
          <w:p w14:paraId="271159A2">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7FE52EAA">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2CE234BB">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5103007E">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遴选赛各环节无生展示环节，各教案PPT进一步美化。</w:t>
            </w:r>
          </w:p>
          <w:p w14:paraId="52816A09">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39646DCD">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5F2DB593">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（5）支持各PPT内容整体调整次数根据实际需要进行，满足遴选赛各环节需求。</w:t>
            </w:r>
          </w:p>
          <w:p w14:paraId="2CE4EA59">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15B6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66480D0A">
            <w:pPr>
              <w:adjustRightInd w:val="0"/>
              <w:spacing w:line="480" w:lineRule="exact"/>
              <w:jc w:val="center"/>
              <w:rPr>
                <w:rFonts w:ascii="宋体" w:hAnsi="宋体" w:cs="宋体"/>
                <w:sz w:val="24"/>
                <w:szCs w:val="24"/>
              </w:rPr>
            </w:pPr>
          </w:p>
        </w:tc>
        <w:tc>
          <w:tcPr>
            <w:tcW w:w="372" w:type="pct"/>
            <w:vAlign w:val="center"/>
          </w:tcPr>
          <w:p w14:paraId="3D3573E9">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7149223B">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4570F5FF">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45FFC448">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495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4D0797D8">
            <w:pPr>
              <w:adjustRightInd w:val="0"/>
              <w:spacing w:line="480" w:lineRule="exact"/>
              <w:jc w:val="center"/>
              <w:rPr>
                <w:rFonts w:ascii="宋体" w:hAnsi="宋体" w:cs="宋体"/>
                <w:sz w:val="24"/>
                <w:szCs w:val="24"/>
              </w:rPr>
            </w:pPr>
          </w:p>
        </w:tc>
        <w:tc>
          <w:tcPr>
            <w:tcW w:w="372" w:type="pct"/>
            <w:vAlign w:val="center"/>
          </w:tcPr>
          <w:p w14:paraId="4BF500FC">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2569F8ED">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157D5CBC">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09D3802C">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251D36C9">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r w14:paraId="0748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restart"/>
            <w:vAlign w:val="center"/>
          </w:tcPr>
          <w:p w14:paraId="2580465A">
            <w:pPr>
              <w:adjustRightInd w:val="0"/>
              <w:spacing w:line="480" w:lineRule="exact"/>
              <w:jc w:val="center"/>
              <w:rPr>
                <w:rFonts w:ascii="宋体" w:hAnsi="宋体" w:cs="宋体"/>
                <w:sz w:val="24"/>
                <w:szCs w:val="24"/>
              </w:rPr>
            </w:pPr>
            <w:r>
              <w:rPr>
                <w:rFonts w:hint="eastAsia" w:ascii="宋体" w:hAnsi="宋体" w:cs="宋体"/>
                <w:sz w:val="24"/>
                <w:szCs w:val="24"/>
              </w:rPr>
              <w:t>备赛2026年全国职业院教师教学能力大赛</w:t>
            </w:r>
          </w:p>
        </w:tc>
        <w:tc>
          <w:tcPr>
            <w:tcW w:w="372" w:type="pct"/>
            <w:vAlign w:val="center"/>
          </w:tcPr>
          <w:p w14:paraId="4A5CD4FA">
            <w:pPr>
              <w:adjustRightInd w:val="0"/>
              <w:spacing w:line="480" w:lineRule="exact"/>
              <w:jc w:val="center"/>
              <w:rPr>
                <w:rFonts w:ascii="宋体" w:hAnsi="宋体" w:cs="宋体"/>
                <w:sz w:val="24"/>
                <w:szCs w:val="24"/>
              </w:rPr>
            </w:pPr>
            <w:r>
              <w:rPr>
                <w:rFonts w:hint="eastAsia" w:ascii="宋体" w:hAnsi="宋体" w:cs="宋体"/>
                <w:sz w:val="24"/>
                <w:szCs w:val="24"/>
              </w:rPr>
              <w:t>1</w:t>
            </w:r>
          </w:p>
        </w:tc>
        <w:tc>
          <w:tcPr>
            <w:tcW w:w="871" w:type="pct"/>
            <w:vAlign w:val="center"/>
          </w:tcPr>
          <w:p w14:paraId="3573912C">
            <w:pPr>
              <w:adjustRightInd w:val="0"/>
              <w:spacing w:line="480" w:lineRule="exact"/>
              <w:rPr>
                <w:rFonts w:ascii="宋体" w:hAnsi="宋体" w:cs="宋体"/>
                <w:sz w:val="24"/>
                <w:szCs w:val="24"/>
              </w:rPr>
            </w:pPr>
            <w:r>
              <w:rPr>
                <w:rFonts w:hint="eastAsia" w:ascii="宋体" w:hAnsi="宋体" w:cs="宋体"/>
                <w:sz w:val="24"/>
                <w:szCs w:val="24"/>
              </w:rPr>
              <w:t>视频拍摄及脚本修改</w:t>
            </w:r>
          </w:p>
        </w:tc>
        <w:tc>
          <w:tcPr>
            <w:tcW w:w="3120" w:type="pct"/>
            <w:vAlign w:val="center"/>
          </w:tcPr>
          <w:p w14:paraId="18DEE166">
            <w:pPr>
              <w:adjustRightInd w:val="0"/>
              <w:spacing w:line="480" w:lineRule="exact"/>
              <w:rPr>
                <w:rFonts w:ascii="宋体" w:hAnsi="宋体" w:cs="宋体"/>
                <w:sz w:val="24"/>
                <w:szCs w:val="24"/>
              </w:rPr>
            </w:pPr>
            <w:r>
              <w:rPr>
                <w:rFonts w:hint="eastAsia" w:ascii="宋体" w:hAnsi="宋体" w:cs="宋体"/>
                <w:sz w:val="24"/>
                <w:szCs w:val="24"/>
              </w:rPr>
              <w:t>（1）投标单位辅助参赛队伍对课堂实录脚本进行设计指导，勘察拍摄场地，设计拍摄场景并完成团队主讲选手及团队其他教师视频拍摄，具体拍摄时长、拍摄数量等，均以相应国赛文件要求为准。所有视频质量以学校验收满意为准。</w:t>
            </w:r>
          </w:p>
          <w:p w14:paraId="4668725E">
            <w:pPr>
              <w:adjustRightInd w:val="0"/>
              <w:spacing w:line="480" w:lineRule="exact"/>
              <w:rPr>
                <w:rFonts w:ascii="宋体" w:hAnsi="宋体" w:cs="宋体"/>
                <w:sz w:val="24"/>
                <w:szCs w:val="24"/>
              </w:rPr>
            </w:pPr>
            <w:r>
              <w:rPr>
                <w:rFonts w:hint="eastAsia" w:ascii="宋体" w:hAnsi="宋体" w:cs="宋体"/>
                <w:sz w:val="24"/>
                <w:szCs w:val="24"/>
              </w:rPr>
              <w:t>（2）根据教师课程设计及需要提供相应数量的ipad、摄像头、识音器、收声设备等相关设施；制作相关内容元素的展板及条幅等进行教室布置，更好的为录制效果做出保障。</w:t>
            </w:r>
          </w:p>
          <w:p w14:paraId="13728BC6">
            <w:pPr>
              <w:numPr>
                <w:ilvl w:val="0"/>
                <w:numId w:val="6"/>
              </w:numPr>
              <w:tabs>
                <w:tab w:val="left" w:pos="312"/>
              </w:tabs>
              <w:adjustRightInd w:val="0"/>
              <w:spacing w:line="480" w:lineRule="exact"/>
              <w:rPr>
                <w:rFonts w:ascii="宋体" w:hAnsi="宋体" w:cs="宋体"/>
                <w:sz w:val="24"/>
                <w:szCs w:val="24"/>
              </w:rPr>
            </w:pPr>
            <w:r>
              <w:rPr>
                <w:rFonts w:hint="eastAsia" w:ascii="宋体" w:hAnsi="宋体" w:cs="宋体"/>
                <w:sz w:val="24"/>
                <w:szCs w:val="24"/>
              </w:rPr>
              <w:t>课程录制环节中，提前对教师仪表仪态进行培训，正式拍摄环节由专业化妆师进行职业妆容塑造。</w:t>
            </w:r>
          </w:p>
        </w:tc>
      </w:tr>
      <w:tr w14:paraId="51C0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773F8520">
            <w:pPr>
              <w:adjustRightInd w:val="0"/>
              <w:spacing w:line="480" w:lineRule="exact"/>
              <w:jc w:val="center"/>
              <w:rPr>
                <w:rFonts w:ascii="宋体" w:hAnsi="宋体" w:cs="宋体"/>
                <w:sz w:val="24"/>
                <w:szCs w:val="24"/>
              </w:rPr>
            </w:pPr>
          </w:p>
        </w:tc>
        <w:tc>
          <w:tcPr>
            <w:tcW w:w="372" w:type="pct"/>
            <w:vAlign w:val="center"/>
          </w:tcPr>
          <w:p w14:paraId="76DDA024">
            <w:pPr>
              <w:adjustRightInd w:val="0"/>
              <w:spacing w:line="480" w:lineRule="exact"/>
              <w:jc w:val="center"/>
              <w:rPr>
                <w:rFonts w:ascii="宋体" w:hAnsi="宋体" w:cs="宋体"/>
                <w:sz w:val="24"/>
                <w:szCs w:val="24"/>
              </w:rPr>
            </w:pPr>
            <w:r>
              <w:rPr>
                <w:rFonts w:hint="eastAsia" w:ascii="宋体" w:hAnsi="宋体" w:cs="宋体"/>
                <w:sz w:val="24"/>
                <w:szCs w:val="24"/>
              </w:rPr>
              <w:t>2</w:t>
            </w:r>
          </w:p>
        </w:tc>
        <w:tc>
          <w:tcPr>
            <w:tcW w:w="871" w:type="pct"/>
            <w:vAlign w:val="center"/>
          </w:tcPr>
          <w:p w14:paraId="43A2FBBD">
            <w:pPr>
              <w:adjustRightInd w:val="0"/>
              <w:spacing w:line="480" w:lineRule="exact"/>
              <w:rPr>
                <w:rFonts w:ascii="宋体" w:hAnsi="宋体" w:cs="宋体"/>
                <w:sz w:val="24"/>
                <w:szCs w:val="24"/>
              </w:rPr>
            </w:pPr>
            <w:r>
              <w:rPr>
                <w:rFonts w:hint="eastAsia" w:ascii="宋体" w:hAnsi="宋体" w:cs="宋体"/>
                <w:sz w:val="24"/>
                <w:szCs w:val="24"/>
              </w:rPr>
              <w:t>实施报告核心图设计与制作</w:t>
            </w:r>
          </w:p>
        </w:tc>
        <w:tc>
          <w:tcPr>
            <w:tcW w:w="3120" w:type="pct"/>
            <w:vAlign w:val="center"/>
          </w:tcPr>
          <w:p w14:paraId="21FB54C8">
            <w:pPr>
              <w:adjustRightInd w:val="0"/>
              <w:spacing w:line="480" w:lineRule="exact"/>
              <w:rPr>
                <w:rFonts w:ascii="宋体" w:hAnsi="宋体" w:cs="宋体"/>
                <w:sz w:val="24"/>
                <w:szCs w:val="24"/>
              </w:rPr>
            </w:pPr>
            <w:r>
              <w:rPr>
                <w:rFonts w:hint="eastAsia" w:ascii="宋体" w:hAnsi="宋体" w:cs="宋体"/>
                <w:sz w:val="24"/>
                <w:szCs w:val="24"/>
              </w:rPr>
              <w:t>（1）根据备赛需求，不断完善核心图设计，必要时推翻重新制作，具体根据作品需求为准。</w:t>
            </w:r>
          </w:p>
          <w:p w14:paraId="2AB87152">
            <w:pPr>
              <w:adjustRightInd w:val="0"/>
              <w:spacing w:line="48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每张图表都应具备高度的信息承载能力，发挥 “以一当十” 的作用，必要时可采用 “多图合一” 的形式，确保信息传达精准且高效。</w:t>
            </w:r>
          </w:p>
          <w:p w14:paraId="4B763098">
            <w:pPr>
              <w:adjustRightInd w:val="0"/>
              <w:spacing w:line="480" w:lineRule="exact"/>
              <w:rPr>
                <w:rFonts w:ascii="宋体" w:hAnsi="宋体" w:cs="宋体"/>
                <w:sz w:val="24"/>
                <w:szCs w:val="24"/>
              </w:rPr>
            </w:pPr>
            <w:r>
              <w:rPr>
                <w:rFonts w:hint="eastAsia" w:ascii="宋体" w:hAnsi="宋体" w:cs="宋体"/>
                <w:sz w:val="24"/>
                <w:szCs w:val="24"/>
              </w:rPr>
              <w:t>（3）绘图期间根据采购人要求随时提供驻场服务。</w:t>
            </w:r>
          </w:p>
          <w:p w14:paraId="0A5B4988">
            <w:pPr>
              <w:adjustRightInd w:val="0"/>
              <w:spacing w:line="480" w:lineRule="exact"/>
              <w:rPr>
                <w:rFonts w:ascii="宋体" w:hAnsi="宋体" w:cs="宋体"/>
                <w:sz w:val="24"/>
                <w:szCs w:val="24"/>
              </w:rPr>
            </w:pPr>
            <w:r>
              <w:rPr>
                <w:rFonts w:hint="eastAsia" w:ascii="宋体" w:hAnsi="宋体" w:cs="宋体"/>
                <w:sz w:val="24"/>
                <w:szCs w:val="24"/>
              </w:rPr>
              <w:t>（4）</w:t>
            </w:r>
            <w:r>
              <w:rPr>
                <w:rFonts w:ascii="宋体" w:hAnsi="宋体" w:cs="宋体"/>
                <w:sz w:val="24"/>
                <w:szCs w:val="24"/>
              </w:rPr>
              <w:t>所有图需为原创模板，无版权问题。</w:t>
            </w:r>
          </w:p>
        </w:tc>
      </w:tr>
      <w:tr w14:paraId="2495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35E124D6">
            <w:pPr>
              <w:adjustRightInd w:val="0"/>
              <w:spacing w:line="480" w:lineRule="exact"/>
              <w:jc w:val="center"/>
              <w:rPr>
                <w:rFonts w:ascii="宋体" w:hAnsi="宋体" w:cs="宋体"/>
                <w:sz w:val="24"/>
                <w:szCs w:val="24"/>
              </w:rPr>
            </w:pPr>
          </w:p>
        </w:tc>
        <w:tc>
          <w:tcPr>
            <w:tcW w:w="372" w:type="pct"/>
            <w:vAlign w:val="center"/>
          </w:tcPr>
          <w:p w14:paraId="3BDD3F50">
            <w:pPr>
              <w:adjustRightInd w:val="0"/>
              <w:spacing w:line="480" w:lineRule="exact"/>
              <w:jc w:val="center"/>
              <w:rPr>
                <w:rFonts w:ascii="宋体" w:hAnsi="宋体" w:cs="宋体"/>
                <w:sz w:val="24"/>
                <w:szCs w:val="24"/>
              </w:rPr>
            </w:pPr>
            <w:r>
              <w:rPr>
                <w:rFonts w:hint="eastAsia" w:ascii="宋体" w:hAnsi="宋体" w:cs="宋体"/>
                <w:sz w:val="24"/>
                <w:szCs w:val="24"/>
              </w:rPr>
              <w:t>3</w:t>
            </w:r>
          </w:p>
        </w:tc>
        <w:tc>
          <w:tcPr>
            <w:tcW w:w="871" w:type="pct"/>
            <w:vAlign w:val="center"/>
          </w:tcPr>
          <w:p w14:paraId="7D0A8FC0">
            <w:pPr>
              <w:adjustRightInd w:val="0"/>
              <w:spacing w:line="480" w:lineRule="exact"/>
              <w:rPr>
                <w:rFonts w:ascii="宋体" w:hAnsi="宋体" w:cs="宋体"/>
                <w:sz w:val="24"/>
                <w:szCs w:val="24"/>
              </w:rPr>
            </w:pPr>
            <w:r>
              <w:rPr>
                <w:rFonts w:hint="eastAsia" w:ascii="宋体" w:hAnsi="宋体" w:cs="宋体"/>
                <w:sz w:val="24"/>
                <w:szCs w:val="24"/>
              </w:rPr>
              <w:t>精品PPT制作</w:t>
            </w:r>
          </w:p>
        </w:tc>
        <w:tc>
          <w:tcPr>
            <w:tcW w:w="3120" w:type="pct"/>
            <w:vAlign w:val="center"/>
          </w:tcPr>
          <w:p w14:paraId="7A655B46">
            <w:pPr>
              <w:adjustRightInd w:val="0"/>
              <w:spacing w:line="480" w:lineRule="exact"/>
              <w:rPr>
                <w:rFonts w:ascii="宋体" w:hAnsi="宋体" w:cs="宋体"/>
                <w:sz w:val="24"/>
                <w:szCs w:val="24"/>
              </w:rPr>
            </w:pPr>
            <w:r>
              <w:rPr>
                <w:rFonts w:hint="eastAsia" w:ascii="宋体" w:hAnsi="宋体" w:cs="宋体"/>
                <w:sz w:val="24"/>
                <w:szCs w:val="24"/>
              </w:rPr>
              <w:t>（1）依据作品特点，配合教学环节，设计ppt模板视觉效果，包括首页、内页设计，要求版式设计独特、新颖、颜色统一，具有专业特色与创新性。</w:t>
            </w:r>
          </w:p>
          <w:p w14:paraId="5AAA3D7D">
            <w:pPr>
              <w:adjustRightInd w:val="0"/>
              <w:spacing w:line="480" w:lineRule="exact"/>
              <w:rPr>
                <w:rFonts w:ascii="宋体" w:hAnsi="宋体" w:cs="宋体"/>
                <w:sz w:val="24"/>
                <w:szCs w:val="24"/>
              </w:rPr>
            </w:pPr>
            <w:r>
              <w:rPr>
                <w:rFonts w:hint="eastAsia" w:ascii="宋体" w:hAnsi="宋体" w:cs="宋体"/>
                <w:sz w:val="24"/>
                <w:szCs w:val="24"/>
              </w:rPr>
              <w:t>（2）根据教师课堂教学拍摄需求，提供相应数量的PPT，每个ppt页数10-40页，内容包括:动画、视频、音频插入、PPT子页面美化调整、动画处理、插图美化处理、小元件的美化处理等。支持国赛决赛无生展示环节各教案PPT进一步美化。</w:t>
            </w:r>
          </w:p>
          <w:p w14:paraId="361E7714">
            <w:pPr>
              <w:adjustRightInd w:val="0"/>
              <w:spacing w:line="480" w:lineRule="exact"/>
              <w:rPr>
                <w:rFonts w:ascii="宋体" w:hAnsi="宋体" w:cs="宋体"/>
                <w:sz w:val="24"/>
                <w:szCs w:val="24"/>
              </w:rPr>
            </w:pPr>
            <w:r>
              <w:rPr>
                <w:rFonts w:hint="eastAsia" w:ascii="宋体" w:hAnsi="宋体" w:cs="宋体"/>
                <w:sz w:val="24"/>
                <w:szCs w:val="24"/>
              </w:rPr>
              <w:t>（3）教学实施报告PPT制作能根据教学实施报告内容的变化进行调整，凸显作品创新特色，具备视觉冲击力与吸引力。</w:t>
            </w:r>
          </w:p>
          <w:p w14:paraId="592DF366">
            <w:pPr>
              <w:adjustRightInd w:val="0"/>
              <w:spacing w:line="480" w:lineRule="exact"/>
              <w:rPr>
                <w:rFonts w:ascii="宋体" w:hAnsi="宋体" w:cs="宋体"/>
                <w:sz w:val="24"/>
                <w:szCs w:val="24"/>
              </w:rPr>
            </w:pPr>
            <w:r>
              <w:rPr>
                <w:rFonts w:hint="eastAsia" w:ascii="宋体" w:hAnsi="宋体" w:cs="宋体"/>
                <w:sz w:val="24"/>
                <w:szCs w:val="24"/>
              </w:rPr>
              <w:t>（4）所有PPT均为原创模板，能根据教师要求、课堂主题和内容风格制作设计。</w:t>
            </w:r>
          </w:p>
          <w:p w14:paraId="6BD8E811">
            <w:pPr>
              <w:adjustRightInd w:val="0"/>
              <w:spacing w:line="480" w:lineRule="exact"/>
              <w:rPr>
                <w:rFonts w:ascii="宋体" w:hAnsi="宋体" w:cs="宋体"/>
                <w:sz w:val="24"/>
                <w:szCs w:val="24"/>
              </w:rPr>
            </w:pPr>
            <w:r>
              <w:rPr>
                <w:rFonts w:hint="eastAsia" w:ascii="宋体" w:hAnsi="宋体" w:cs="宋体"/>
                <w:sz w:val="24"/>
                <w:szCs w:val="24"/>
              </w:rPr>
              <w:t>（5）支持各PPT内容整体调整次数根据实际需要进行，满足国赛现场展示需求。</w:t>
            </w:r>
          </w:p>
          <w:p w14:paraId="35C4A205">
            <w:pPr>
              <w:adjustRightInd w:val="0"/>
              <w:spacing w:line="480" w:lineRule="exact"/>
              <w:rPr>
                <w:rFonts w:ascii="宋体" w:hAnsi="宋体" w:cs="宋体"/>
                <w:sz w:val="24"/>
                <w:szCs w:val="24"/>
              </w:rPr>
            </w:pPr>
            <w:r>
              <w:rPr>
                <w:rFonts w:hint="eastAsia" w:ascii="宋体" w:hAnsi="宋体" w:cs="宋体"/>
                <w:sz w:val="24"/>
                <w:szCs w:val="24"/>
              </w:rPr>
              <w:t>（6）绘图期间根据采购人要求随时提供驻场服务。</w:t>
            </w:r>
          </w:p>
        </w:tc>
      </w:tr>
      <w:tr w14:paraId="793B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5B46E6E8">
            <w:pPr>
              <w:adjustRightInd w:val="0"/>
              <w:spacing w:line="480" w:lineRule="exact"/>
              <w:jc w:val="center"/>
              <w:rPr>
                <w:rFonts w:ascii="宋体" w:hAnsi="宋体" w:cs="宋体"/>
                <w:sz w:val="24"/>
                <w:szCs w:val="24"/>
              </w:rPr>
            </w:pPr>
          </w:p>
        </w:tc>
        <w:tc>
          <w:tcPr>
            <w:tcW w:w="372" w:type="pct"/>
            <w:vAlign w:val="center"/>
          </w:tcPr>
          <w:p w14:paraId="6B4FA5FC">
            <w:pPr>
              <w:adjustRightInd w:val="0"/>
              <w:spacing w:line="480" w:lineRule="exact"/>
              <w:jc w:val="center"/>
              <w:rPr>
                <w:rFonts w:ascii="宋体" w:hAnsi="宋体" w:cs="宋体"/>
                <w:sz w:val="24"/>
                <w:szCs w:val="24"/>
              </w:rPr>
            </w:pPr>
            <w:r>
              <w:rPr>
                <w:rFonts w:hint="eastAsia" w:ascii="宋体" w:hAnsi="宋体" w:cs="宋体"/>
                <w:sz w:val="24"/>
                <w:szCs w:val="24"/>
              </w:rPr>
              <w:t>4</w:t>
            </w:r>
          </w:p>
        </w:tc>
        <w:tc>
          <w:tcPr>
            <w:tcW w:w="871" w:type="pct"/>
            <w:vAlign w:val="center"/>
          </w:tcPr>
          <w:p w14:paraId="2921E41C">
            <w:pPr>
              <w:adjustRightInd w:val="0"/>
              <w:spacing w:line="480" w:lineRule="exact"/>
              <w:rPr>
                <w:rFonts w:ascii="宋体" w:hAnsi="宋体" w:cs="宋体"/>
                <w:sz w:val="24"/>
                <w:szCs w:val="24"/>
              </w:rPr>
            </w:pPr>
            <w:r>
              <w:rPr>
                <w:rFonts w:hint="eastAsia" w:ascii="宋体" w:hAnsi="宋体" w:cs="宋体"/>
                <w:sz w:val="24"/>
                <w:szCs w:val="24"/>
              </w:rPr>
              <w:t>数字化技术支持</w:t>
            </w:r>
          </w:p>
        </w:tc>
        <w:tc>
          <w:tcPr>
            <w:tcW w:w="3120" w:type="pct"/>
            <w:vAlign w:val="center"/>
          </w:tcPr>
          <w:p w14:paraId="225F3C53">
            <w:pPr>
              <w:adjustRightInd w:val="0"/>
              <w:spacing w:line="480" w:lineRule="exact"/>
              <w:rPr>
                <w:rFonts w:ascii="宋体" w:hAnsi="宋体" w:cs="宋体"/>
                <w:sz w:val="24"/>
                <w:szCs w:val="24"/>
              </w:rPr>
            </w:pPr>
            <w:r>
              <w:rPr>
                <w:rFonts w:hint="eastAsia" w:ascii="宋体" w:hAnsi="宋体" w:cs="宋体"/>
                <w:sz w:val="24"/>
                <w:szCs w:val="24"/>
              </w:rPr>
              <w:t>（1）根据作品设计需求，建设相关资源，涵盖专业资源信息化平台维护与完善、二维三维动画、虚拟仿真、图形设计、小游戏模块开发</w:t>
            </w:r>
            <w:r>
              <w:rPr>
                <w:rFonts w:hint="eastAsia"/>
                <w:sz w:val="24"/>
                <w:szCs w:val="24"/>
              </w:rPr>
              <w:t>、AI交互、数字人、AI模型本地部署与微调</w:t>
            </w:r>
            <w:r>
              <w:rPr>
                <w:rFonts w:hint="eastAsia" w:ascii="宋体" w:hAnsi="宋体" w:cs="宋体"/>
                <w:sz w:val="24"/>
                <w:szCs w:val="24"/>
              </w:rPr>
              <w:t>等。</w:t>
            </w:r>
          </w:p>
          <w:p w14:paraId="569C7756">
            <w:pPr>
              <w:adjustRightInd w:val="0"/>
              <w:spacing w:line="480" w:lineRule="exact"/>
              <w:rPr>
                <w:rFonts w:ascii="宋体" w:hAnsi="宋体" w:cs="宋体"/>
                <w:sz w:val="24"/>
                <w:szCs w:val="24"/>
              </w:rPr>
            </w:pPr>
            <w:r>
              <w:rPr>
                <w:rFonts w:hint="eastAsia" w:ascii="宋体" w:hAnsi="宋体" w:cs="宋体"/>
                <w:sz w:val="24"/>
                <w:szCs w:val="24"/>
              </w:rPr>
              <w:t>（2）各类资源具备教育性、科学性、技术性、艺术性、创新性等要求，无意识形态问题、无版权问题。</w:t>
            </w:r>
          </w:p>
        </w:tc>
      </w:tr>
      <w:tr w14:paraId="299C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pct"/>
            <w:vMerge w:val="continue"/>
            <w:vAlign w:val="center"/>
          </w:tcPr>
          <w:p w14:paraId="1CAAA10F">
            <w:pPr>
              <w:adjustRightInd w:val="0"/>
              <w:spacing w:line="480" w:lineRule="exact"/>
              <w:jc w:val="center"/>
              <w:rPr>
                <w:rFonts w:ascii="宋体" w:hAnsi="宋体" w:cs="宋体"/>
                <w:sz w:val="24"/>
                <w:szCs w:val="24"/>
              </w:rPr>
            </w:pPr>
          </w:p>
        </w:tc>
        <w:tc>
          <w:tcPr>
            <w:tcW w:w="372" w:type="pct"/>
            <w:vAlign w:val="center"/>
          </w:tcPr>
          <w:p w14:paraId="3C8ABC9A">
            <w:pPr>
              <w:adjustRightInd w:val="0"/>
              <w:spacing w:line="480" w:lineRule="exact"/>
              <w:jc w:val="center"/>
              <w:rPr>
                <w:rFonts w:ascii="宋体" w:hAnsi="宋体" w:cs="宋体"/>
                <w:sz w:val="24"/>
                <w:szCs w:val="24"/>
              </w:rPr>
            </w:pPr>
            <w:r>
              <w:rPr>
                <w:rFonts w:hint="eastAsia" w:ascii="宋体" w:hAnsi="宋体" w:cs="宋体"/>
                <w:sz w:val="24"/>
                <w:szCs w:val="24"/>
              </w:rPr>
              <w:t>5</w:t>
            </w:r>
          </w:p>
        </w:tc>
        <w:tc>
          <w:tcPr>
            <w:tcW w:w="871" w:type="pct"/>
            <w:vAlign w:val="center"/>
          </w:tcPr>
          <w:p w14:paraId="632CA1C2">
            <w:pPr>
              <w:adjustRightInd w:val="0"/>
              <w:spacing w:line="480" w:lineRule="exact"/>
              <w:rPr>
                <w:rFonts w:ascii="宋体" w:hAnsi="宋体" w:cs="宋体"/>
                <w:sz w:val="24"/>
                <w:szCs w:val="24"/>
              </w:rPr>
            </w:pPr>
            <w:r>
              <w:rPr>
                <w:rFonts w:hint="eastAsia" w:ascii="宋体" w:hAnsi="宋体" w:cs="宋体"/>
                <w:sz w:val="24"/>
                <w:szCs w:val="24"/>
              </w:rPr>
              <w:t>专业指导</w:t>
            </w:r>
          </w:p>
        </w:tc>
        <w:tc>
          <w:tcPr>
            <w:tcW w:w="3120" w:type="pct"/>
            <w:vAlign w:val="center"/>
          </w:tcPr>
          <w:p w14:paraId="488775B0">
            <w:pPr>
              <w:adjustRightInd w:val="0"/>
              <w:spacing w:line="480" w:lineRule="exact"/>
              <w:rPr>
                <w:rFonts w:ascii="宋体" w:hAnsi="宋体" w:cs="宋体"/>
                <w:sz w:val="24"/>
                <w:szCs w:val="24"/>
              </w:rPr>
            </w:pPr>
            <w:r>
              <w:rPr>
                <w:rFonts w:hint="eastAsia" w:ascii="宋体" w:hAnsi="宋体" w:cs="宋体"/>
                <w:sz w:val="24"/>
                <w:szCs w:val="24"/>
              </w:rPr>
              <w:t>（1）邀请省级及以上教学能力大赛评审专家、近2年国赛一等奖获奖团队主讲人等，针对遴选赛的相关要求结合作品特点进行提升指导，能逐组指导团队进一步凝练作品特色、挖掘创新点、精准打磨文字材料（专家需经校方确认同意）。</w:t>
            </w:r>
          </w:p>
          <w:p w14:paraId="6453CFC4">
            <w:pPr>
              <w:adjustRightInd w:val="0"/>
              <w:spacing w:line="480" w:lineRule="exact"/>
              <w:rPr>
                <w:rFonts w:ascii="宋体" w:hAnsi="宋体" w:cs="宋体"/>
                <w:sz w:val="24"/>
                <w:szCs w:val="24"/>
              </w:rPr>
            </w:pPr>
            <w:r>
              <w:rPr>
                <w:rFonts w:hint="eastAsia" w:ascii="宋体" w:hAnsi="宋体" w:cs="宋体"/>
                <w:sz w:val="24"/>
                <w:szCs w:val="24"/>
              </w:rPr>
              <w:t>（2）每个队伍线下指导不少于5次（3-4小时），线上指导不少于3次（每次2-3小时）。</w:t>
            </w:r>
          </w:p>
          <w:p w14:paraId="2D58400F">
            <w:pPr>
              <w:adjustRightInd w:val="0"/>
              <w:spacing w:line="480" w:lineRule="exact"/>
              <w:rPr>
                <w:rFonts w:ascii="宋体" w:hAnsi="宋体" w:cs="宋体"/>
                <w:sz w:val="24"/>
                <w:szCs w:val="24"/>
              </w:rPr>
            </w:pPr>
            <w:r>
              <w:rPr>
                <w:rFonts w:hint="eastAsia" w:ascii="宋体" w:hAnsi="宋体" w:cs="宋体"/>
                <w:sz w:val="24"/>
                <w:szCs w:val="24"/>
              </w:rPr>
              <w:t>（3）组建工作群，参赛团队随时在群内发起讨论，投标单位响应时间不超过0.5小时。</w:t>
            </w:r>
          </w:p>
        </w:tc>
      </w:tr>
    </w:tbl>
    <w:p w14:paraId="1F5E73DC">
      <w:pPr>
        <w:adjustRightInd w:val="0"/>
        <w:snapToGrid w:val="0"/>
        <w:spacing w:line="480" w:lineRule="exact"/>
        <w:ind w:firstLine="480" w:firstLineChars="200"/>
        <w:rPr>
          <w:bCs/>
          <w:color w:val="000000" w:themeColor="text1"/>
          <w:sz w:val="24"/>
          <w14:textFill>
            <w14:solidFill>
              <w14:schemeClr w14:val="tx1"/>
            </w14:solidFill>
          </w14:textFill>
        </w:rPr>
      </w:pPr>
      <w:r>
        <w:rPr>
          <w:rFonts w:hint="eastAsia" w:ascii="宋体" w:hAnsi="宋体" w:cs="宋体"/>
          <w:sz w:val="24"/>
          <w:szCs w:val="24"/>
        </w:rPr>
        <w:t>说明：作品的技术参数及要求以2026年全国职业院校教师教学能力比赛通知文件及省赛、省级遴选赛阶段要求为准。</w:t>
      </w:r>
    </w:p>
    <w:p w14:paraId="2A7D9FB0">
      <w:pPr>
        <w:adjustRightInd w:val="0"/>
        <w:snapToGrid w:val="0"/>
        <w:spacing w:line="480" w:lineRule="exact"/>
        <w:ind w:firstLine="480" w:firstLineChars="200"/>
        <w:rPr>
          <w:rFonts w:ascii="宋体" w:hAnsi="宋体" w:cs="宋体"/>
          <w:sz w:val="24"/>
          <w:szCs w:val="24"/>
        </w:rPr>
      </w:pPr>
      <w:r>
        <w:rPr>
          <w:bCs/>
          <w:color w:val="000000" w:themeColor="text1"/>
          <w:sz w:val="24"/>
          <w14:textFill>
            <w14:solidFill>
              <w14:schemeClr w14:val="tx1"/>
            </w14:solidFill>
          </w14:textFill>
        </w:rPr>
        <w:t xml:space="preserve"> </w:t>
      </w:r>
      <w:r>
        <w:rPr>
          <w:rFonts w:hint="eastAsia" w:ascii="宋体" w:hAnsi="宋体" w:cs="宋体"/>
          <w:sz w:val="24"/>
          <w:szCs w:val="24"/>
        </w:rPr>
        <w:t>（2）技术要求</w:t>
      </w:r>
    </w:p>
    <w:p w14:paraId="7E2823AA">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1.人员配置及设备要求</w:t>
      </w:r>
    </w:p>
    <w:p w14:paraId="4A08A7D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（1）课程顾问团队：具备三年以上经验的课程顾问团队课程编导与老师深度沟通，协助老师策划作品设计制作方案，起草脚本；按比赛要求的技术参数进行视频录制和制作。</w:t>
      </w:r>
    </w:p>
    <w:p w14:paraId="2D66EA4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（2）摄像团队：具备资深专业摄像师、摄像助理、化妆师（必须全程跟妆，直至拍摄结束）、灯光师、场记员等专业摄像团队拍摄现场服务。</w:t>
      </w:r>
    </w:p>
    <w:p w14:paraId="4E6116E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（3）专业高清摄像机（根据具体拍摄需求）、收音设备、摄影灯、显示屏等（特殊课程拍摄需求但属摄像范围内的设备也需拍摄方提供）。</w:t>
      </w:r>
    </w:p>
    <w:p w14:paraId="2593EE9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（4）后期制作团队：具备专业的视频制作、特效、包装团队进行视频后期制作。</w:t>
      </w:r>
    </w:p>
    <w:p w14:paraId="6172F66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（5）专家资源：</w:t>
      </w:r>
      <w:r>
        <w:rPr>
          <w:rFonts w:hint="eastAsia" w:ascii="宋体" w:hAnsi="宋体" w:cs="宋体"/>
          <w:sz w:val="24"/>
          <w:szCs w:val="24"/>
          <w:lang w:val="en-US" w:eastAsia="zh-CN"/>
        </w:rPr>
        <w:t>乙方</w:t>
      </w:r>
      <w:r>
        <w:rPr>
          <w:rFonts w:hint="eastAsia" w:ascii="宋体" w:hAnsi="宋体" w:cs="宋体"/>
          <w:sz w:val="24"/>
          <w:szCs w:val="24"/>
        </w:rPr>
        <w:t>拥有资深的教学能力大赛指导专家，具备丰富的国赛、省赛评审经验，指导团队荣获省级、国家级奖项，能够为本项目提供专业性指导。</w:t>
      </w:r>
    </w:p>
    <w:p w14:paraId="47EA8EFC">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2.视频制作要求</w:t>
      </w:r>
    </w:p>
    <w:p w14:paraId="3441F35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（1）教学大赛视频以2026年全国职业院校教师教学能力大赛、2026年江苏省职业院校教师教学能力大赛及省级遴选赛通知文件要求为准。</w:t>
      </w:r>
    </w:p>
    <w:p w14:paraId="16C14B23">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（2）作品素材囊括视频、音频、图书、论文、文本、图片、动画等富媒体内容。投标供应商需要根据老师提供的素材包含作业、习题、讲义、参考资料及其他与课程相关的资源进行整合、完善。</w:t>
      </w:r>
    </w:p>
    <w:p w14:paraId="5244F4B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拍摄为教学现场或专业摄影棚，摄影棚拍摄需具有本地化专业摄影棚，根据课程内容需求，搭建拍摄场景。如学校提供场地，制作公司需提供所需所有设备并搭建拍摄场景，根据采购人要求随时提供驻场服务。</w:t>
      </w:r>
    </w:p>
    <w:p w14:paraId="498EADCB">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使用高清数字设备进行录制，要求视频信号源，稳定性：全片图像同步性能稳定，无失步现象，CTL同步控制信号必须连续；图像无抖动跳跃，色彩无突变。信噪比：图像信噪比不低于55dB，无明显杂波。色调：白平衡正确，无明显偏色。</w:t>
      </w:r>
    </w:p>
    <w:p w14:paraId="1BE4763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使用广播级话筒及音频处理设备，保证录音质量。音频信号源，声道：中文内容音频信号记录于第1声道，音乐、音效、同期声记录于第2声道，若有其他文字解说记录于第3声道（如录音设备无第3声道，则录于第2声道）。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14:paraId="527D52A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（6）前期采用高清拍摄时，分辨率不低于1280*1024或1920*1080，采用4：3或16：9模式。视频处理压缩采用H.264(MPEG-4Part10：profile=main,level=3.0)及以上标准编码方式，码流速率10240Kbps以上，帧率不低于25fps。</w:t>
      </w:r>
    </w:p>
    <w:p w14:paraId="2CAF42A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（7）音频压缩采用AAC(MPEG4Part3)格式。采样率48KHz。音频码流率128Kbps(恒定)。双声道，须做混音处理。</w:t>
      </w:r>
    </w:p>
    <w:p w14:paraId="4C097ED8">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（8）动画制作，动画指的是根据要求设计的、需要建模制作的复杂视频效果，要求提供可视频动画能直接融入讲课内容。二维动画如人物表示（以卡通形象替代教师、卡通形象互动）等不作为动画。</w:t>
      </w:r>
    </w:p>
    <w:p w14:paraId="056074F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（9）画面及制作，教师PPT素材或教学内容必须经过专业美化及标准配色处理，必须达到画面和谐。</w:t>
      </w:r>
    </w:p>
    <w:p w14:paraId="474B1402">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10）设计：提供课程制作设计思路以精、简、优、新4个方面的影视级课程视频制作方式；拍摄：提供拍摄设计需使用多种拍摄手法制作课程，包括现场教学式、现场实操式、动画传媒式等，必须采用多样化的实景作为背景，背景必须符合匹配课程内容。</w:t>
      </w:r>
    </w:p>
    <w:p w14:paraId="3F01A78A">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（11）视频修改：如老师对制作的视频有修改意见，制作方必须认真负责修改，达到老师的要求(视频可修改次数不少于3次，微调不计次数)。</w:t>
      </w:r>
    </w:p>
    <w:p w14:paraId="07B06B7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（12）单个视频制作完成后，拍摄老师需要对本次拍摄满意度进行评分。</w:t>
      </w:r>
    </w:p>
    <w:p w14:paraId="61F7F97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（13）制作方交付的视频成片的质量和技术指标基本要求如下：</w:t>
      </w:r>
    </w:p>
    <w:tbl>
      <w:tblPr>
        <w:tblStyle w:val="37"/>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830"/>
        <w:gridCol w:w="6969"/>
      </w:tblGrid>
      <w:tr w14:paraId="440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74" w:type="pct"/>
            <w:tcBorders>
              <w:tl2br w:val="nil"/>
              <w:tr2bl w:val="nil"/>
            </w:tcBorders>
            <w:vAlign w:val="center"/>
          </w:tcPr>
          <w:p w14:paraId="1909563D">
            <w:pPr>
              <w:spacing w:line="480" w:lineRule="exact"/>
              <w:jc w:val="center"/>
              <w:rPr>
                <w:rFonts w:ascii="宋体" w:hAnsi="宋体" w:cs="宋体"/>
                <w:b/>
                <w:bCs/>
                <w:sz w:val="24"/>
                <w:szCs w:val="24"/>
              </w:rPr>
            </w:pPr>
            <w:r>
              <w:rPr>
                <w:rFonts w:hint="eastAsia" w:ascii="宋体" w:hAnsi="宋体" w:cs="宋体"/>
                <w:b/>
                <w:bCs/>
                <w:sz w:val="24"/>
                <w:szCs w:val="24"/>
              </w:rPr>
              <w:t>序号</w:t>
            </w:r>
          </w:p>
        </w:tc>
        <w:tc>
          <w:tcPr>
            <w:tcW w:w="941" w:type="pct"/>
            <w:tcBorders>
              <w:tl2br w:val="nil"/>
              <w:tr2bl w:val="nil"/>
            </w:tcBorders>
            <w:vAlign w:val="center"/>
          </w:tcPr>
          <w:p w14:paraId="75C01D93">
            <w:pPr>
              <w:spacing w:line="480" w:lineRule="exact"/>
              <w:jc w:val="center"/>
              <w:rPr>
                <w:rFonts w:ascii="宋体" w:hAnsi="宋体" w:cs="宋体"/>
                <w:b/>
                <w:bCs/>
                <w:sz w:val="24"/>
                <w:szCs w:val="24"/>
              </w:rPr>
            </w:pPr>
            <w:r>
              <w:rPr>
                <w:rFonts w:hint="eastAsia" w:ascii="宋体" w:hAnsi="宋体" w:cs="宋体"/>
                <w:b/>
                <w:bCs/>
                <w:sz w:val="24"/>
                <w:szCs w:val="24"/>
              </w:rPr>
              <w:t>项 目</w:t>
            </w:r>
          </w:p>
        </w:tc>
        <w:tc>
          <w:tcPr>
            <w:tcW w:w="3584" w:type="pct"/>
            <w:tcBorders>
              <w:tl2br w:val="nil"/>
              <w:tr2bl w:val="nil"/>
            </w:tcBorders>
            <w:vAlign w:val="center"/>
          </w:tcPr>
          <w:p w14:paraId="4422751B">
            <w:pPr>
              <w:spacing w:line="480" w:lineRule="exact"/>
              <w:jc w:val="center"/>
              <w:rPr>
                <w:rFonts w:ascii="宋体" w:hAnsi="宋体" w:cs="宋体"/>
                <w:b/>
                <w:bCs/>
                <w:sz w:val="24"/>
                <w:szCs w:val="24"/>
              </w:rPr>
            </w:pPr>
            <w:r>
              <w:rPr>
                <w:rFonts w:hint="eastAsia" w:ascii="宋体" w:hAnsi="宋体" w:cs="宋体"/>
                <w:b/>
                <w:bCs/>
                <w:sz w:val="24"/>
                <w:szCs w:val="24"/>
              </w:rPr>
              <w:t>技术指标</w:t>
            </w:r>
          </w:p>
        </w:tc>
      </w:tr>
      <w:tr w14:paraId="245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11BFEA04">
            <w:pPr>
              <w:spacing w:line="480" w:lineRule="exact"/>
              <w:jc w:val="center"/>
              <w:rPr>
                <w:rFonts w:ascii="宋体" w:hAnsi="宋体" w:cs="宋体"/>
                <w:sz w:val="24"/>
                <w:szCs w:val="24"/>
              </w:rPr>
            </w:pPr>
            <w:r>
              <w:rPr>
                <w:rFonts w:hint="eastAsia" w:ascii="宋体" w:hAnsi="宋体" w:cs="宋体"/>
                <w:sz w:val="24"/>
                <w:szCs w:val="24"/>
              </w:rPr>
              <w:t>1</w:t>
            </w:r>
          </w:p>
        </w:tc>
        <w:tc>
          <w:tcPr>
            <w:tcW w:w="941" w:type="pct"/>
            <w:vMerge w:val="restart"/>
            <w:tcBorders>
              <w:tl2br w:val="nil"/>
              <w:tr2bl w:val="nil"/>
            </w:tcBorders>
            <w:vAlign w:val="center"/>
          </w:tcPr>
          <w:p w14:paraId="00FEAF1F">
            <w:pPr>
              <w:spacing w:line="480" w:lineRule="exact"/>
              <w:jc w:val="center"/>
              <w:rPr>
                <w:rFonts w:ascii="宋体" w:hAnsi="宋体" w:cs="宋体"/>
                <w:sz w:val="24"/>
                <w:szCs w:val="24"/>
              </w:rPr>
            </w:pPr>
            <w:r>
              <w:rPr>
                <w:rFonts w:hint="eastAsia" w:ascii="宋体" w:hAnsi="宋体" w:cs="宋体"/>
                <w:sz w:val="24"/>
                <w:szCs w:val="24"/>
              </w:rPr>
              <w:t>视频信号源</w:t>
            </w:r>
          </w:p>
        </w:tc>
        <w:tc>
          <w:tcPr>
            <w:tcW w:w="3584" w:type="pct"/>
            <w:tcBorders>
              <w:tl2br w:val="nil"/>
              <w:tr2bl w:val="nil"/>
            </w:tcBorders>
            <w:vAlign w:val="center"/>
          </w:tcPr>
          <w:p w14:paraId="361A6A0C">
            <w:pPr>
              <w:spacing w:line="480" w:lineRule="exact"/>
              <w:rPr>
                <w:rFonts w:ascii="宋体" w:hAnsi="宋体" w:cs="宋体"/>
                <w:sz w:val="24"/>
                <w:szCs w:val="24"/>
              </w:rPr>
            </w:pPr>
            <w:r>
              <w:rPr>
                <w:rFonts w:hint="eastAsia" w:ascii="宋体" w:hAnsi="宋体" w:cs="宋体"/>
                <w:sz w:val="24"/>
                <w:szCs w:val="24"/>
              </w:rPr>
              <w:t>（1）稳定性：全片图像同步性能稳定，无失帧现象，CTL同步控制信号必须连续，图像无抖动跳跃，色彩无突变，编辑点处图像稳定。</w:t>
            </w:r>
          </w:p>
        </w:tc>
      </w:tr>
      <w:tr w14:paraId="4E22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0C0E3D47">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5DF2CFA5">
            <w:pPr>
              <w:spacing w:line="480" w:lineRule="exact"/>
              <w:jc w:val="center"/>
              <w:rPr>
                <w:rFonts w:ascii="宋体" w:hAnsi="宋体" w:cs="宋体"/>
                <w:sz w:val="24"/>
                <w:szCs w:val="24"/>
              </w:rPr>
            </w:pPr>
          </w:p>
        </w:tc>
        <w:tc>
          <w:tcPr>
            <w:tcW w:w="3584" w:type="pct"/>
            <w:tcBorders>
              <w:tl2br w:val="nil"/>
              <w:tr2bl w:val="nil"/>
            </w:tcBorders>
            <w:vAlign w:val="center"/>
          </w:tcPr>
          <w:p w14:paraId="0D537484">
            <w:pPr>
              <w:spacing w:line="480" w:lineRule="exact"/>
              <w:rPr>
                <w:rFonts w:ascii="宋体" w:hAnsi="宋体" w:cs="宋体"/>
                <w:sz w:val="24"/>
                <w:szCs w:val="24"/>
              </w:rPr>
            </w:pPr>
            <w:r>
              <w:rPr>
                <w:rFonts w:hint="eastAsia" w:ascii="宋体" w:hAnsi="宋体" w:cs="宋体"/>
                <w:sz w:val="24"/>
                <w:szCs w:val="24"/>
              </w:rPr>
              <w:t>（2）信噪比：图像信噪比不低于55dB，无明显杂波。</w:t>
            </w:r>
          </w:p>
        </w:tc>
      </w:tr>
      <w:tr w14:paraId="690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06D20A0E">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0E3ADD37">
            <w:pPr>
              <w:spacing w:line="480" w:lineRule="exact"/>
              <w:jc w:val="center"/>
              <w:rPr>
                <w:rFonts w:ascii="宋体" w:hAnsi="宋体" w:cs="宋体"/>
                <w:sz w:val="24"/>
                <w:szCs w:val="24"/>
              </w:rPr>
            </w:pPr>
          </w:p>
        </w:tc>
        <w:tc>
          <w:tcPr>
            <w:tcW w:w="3584" w:type="pct"/>
            <w:tcBorders>
              <w:tl2br w:val="nil"/>
              <w:tr2bl w:val="nil"/>
            </w:tcBorders>
            <w:vAlign w:val="center"/>
          </w:tcPr>
          <w:p w14:paraId="264B5C16">
            <w:pPr>
              <w:spacing w:line="480" w:lineRule="exact"/>
              <w:rPr>
                <w:rFonts w:ascii="宋体" w:hAnsi="宋体" w:cs="宋体"/>
                <w:sz w:val="24"/>
                <w:szCs w:val="24"/>
              </w:rPr>
            </w:pPr>
            <w:r>
              <w:rPr>
                <w:rFonts w:hint="eastAsia" w:ascii="宋体" w:hAnsi="宋体" w:cs="宋体"/>
                <w:sz w:val="24"/>
                <w:szCs w:val="24"/>
              </w:rPr>
              <w:t>（3）色调：白平衡正确，无明显偏色，多机拍摄的镜头衔接处无明显色差。</w:t>
            </w:r>
          </w:p>
        </w:tc>
      </w:tr>
      <w:tr w14:paraId="6A7A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tcBorders>
              <w:tl2br w:val="nil"/>
              <w:tr2bl w:val="nil"/>
            </w:tcBorders>
            <w:vAlign w:val="center"/>
          </w:tcPr>
          <w:p w14:paraId="43A4A06E">
            <w:pPr>
              <w:spacing w:line="480" w:lineRule="exact"/>
              <w:jc w:val="center"/>
              <w:rPr>
                <w:rFonts w:ascii="宋体" w:hAnsi="宋体" w:cs="宋体"/>
                <w:sz w:val="24"/>
                <w:szCs w:val="24"/>
              </w:rPr>
            </w:pPr>
          </w:p>
        </w:tc>
        <w:tc>
          <w:tcPr>
            <w:tcW w:w="941" w:type="pct"/>
            <w:vMerge w:val="continue"/>
            <w:tcBorders>
              <w:tl2br w:val="nil"/>
              <w:tr2bl w:val="nil"/>
            </w:tcBorders>
            <w:vAlign w:val="center"/>
          </w:tcPr>
          <w:p w14:paraId="6E131546">
            <w:pPr>
              <w:spacing w:line="480" w:lineRule="exact"/>
              <w:jc w:val="center"/>
              <w:rPr>
                <w:rFonts w:ascii="宋体" w:hAnsi="宋体" w:cs="宋体"/>
                <w:sz w:val="24"/>
                <w:szCs w:val="24"/>
              </w:rPr>
            </w:pPr>
          </w:p>
        </w:tc>
        <w:tc>
          <w:tcPr>
            <w:tcW w:w="3584" w:type="pct"/>
            <w:tcBorders>
              <w:tl2br w:val="nil"/>
              <w:tr2bl w:val="nil"/>
            </w:tcBorders>
            <w:vAlign w:val="center"/>
          </w:tcPr>
          <w:p w14:paraId="2ECD16AB">
            <w:pPr>
              <w:spacing w:line="480" w:lineRule="exact"/>
              <w:rPr>
                <w:rFonts w:ascii="宋体" w:hAnsi="宋体" w:cs="宋体"/>
                <w:sz w:val="24"/>
                <w:szCs w:val="24"/>
              </w:rPr>
            </w:pPr>
            <w:r>
              <w:rPr>
                <w:rFonts w:hint="eastAsia" w:ascii="宋体" w:hAnsi="宋体" w:cs="宋体"/>
                <w:sz w:val="24"/>
                <w:szCs w:val="24"/>
              </w:rPr>
              <w:t>（4）视频电平：视频全讯号幅度为1Ⅴp-p，最大不超过1.1Ⅴp-p。其中，消隐电平为0V时，白电平幅度0.7Ⅴp-p，同步信号0.3Vp-p，色同步信号幅度0.3V p-p (以消隐线上下对称)，全片一致。</w:t>
            </w:r>
          </w:p>
        </w:tc>
      </w:tr>
      <w:tr w14:paraId="1712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B2F178C">
            <w:pPr>
              <w:spacing w:line="480" w:lineRule="exact"/>
              <w:jc w:val="center"/>
              <w:rPr>
                <w:rFonts w:ascii="宋体" w:hAnsi="宋体" w:cs="宋体"/>
                <w:sz w:val="24"/>
                <w:szCs w:val="24"/>
              </w:rPr>
            </w:pPr>
            <w:r>
              <w:rPr>
                <w:rFonts w:hint="eastAsia" w:ascii="宋体" w:hAnsi="宋体" w:cs="宋体"/>
                <w:sz w:val="24"/>
                <w:szCs w:val="24"/>
              </w:rPr>
              <w:t>2</w:t>
            </w:r>
          </w:p>
        </w:tc>
        <w:tc>
          <w:tcPr>
            <w:tcW w:w="941" w:type="pct"/>
            <w:tcBorders>
              <w:tl2br w:val="nil"/>
              <w:tr2bl w:val="nil"/>
            </w:tcBorders>
            <w:vAlign w:val="center"/>
          </w:tcPr>
          <w:p w14:paraId="628D2068">
            <w:pPr>
              <w:spacing w:line="480" w:lineRule="exact"/>
              <w:jc w:val="center"/>
              <w:rPr>
                <w:rFonts w:ascii="宋体" w:hAnsi="宋体" w:cs="宋体"/>
                <w:sz w:val="24"/>
                <w:szCs w:val="24"/>
              </w:rPr>
            </w:pPr>
            <w:r>
              <w:rPr>
                <w:rFonts w:hint="eastAsia" w:ascii="宋体" w:hAnsi="宋体" w:cs="宋体"/>
                <w:sz w:val="24"/>
                <w:szCs w:val="24"/>
              </w:rPr>
              <w:t>视频采集</w:t>
            </w:r>
          </w:p>
        </w:tc>
        <w:tc>
          <w:tcPr>
            <w:tcW w:w="3584" w:type="pct"/>
            <w:tcBorders>
              <w:tl2br w:val="nil"/>
              <w:tr2bl w:val="nil"/>
            </w:tcBorders>
            <w:vAlign w:val="center"/>
          </w:tcPr>
          <w:p w14:paraId="510DD7A8">
            <w:pPr>
              <w:spacing w:line="480" w:lineRule="exact"/>
              <w:rPr>
                <w:rFonts w:ascii="宋体" w:hAnsi="宋体" w:cs="宋体"/>
                <w:sz w:val="24"/>
                <w:szCs w:val="24"/>
              </w:rPr>
            </w:pPr>
            <w:r>
              <w:rPr>
                <w:rFonts w:hint="eastAsia" w:ascii="宋体" w:hAnsi="宋体" w:cs="宋体"/>
                <w:sz w:val="24"/>
                <w:szCs w:val="24"/>
              </w:rPr>
              <w:t>视频集样使用Ｙ、U、V分量采样模式，采样基准频率为13.5MHz，采样格式为如下4:1:1；4:2:2和4:4:4三种之一。</w:t>
            </w:r>
          </w:p>
        </w:tc>
      </w:tr>
      <w:tr w14:paraId="179E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0FD2D63">
            <w:pPr>
              <w:spacing w:line="480" w:lineRule="exact"/>
              <w:jc w:val="center"/>
              <w:rPr>
                <w:rFonts w:ascii="宋体" w:hAnsi="宋体" w:cs="宋体"/>
                <w:sz w:val="24"/>
                <w:szCs w:val="24"/>
              </w:rPr>
            </w:pPr>
            <w:r>
              <w:rPr>
                <w:rFonts w:hint="eastAsia" w:ascii="宋体" w:hAnsi="宋体" w:cs="宋体"/>
                <w:sz w:val="24"/>
                <w:szCs w:val="24"/>
              </w:rPr>
              <w:t>3</w:t>
            </w:r>
          </w:p>
        </w:tc>
        <w:tc>
          <w:tcPr>
            <w:tcW w:w="941" w:type="pct"/>
            <w:tcBorders>
              <w:tl2br w:val="nil"/>
              <w:tr2bl w:val="nil"/>
            </w:tcBorders>
            <w:vAlign w:val="center"/>
          </w:tcPr>
          <w:p w14:paraId="2695A963">
            <w:pPr>
              <w:spacing w:line="480" w:lineRule="exact"/>
              <w:jc w:val="center"/>
              <w:rPr>
                <w:rFonts w:ascii="宋体" w:hAnsi="宋体" w:cs="宋体"/>
                <w:sz w:val="24"/>
                <w:szCs w:val="24"/>
              </w:rPr>
            </w:pPr>
            <w:r>
              <w:rPr>
                <w:rFonts w:hint="eastAsia" w:ascii="宋体" w:hAnsi="宋体" w:cs="宋体"/>
                <w:sz w:val="24"/>
                <w:szCs w:val="24"/>
              </w:rPr>
              <w:t>视频编码方式</w:t>
            </w:r>
          </w:p>
        </w:tc>
        <w:tc>
          <w:tcPr>
            <w:tcW w:w="3584" w:type="pct"/>
            <w:tcBorders>
              <w:tl2br w:val="nil"/>
              <w:tr2bl w:val="nil"/>
            </w:tcBorders>
            <w:vAlign w:val="center"/>
          </w:tcPr>
          <w:p w14:paraId="7BDE8DC9">
            <w:pPr>
              <w:spacing w:line="480" w:lineRule="exact"/>
              <w:rPr>
                <w:rFonts w:ascii="宋体" w:hAnsi="宋体" w:cs="宋体"/>
                <w:sz w:val="24"/>
                <w:szCs w:val="24"/>
              </w:rPr>
            </w:pPr>
            <w:r>
              <w:rPr>
                <w:rFonts w:hint="eastAsia" w:ascii="宋体" w:hAnsi="宋体" w:cs="宋体"/>
                <w:sz w:val="24"/>
                <w:szCs w:val="24"/>
              </w:rPr>
              <w:t>H.264/AVC (MPEG-4 Part10)编码、使用二次编码的MP4格式，码率为VBR。</w:t>
            </w:r>
          </w:p>
        </w:tc>
      </w:tr>
      <w:tr w14:paraId="1F2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D6145D5">
            <w:pPr>
              <w:spacing w:line="480" w:lineRule="exact"/>
              <w:jc w:val="center"/>
              <w:rPr>
                <w:rFonts w:ascii="宋体" w:hAnsi="宋体" w:cs="宋体"/>
                <w:sz w:val="24"/>
                <w:szCs w:val="24"/>
              </w:rPr>
            </w:pPr>
            <w:r>
              <w:rPr>
                <w:rFonts w:hint="eastAsia" w:ascii="宋体" w:hAnsi="宋体" w:cs="宋体"/>
                <w:sz w:val="24"/>
                <w:szCs w:val="24"/>
              </w:rPr>
              <w:t>4</w:t>
            </w:r>
          </w:p>
        </w:tc>
        <w:tc>
          <w:tcPr>
            <w:tcW w:w="941" w:type="pct"/>
            <w:tcBorders>
              <w:tl2br w:val="nil"/>
              <w:tr2bl w:val="nil"/>
            </w:tcBorders>
            <w:vAlign w:val="center"/>
          </w:tcPr>
          <w:p w14:paraId="4E2BD608">
            <w:pPr>
              <w:spacing w:line="480" w:lineRule="exact"/>
              <w:jc w:val="center"/>
              <w:rPr>
                <w:rFonts w:ascii="宋体" w:hAnsi="宋体" w:cs="宋体"/>
                <w:sz w:val="24"/>
                <w:szCs w:val="24"/>
              </w:rPr>
            </w:pPr>
            <w:r>
              <w:rPr>
                <w:rFonts w:hint="eastAsia" w:ascii="宋体" w:hAnsi="宋体" w:cs="宋体"/>
                <w:sz w:val="24"/>
                <w:szCs w:val="24"/>
              </w:rPr>
              <w:t>视频分辨率</w:t>
            </w:r>
          </w:p>
        </w:tc>
        <w:tc>
          <w:tcPr>
            <w:tcW w:w="3584" w:type="pct"/>
            <w:tcBorders>
              <w:tl2br w:val="nil"/>
              <w:tr2bl w:val="nil"/>
            </w:tcBorders>
            <w:vAlign w:val="center"/>
          </w:tcPr>
          <w:p w14:paraId="6D95DA3F">
            <w:pPr>
              <w:spacing w:line="480" w:lineRule="exact"/>
              <w:rPr>
                <w:rFonts w:ascii="宋体" w:hAnsi="宋体" w:cs="宋体"/>
                <w:sz w:val="24"/>
                <w:szCs w:val="24"/>
              </w:rPr>
            </w:pPr>
            <w:r>
              <w:rPr>
                <w:rFonts w:hint="eastAsia" w:ascii="宋体" w:hAnsi="宋体" w:cs="宋体"/>
                <w:sz w:val="24"/>
                <w:szCs w:val="24"/>
              </w:rPr>
              <w:t>高清成片，分辨率不低于1920x1080像素。</w:t>
            </w:r>
          </w:p>
        </w:tc>
      </w:tr>
      <w:tr w14:paraId="5E95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E4CA8A6">
            <w:pPr>
              <w:spacing w:line="480" w:lineRule="exact"/>
              <w:jc w:val="center"/>
              <w:rPr>
                <w:rFonts w:ascii="宋体" w:hAnsi="宋体" w:cs="宋体"/>
                <w:sz w:val="24"/>
                <w:szCs w:val="24"/>
              </w:rPr>
            </w:pPr>
            <w:r>
              <w:rPr>
                <w:rFonts w:hint="eastAsia" w:ascii="宋体" w:hAnsi="宋体" w:cs="宋体"/>
                <w:sz w:val="24"/>
                <w:szCs w:val="24"/>
              </w:rPr>
              <w:t>5</w:t>
            </w:r>
          </w:p>
        </w:tc>
        <w:tc>
          <w:tcPr>
            <w:tcW w:w="941" w:type="pct"/>
            <w:tcBorders>
              <w:tl2br w:val="nil"/>
              <w:tr2bl w:val="nil"/>
            </w:tcBorders>
            <w:vAlign w:val="center"/>
          </w:tcPr>
          <w:p w14:paraId="4DE31F1F">
            <w:pPr>
              <w:spacing w:line="480" w:lineRule="exact"/>
              <w:jc w:val="center"/>
              <w:rPr>
                <w:rFonts w:ascii="宋体" w:hAnsi="宋体" w:cs="宋体"/>
                <w:sz w:val="24"/>
                <w:szCs w:val="24"/>
              </w:rPr>
            </w:pPr>
            <w:r>
              <w:rPr>
                <w:rFonts w:hint="eastAsia" w:ascii="宋体" w:hAnsi="宋体" w:cs="宋体"/>
                <w:sz w:val="24"/>
                <w:szCs w:val="24"/>
              </w:rPr>
              <w:t>颜色数</w:t>
            </w:r>
          </w:p>
        </w:tc>
        <w:tc>
          <w:tcPr>
            <w:tcW w:w="3584" w:type="pct"/>
            <w:tcBorders>
              <w:tl2br w:val="nil"/>
              <w:tr2bl w:val="nil"/>
            </w:tcBorders>
            <w:vAlign w:val="center"/>
          </w:tcPr>
          <w:p w14:paraId="60D8D9A3">
            <w:pPr>
              <w:spacing w:line="480" w:lineRule="exact"/>
              <w:rPr>
                <w:rFonts w:ascii="宋体" w:hAnsi="宋体" w:cs="宋体"/>
                <w:sz w:val="24"/>
                <w:szCs w:val="24"/>
              </w:rPr>
            </w:pPr>
            <w:r>
              <w:rPr>
                <w:rFonts w:hint="eastAsia" w:ascii="宋体" w:hAnsi="宋体" w:cs="宋体"/>
                <w:sz w:val="24"/>
                <w:szCs w:val="24"/>
              </w:rPr>
              <w:t>视频类素材每帧图像颜色数不低于256色或灰度级不低于128级。</w:t>
            </w:r>
          </w:p>
        </w:tc>
      </w:tr>
      <w:tr w14:paraId="663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C2EC6B1">
            <w:pPr>
              <w:spacing w:line="480" w:lineRule="exact"/>
              <w:jc w:val="center"/>
              <w:rPr>
                <w:rFonts w:ascii="宋体" w:hAnsi="宋体" w:cs="宋体"/>
                <w:sz w:val="24"/>
                <w:szCs w:val="24"/>
              </w:rPr>
            </w:pPr>
            <w:r>
              <w:rPr>
                <w:rFonts w:hint="eastAsia" w:ascii="宋体" w:hAnsi="宋体" w:cs="宋体"/>
                <w:sz w:val="24"/>
                <w:szCs w:val="24"/>
              </w:rPr>
              <w:t>6</w:t>
            </w:r>
          </w:p>
        </w:tc>
        <w:tc>
          <w:tcPr>
            <w:tcW w:w="941" w:type="pct"/>
            <w:tcBorders>
              <w:tl2br w:val="nil"/>
              <w:tr2bl w:val="nil"/>
            </w:tcBorders>
            <w:vAlign w:val="center"/>
          </w:tcPr>
          <w:p w14:paraId="7A035019">
            <w:pPr>
              <w:spacing w:line="480" w:lineRule="exact"/>
              <w:jc w:val="center"/>
              <w:rPr>
                <w:rFonts w:ascii="宋体" w:hAnsi="宋体" w:cs="宋体"/>
                <w:sz w:val="24"/>
                <w:szCs w:val="24"/>
              </w:rPr>
            </w:pPr>
            <w:r>
              <w:rPr>
                <w:rFonts w:hint="eastAsia" w:ascii="宋体" w:hAnsi="宋体" w:cs="宋体"/>
                <w:sz w:val="24"/>
                <w:szCs w:val="24"/>
              </w:rPr>
              <w:t>视频帧率</w:t>
            </w:r>
          </w:p>
        </w:tc>
        <w:tc>
          <w:tcPr>
            <w:tcW w:w="3584" w:type="pct"/>
            <w:tcBorders>
              <w:tl2br w:val="nil"/>
              <w:tr2bl w:val="nil"/>
            </w:tcBorders>
            <w:vAlign w:val="center"/>
          </w:tcPr>
          <w:p w14:paraId="6DF8CEBC">
            <w:pPr>
              <w:spacing w:line="480" w:lineRule="exact"/>
              <w:rPr>
                <w:rFonts w:ascii="宋体" w:hAnsi="宋体" w:cs="宋体"/>
                <w:sz w:val="24"/>
                <w:szCs w:val="24"/>
              </w:rPr>
            </w:pPr>
            <w:r>
              <w:rPr>
                <w:rFonts w:hint="eastAsia" w:ascii="宋体" w:hAnsi="宋体" w:cs="宋体"/>
                <w:sz w:val="24"/>
                <w:szCs w:val="24"/>
              </w:rPr>
              <w:t>25fps</w:t>
            </w:r>
          </w:p>
        </w:tc>
      </w:tr>
      <w:tr w14:paraId="028B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D515A79">
            <w:pPr>
              <w:spacing w:line="480" w:lineRule="exact"/>
              <w:jc w:val="center"/>
              <w:rPr>
                <w:rFonts w:ascii="宋体" w:hAnsi="宋体" w:cs="宋体"/>
                <w:sz w:val="24"/>
                <w:szCs w:val="24"/>
              </w:rPr>
            </w:pPr>
            <w:r>
              <w:rPr>
                <w:rFonts w:hint="eastAsia" w:ascii="宋体" w:hAnsi="宋体" w:cs="宋体"/>
                <w:sz w:val="24"/>
                <w:szCs w:val="24"/>
              </w:rPr>
              <w:t>7</w:t>
            </w:r>
          </w:p>
        </w:tc>
        <w:tc>
          <w:tcPr>
            <w:tcW w:w="941" w:type="pct"/>
            <w:tcBorders>
              <w:tl2br w:val="nil"/>
              <w:tr2bl w:val="nil"/>
            </w:tcBorders>
            <w:vAlign w:val="center"/>
          </w:tcPr>
          <w:p w14:paraId="0DA74C36">
            <w:pPr>
              <w:spacing w:line="480" w:lineRule="exact"/>
              <w:jc w:val="center"/>
              <w:rPr>
                <w:rFonts w:ascii="宋体" w:hAnsi="宋体" w:cs="宋体"/>
                <w:sz w:val="24"/>
                <w:szCs w:val="24"/>
              </w:rPr>
            </w:pPr>
            <w:r>
              <w:rPr>
                <w:rFonts w:hint="eastAsia" w:ascii="宋体" w:hAnsi="宋体" w:cs="宋体"/>
                <w:sz w:val="24"/>
                <w:szCs w:val="24"/>
              </w:rPr>
              <w:t>视频比例</w:t>
            </w:r>
          </w:p>
        </w:tc>
        <w:tc>
          <w:tcPr>
            <w:tcW w:w="3584" w:type="pct"/>
            <w:tcBorders>
              <w:tl2br w:val="nil"/>
              <w:tr2bl w:val="nil"/>
            </w:tcBorders>
            <w:vAlign w:val="center"/>
          </w:tcPr>
          <w:p w14:paraId="33EF56D3">
            <w:pPr>
              <w:spacing w:line="480" w:lineRule="exact"/>
              <w:rPr>
                <w:rFonts w:ascii="宋体" w:hAnsi="宋体" w:cs="宋体"/>
                <w:sz w:val="24"/>
                <w:szCs w:val="24"/>
              </w:rPr>
            </w:pPr>
            <w:r>
              <w:rPr>
                <w:rFonts w:hint="eastAsia" w:ascii="宋体" w:hAnsi="宋体" w:cs="宋体"/>
                <w:sz w:val="24"/>
                <w:szCs w:val="24"/>
              </w:rPr>
              <w:t>4：3或16：9</w:t>
            </w:r>
          </w:p>
        </w:tc>
      </w:tr>
      <w:tr w14:paraId="082C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3BADE0A">
            <w:pPr>
              <w:spacing w:line="480" w:lineRule="exact"/>
              <w:jc w:val="center"/>
              <w:rPr>
                <w:rFonts w:ascii="宋体" w:hAnsi="宋体" w:cs="宋体"/>
                <w:sz w:val="24"/>
                <w:szCs w:val="24"/>
              </w:rPr>
            </w:pPr>
            <w:r>
              <w:rPr>
                <w:rFonts w:hint="eastAsia" w:ascii="宋体" w:hAnsi="宋体" w:cs="宋体"/>
                <w:sz w:val="24"/>
                <w:szCs w:val="24"/>
              </w:rPr>
              <w:t>8</w:t>
            </w:r>
          </w:p>
        </w:tc>
        <w:tc>
          <w:tcPr>
            <w:tcW w:w="941" w:type="pct"/>
            <w:tcBorders>
              <w:tl2br w:val="nil"/>
              <w:tr2bl w:val="nil"/>
            </w:tcBorders>
            <w:vAlign w:val="center"/>
          </w:tcPr>
          <w:p w14:paraId="092F66D6">
            <w:pPr>
              <w:spacing w:line="480" w:lineRule="exact"/>
              <w:jc w:val="center"/>
              <w:rPr>
                <w:rFonts w:ascii="宋体" w:hAnsi="宋体" w:cs="宋体"/>
                <w:sz w:val="24"/>
                <w:szCs w:val="24"/>
              </w:rPr>
            </w:pPr>
            <w:r>
              <w:rPr>
                <w:rFonts w:hint="eastAsia" w:ascii="宋体" w:hAnsi="宋体" w:cs="宋体"/>
                <w:sz w:val="24"/>
                <w:szCs w:val="24"/>
              </w:rPr>
              <w:t>视频格式</w:t>
            </w:r>
          </w:p>
        </w:tc>
        <w:tc>
          <w:tcPr>
            <w:tcW w:w="3584" w:type="pct"/>
            <w:tcBorders>
              <w:tl2br w:val="nil"/>
              <w:tr2bl w:val="nil"/>
            </w:tcBorders>
            <w:vAlign w:val="center"/>
          </w:tcPr>
          <w:p w14:paraId="19D48EF0">
            <w:pPr>
              <w:spacing w:line="480" w:lineRule="exact"/>
              <w:rPr>
                <w:rFonts w:ascii="宋体" w:hAnsi="宋体" w:cs="宋体"/>
                <w:sz w:val="24"/>
                <w:szCs w:val="24"/>
              </w:rPr>
            </w:pPr>
            <w:r>
              <w:rPr>
                <w:rFonts w:hint="eastAsia" w:ascii="宋体" w:hAnsi="宋体" w:cs="宋体"/>
                <w:sz w:val="24"/>
                <w:szCs w:val="24"/>
              </w:rPr>
              <w:t>mp4格式</w:t>
            </w:r>
          </w:p>
        </w:tc>
      </w:tr>
      <w:tr w14:paraId="59C4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AE95B68">
            <w:pPr>
              <w:spacing w:line="480" w:lineRule="exact"/>
              <w:jc w:val="center"/>
              <w:rPr>
                <w:rFonts w:ascii="宋体" w:hAnsi="宋体" w:cs="宋体"/>
                <w:sz w:val="24"/>
                <w:szCs w:val="24"/>
              </w:rPr>
            </w:pPr>
            <w:r>
              <w:rPr>
                <w:rFonts w:hint="eastAsia" w:ascii="宋体" w:hAnsi="宋体" w:cs="宋体"/>
                <w:sz w:val="24"/>
                <w:szCs w:val="24"/>
              </w:rPr>
              <w:t>9</w:t>
            </w:r>
          </w:p>
        </w:tc>
        <w:tc>
          <w:tcPr>
            <w:tcW w:w="941" w:type="pct"/>
            <w:tcBorders>
              <w:tl2br w:val="nil"/>
              <w:tr2bl w:val="nil"/>
            </w:tcBorders>
            <w:vAlign w:val="center"/>
          </w:tcPr>
          <w:p w14:paraId="48704CC3">
            <w:pPr>
              <w:spacing w:line="480" w:lineRule="exact"/>
              <w:jc w:val="center"/>
              <w:rPr>
                <w:rFonts w:ascii="宋体" w:hAnsi="宋体" w:cs="宋体"/>
                <w:sz w:val="24"/>
                <w:szCs w:val="24"/>
              </w:rPr>
            </w:pPr>
            <w:r>
              <w:rPr>
                <w:rFonts w:hint="eastAsia" w:ascii="宋体" w:hAnsi="宋体" w:cs="宋体"/>
                <w:sz w:val="24"/>
                <w:szCs w:val="24"/>
              </w:rPr>
              <w:t>视频码率</w:t>
            </w:r>
          </w:p>
        </w:tc>
        <w:tc>
          <w:tcPr>
            <w:tcW w:w="3584" w:type="pct"/>
            <w:tcBorders>
              <w:tl2br w:val="nil"/>
              <w:tr2bl w:val="nil"/>
            </w:tcBorders>
            <w:vAlign w:val="center"/>
          </w:tcPr>
          <w:p w14:paraId="1FAF3EAA">
            <w:pPr>
              <w:spacing w:line="480" w:lineRule="exact"/>
              <w:rPr>
                <w:rFonts w:ascii="宋体" w:hAnsi="宋体" w:cs="宋体"/>
                <w:sz w:val="24"/>
                <w:szCs w:val="24"/>
              </w:rPr>
            </w:pPr>
            <w:r>
              <w:rPr>
                <w:rFonts w:hint="eastAsia" w:ascii="宋体" w:hAnsi="宋体" w:cs="宋体"/>
                <w:sz w:val="24"/>
                <w:szCs w:val="24"/>
              </w:rPr>
              <w:t>码率为VBR3000-5000Kbps</w:t>
            </w:r>
          </w:p>
        </w:tc>
      </w:tr>
      <w:tr w14:paraId="7C02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24BF66C">
            <w:pPr>
              <w:spacing w:line="480" w:lineRule="exact"/>
              <w:jc w:val="center"/>
              <w:rPr>
                <w:rFonts w:ascii="宋体" w:hAnsi="宋体" w:cs="宋体"/>
                <w:sz w:val="24"/>
                <w:szCs w:val="24"/>
              </w:rPr>
            </w:pPr>
            <w:r>
              <w:rPr>
                <w:rFonts w:hint="eastAsia" w:ascii="宋体" w:hAnsi="宋体" w:cs="宋体"/>
                <w:sz w:val="24"/>
                <w:szCs w:val="24"/>
              </w:rPr>
              <w:t>10</w:t>
            </w:r>
          </w:p>
        </w:tc>
        <w:tc>
          <w:tcPr>
            <w:tcW w:w="941" w:type="pct"/>
            <w:tcBorders>
              <w:tl2br w:val="nil"/>
              <w:tr2bl w:val="nil"/>
            </w:tcBorders>
            <w:vAlign w:val="center"/>
          </w:tcPr>
          <w:p w14:paraId="0F9BBAA8">
            <w:pPr>
              <w:spacing w:line="480" w:lineRule="exact"/>
              <w:jc w:val="center"/>
              <w:rPr>
                <w:rFonts w:ascii="宋体" w:hAnsi="宋体" w:cs="宋体"/>
                <w:sz w:val="24"/>
                <w:szCs w:val="24"/>
              </w:rPr>
            </w:pPr>
            <w:r>
              <w:rPr>
                <w:rFonts w:hint="eastAsia" w:ascii="宋体" w:hAnsi="宋体" w:cs="宋体"/>
                <w:sz w:val="24"/>
                <w:szCs w:val="24"/>
              </w:rPr>
              <w:t>音频格式</w:t>
            </w:r>
          </w:p>
        </w:tc>
        <w:tc>
          <w:tcPr>
            <w:tcW w:w="3584" w:type="pct"/>
            <w:tcBorders>
              <w:tl2br w:val="nil"/>
              <w:tr2bl w:val="nil"/>
            </w:tcBorders>
            <w:vAlign w:val="center"/>
          </w:tcPr>
          <w:p w14:paraId="1803EF24">
            <w:pPr>
              <w:spacing w:line="480" w:lineRule="exact"/>
              <w:rPr>
                <w:rFonts w:ascii="宋体" w:hAnsi="宋体" w:cs="宋体"/>
                <w:sz w:val="24"/>
                <w:szCs w:val="24"/>
              </w:rPr>
            </w:pPr>
            <w:r>
              <w:rPr>
                <w:rFonts w:hint="eastAsia" w:ascii="宋体" w:hAnsi="宋体" w:cs="宋体"/>
                <w:sz w:val="24"/>
                <w:szCs w:val="24"/>
              </w:rPr>
              <w:t>音频压缩采用AAC(MPEG4 Part3)格式</w:t>
            </w:r>
          </w:p>
        </w:tc>
      </w:tr>
      <w:tr w14:paraId="275A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25063F8F">
            <w:pPr>
              <w:spacing w:line="480" w:lineRule="exact"/>
              <w:jc w:val="center"/>
              <w:rPr>
                <w:rFonts w:ascii="宋体" w:hAnsi="宋体" w:cs="宋体"/>
                <w:sz w:val="24"/>
                <w:szCs w:val="24"/>
              </w:rPr>
            </w:pPr>
            <w:r>
              <w:rPr>
                <w:rFonts w:hint="eastAsia" w:ascii="宋体" w:hAnsi="宋体" w:cs="宋体"/>
                <w:sz w:val="24"/>
                <w:szCs w:val="24"/>
              </w:rPr>
              <w:t>11</w:t>
            </w:r>
          </w:p>
        </w:tc>
        <w:tc>
          <w:tcPr>
            <w:tcW w:w="941" w:type="pct"/>
            <w:tcBorders>
              <w:tl2br w:val="nil"/>
              <w:tr2bl w:val="nil"/>
            </w:tcBorders>
            <w:vAlign w:val="center"/>
          </w:tcPr>
          <w:p w14:paraId="7BEF13D6">
            <w:pPr>
              <w:spacing w:line="480" w:lineRule="exact"/>
              <w:jc w:val="center"/>
              <w:rPr>
                <w:rFonts w:ascii="宋体" w:hAnsi="宋体" w:cs="宋体"/>
                <w:sz w:val="24"/>
                <w:szCs w:val="24"/>
              </w:rPr>
            </w:pPr>
            <w:r>
              <w:rPr>
                <w:rFonts w:hint="eastAsia" w:ascii="宋体" w:hAnsi="宋体" w:cs="宋体"/>
                <w:sz w:val="24"/>
                <w:szCs w:val="24"/>
              </w:rPr>
              <w:t>音频采样率</w:t>
            </w:r>
          </w:p>
        </w:tc>
        <w:tc>
          <w:tcPr>
            <w:tcW w:w="3584" w:type="pct"/>
            <w:tcBorders>
              <w:tl2br w:val="nil"/>
              <w:tr2bl w:val="nil"/>
            </w:tcBorders>
            <w:vAlign w:val="center"/>
          </w:tcPr>
          <w:p w14:paraId="490731D3">
            <w:pPr>
              <w:spacing w:line="480" w:lineRule="exact"/>
              <w:rPr>
                <w:rFonts w:ascii="宋体" w:hAnsi="宋体" w:cs="宋体"/>
                <w:sz w:val="24"/>
                <w:szCs w:val="24"/>
              </w:rPr>
            </w:pPr>
            <w:r>
              <w:rPr>
                <w:rFonts w:hint="eastAsia" w:ascii="宋体" w:hAnsi="宋体" w:cs="宋体"/>
                <w:sz w:val="24"/>
                <w:szCs w:val="24"/>
              </w:rPr>
              <w:t>采样率48KHz，量化位数至少为16位0</w:t>
            </w:r>
          </w:p>
        </w:tc>
      </w:tr>
      <w:tr w14:paraId="47C8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1FEE8D2">
            <w:pPr>
              <w:spacing w:line="480" w:lineRule="exact"/>
              <w:jc w:val="center"/>
              <w:rPr>
                <w:rFonts w:ascii="宋体" w:hAnsi="宋体" w:cs="宋体"/>
                <w:sz w:val="24"/>
                <w:szCs w:val="24"/>
              </w:rPr>
            </w:pPr>
            <w:r>
              <w:rPr>
                <w:rFonts w:hint="eastAsia" w:ascii="宋体" w:hAnsi="宋体" w:cs="宋体"/>
                <w:sz w:val="24"/>
                <w:szCs w:val="24"/>
              </w:rPr>
              <w:t>12</w:t>
            </w:r>
          </w:p>
        </w:tc>
        <w:tc>
          <w:tcPr>
            <w:tcW w:w="941" w:type="pct"/>
            <w:tcBorders>
              <w:tl2br w:val="nil"/>
              <w:tr2bl w:val="nil"/>
            </w:tcBorders>
            <w:vAlign w:val="center"/>
          </w:tcPr>
          <w:p w14:paraId="0098A524">
            <w:pPr>
              <w:spacing w:line="480" w:lineRule="exact"/>
              <w:jc w:val="center"/>
              <w:rPr>
                <w:rFonts w:ascii="宋体" w:hAnsi="宋体" w:cs="宋体"/>
                <w:sz w:val="24"/>
                <w:szCs w:val="24"/>
              </w:rPr>
            </w:pPr>
            <w:r>
              <w:rPr>
                <w:rFonts w:hint="eastAsia" w:ascii="宋体" w:hAnsi="宋体" w:cs="宋体"/>
                <w:sz w:val="24"/>
                <w:szCs w:val="24"/>
              </w:rPr>
              <w:t>音频类型</w:t>
            </w:r>
          </w:p>
        </w:tc>
        <w:tc>
          <w:tcPr>
            <w:tcW w:w="3584" w:type="pct"/>
            <w:tcBorders>
              <w:tl2br w:val="nil"/>
              <w:tr2bl w:val="nil"/>
            </w:tcBorders>
            <w:vAlign w:val="center"/>
          </w:tcPr>
          <w:p w14:paraId="1C11FA32">
            <w:pPr>
              <w:spacing w:line="480" w:lineRule="exact"/>
              <w:rPr>
                <w:rFonts w:ascii="宋体" w:hAnsi="宋体" w:cs="宋体"/>
                <w:sz w:val="24"/>
                <w:szCs w:val="24"/>
              </w:rPr>
            </w:pPr>
            <w:r>
              <w:rPr>
                <w:rFonts w:hint="eastAsia" w:ascii="宋体" w:hAnsi="宋体" w:cs="宋体"/>
                <w:sz w:val="24"/>
                <w:szCs w:val="24"/>
              </w:rPr>
              <w:t>音乐类、音效声、语音等</w:t>
            </w:r>
          </w:p>
        </w:tc>
      </w:tr>
      <w:tr w14:paraId="3F6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6C0EE38">
            <w:pPr>
              <w:spacing w:line="480" w:lineRule="exact"/>
              <w:jc w:val="center"/>
              <w:rPr>
                <w:rFonts w:ascii="宋体" w:hAnsi="宋体" w:cs="宋体"/>
                <w:sz w:val="24"/>
                <w:szCs w:val="24"/>
              </w:rPr>
            </w:pPr>
            <w:r>
              <w:rPr>
                <w:rFonts w:hint="eastAsia" w:ascii="宋体" w:hAnsi="宋体" w:cs="宋体"/>
                <w:sz w:val="24"/>
                <w:szCs w:val="24"/>
              </w:rPr>
              <w:t>13</w:t>
            </w:r>
          </w:p>
        </w:tc>
        <w:tc>
          <w:tcPr>
            <w:tcW w:w="941" w:type="pct"/>
            <w:tcBorders>
              <w:tl2br w:val="nil"/>
              <w:tr2bl w:val="nil"/>
            </w:tcBorders>
            <w:vAlign w:val="center"/>
          </w:tcPr>
          <w:p w14:paraId="3ADD821C">
            <w:pPr>
              <w:spacing w:line="480" w:lineRule="exact"/>
              <w:jc w:val="center"/>
              <w:rPr>
                <w:rFonts w:ascii="宋体" w:hAnsi="宋体" w:cs="宋体"/>
                <w:sz w:val="24"/>
                <w:szCs w:val="24"/>
              </w:rPr>
            </w:pPr>
            <w:r>
              <w:rPr>
                <w:rFonts w:hint="eastAsia" w:ascii="宋体" w:hAnsi="宋体" w:cs="宋体"/>
                <w:sz w:val="24"/>
                <w:szCs w:val="24"/>
              </w:rPr>
              <w:t>电平指标</w:t>
            </w:r>
          </w:p>
        </w:tc>
        <w:tc>
          <w:tcPr>
            <w:tcW w:w="3584" w:type="pct"/>
            <w:tcBorders>
              <w:tl2br w:val="nil"/>
              <w:tr2bl w:val="nil"/>
            </w:tcBorders>
            <w:vAlign w:val="center"/>
          </w:tcPr>
          <w:p w14:paraId="14B34139">
            <w:pPr>
              <w:spacing w:line="480" w:lineRule="exact"/>
              <w:rPr>
                <w:rFonts w:ascii="宋体" w:hAnsi="宋体" w:cs="宋体"/>
                <w:sz w:val="24"/>
                <w:szCs w:val="24"/>
              </w:rPr>
            </w:pPr>
            <w:r>
              <w:rPr>
                <w:rFonts w:hint="eastAsia" w:ascii="宋体" w:hAnsi="宋体" w:cs="宋体"/>
                <w:sz w:val="24"/>
                <w:szCs w:val="24"/>
              </w:rPr>
              <w:t>2db-8db声音应无明显失真、放音过冲、过弱。</w:t>
            </w:r>
          </w:p>
        </w:tc>
      </w:tr>
      <w:tr w14:paraId="7CC6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049B239B">
            <w:pPr>
              <w:spacing w:line="480" w:lineRule="exact"/>
              <w:jc w:val="center"/>
              <w:rPr>
                <w:rFonts w:ascii="宋体" w:hAnsi="宋体" w:cs="宋体"/>
                <w:sz w:val="24"/>
                <w:szCs w:val="24"/>
              </w:rPr>
            </w:pPr>
            <w:r>
              <w:rPr>
                <w:rFonts w:hint="eastAsia" w:ascii="宋体" w:hAnsi="宋体" w:cs="宋体"/>
                <w:sz w:val="24"/>
                <w:szCs w:val="24"/>
              </w:rPr>
              <w:t>14</w:t>
            </w:r>
          </w:p>
        </w:tc>
        <w:tc>
          <w:tcPr>
            <w:tcW w:w="941" w:type="pct"/>
            <w:tcBorders>
              <w:tl2br w:val="nil"/>
              <w:tr2bl w:val="nil"/>
            </w:tcBorders>
            <w:vAlign w:val="center"/>
          </w:tcPr>
          <w:p w14:paraId="0B81AF0E">
            <w:pPr>
              <w:spacing w:line="480" w:lineRule="exact"/>
              <w:jc w:val="center"/>
              <w:rPr>
                <w:rFonts w:ascii="宋体" w:hAnsi="宋体" w:cs="宋体"/>
                <w:sz w:val="24"/>
                <w:szCs w:val="24"/>
              </w:rPr>
            </w:pPr>
            <w:r>
              <w:rPr>
                <w:rFonts w:hint="eastAsia" w:ascii="宋体" w:hAnsi="宋体" w:cs="宋体"/>
                <w:sz w:val="24"/>
                <w:szCs w:val="24"/>
              </w:rPr>
              <w:t>声道</w:t>
            </w:r>
          </w:p>
        </w:tc>
        <w:tc>
          <w:tcPr>
            <w:tcW w:w="3584" w:type="pct"/>
            <w:tcBorders>
              <w:tl2br w:val="nil"/>
              <w:tr2bl w:val="nil"/>
            </w:tcBorders>
            <w:vAlign w:val="center"/>
          </w:tcPr>
          <w:p w14:paraId="5E8777E7">
            <w:pPr>
              <w:spacing w:line="480" w:lineRule="exact"/>
              <w:rPr>
                <w:rFonts w:ascii="宋体" w:hAnsi="宋体" w:cs="宋体"/>
                <w:sz w:val="24"/>
                <w:szCs w:val="24"/>
              </w:rPr>
            </w:pPr>
            <w:r>
              <w:rPr>
                <w:rFonts w:hint="eastAsia" w:ascii="宋体" w:hAnsi="宋体" w:cs="宋体"/>
                <w:sz w:val="24"/>
                <w:szCs w:val="24"/>
              </w:rPr>
              <w:t>必须是双声道，输出通道为立体声</w:t>
            </w:r>
          </w:p>
        </w:tc>
      </w:tr>
      <w:tr w14:paraId="1D5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FCBBB2C">
            <w:pPr>
              <w:spacing w:line="480" w:lineRule="exact"/>
              <w:jc w:val="center"/>
              <w:rPr>
                <w:rFonts w:ascii="宋体" w:hAnsi="宋体" w:cs="宋体"/>
                <w:sz w:val="24"/>
                <w:szCs w:val="24"/>
              </w:rPr>
            </w:pPr>
            <w:r>
              <w:rPr>
                <w:rFonts w:hint="eastAsia" w:ascii="宋体" w:hAnsi="宋体" w:cs="宋体"/>
                <w:sz w:val="24"/>
                <w:szCs w:val="24"/>
              </w:rPr>
              <w:t>15</w:t>
            </w:r>
          </w:p>
        </w:tc>
        <w:tc>
          <w:tcPr>
            <w:tcW w:w="941" w:type="pct"/>
            <w:tcBorders>
              <w:tl2br w:val="nil"/>
              <w:tr2bl w:val="nil"/>
            </w:tcBorders>
            <w:vAlign w:val="center"/>
          </w:tcPr>
          <w:p w14:paraId="66213A61">
            <w:pPr>
              <w:spacing w:line="480" w:lineRule="exact"/>
              <w:jc w:val="center"/>
              <w:rPr>
                <w:rFonts w:ascii="宋体" w:hAnsi="宋体" w:cs="宋体"/>
                <w:sz w:val="24"/>
                <w:szCs w:val="24"/>
              </w:rPr>
            </w:pPr>
            <w:r>
              <w:rPr>
                <w:rFonts w:hint="eastAsia" w:ascii="宋体" w:hAnsi="宋体" w:cs="宋体"/>
                <w:sz w:val="24"/>
                <w:szCs w:val="24"/>
              </w:rPr>
              <w:t>音频码率</w:t>
            </w:r>
          </w:p>
        </w:tc>
        <w:tc>
          <w:tcPr>
            <w:tcW w:w="3584" w:type="pct"/>
            <w:tcBorders>
              <w:tl2br w:val="nil"/>
              <w:tr2bl w:val="nil"/>
            </w:tcBorders>
            <w:vAlign w:val="center"/>
          </w:tcPr>
          <w:p w14:paraId="13B0B72C">
            <w:pPr>
              <w:spacing w:line="480" w:lineRule="exact"/>
              <w:rPr>
                <w:rFonts w:ascii="宋体" w:hAnsi="宋体" w:cs="宋体"/>
                <w:sz w:val="24"/>
                <w:szCs w:val="24"/>
              </w:rPr>
            </w:pPr>
            <w:r>
              <w:rPr>
                <w:rFonts w:hint="eastAsia" w:ascii="宋体" w:hAnsi="宋体" w:cs="宋体"/>
                <w:sz w:val="24"/>
                <w:szCs w:val="24"/>
              </w:rPr>
              <w:t>音频码流率128Kbps (恒定)</w:t>
            </w:r>
          </w:p>
        </w:tc>
      </w:tr>
      <w:tr w14:paraId="5FB5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671F3514">
            <w:pPr>
              <w:spacing w:line="480" w:lineRule="exact"/>
              <w:jc w:val="center"/>
              <w:rPr>
                <w:rFonts w:ascii="宋体" w:hAnsi="宋体" w:cs="宋体"/>
                <w:sz w:val="24"/>
                <w:szCs w:val="24"/>
              </w:rPr>
            </w:pPr>
            <w:r>
              <w:rPr>
                <w:rFonts w:hint="eastAsia" w:ascii="宋体" w:hAnsi="宋体" w:cs="宋体"/>
                <w:sz w:val="24"/>
                <w:szCs w:val="24"/>
              </w:rPr>
              <w:t>16</w:t>
            </w:r>
          </w:p>
        </w:tc>
        <w:tc>
          <w:tcPr>
            <w:tcW w:w="941" w:type="pct"/>
            <w:tcBorders>
              <w:tl2br w:val="nil"/>
              <w:tr2bl w:val="nil"/>
            </w:tcBorders>
            <w:vAlign w:val="center"/>
          </w:tcPr>
          <w:p w14:paraId="39DDEA48">
            <w:pPr>
              <w:spacing w:line="480" w:lineRule="exact"/>
              <w:jc w:val="center"/>
              <w:rPr>
                <w:rFonts w:ascii="宋体" w:hAnsi="宋体" w:cs="宋体"/>
                <w:sz w:val="24"/>
                <w:szCs w:val="24"/>
              </w:rPr>
            </w:pPr>
            <w:r>
              <w:rPr>
                <w:rFonts w:hint="eastAsia" w:ascii="宋体" w:hAnsi="宋体" w:cs="宋体"/>
                <w:sz w:val="24"/>
                <w:szCs w:val="24"/>
              </w:rPr>
              <w:t>音频信噪比</w:t>
            </w:r>
          </w:p>
        </w:tc>
        <w:tc>
          <w:tcPr>
            <w:tcW w:w="3584" w:type="pct"/>
            <w:tcBorders>
              <w:tl2br w:val="nil"/>
              <w:tr2bl w:val="nil"/>
            </w:tcBorders>
            <w:vAlign w:val="center"/>
          </w:tcPr>
          <w:p w14:paraId="77B6F04A">
            <w:pPr>
              <w:spacing w:line="480" w:lineRule="exact"/>
              <w:rPr>
                <w:rFonts w:ascii="宋体" w:hAnsi="宋体" w:cs="宋体"/>
                <w:sz w:val="24"/>
                <w:szCs w:val="24"/>
              </w:rPr>
            </w:pPr>
            <w:r>
              <w:rPr>
                <w:rFonts w:hint="eastAsia" w:ascii="宋体" w:hAnsi="宋体" w:cs="宋体"/>
                <w:sz w:val="24"/>
                <w:szCs w:val="24"/>
              </w:rPr>
              <w:t>不低于48db</w:t>
            </w:r>
          </w:p>
        </w:tc>
      </w:tr>
      <w:tr w14:paraId="4E25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restart"/>
            <w:tcBorders>
              <w:tl2br w:val="nil"/>
              <w:tr2bl w:val="nil"/>
            </w:tcBorders>
            <w:vAlign w:val="center"/>
          </w:tcPr>
          <w:p w14:paraId="21868D30">
            <w:pPr>
              <w:spacing w:line="480" w:lineRule="exact"/>
              <w:jc w:val="center"/>
              <w:rPr>
                <w:rFonts w:ascii="宋体" w:hAnsi="宋体" w:cs="宋体"/>
                <w:sz w:val="24"/>
                <w:szCs w:val="24"/>
              </w:rPr>
            </w:pPr>
            <w:r>
              <w:rPr>
                <w:rFonts w:hint="eastAsia" w:ascii="宋体" w:hAnsi="宋体" w:cs="宋体"/>
                <w:sz w:val="24"/>
                <w:szCs w:val="24"/>
              </w:rPr>
              <w:t>17</w:t>
            </w:r>
          </w:p>
        </w:tc>
        <w:tc>
          <w:tcPr>
            <w:tcW w:w="941" w:type="pct"/>
            <w:vMerge w:val="restart"/>
            <w:tcBorders>
              <w:tl2br w:val="nil"/>
              <w:tr2bl w:val="nil"/>
            </w:tcBorders>
            <w:vAlign w:val="center"/>
          </w:tcPr>
          <w:p w14:paraId="74828341">
            <w:pPr>
              <w:spacing w:line="480" w:lineRule="exact"/>
              <w:jc w:val="center"/>
              <w:rPr>
                <w:rFonts w:ascii="宋体" w:hAnsi="宋体" w:cs="宋体"/>
                <w:sz w:val="24"/>
                <w:szCs w:val="24"/>
              </w:rPr>
            </w:pPr>
            <w:r>
              <w:rPr>
                <w:rFonts w:hint="eastAsia" w:ascii="宋体" w:hAnsi="宋体" w:cs="宋体"/>
                <w:sz w:val="24"/>
                <w:szCs w:val="24"/>
              </w:rPr>
              <w:t>声音效果</w:t>
            </w:r>
          </w:p>
        </w:tc>
        <w:tc>
          <w:tcPr>
            <w:tcW w:w="3584" w:type="pct"/>
            <w:tcBorders>
              <w:tl2br w:val="nil"/>
              <w:tr2bl w:val="nil"/>
            </w:tcBorders>
            <w:vAlign w:val="center"/>
          </w:tcPr>
          <w:p w14:paraId="74FD49F1">
            <w:pPr>
              <w:spacing w:line="480" w:lineRule="exact"/>
              <w:rPr>
                <w:rFonts w:ascii="宋体" w:hAnsi="宋体" w:cs="宋体"/>
                <w:sz w:val="24"/>
                <w:szCs w:val="24"/>
              </w:rPr>
            </w:pPr>
            <w:r>
              <w:rPr>
                <w:rFonts w:hint="eastAsia" w:ascii="宋体" w:hAnsi="宋体" w:cs="宋体"/>
                <w:sz w:val="24"/>
                <w:szCs w:val="24"/>
              </w:rPr>
              <w:t>（1）声音和画面同步；</w:t>
            </w:r>
          </w:p>
        </w:tc>
      </w:tr>
      <w:tr w14:paraId="6636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74" w:type="pct"/>
            <w:vMerge w:val="continue"/>
            <w:tcBorders>
              <w:tl2br w:val="nil"/>
              <w:tr2bl w:val="nil"/>
            </w:tcBorders>
            <w:vAlign w:val="center"/>
          </w:tcPr>
          <w:p w14:paraId="6F10A520">
            <w:pPr>
              <w:spacing w:line="480" w:lineRule="exact"/>
              <w:rPr>
                <w:rFonts w:ascii="宋体" w:hAnsi="宋体" w:cs="宋体"/>
                <w:sz w:val="24"/>
                <w:szCs w:val="24"/>
              </w:rPr>
            </w:pPr>
          </w:p>
        </w:tc>
        <w:tc>
          <w:tcPr>
            <w:tcW w:w="941" w:type="pct"/>
            <w:vMerge w:val="continue"/>
            <w:tcBorders>
              <w:tl2br w:val="nil"/>
              <w:tr2bl w:val="nil"/>
            </w:tcBorders>
            <w:vAlign w:val="center"/>
          </w:tcPr>
          <w:p w14:paraId="71D1011E">
            <w:pPr>
              <w:spacing w:line="480" w:lineRule="exact"/>
              <w:rPr>
                <w:rFonts w:ascii="宋体" w:hAnsi="宋体" w:cs="宋体"/>
                <w:sz w:val="24"/>
                <w:szCs w:val="24"/>
              </w:rPr>
            </w:pPr>
          </w:p>
        </w:tc>
        <w:tc>
          <w:tcPr>
            <w:tcW w:w="3584" w:type="pct"/>
            <w:tcBorders>
              <w:tl2br w:val="nil"/>
              <w:tr2bl w:val="nil"/>
            </w:tcBorders>
            <w:vAlign w:val="center"/>
          </w:tcPr>
          <w:p w14:paraId="5919E957">
            <w:pPr>
              <w:spacing w:line="480" w:lineRule="exact"/>
              <w:rPr>
                <w:rFonts w:ascii="宋体" w:hAnsi="宋体" w:cs="宋体"/>
                <w:sz w:val="24"/>
                <w:szCs w:val="24"/>
              </w:rPr>
            </w:pPr>
            <w:r>
              <w:rPr>
                <w:rFonts w:hint="eastAsia" w:ascii="宋体" w:hAnsi="宋体" w:cs="宋体"/>
                <w:sz w:val="24"/>
                <w:szCs w:val="24"/>
              </w:rPr>
              <w:t>（2）声音清晰，无杂音，无干扰，无破音和电流音；</w:t>
            </w:r>
          </w:p>
        </w:tc>
      </w:tr>
      <w:tr w14:paraId="44EC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0BFFA93">
            <w:pPr>
              <w:spacing w:line="480" w:lineRule="exact"/>
              <w:jc w:val="center"/>
              <w:rPr>
                <w:rFonts w:ascii="宋体" w:hAnsi="宋体" w:cs="宋体"/>
                <w:sz w:val="24"/>
                <w:szCs w:val="24"/>
              </w:rPr>
            </w:pPr>
            <w:r>
              <w:rPr>
                <w:rFonts w:hint="eastAsia" w:ascii="宋体" w:hAnsi="宋体" w:cs="宋体"/>
                <w:sz w:val="24"/>
                <w:szCs w:val="24"/>
              </w:rPr>
              <w:t>18</w:t>
            </w:r>
          </w:p>
        </w:tc>
        <w:tc>
          <w:tcPr>
            <w:tcW w:w="941" w:type="pct"/>
            <w:tcBorders>
              <w:tl2br w:val="nil"/>
              <w:tr2bl w:val="nil"/>
            </w:tcBorders>
            <w:vAlign w:val="center"/>
          </w:tcPr>
          <w:p w14:paraId="4E63833F">
            <w:pPr>
              <w:spacing w:line="480" w:lineRule="exact"/>
              <w:jc w:val="center"/>
              <w:rPr>
                <w:rFonts w:ascii="宋体" w:hAnsi="宋体" w:cs="宋体"/>
                <w:sz w:val="24"/>
                <w:szCs w:val="24"/>
              </w:rPr>
            </w:pPr>
            <w:r>
              <w:rPr>
                <w:rFonts w:hint="eastAsia" w:ascii="宋体" w:hAnsi="宋体" w:cs="宋体"/>
                <w:sz w:val="24"/>
                <w:szCs w:val="24"/>
              </w:rPr>
              <w:t>课程设计</w:t>
            </w:r>
          </w:p>
        </w:tc>
        <w:tc>
          <w:tcPr>
            <w:tcW w:w="3584" w:type="pct"/>
            <w:tcBorders>
              <w:tl2br w:val="nil"/>
              <w:tr2bl w:val="nil"/>
            </w:tcBorders>
            <w:vAlign w:val="center"/>
          </w:tcPr>
          <w:p w14:paraId="31361781">
            <w:pPr>
              <w:spacing w:line="480" w:lineRule="exact"/>
              <w:rPr>
                <w:rFonts w:ascii="宋体" w:hAnsi="宋体" w:cs="宋体"/>
                <w:sz w:val="24"/>
                <w:szCs w:val="24"/>
              </w:rPr>
            </w:pPr>
            <w:r>
              <w:rPr>
                <w:rFonts w:hint="eastAsia" w:ascii="宋体" w:hAnsi="宋体" w:cs="宋体"/>
                <w:sz w:val="24"/>
                <w:szCs w:val="24"/>
              </w:rPr>
              <w:t>符合教学规律和教学比赛要求。</w:t>
            </w:r>
          </w:p>
        </w:tc>
      </w:tr>
      <w:tr w14:paraId="5737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861C19F">
            <w:pPr>
              <w:spacing w:line="480" w:lineRule="exact"/>
              <w:jc w:val="center"/>
              <w:rPr>
                <w:rFonts w:ascii="宋体" w:hAnsi="宋体" w:cs="宋体"/>
                <w:sz w:val="24"/>
                <w:szCs w:val="24"/>
              </w:rPr>
            </w:pPr>
            <w:r>
              <w:rPr>
                <w:rFonts w:hint="eastAsia" w:ascii="宋体" w:hAnsi="宋体" w:cs="宋体"/>
                <w:sz w:val="24"/>
                <w:szCs w:val="24"/>
              </w:rPr>
              <w:t>19</w:t>
            </w:r>
          </w:p>
        </w:tc>
        <w:tc>
          <w:tcPr>
            <w:tcW w:w="941" w:type="pct"/>
            <w:tcBorders>
              <w:tl2br w:val="nil"/>
              <w:tr2bl w:val="nil"/>
            </w:tcBorders>
            <w:vAlign w:val="center"/>
          </w:tcPr>
          <w:p w14:paraId="5A819259">
            <w:pPr>
              <w:spacing w:line="480" w:lineRule="exact"/>
              <w:jc w:val="center"/>
              <w:rPr>
                <w:rFonts w:ascii="宋体" w:hAnsi="宋体" w:cs="宋体"/>
                <w:sz w:val="24"/>
                <w:szCs w:val="24"/>
              </w:rPr>
            </w:pPr>
            <w:r>
              <w:rPr>
                <w:rFonts w:hint="eastAsia" w:ascii="宋体" w:hAnsi="宋体" w:cs="宋体"/>
                <w:sz w:val="24"/>
                <w:szCs w:val="24"/>
              </w:rPr>
              <w:t>脚本设计</w:t>
            </w:r>
          </w:p>
        </w:tc>
        <w:tc>
          <w:tcPr>
            <w:tcW w:w="3584" w:type="pct"/>
            <w:tcBorders>
              <w:tl2br w:val="nil"/>
              <w:tr2bl w:val="nil"/>
            </w:tcBorders>
            <w:vAlign w:val="center"/>
          </w:tcPr>
          <w:p w14:paraId="7169A59D">
            <w:pPr>
              <w:spacing w:line="480" w:lineRule="exact"/>
              <w:rPr>
                <w:rFonts w:ascii="宋体" w:hAnsi="宋体" w:cs="宋体"/>
                <w:sz w:val="24"/>
                <w:szCs w:val="24"/>
              </w:rPr>
            </w:pPr>
            <w:r>
              <w:rPr>
                <w:rFonts w:hint="eastAsia" w:ascii="宋体" w:hAnsi="宋体" w:cs="宋体"/>
                <w:sz w:val="24"/>
                <w:szCs w:val="24"/>
              </w:rPr>
              <w:t>内容拆分详细，有逻辑关系，易于理解和记忆。</w:t>
            </w:r>
          </w:p>
        </w:tc>
      </w:tr>
      <w:tr w14:paraId="0C6D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43531FE3">
            <w:pPr>
              <w:spacing w:line="480" w:lineRule="exact"/>
              <w:jc w:val="center"/>
              <w:rPr>
                <w:rFonts w:ascii="宋体" w:hAnsi="宋体" w:cs="宋体"/>
                <w:sz w:val="24"/>
                <w:szCs w:val="24"/>
              </w:rPr>
            </w:pPr>
            <w:r>
              <w:rPr>
                <w:rFonts w:hint="eastAsia" w:ascii="宋体" w:hAnsi="宋体" w:cs="宋体"/>
                <w:sz w:val="24"/>
                <w:szCs w:val="24"/>
              </w:rPr>
              <w:t>20</w:t>
            </w:r>
          </w:p>
        </w:tc>
        <w:tc>
          <w:tcPr>
            <w:tcW w:w="941" w:type="pct"/>
            <w:tcBorders>
              <w:tl2br w:val="nil"/>
              <w:tr2bl w:val="nil"/>
            </w:tcBorders>
            <w:vAlign w:val="center"/>
          </w:tcPr>
          <w:p w14:paraId="3CAC53D2">
            <w:pPr>
              <w:spacing w:line="480" w:lineRule="exact"/>
              <w:jc w:val="center"/>
              <w:rPr>
                <w:rFonts w:ascii="宋体" w:hAnsi="宋体" w:cs="宋体"/>
                <w:sz w:val="24"/>
                <w:szCs w:val="24"/>
              </w:rPr>
            </w:pPr>
            <w:r>
              <w:rPr>
                <w:rFonts w:hint="eastAsia" w:ascii="宋体" w:hAnsi="宋体" w:cs="宋体"/>
                <w:sz w:val="24"/>
                <w:szCs w:val="24"/>
              </w:rPr>
              <w:t>美术设计</w:t>
            </w:r>
          </w:p>
        </w:tc>
        <w:tc>
          <w:tcPr>
            <w:tcW w:w="3584" w:type="pct"/>
            <w:tcBorders>
              <w:tl2br w:val="nil"/>
              <w:tr2bl w:val="nil"/>
            </w:tcBorders>
            <w:vAlign w:val="center"/>
          </w:tcPr>
          <w:p w14:paraId="34B5250B">
            <w:pPr>
              <w:spacing w:line="480" w:lineRule="exact"/>
              <w:rPr>
                <w:rFonts w:ascii="宋体" w:hAnsi="宋体" w:cs="宋体"/>
                <w:sz w:val="24"/>
                <w:szCs w:val="24"/>
              </w:rPr>
            </w:pPr>
            <w:r>
              <w:rPr>
                <w:rFonts w:hint="eastAsia" w:ascii="宋体" w:hAnsi="宋体" w:cs="宋体"/>
                <w:sz w:val="24"/>
                <w:szCs w:val="24"/>
              </w:rPr>
              <w:t>根据课程定制设计方案，视觉感觉良好。</w:t>
            </w:r>
          </w:p>
        </w:tc>
      </w:tr>
      <w:tr w14:paraId="243E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E11CFAE">
            <w:pPr>
              <w:spacing w:line="480" w:lineRule="exact"/>
              <w:jc w:val="center"/>
              <w:rPr>
                <w:rFonts w:ascii="宋体" w:hAnsi="宋体" w:cs="宋体"/>
                <w:sz w:val="24"/>
                <w:szCs w:val="24"/>
              </w:rPr>
            </w:pPr>
            <w:r>
              <w:rPr>
                <w:rFonts w:hint="eastAsia" w:ascii="宋体" w:hAnsi="宋体" w:cs="宋体"/>
                <w:sz w:val="24"/>
                <w:szCs w:val="24"/>
              </w:rPr>
              <w:t>21</w:t>
            </w:r>
          </w:p>
        </w:tc>
        <w:tc>
          <w:tcPr>
            <w:tcW w:w="941" w:type="pct"/>
            <w:tcBorders>
              <w:tl2br w:val="nil"/>
              <w:tr2bl w:val="nil"/>
            </w:tcBorders>
            <w:vAlign w:val="center"/>
          </w:tcPr>
          <w:p w14:paraId="46335353">
            <w:pPr>
              <w:spacing w:line="480" w:lineRule="exact"/>
              <w:jc w:val="center"/>
              <w:rPr>
                <w:rFonts w:ascii="宋体" w:hAnsi="宋体" w:cs="宋体"/>
                <w:sz w:val="24"/>
                <w:szCs w:val="24"/>
              </w:rPr>
            </w:pPr>
            <w:r>
              <w:rPr>
                <w:rFonts w:hint="eastAsia" w:ascii="宋体" w:hAnsi="宋体" w:cs="宋体"/>
                <w:sz w:val="24"/>
                <w:szCs w:val="24"/>
              </w:rPr>
              <w:t>后期动画文字</w:t>
            </w:r>
          </w:p>
        </w:tc>
        <w:tc>
          <w:tcPr>
            <w:tcW w:w="3584" w:type="pct"/>
            <w:tcBorders>
              <w:tl2br w:val="nil"/>
              <w:tr2bl w:val="nil"/>
            </w:tcBorders>
            <w:vAlign w:val="center"/>
          </w:tcPr>
          <w:p w14:paraId="2A543985">
            <w:pPr>
              <w:spacing w:line="480" w:lineRule="exact"/>
              <w:rPr>
                <w:rFonts w:ascii="宋体" w:hAnsi="宋体" w:cs="宋体"/>
                <w:sz w:val="24"/>
                <w:szCs w:val="24"/>
              </w:rPr>
            </w:pPr>
            <w:r>
              <w:rPr>
                <w:rFonts w:hint="eastAsia" w:ascii="宋体" w:hAnsi="宋体" w:cs="宋体"/>
                <w:sz w:val="24"/>
                <w:szCs w:val="24"/>
              </w:rPr>
              <w:t>后期制作动画，显示的文件风格自然。</w:t>
            </w:r>
          </w:p>
        </w:tc>
      </w:tr>
      <w:tr w14:paraId="4E80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7EF6E4C9">
            <w:pPr>
              <w:spacing w:line="480" w:lineRule="exact"/>
              <w:jc w:val="center"/>
              <w:rPr>
                <w:rFonts w:ascii="宋体" w:hAnsi="宋体" w:cs="宋体"/>
                <w:sz w:val="24"/>
                <w:szCs w:val="24"/>
              </w:rPr>
            </w:pPr>
            <w:r>
              <w:rPr>
                <w:rFonts w:hint="eastAsia" w:ascii="宋体" w:hAnsi="宋体" w:cs="宋体"/>
                <w:sz w:val="24"/>
                <w:szCs w:val="24"/>
              </w:rPr>
              <w:t>22</w:t>
            </w:r>
          </w:p>
        </w:tc>
        <w:tc>
          <w:tcPr>
            <w:tcW w:w="941" w:type="pct"/>
            <w:tcBorders>
              <w:tl2br w:val="nil"/>
              <w:tr2bl w:val="nil"/>
            </w:tcBorders>
            <w:vAlign w:val="center"/>
          </w:tcPr>
          <w:p w14:paraId="569A6E56">
            <w:pPr>
              <w:spacing w:line="480" w:lineRule="exact"/>
              <w:jc w:val="center"/>
              <w:rPr>
                <w:rFonts w:ascii="宋体" w:hAnsi="宋体" w:cs="宋体"/>
                <w:sz w:val="24"/>
                <w:szCs w:val="24"/>
              </w:rPr>
            </w:pPr>
            <w:r>
              <w:rPr>
                <w:rFonts w:hint="eastAsia" w:ascii="宋体" w:hAnsi="宋体" w:cs="宋体"/>
                <w:sz w:val="24"/>
                <w:szCs w:val="24"/>
              </w:rPr>
              <w:t>拍摄机位</w:t>
            </w:r>
          </w:p>
        </w:tc>
        <w:tc>
          <w:tcPr>
            <w:tcW w:w="3584" w:type="pct"/>
            <w:tcBorders>
              <w:tl2br w:val="nil"/>
              <w:tr2bl w:val="nil"/>
            </w:tcBorders>
            <w:vAlign w:val="center"/>
          </w:tcPr>
          <w:p w14:paraId="412E384B">
            <w:pPr>
              <w:spacing w:line="480" w:lineRule="exact"/>
              <w:rPr>
                <w:rFonts w:ascii="宋体" w:hAnsi="宋体" w:cs="宋体"/>
                <w:sz w:val="24"/>
                <w:szCs w:val="24"/>
              </w:rPr>
            </w:pPr>
            <w:r>
              <w:rPr>
                <w:rFonts w:hint="eastAsia" w:ascii="宋体" w:hAnsi="宋体" w:cs="宋体"/>
                <w:sz w:val="24"/>
                <w:szCs w:val="24"/>
              </w:rPr>
              <w:t>特写，中景，全景</w:t>
            </w:r>
          </w:p>
        </w:tc>
      </w:tr>
      <w:tr w14:paraId="3A37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30770447">
            <w:pPr>
              <w:spacing w:line="480" w:lineRule="exact"/>
              <w:jc w:val="center"/>
              <w:rPr>
                <w:rFonts w:ascii="宋体" w:hAnsi="宋体" w:cs="宋体"/>
                <w:sz w:val="24"/>
                <w:szCs w:val="24"/>
              </w:rPr>
            </w:pPr>
            <w:r>
              <w:rPr>
                <w:rFonts w:hint="eastAsia" w:ascii="宋体" w:hAnsi="宋体" w:cs="宋体"/>
                <w:sz w:val="24"/>
                <w:szCs w:val="24"/>
              </w:rPr>
              <w:t>23</w:t>
            </w:r>
          </w:p>
        </w:tc>
        <w:tc>
          <w:tcPr>
            <w:tcW w:w="941" w:type="pct"/>
            <w:tcBorders>
              <w:tl2br w:val="nil"/>
              <w:tr2bl w:val="nil"/>
            </w:tcBorders>
            <w:vAlign w:val="center"/>
          </w:tcPr>
          <w:p w14:paraId="2319D784">
            <w:pPr>
              <w:spacing w:line="480" w:lineRule="exact"/>
              <w:jc w:val="center"/>
              <w:rPr>
                <w:rFonts w:ascii="宋体" w:hAnsi="宋体" w:cs="宋体"/>
                <w:sz w:val="24"/>
                <w:szCs w:val="24"/>
              </w:rPr>
            </w:pPr>
            <w:r>
              <w:rPr>
                <w:rFonts w:hint="eastAsia" w:ascii="宋体" w:hAnsi="宋体" w:cs="宋体"/>
                <w:sz w:val="24"/>
                <w:szCs w:val="24"/>
              </w:rPr>
              <w:t>字幕</w:t>
            </w:r>
          </w:p>
        </w:tc>
        <w:tc>
          <w:tcPr>
            <w:tcW w:w="3584" w:type="pct"/>
            <w:tcBorders>
              <w:tl2br w:val="nil"/>
              <w:tr2bl w:val="nil"/>
            </w:tcBorders>
            <w:vAlign w:val="center"/>
          </w:tcPr>
          <w:p w14:paraId="289AE035">
            <w:pPr>
              <w:spacing w:line="480" w:lineRule="exact"/>
              <w:rPr>
                <w:rFonts w:ascii="宋体" w:hAnsi="宋体" w:cs="宋体"/>
                <w:sz w:val="24"/>
                <w:szCs w:val="24"/>
              </w:rPr>
            </w:pPr>
            <w:r>
              <w:rPr>
                <w:rFonts w:hint="eastAsia" w:ascii="宋体" w:hAnsi="宋体" w:cs="宋体"/>
                <w:sz w:val="24"/>
                <w:szCs w:val="24"/>
              </w:rPr>
              <w:t>如有要求、则符合电视节目字幕标准。</w:t>
            </w:r>
          </w:p>
        </w:tc>
      </w:tr>
      <w:tr w14:paraId="233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tcBorders>
              <w:tl2br w:val="nil"/>
              <w:tr2bl w:val="nil"/>
            </w:tcBorders>
            <w:vAlign w:val="center"/>
          </w:tcPr>
          <w:p w14:paraId="1456866D">
            <w:pPr>
              <w:spacing w:line="480" w:lineRule="exact"/>
              <w:jc w:val="center"/>
              <w:rPr>
                <w:rFonts w:ascii="宋体" w:hAnsi="宋体" w:cs="宋体"/>
                <w:sz w:val="24"/>
                <w:szCs w:val="24"/>
              </w:rPr>
            </w:pPr>
            <w:r>
              <w:rPr>
                <w:rFonts w:hint="eastAsia" w:ascii="宋体" w:hAnsi="宋体" w:cs="宋体"/>
                <w:sz w:val="24"/>
                <w:szCs w:val="24"/>
              </w:rPr>
              <w:t>24</w:t>
            </w:r>
          </w:p>
        </w:tc>
        <w:tc>
          <w:tcPr>
            <w:tcW w:w="941" w:type="pct"/>
            <w:tcBorders>
              <w:tl2br w:val="nil"/>
              <w:tr2bl w:val="nil"/>
            </w:tcBorders>
            <w:vAlign w:val="center"/>
          </w:tcPr>
          <w:p w14:paraId="47432DCB">
            <w:pPr>
              <w:spacing w:line="480" w:lineRule="exact"/>
              <w:jc w:val="center"/>
              <w:rPr>
                <w:rFonts w:ascii="宋体" w:hAnsi="宋体" w:cs="宋体"/>
                <w:sz w:val="24"/>
                <w:szCs w:val="24"/>
              </w:rPr>
            </w:pPr>
            <w:r>
              <w:rPr>
                <w:rFonts w:hint="eastAsia" w:ascii="宋体" w:hAnsi="宋体" w:cs="宋体"/>
                <w:sz w:val="24"/>
                <w:szCs w:val="24"/>
              </w:rPr>
              <w:t>项目团队</w:t>
            </w:r>
          </w:p>
        </w:tc>
        <w:tc>
          <w:tcPr>
            <w:tcW w:w="3584" w:type="pct"/>
            <w:tcBorders>
              <w:tl2br w:val="nil"/>
              <w:tr2bl w:val="nil"/>
            </w:tcBorders>
            <w:vAlign w:val="center"/>
          </w:tcPr>
          <w:p w14:paraId="1356433C">
            <w:pPr>
              <w:spacing w:line="480" w:lineRule="exact"/>
              <w:rPr>
                <w:rFonts w:ascii="宋体" w:hAnsi="宋体" w:cs="宋体"/>
                <w:sz w:val="24"/>
                <w:szCs w:val="24"/>
              </w:rPr>
            </w:pPr>
            <w:r>
              <w:rPr>
                <w:rFonts w:hint="eastAsia" w:ascii="宋体" w:hAnsi="宋体" w:cs="宋体"/>
                <w:sz w:val="24"/>
                <w:szCs w:val="24"/>
              </w:rPr>
              <w:t>由管理、编导、摄影师、后期制作等人员团队专门负责该项目。</w:t>
            </w:r>
          </w:p>
        </w:tc>
      </w:tr>
    </w:tbl>
    <w:p w14:paraId="17F5865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说明：以2026年全国职业院校教师教学能力比赛通知文件及省赛、省级遴选赛阶段要求为准</w:t>
      </w:r>
    </w:p>
    <w:p w14:paraId="01BD75FE">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（14）</w:t>
      </w:r>
      <w:r>
        <w:rPr>
          <w:rFonts w:hint="eastAsia" w:ascii="宋体" w:hAnsi="宋体" w:cs="宋体"/>
          <w:sz w:val="24"/>
          <w:szCs w:val="24"/>
          <w:lang w:val="en-US" w:eastAsia="zh-CN"/>
        </w:rPr>
        <w:t>乙方</w:t>
      </w:r>
      <w:r>
        <w:rPr>
          <w:rFonts w:hint="eastAsia" w:ascii="宋体" w:hAnsi="宋体" w:cs="宋体"/>
          <w:sz w:val="24"/>
          <w:szCs w:val="24"/>
        </w:rPr>
        <w:t>因视频制作需要提供的学术视频、动画、图片、音频、图书论文等素材，要求具有完整的知识产权，且其产权归属学校所有。</w:t>
      </w:r>
    </w:p>
    <w:p w14:paraId="77598108">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3.二维动画制作要求</w:t>
      </w:r>
    </w:p>
    <w:p w14:paraId="5F3B7B74">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（1）教育性：通过二维产品的动画演示能帮助学生更好地理解产品的工作过程。</w:t>
      </w:r>
    </w:p>
    <w:p w14:paraId="33B71847">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15747E5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需提供MP4、SWF格式或HTML5网页动画；动画精度高，画面质感细腻，内容真实，动作流畅。</w:t>
      </w:r>
    </w:p>
    <w:p w14:paraId="37A6F0EC">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符合自然法则，符合人的视觉及知觉规律，容易为观众所接受。角色动作流畅且个性鲜明，剧情发展节奏感强，使观众更容易感受到动画工作者想要传达的精神境界。内容上画面清晰，画面排版精致，图像清晰，色彩饱和，播放流畅，声音清楚，制作精细，吸引力强，激发观看兴趣。</w:t>
      </w:r>
    </w:p>
    <w:p w14:paraId="3EA1DDA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（5）创新性：二维动画具有很强的灵活性，涵盖的范围广，而且可以扩展到相当大的程度，作为教学的学习途径尤为重要，设计独到、创意新颖。</w:t>
      </w:r>
    </w:p>
    <w:p w14:paraId="7436CF5E">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4.三维动画制作要求</w:t>
      </w:r>
    </w:p>
    <w:p w14:paraId="577EC4E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（1）教育性：通过三维产品的动画演示能帮助学生更好地理解产品的工作过程。</w:t>
      </w:r>
    </w:p>
    <w:p w14:paraId="3496246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（2）科学性：无穿帮镜头，无科学性错误。</w:t>
      </w:r>
    </w:p>
    <w:p w14:paraId="085B5FE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 xml:space="preserve">（3）技术性：动画色彩造型和谐，帧和帧之间的关联性强；动画演播过程要求流畅，静止画面时间不超过5秒；伴音清晰、饱满、圆润，无失真、噪声杂音干扰、音量忽大忽小现象；解说声与现场声、背景音乐无明显比例失调。音频信噪比不低于48 dB；字幕使用符合国家标准的规范字，不出现繁体字、异体字（国家规定的除外）、错别字；字幕的字体、大小、色彩搭配、摆放位置、停留时间、出入屏方式力求与其他要素（画面、解说词、音乐）配合适当，不能破坏原有画面；使用目前主流三维动画格式；模型精度高，贴图细腻有质感，材质真实，运动规律比较复杂，动作流畅，镜头转变较多； </w:t>
      </w:r>
    </w:p>
    <w:p w14:paraId="0E40E23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（4）艺术性：高清，画面排版精致，图像清晰，色彩饱和，播放流畅，声音清楚，制作精细，吸引力强，激发学习兴趣。</w:t>
      </w:r>
    </w:p>
    <w:p w14:paraId="2D6B59F6">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（5）创新性：创新的虚拟性影像，设计独到、创意新颖。</w:t>
      </w:r>
    </w:p>
    <w:p w14:paraId="5C54CA7C">
      <w:pPr>
        <w:adjustRightInd w:val="0"/>
        <w:snapToGrid w:val="0"/>
        <w:spacing w:line="480" w:lineRule="exact"/>
        <w:ind w:firstLine="482" w:firstLineChars="200"/>
        <w:rPr>
          <w:rFonts w:ascii="宋体" w:hAnsi="宋体" w:cs="宋体"/>
          <w:sz w:val="24"/>
          <w:szCs w:val="24"/>
        </w:rPr>
      </w:pPr>
      <w:r>
        <w:rPr>
          <w:rFonts w:hint="eastAsia" w:ascii="宋体" w:hAnsi="宋体" w:cs="宋体"/>
          <w:b/>
          <w:bCs/>
          <w:sz w:val="24"/>
          <w:szCs w:val="24"/>
        </w:rPr>
        <w:t>5.数字化技术支持</w:t>
      </w:r>
    </w:p>
    <w:p w14:paraId="01BB3190">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作品需求，提供专业资源信息化平台维护与完善，能结合专业特点，优化调整符合专业特色的平台界面效果；功能模块完善，色彩美观，重点模块突出，友好的用户体验界面设计包括平台登陆页、首页、二级页面2-3个；程序实现HTML5静态页面功能，满足大赛需要页面程序功能。</w:t>
      </w:r>
    </w:p>
    <w:p w14:paraId="1C39686D">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（2）根据作品需求，提供交互程序建设与制作。采用Unity3d或Unreal Engine软件开发的可执行程序，程序格式为“exe”。单个交互文件内存应保持在500M以下。编程语言采用C＃或C++、python编程语言，程序运行安全流畅，无卡顿，符合逻辑。</w:t>
      </w:r>
    </w:p>
    <w:p w14:paraId="033C91FF">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根据作品需求，提供三维仿真制作，包括各个主场景界面的设计及各页面的视觉设计制作；制作仿真设备的三维图形，完成模型贴图；完成模型的灯光及场景的渲染，完成烘焙贴图；程序中的配音以及音乐、音效的处理工作；虚拟仿真程序的开发与制作至少包含图形、声音、仿真引擎等，完成程序测试及用户体验设计。</w:t>
      </w:r>
    </w:p>
    <w:p w14:paraId="7E83E9AE">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6.实施报告PPT制作</w:t>
      </w:r>
    </w:p>
    <w:p w14:paraId="120B26F8">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根据教师实施报告文字进行ppt设计，形式利于教师展示教学理念、教学策略、课程实施、学习成效等内容，凸显作品创新特色，具备视觉冲击力与吸引力。</w:t>
      </w:r>
    </w:p>
    <w:p w14:paraId="77BDB8DA">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7.交付要求</w:t>
      </w:r>
    </w:p>
    <w:p w14:paraId="2763B681">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（1）根据2026年全国职业院校教师教学能力比赛通知文件及省赛、省级遴选赛阶段要求，提供各阶段、各参赛团队视频文件一套。</w:t>
      </w:r>
    </w:p>
    <w:p w14:paraId="34313A77">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（2）拍摄的全部母带级别视频文件和成品文件至少提供一年的保存服务。</w:t>
      </w:r>
    </w:p>
    <w:p w14:paraId="430D6CD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乙方</w:t>
      </w:r>
      <w:r>
        <w:rPr>
          <w:rFonts w:hint="eastAsia" w:ascii="宋体" w:hAnsi="宋体" w:cs="宋体"/>
          <w:sz w:val="24"/>
          <w:szCs w:val="24"/>
        </w:rPr>
        <w:t>过程性辅导直至比赛结束，比赛定稿视频等材料交付至少提前比赛要求的作品提交日前2天。</w:t>
      </w:r>
    </w:p>
    <w:p w14:paraId="4F56CA9B">
      <w:pPr>
        <w:adjustRightInd w:val="0"/>
        <w:snapToGrid w:val="0"/>
        <w:spacing w:line="480" w:lineRule="exact"/>
        <w:ind w:firstLine="482" w:firstLineChars="200"/>
        <w:rPr>
          <w:rFonts w:ascii="宋体" w:hAnsi="宋体" w:cs="宋体"/>
          <w:b/>
          <w:bCs/>
          <w:sz w:val="24"/>
          <w:szCs w:val="24"/>
        </w:rPr>
      </w:pPr>
      <w:r>
        <w:rPr>
          <w:rFonts w:hint="eastAsia" w:ascii="宋体" w:hAnsi="宋体" w:cs="宋体"/>
          <w:b/>
          <w:bCs/>
          <w:sz w:val="24"/>
          <w:szCs w:val="24"/>
        </w:rPr>
        <w:t>8.版权要求</w:t>
      </w:r>
    </w:p>
    <w:p w14:paraId="4831B4E5">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乙方</w:t>
      </w:r>
      <w:r>
        <w:rPr>
          <w:rFonts w:hint="eastAsia" w:ascii="宋体" w:hAnsi="宋体" w:cs="宋体"/>
          <w:sz w:val="24"/>
          <w:szCs w:val="24"/>
        </w:rPr>
        <w:t>在制作过程中提供的视频数据、动画资料、教参图书、学术期刊资源、教育视频资源等涉及到版权问题的相关资料，必须妥善解决其知识产权问题，所有知识产权、传播权纠纷由供货方承担责任，采购方免责。</w:t>
      </w:r>
    </w:p>
    <w:p w14:paraId="7D3D4A2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（2）最终提交的全部母带级别视频文件和成品文件，其版权所有权归江苏商贸职业学院所有。</w:t>
      </w:r>
    </w:p>
    <w:p w14:paraId="0946DEE9">
      <w:pPr>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（3）服务期内所有作品的任何信息不得外泄，否则</w:t>
      </w:r>
      <w:r>
        <w:rPr>
          <w:rFonts w:hint="eastAsia" w:ascii="宋体" w:hAnsi="宋体" w:cs="宋体"/>
          <w:sz w:val="24"/>
          <w:szCs w:val="24"/>
          <w:lang w:val="en-US" w:eastAsia="zh-CN"/>
        </w:rPr>
        <w:t>甲方</w:t>
      </w:r>
      <w:r>
        <w:rPr>
          <w:rFonts w:hint="eastAsia" w:ascii="宋体" w:hAnsi="宋体" w:cs="宋体"/>
          <w:sz w:val="24"/>
          <w:szCs w:val="24"/>
        </w:rPr>
        <w:t>有权终止合同并追责。</w:t>
      </w:r>
    </w:p>
    <w:p w14:paraId="6F7C7C4C">
      <w:pPr>
        <w:spacing w:line="480" w:lineRule="exact"/>
        <w:ind w:firstLine="482" w:firstLineChars="200"/>
        <w:rPr>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七、合同其他条款</w:t>
      </w:r>
    </w:p>
    <w:p w14:paraId="37B5C9CC">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Ansi="宋体"/>
          <w:color w:val="000000" w:themeColor="text1"/>
          <w:sz w:val="24"/>
          <w14:textFill>
            <w14:solidFill>
              <w14:schemeClr w14:val="tx1"/>
            </w14:solidFill>
          </w14:textFill>
        </w:rPr>
        <w:t>本项目成交后的履约保证金为项目成交价的</w:t>
      </w:r>
      <w:r>
        <w:rPr>
          <w:color w:val="000000" w:themeColor="text1"/>
          <w:sz w:val="24"/>
          <w:u w:val="single"/>
          <w14:textFill>
            <w14:solidFill>
              <w14:schemeClr w14:val="tx1"/>
            </w14:solidFill>
          </w14:textFill>
        </w:rPr>
        <w:t>10%</w:t>
      </w:r>
      <w:r>
        <w:rPr>
          <w:rFonts w:hAnsi="宋体"/>
          <w:color w:val="000000" w:themeColor="text1"/>
          <w:sz w:val="24"/>
          <w14:textFill>
            <w14:solidFill>
              <w14:schemeClr w14:val="tx1"/>
            </w14:solidFill>
          </w14:textFill>
        </w:rPr>
        <w:t>，乙方的履约保证金须在成交通知书发出之日起至合同签订前汇入甲方账户，乙方凭成交通知书与甲方签订合同。超期或未有协商，则视为自动放弃成交资格。</w:t>
      </w:r>
    </w:p>
    <w:p w14:paraId="74DAF27C">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乙方全部履约合同义务，经</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验收合格无质量、进度等问题的，</w:t>
      </w:r>
      <w:r>
        <w:rPr>
          <w:rFonts w:hint="eastAsia" w:hAnsi="宋体"/>
          <w:color w:val="000000" w:themeColor="text1"/>
          <w:sz w:val="24"/>
          <w14:textFill>
            <w14:solidFill>
              <w14:schemeClr w14:val="tx1"/>
            </w14:solidFill>
          </w14:textFill>
        </w:rPr>
        <w:t>甲方</w:t>
      </w:r>
      <w:r>
        <w:rPr>
          <w:rFonts w:hAnsi="宋体"/>
          <w:color w:val="000000" w:themeColor="text1"/>
          <w:sz w:val="24"/>
          <w14:textFill>
            <w14:solidFill>
              <w14:schemeClr w14:val="tx1"/>
            </w14:solidFill>
          </w14:textFill>
        </w:rPr>
        <w:t>在验收合格后一次性无息退还履约保证金；</w:t>
      </w:r>
    </w:p>
    <w:p w14:paraId="7737FB50">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Ansi="宋体"/>
          <w:color w:val="000000" w:themeColor="text1"/>
          <w:sz w:val="24"/>
          <w14:textFill>
            <w14:solidFill>
              <w14:schemeClr w14:val="tx1"/>
            </w14:solidFill>
          </w14:textFill>
        </w:rPr>
        <w:t>发生以下情况的，履约保证金不予退还或部分退还：</w:t>
      </w:r>
    </w:p>
    <w:p w14:paraId="625313F5">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a.</w:t>
      </w:r>
      <w:r>
        <w:rPr>
          <w:rFonts w:hAnsi="宋体"/>
          <w:color w:val="000000" w:themeColor="text1"/>
          <w:sz w:val="24"/>
          <w14:textFill>
            <w14:solidFill>
              <w14:schemeClr w14:val="tx1"/>
            </w14:solidFill>
          </w14:textFill>
        </w:rPr>
        <w:t>签订合同后，乙方不履行合同义务的，甲方有权全额扣除履约保证金；</w:t>
      </w:r>
    </w:p>
    <w:p w14:paraId="3D68747F">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b.</w:t>
      </w:r>
      <w:r>
        <w:rPr>
          <w:rFonts w:hAnsi="宋体"/>
          <w:color w:val="000000" w:themeColor="text1"/>
          <w:sz w:val="24"/>
          <w14:textFill>
            <w14:solidFill>
              <w14:schemeClr w14:val="tx1"/>
            </w14:solidFill>
          </w14:textFill>
        </w:rPr>
        <w:t>乙方在履约过程中发生违约行为，给甲方造成损失的，甲方有权在乙方缴纳的履约保证金中予以扣款，以弥补甲方经济损失，不足的由乙方另外补齐。</w:t>
      </w:r>
    </w:p>
    <w:p w14:paraId="3FE8D490">
      <w:pPr>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c.均</w:t>
      </w:r>
      <w:r>
        <w:rPr>
          <w:rFonts w:hint="eastAsia"/>
          <w:color w:val="000000" w:themeColor="text1"/>
          <w:sz w:val="24"/>
          <w:lang w:val="en-US" w:eastAsia="zh-CN"/>
          <w14:textFill>
            <w14:solidFill>
              <w14:schemeClr w14:val="tx1"/>
            </w14:solidFill>
          </w14:textFill>
        </w:rPr>
        <w:t>分为60分以下。</w:t>
      </w:r>
    </w:p>
    <w:p w14:paraId="2A9871A2">
      <w:pPr>
        <w:spacing w:line="480" w:lineRule="exact"/>
        <w:ind w:firstLine="482" w:firstLineChars="200"/>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十、</w:t>
      </w:r>
      <w:r>
        <w:rPr>
          <w:rFonts w:hAnsi="宋体"/>
          <w:color w:val="000000" w:themeColor="text1"/>
          <w:sz w:val="24"/>
          <w14:textFill>
            <w14:solidFill>
              <w14:schemeClr w14:val="tx1"/>
            </w14:solidFill>
          </w14:textFill>
        </w:rPr>
        <w:t>本合同一式陆份，签字盖章后生效，甲方持</w:t>
      </w:r>
      <w:r>
        <w:rPr>
          <w:rFonts w:hint="eastAsia" w:hAnsi="宋体"/>
          <w:color w:val="000000" w:themeColor="text1"/>
          <w:sz w:val="24"/>
          <w14:textFill>
            <w14:solidFill>
              <w14:schemeClr w14:val="tx1"/>
            </w14:solidFill>
          </w14:textFill>
        </w:rPr>
        <w:t>五</w:t>
      </w:r>
      <w:r>
        <w:rPr>
          <w:rFonts w:hAnsi="宋体"/>
          <w:color w:val="000000" w:themeColor="text1"/>
          <w:sz w:val="24"/>
          <w14:textFill>
            <w14:solidFill>
              <w14:schemeClr w14:val="tx1"/>
            </w14:solidFill>
          </w14:textFill>
        </w:rPr>
        <w:t>份，乙方持</w:t>
      </w:r>
      <w:r>
        <w:rPr>
          <w:rFonts w:hint="eastAsia" w:hAnsi="宋体"/>
          <w:color w:val="000000" w:themeColor="text1"/>
          <w:sz w:val="24"/>
          <w14:textFill>
            <w14:solidFill>
              <w14:schemeClr w14:val="tx1"/>
            </w14:solidFill>
          </w14:textFill>
        </w:rPr>
        <w:t>壹</w:t>
      </w:r>
      <w:r>
        <w:rPr>
          <w:rFonts w:hAnsi="宋体"/>
          <w:color w:val="000000" w:themeColor="text1"/>
          <w:sz w:val="24"/>
          <w14:textFill>
            <w14:solidFill>
              <w14:schemeClr w14:val="tx1"/>
            </w14:solidFill>
          </w14:textFill>
        </w:rPr>
        <w:t>份。</w:t>
      </w:r>
    </w:p>
    <w:p w14:paraId="355836DA">
      <w:pPr>
        <w:spacing w:line="480" w:lineRule="exact"/>
        <w:ind w:firstLine="482" w:firstLineChars="200"/>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十一、</w:t>
      </w:r>
      <w:r>
        <w:rPr>
          <w:rFonts w:hAnsi="宋体"/>
          <w:color w:val="000000" w:themeColor="text1"/>
          <w:sz w:val="24"/>
          <w14:textFill>
            <w14:solidFill>
              <w14:schemeClr w14:val="tx1"/>
            </w14:solidFill>
          </w14:textFill>
        </w:rPr>
        <w:t>一切由于执行本合同引起的或与本合同有关的争执，甲、乙双方应通过友好协商解决，如协商不能解决，应提交合同签约地人民法院进行裁决。</w:t>
      </w:r>
    </w:p>
    <w:p w14:paraId="6FD36F82">
      <w:pPr>
        <w:spacing w:line="420" w:lineRule="atLeast"/>
        <w:rPr>
          <w:b/>
          <w:color w:val="000000" w:themeColor="text1"/>
          <w:sz w:val="24"/>
          <w14:textFill>
            <w14:solidFill>
              <w14:schemeClr w14:val="tx1"/>
            </w14:solidFill>
          </w14:textFill>
        </w:rPr>
      </w:pPr>
    </w:p>
    <w:p w14:paraId="5684B14D">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甲方：江苏商贸职业学院</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乙方：</w:t>
      </w:r>
      <w:r>
        <w:rPr>
          <w:rFonts w:hint="eastAsia" w:hAnsi="宋体"/>
          <w:b/>
          <w:color w:val="000000" w:themeColor="text1"/>
          <w:sz w:val="24"/>
          <w14:textFill>
            <w14:solidFill>
              <w14:schemeClr w14:val="tx1"/>
            </w14:solidFill>
          </w14:textFill>
        </w:rPr>
        <w:t xml:space="preserve"> </w:t>
      </w:r>
    </w:p>
    <w:p w14:paraId="0297CD04">
      <w:pPr>
        <w:spacing w:line="400" w:lineRule="exact"/>
        <w:rPr>
          <w:b/>
          <w:color w:val="000000" w:themeColor="text1"/>
          <w:sz w:val="24"/>
          <w14:textFill>
            <w14:solidFill>
              <w14:schemeClr w14:val="tx1"/>
            </w14:solidFill>
          </w14:textFill>
        </w:rPr>
      </w:pPr>
    </w:p>
    <w:p w14:paraId="08EAF61A">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单位名称（公章）：</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单位名称（公章）：</w:t>
      </w:r>
      <w:r>
        <w:rPr>
          <w:b/>
          <w:color w:val="000000" w:themeColor="text1"/>
          <w:sz w:val="24"/>
          <w14:textFill>
            <w14:solidFill>
              <w14:schemeClr w14:val="tx1"/>
            </w14:solidFill>
          </w14:textFill>
        </w:rPr>
        <w:t xml:space="preserve"> </w:t>
      </w:r>
    </w:p>
    <w:p w14:paraId="51CBE84D">
      <w:pPr>
        <w:spacing w:line="400" w:lineRule="exact"/>
        <w:rPr>
          <w:b/>
          <w:color w:val="000000" w:themeColor="text1"/>
          <w:sz w:val="24"/>
          <w14:textFill>
            <w14:solidFill>
              <w14:schemeClr w14:val="tx1"/>
            </w14:solidFill>
          </w14:textFill>
        </w:rPr>
      </w:pPr>
    </w:p>
    <w:p w14:paraId="666E924F">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法定代表人：</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法定代表人：</w:t>
      </w:r>
    </w:p>
    <w:p w14:paraId="1C5F970F">
      <w:pPr>
        <w:spacing w:line="400" w:lineRule="exact"/>
        <w:rPr>
          <w:b/>
          <w:color w:val="000000" w:themeColor="text1"/>
          <w:sz w:val="24"/>
          <w14:textFill>
            <w14:solidFill>
              <w14:schemeClr w14:val="tx1"/>
            </w14:solidFill>
          </w14:textFill>
        </w:rPr>
      </w:pPr>
    </w:p>
    <w:p w14:paraId="463E642D">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委托代理人：</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委托代理人：</w:t>
      </w:r>
    </w:p>
    <w:p w14:paraId="1A765655">
      <w:pPr>
        <w:spacing w:line="400" w:lineRule="exact"/>
        <w:rPr>
          <w:b/>
          <w:color w:val="000000" w:themeColor="text1"/>
          <w:sz w:val="24"/>
          <w14:textFill>
            <w14:solidFill>
              <w14:schemeClr w14:val="tx1"/>
            </w14:solidFill>
          </w14:textFill>
        </w:rPr>
      </w:pPr>
    </w:p>
    <w:p w14:paraId="2730CE55">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开户银行：</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开户银行：</w:t>
      </w:r>
      <w:r>
        <w:rPr>
          <w:rFonts w:hint="eastAsia" w:hAnsi="宋体"/>
          <w:b/>
          <w:color w:val="000000" w:themeColor="text1"/>
          <w:sz w:val="24"/>
          <w14:textFill>
            <w14:solidFill>
              <w14:schemeClr w14:val="tx1"/>
            </w14:solidFill>
          </w14:textFill>
        </w:rPr>
        <w:t xml:space="preserve"> </w:t>
      </w:r>
    </w:p>
    <w:p w14:paraId="3BCCE5D4">
      <w:pPr>
        <w:spacing w:line="400" w:lineRule="exact"/>
        <w:rPr>
          <w:b/>
          <w:color w:val="000000" w:themeColor="text1"/>
          <w:sz w:val="24"/>
          <w14:textFill>
            <w14:solidFill>
              <w14:schemeClr w14:val="tx1"/>
            </w14:solidFill>
          </w14:textFill>
        </w:rPr>
      </w:pPr>
    </w:p>
    <w:p w14:paraId="1FFEF6AA">
      <w:pPr>
        <w:spacing w:line="400" w:lineRule="exact"/>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帐号：</w:t>
      </w:r>
      <w:r>
        <w:rPr>
          <w:b/>
          <w:color w:val="000000" w:themeColor="text1"/>
          <w:sz w:val="24"/>
          <w14:textFill>
            <w14:solidFill>
              <w14:schemeClr w14:val="tx1"/>
            </w14:solidFill>
          </w14:textFill>
        </w:rPr>
        <w:t xml:space="preserve">                               </w:t>
      </w:r>
      <w:r>
        <w:rPr>
          <w:rFonts w:hAnsi="宋体"/>
          <w:b/>
          <w:color w:val="000000" w:themeColor="text1"/>
          <w:sz w:val="24"/>
          <w14:textFill>
            <w14:solidFill>
              <w14:schemeClr w14:val="tx1"/>
            </w14:solidFill>
          </w14:textFill>
        </w:rPr>
        <w:t>帐号：</w:t>
      </w:r>
      <w:r>
        <w:rPr>
          <w:b/>
          <w:color w:val="000000" w:themeColor="text1"/>
          <w:sz w:val="24"/>
          <w14:textFill>
            <w14:solidFill>
              <w14:schemeClr w14:val="tx1"/>
            </w14:solidFill>
          </w14:textFill>
        </w:rPr>
        <w:t xml:space="preserve"> </w:t>
      </w:r>
    </w:p>
    <w:p w14:paraId="10C1B5BA">
      <w:pPr>
        <w:spacing w:line="400" w:lineRule="exact"/>
        <w:rPr>
          <w:b/>
          <w:color w:val="000000" w:themeColor="text1"/>
          <w:sz w:val="24"/>
          <w14:textFill>
            <w14:solidFill>
              <w14:schemeClr w14:val="tx1"/>
            </w14:solidFill>
          </w14:textFill>
        </w:rPr>
      </w:pPr>
    </w:p>
    <w:p w14:paraId="6E40C93D">
      <w:pPr>
        <w:spacing w:line="400" w:lineRule="exact"/>
        <w:rPr>
          <w:b/>
          <w:color w:val="000000" w:themeColor="text1"/>
          <w:sz w:val="24"/>
          <w14:textFill>
            <w14:solidFill>
              <w14:schemeClr w14:val="tx1"/>
            </w14:solidFill>
          </w14:textFill>
        </w:rPr>
      </w:pPr>
    </w:p>
    <w:p w14:paraId="0D12F14C">
      <w:pPr>
        <w:spacing w:line="400" w:lineRule="exact"/>
        <w:rPr>
          <w:color w:val="000000" w:themeColor="text1"/>
          <w14:textFill>
            <w14:solidFill>
              <w14:schemeClr w14:val="tx1"/>
            </w14:solidFill>
          </w14:textFill>
        </w:rPr>
      </w:pPr>
    </w:p>
    <w:p w14:paraId="60102ADF">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p>
    <w:p w14:paraId="458BD16D">
      <w:pPr>
        <w:adjustRightInd w:val="0"/>
        <w:snapToGrid w:val="0"/>
        <w:spacing w:line="460" w:lineRule="exact"/>
        <w:jc w:val="center"/>
        <w:textAlignment w:val="baseline"/>
        <w:outlineLvl w:val="0"/>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第六部分质疑与投诉</w:t>
      </w:r>
    </w:p>
    <w:p w14:paraId="47D88F2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一、质疑的提出</w:t>
      </w:r>
    </w:p>
    <w:p w14:paraId="516ECFAF">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1.质疑人必须是直接参加本次投标活动的当事人。</w:t>
      </w:r>
    </w:p>
    <w:p w14:paraId="7407E086">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8161AD2">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1F533D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29AB358">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对不能提供相关佐证材料的、涉及商业秘密的、非书面形式的、非送达的、匿名的《质疑函》将不予受理。</w:t>
      </w:r>
    </w:p>
    <w:p w14:paraId="7A875DD2">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相关佐证材料要具备客观性、关联性、合法性，无法查实的（如宣传册、媒体报道、猜测、推理等）不能作为佐证材料。</w:t>
      </w:r>
    </w:p>
    <w:p w14:paraId="511755C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招标单位或代理机构不负责搜集相关佐证材料等工作。</w:t>
      </w:r>
    </w:p>
    <w:p w14:paraId="7754DB2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二、《质疑函》的受理和回复</w:t>
      </w:r>
    </w:p>
    <w:p w14:paraId="497A9EB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1.《质疑函》须由质疑人的法定代表人或参加本次投标授权人送达招标单位和代理机构。</w:t>
      </w:r>
    </w:p>
    <w:p w14:paraId="4AD9F38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5DAD5D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3.对不符合提出质疑要求的，出具《质疑退回通知书》并提出相关补充材料要求，质疑人未在规定的时间内提供补充佐证材料的，视同放弃质疑。</w:t>
      </w:r>
    </w:p>
    <w:p w14:paraId="72A2EDD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4.招标单位、代理机构负责将质疑人提出的质疑相关材料提供给相关专家或评标小组审核，并将审核意见回复质疑人。</w:t>
      </w:r>
    </w:p>
    <w:p w14:paraId="49C27E3C">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A170A3B">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5.因质疑情况复杂，组织论证或审查时间较长的，招标人、代理机构以书面形式通知质疑人，可适当延长质疑回复处理时间。</w:t>
      </w:r>
    </w:p>
    <w:p w14:paraId="2BF97450">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三、质疑处理</w:t>
      </w:r>
    </w:p>
    <w:p w14:paraId="3634D7A3">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1.质疑成立的处理。招标人或代理机构终止招标，并建议有关部门给相关当事人予以处理。</w:t>
      </w:r>
    </w:p>
    <w:p w14:paraId="654CE596">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2.质疑不成立的处理。</w:t>
      </w:r>
    </w:p>
    <w:p w14:paraId="75306200">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1）质疑人书面《申请撤回质疑函》的，不作违约处理。</w:t>
      </w:r>
    </w:p>
    <w:p w14:paraId="30DD8141">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2）质疑人在规定的时间内不配合进行质疑调查处理的，按自动撤回《质疑函》处理。</w:t>
      </w:r>
    </w:p>
    <w:p w14:paraId="4EBED895">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3）质疑人不按《质疑函》格式就提出质疑的，作违约处理。同时，视情列入不良投标人名单。</w:t>
      </w:r>
    </w:p>
    <w:p w14:paraId="2888BD7B">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4）质疑人虽提供了相关佐证材料，但不能证明其质疑成立的，招标人或代理机构请质疑人补充相关佐证材料，仍不能证明其质疑成立的，作违约处理。</w:t>
      </w:r>
    </w:p>
    <w:p w14:paraId="7E58FF5A">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5）质疑人不能提供相关佐证材料的，招标人、代理机构已指出，质疑人仍然坚持提出质疑的，作违约处理。</w:t>
      </w:r>
    </w:p>
    <w:p w14:paraId="51DE1652">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6）对明显有违事实的、经相关专家或评标小组认定无依据的、经其他投标人举证无依据的质疑，作违约处理，视情在招标人官网媒体予以披露。</w:t>
      </w:r>
    </w:p>
    <w:p w14:paraId="2C0AC669">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7）质疑人承担使用虚假材料或恶意方式质疑的法律责任。</w:t>
      </w:r>
    </w:p>
    <w:p w14:paraId="1D4E9378">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四、无佐证材料的举报作违约处理。投标人不得进行不提供相关佐证材料（含无法查实的如宣传册、媒体报道、猜测、推理等）向有关部门的举报，否则作违约处理。</w:t>
      </w:r>
    </w:p>
    <w:p w14:paraId="56D1B044">
      <w:pPr>
        <w:adjustRightInd w:val="0"/>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五、投诉不成立的作违约处理。投标人进行质疑后，招标人回复质疑不成立，投标人仍进行投诉的，并最终投诉不成立的，作违约处理。</w:t>
      </w:r>
    </w:p>
    <w:p w14:paraId="512D55FA">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六、《质疑函》、《质疑回复函》，质疑、举报、投诉不成立的等相关情况，视情在招标人官网等相关媒体予以披露。</w:t>
      </w:r>
    </w:p>
    <w:p w14:paraId="6A1323A1">
      <w:pPr>
        <w:adjustRightInd w:val="0"/>
        <w:snapToGri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七、质疑人对招标人或代理机构的答复不满意或者招标人、代理机构未在规定的时间内作出答复的，可以在答复期满后15个工作日内向相关监督管理部门投诉。</w:t>
      </w:r>
    </w:p>
    <w:p w14:paraId="57D4ABA8">
      <w:pPr>
        <w:adjustRightInd w:val="0"/>
        <w:snapToGrid w:val="0"/>
        <w:spacing w:line="460" w:lineRule="exact"/>
        <w:ind w:firstLine="482" w:firstLineChars="200"/>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Cs/>
          <w:color w:val="000000" w:themeColor="text1"/>
          <w:sz w:val="36"/>
          <w:szCs w:val="36"/>
          <w14:textFill>
            <w14:solidFill>
              <w14:schemeClr w14:val="tx1"/>
            </w14:solidFill>
          </w14:textFill>
        </w:rPr>
        <w:t>第七部分  投标文件组成</w:t>
      </w:r>
    </w:p>
    <w:p w14:paraId="6084A505">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投标文件由资格审查文件、商务技术标、价格标、电子响应文件四部分组成。</w:t>
      </w:r>
    </w:p>
    <w:p w14:paraId="1CD1AD21">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一、资格审查文件（不能出现商务技术标、价格标）</w:t>
      </w:r>
    </w:p>
    <w:p w14:paraId="2F18148F">
      <w:pPr>
        <w:pStyle w:val="78"/>
        <w:keepNext w:val="0"/>
        <w:keepLines w:val="0"/>
        <w:pageBreakBefore w:val="0"/>
        <w:widowControl/>
        <w:kinsoku/>
        <w:wordWrap/>
        <w:overflowPunct/>
        <w:topLinePunct w:val="0"/>
        <w:autoSpaceDE/>
        <w:autoSpaceDN/>
        <w:bidi w:val="0"/>
        <w:spacing w:line="420" w:lineRule="exact"/>
        <w:ind w:firstLine="480"/>
        <w:textAlignment w:val="auto"/>
        <w:outlineLvl w:val="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资格审查材料</w:t>
      </w:r>
    </w:p>
    <w:p w14:paraId="25CF04C4">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①</w:t>
      </w:r>
      <w:r>
        <w:rPr>
          <w:rFonts w:hint="eastAsia" w:ascii="宋体" w:hAnsi="宋体" w:cs="宋体"/>
          <w:color w:val="000000" w:themeColor="text1"/>
          <w:kern w:val="0"/>
          <w:sz w:val="24"/>
          <w14:textFill>
            <w14:solidFill>
              <w14:schemeClr w14:val="tx1"/>
            </w14:solidFill>
          </w14:textFill>
        </w:rPr>
        <w:t>符合投标人资格要求的承诺函（格式见附件1）</w:t>
      </w:r>
      <w:r>
        <w:rPr>
          <w:rFonts w:hint="eastAsia" w:ascii="宋体" w:hAnsi="宋体" w:cs="宋体"/>
          <w:color w:val="000000" w:themeColor="text1"/>
          <w:kern w:val="0"/>
          <w:sz w:val="24"/>
          <w:lang w:val="zh-CN"/>
          <w14:textFill>
            <w14:solidFill>
              <w14:schemeClr w14:val="tx1"/>
            </w14:solidFill>
          </w14:textFill>
        </w:rPr>
        <w:t>；</w:t>
      </w:r>
    </w:p>
    <w:p w14:paraId="46ACF248">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②</w:t>
      </w:r>
      <w:r>
        <w:rPr>
          <w:rFonts w:hint="eastAsia" w:ascii="宋体" w:hAnsi="宋体" w:cs="宋体"/>
          <w:color w:val="000000" w:themeColor="text1"/>
          <w:kern w:val="0"/>
          <w:sz w:val="24"/>
          <w:lang w:val="zh-CN"/>
          <w14:textFill>
            <w14:solidFill>
              <w14:schemeClr w14:val="tx1"/>
            </w14:solidFill>
          </w14:textFill>
        </w:rPr>
        <w:t>法定代表人参加投标的，必须提供法定代表人身份证明及法定代表人本人身份证复印件（格式见附件2）；非法定代表人参加投标的，必须提供法定代表人身份证明、法定代表人签名或盖章的授权委托书及法定代表人和委托代理人（以下称被授权人）两个人的身份证复印件（格式见附件3）。</w:t>
      </w:r>
    </w:p>
    <w:p w14:paraId="460109B3">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③</w:t>
      </w:r>
      <w:r>
        <w:rPr>
          <w:rFonts w:hint="eastAsia" w:ascii="宋体" w:hAnsi="宋体" w:cs="宋体"/>
          <w:color w:val="000000" w:themeColor="text1"/>
          <w:kern w:val="0"/>
          <w:sz w:val="24"/>
          <w:lang w:val="zh-CN"/>
          <w14:textFill>
            <w14:solidFill>
              <w14:schemeClr w14:val="tx1"/>
            </w14:solidFill>
          </w14:textFill>
        </w:rPr>
        <w:t>具备履行合同所必需的设备和专业技术能力的书面声明</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格式见附件</w:t>
      </w: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w:t>
      </w:r>
    </w:p>
    <w:p w14:paraId="143CD5EE">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④</w:t>
      </w:r>
      <w:r>
        <w:rPr>
          <w:rFonts w:hint="eastAsia" w:ascii="宋体" w:hAnsi="宋体" w:cs="宋体"/>
          <w:color w:val="000000" w:themeColor="text1"/>
          <w:kern w:val="0"/>
          <w:sz w:val="24"/>
          <w:lang w:val="zh-CN"/>
          <w14:textFill>
            <w14:solidFill>
              <w14:schemeClr w14:val="tx1"/>
            </w14:solidFill>
          </w14:textFill>
        </w:rPr>
        <w:t>有效的营业执照副本复印件并加盖投标单位公章；</w:t>
      </w:r>
    </w:p>
    <w:p w14:paraId="05EBCA86">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⑤</w:t>
      </w:r>
      <w:r>
        <w:rPr>
          <w:rFonts w:hint="eastAsia" w:ascii="宋体" w:hAnsi="宋体" w:cs="宋体"/>
          <w:color w:val="000000" w:themeColor="text1"/>
          <w:kern w:val="0"/>
          <w:sz w:val="24"/>
          <w14:textFill>
            <w14:solidFill>
              <w14:schemeClr w14:val="tx1"/>
            </w14:solidFill>
          </w14:textFill>
        </w:rPr>
        <w:t>未被“信用中国”网站列入失信被执行人、重大税收违法案件当事人名单、采购不良行为记录名单，提供无重大违法记录声明（</w:t>
      </w:r>
      <w:r>
        <w:rPr>
          <w:rFonts w:hint="eastAsia" w:ascii="宋体" w:hAnsi="宋体" w:cs="宋体"/>
          <w:color w:val="000000" w:themeColor="text1"/>
          <w:kern w:val="0"/>
          <w:sz w:val="24"/>
          <w:lang w:val="zh-CN"/>
          <w14:textFill>
            <w14:solidFill>
              <w14:schemeClr w14:val="tx1"/>
            </w14:solidFill>
          </w14:textFill>
        </w:rPr>
        <w:t>格式见附件</w:t>
      </w:r>
      <w:r>
        <w:rPr>
          <w:rFonts w:hint="eastAsia" w:ascii="宋体" w:hAnsi="宋体" w:cs="宋体"/>
          <w:color w:val="000000" w:themeColor="text1"/>
          <w:kern w:val="0"/>
          <w:sz w:val="24"/>
          <w14:textFill>
            <w14:solidFill>
              <w14:schemeClr w14:val="tx1"/>
            </w14:solidFill>
          </w14:textFill>
        </w:rPr>
        <w:t>5）；</w:t>
      </w:r>
    </w:p>
    <w:p w14:paraId="36ED7CE1">
      <w:pPr>
        <w:pStyle w:val="23"/>
        <w:keepNext w:val="0"/>
        <w:keepLines w:val="0"/>
        <w:pageBreakBefore w:val="0"/>
        <w:kinsoku/>
        <w:wordWrap/>
        <w:overflowPunct/>
        <w:topLinePunct w:val="0"/>
        <w:autoSpaceDE/>
        <w:autoSpaceDN/>
        <w:bidi w:val="0"/>
        <w:spacing w:line="420" w:lineRule="exact"/>
        <w:ind w:firstLine="480"/>
        <w:textAlignment w:val="auto"/>
        <w:rPr>
          <w:rFonts w:ascii="宋体" w:hAnsi="宋体" w:cs="宋体"/>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14:textFill>
            <w14:solidFill>
              <w14:schemeClr w14:val="tx1"/>
            </w14:solidFill>
          </w14:textFill>
        </w:rPr>
        <w:t>中小微企业声明函（格式见附件6）或残疾人福利性单位声明函（格式见附件7）或监狱和戒毒企业证明材料（格式见附件8）</w:t>
      </w:r>
    </w:p>
    <w:p w14:paraId="1A0680C9">
      <w:pPr>
        <w:pStyle w:val="78"/>
        <w:keepNext w:val="0"/>
        <w:keepLines w:val="0"/>
        <w:pageBreakBefore w:val="0"/>
        <w:widowControl/>
        <w:kinsoku/>
        <w:wordWrap/>
        <w:overflowPunct/>
        <w:topLinePunct w:val="0"/>
        <w:autoSpaceDE/>
        <w:autoSpaceDN/>
        <w:bidi w:val="0"/>
        <w:spacing w:line="420" w:lineRule="exact"/>
        <w:ind w:firstLine="480"/>
        <w:textAlignment w:val="auto"/>
        <w:outlineLvl w:val="0"/>
        <w:rPr>
          <w:rFonts w:hint="eastAsia" w:ascii="宋体" w:hAnsi="宋体" w:eastAsia="宋体" w:cs="宋体"/>
          <w:color w:val="auto"/>
          <w:sz w:val="24"/>
          <w:lang w:val="en-US" w:eastAsia="zh-CN"/>
        </w:rPr>
      </w:pPr>
      <w:r>
        <w:rPr>
          <w:rFonts w:hint="eastAsia" w:ascii="宋体" w:hAnsi="宋体" w:cs="宋体"/>
          <w:b/>
          <w:bCs/>
          <w:color w:val="000000" w:themeColor="text1"/>
          <w:kern w:val="0"/>
          <w:sz w:val="24"/>
          <w:lang w:val="en-US" w:eastAsia="zh-CN"/>
          <w14:textFill>
            <w14:solidFill>
              <w14:schemeClr w14:val="tx1"/>
            </w14:solidFill>
          </w14:textFill>
        </w:rPr>
        <w:t>2.</w:t>
      </w:r>
      <w:r>
        <w:rPr>
          <w:rFonts w:hint="eastAsia" w:ascii="宋体" w:hAnsi="宋体" w:eastAsia="宋体" w:cs="宋体"/>
          <w:color w:val="auto"/>
          <w:sz w:val="24"/>
          <w:lang w:val="en-US" w:eastAsia="zh-CN"/>
        </w:rPr>
        <w:t>符合性审查材料</w:t>
      </w:r>
    </w:p>
    <w:p w14:paraId="6A088AED">
      <w:pPr>
        <w:pStyle w:val="78"/>
        <w:keepNext w:val="0"/>
        <w:keepLines w:val="0"/>
        <w:pageBreakBefore w:val="0"/>
        <w:widowControl/>
        <w:kinsoku/>
        <w:wordWrap/>
        <w:overflowPunct/>
        <w:topLinePunct w:val="0"/>
        <w:autoSpaceDE/>
        <w:autoSpaceDN/>
        <w:bidi w:val="0"/>
        <w:spacing w:line="420" w:lineRule="exact"/>
        <w:ind w:firstLine="480"/>
        <w:textAlignment w:val="auto"/>
        <w:outlineLvl w:val="0"/>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color w:val="auto"/>
          <w:sz w:val="24"/>
        </w:rPr>
        <w:t>投标人必须对招标文件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第三章 项目需求</w:t>
      </w:r>
      <w:r>
        <w:rPr>
          <w:rFonts w:hint="eastAsia" w:ascii="宋体" w:hAnsi="宋体" w:eastAsia="宋体" w:cs="宋体"/>
          <w:color w:val="auto"/>
          <w:sz w:val="24"/>
          <w:lang w:eastAsia="zh-CN"/>
        </w:rPr>
        <w:t>》</w:t>
      </w:r>
      <w:r>
        <w:rPr>
          <w:rFonts w:hint="default" w:ascii="Arial" w:hAnsi="Arial" w:eastAsia="宋体" w:cs="Arial"/>
          <w:color w:val="auto"/>
          <w:sz w:val="24"/>
          <w:lang w:eastAsia="zh-CN"/>
        </w:rPr>
        <w:t>→</w:t>
      </w:r>
      <w:r>
        <w:rPr>
          <w:rFonts w:hint="eastAsia" w:ascii="宋体" w:hAnsi="宋体" w:eastAsia="宋体" w:cs="宋体"/>
          <w:color w:val="auto"/>
          <w:sz w:val="24"/>
          <w:lang w:val="en-US" w:eastAsia="zh-CN"/>
        </w:rPr>
        <w:t>2.采购需求</w:t>
      </w:r>
      <w:r>
        <w:rPr>
          <w:rFonts w:hint="eastAsia" w:ascii="宋体" w:hAnsi="宋体" w:eastAsia="宋体" w:cs="宋体"/>
          <w:color w:val="auto"/>
          <w:sz w:val="24"/>
        </w:rPr>
        <w:t>中斜体且有下划线部分的实质性要求逐条做出响应，并按照招标文件要求提供材料</w:t>
      </w:r>
      <w:r>
        <w:rPr>
          <w:rFonts w:hint="eastAsia" w:ascii="宋体" w:hAnsi="宋体" w:eastAsia="宋体" w:cs="宋体"/>
          <w:color w:val="auto"/>
          <w:sz w:val="24"/>
          <w:lang w:eastAsia="zh-CN"/>
        </w:rPr>
        <w:t>（提供承诺函，格式自拟）</w:t>
      </w:r>
      <w:r>
        <w:rPr>
          <w:rFonts w:hint="eastAsia" w:ascii="宋体" w:hAnsi="宋体" w:eastAsia="宋体" w:cs="宋体"/>
          <w:color w:val="auto"/>
          <w:sz w:val="24"/>
        </w:rPr>
        <w:t>，</w:t>
      </w:r>
      <w:r>
        <w:rPr>
          <w:rFonts w:hint="eastAsia" w:ascii="宋体" w:hAnsi="宋体" w:eastAsia="宋体" w:cs="宋体"/>
          <w:color w:val="auto"/>
          <w:sz w:val="24"/>
          <w:lang w:eastAsia="zh-CN"/>
        </w:rPr>
        <w:t>不提供或提供不满足要求</w:t>
      </w:r>
      <w:r>
        <w:rPr>
          <w:rFonts w:hint="eastAsia" w:ascii="宋体" w:hAnsi="宋体" w:eastAsia="宋体" w:cs="宋体"/>
          <w:color w:val="auto"/>
          <w:sz w:val="24"/>
        </w:rPr>
        <w:t>作无效投标处理。</w:t>
      </w:r>
    </w:p>
    <w:p w14:paraId="372801C9">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二、商务技术标（不能出现价格标）</w:t>
      </w:r>
    </w:p>
    <w:p w14:paraId="4F94F0C9">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投标响应函</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kern w:val="0"/>
          <w:sz w:val="24"/>
          <w:lang w:val="zh-CN"/>
          <w14:textFill>
            <w14:solidFill>
              <w14:schemeClr w14:val="tx1"/>
            </w14:solidFill>
          </w14:textFill>
        </w:rPr>
        <w:t>）</w:t>
      </w:r>
    </w:p>
    <w:p w14:paraId="01F0C79F">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商务部分正负偏离表（格式见附件</w:t>
      </w:r>
      <w:r>
        <w:rPr>
          <w:rFonts w:ascii="宋体" w:hAnsi="宋体" w:cs="宋体"/>
          <w:color w:val="000000" w:themeColor="text1"/>
          <w:kern w:val="0"/>
          <w:sz w:val="24"/>
          <w14:textFill>
            <w14:solidFill>
              <w14:schemeClr w14:val="tx1"/>
            </w14:solidFill>
          </w14:textFill>
        </w:rPr>
        <w:t>10</w:t>
      </w:r>
      <w:r>
        <w:rPr>
          <w:rFonts w:hint="eastAsia" w:ascii="宋体" w:hAnsi="宋体" w:cs="宋体"/>
          <w:color w:val="000000" w:themeColor="text1"/>
          <w:kern w:val="0"/>
          <w:sz w:val="24"/>
          <w:lang w:val="zh-CN"/>
          <w14:textFill>
            <w14:solidFill>
              <w14:schemeClr w14:val="tx1"/>
            </w14:solidFill>
          </w14:textFill>
        </w:rPr>
        <w:t>）；</w:t>
      </w:r>
    </w:p>
    <w:p w14:paraId="1FECC15F">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技术部分正负偏离表（格式见附件</w:t>
      </w:r>
      <w:r>
        <w:rPr>
          <w:rFonts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zh-CN"/>
          <w14:textFill>
            <w14:solidFill>
              <w14:schemeClr w14:val="tx1"/>
            </w14:solidFill>
          </w14:textFill>
        </w:rPr>
        <w:t>）；</w:t>
      </w:r>
    </w:p>
    <w:p w14:paraId="75642B29">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CN"/>
          <w14:textFill>
            <w14:solidFill>
              <w14:schemeClr w14:val="tx1"/>
            </w14:solidFill>
          </w14:textFill>
        </w:rPr>
        <w:t>商务技术评分标准中须提供的相关得分佐证材料；</w:t>
      </w:r>
    </w:p>
    <w:p w14:paraId="640638BA">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投标人认为需要提交的其他商务技术材料。</w:t>
      </w:r>
    </w:p>
    <w:p w14:paraId="30104ACE">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b/>
          <w:bCs/>
          <w:color w:val="000000" w:themeColor="text1"/>
          <w:kern w:val="0"/>
          <w:sz w:val="24"/>
          <w:lang w:val="zh-CN"/>
          <w14:textFill>
            <w14:solidFill>
              <w14:schemeClr w14:val="tx1"/>
            </w14:solidFill>
          </w14:textFill>
        </w:rPr>
        <w:t>三、价格标</w:t>
      </w:r>
    </w:p>
    <w:p w14:paraId="76DA57C4">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1.报价总表（格式见附件</w:t>
      </w:r>
      <w:r>
        <w:rPr>
          <w:rFonts w:ascii="宋体" w:hAnsi="宋体" w:cs="宋体"/>
          <w:color w:val="000000" w:themeColor="text1"/>
          <w:kern w:val="0"/>
          <w:sz w:val="24"/>
          <w14:textFill>
            <w14:solidFill>
              <w14:schemeClr w14:val="tx1"/>
            </w14:solidFill>
          </w14:textFill>
        </w:rPr>
        <w:t>12</w:t>
      </w:r>
      <w:r>
        <w:rPr>
          <w:rFonts w:hint="eastAsia" w:ascii="宋体" w:hAnsi="宋体" w:cs="宋体"/>
          <w:color w:val="000000" w:themeColor="text1"/>
          <w:kern w:val="0"/>
          <w:sz w:val="24"/>
          <w:lang w:val="zh-CN"/>
          <w14:textFill>
            <w14:solidFill>
              <w14:schemeClr w14:val="tx1"/>
            </w14:solidFill>
          </w14:textFill>
        </w:rPr>
        <w:t>）；</w:t>
      </w:r>
    </w:p>
    <w:p w14:paraId="460B1C8C">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2.分项报价表</w:t>
      </w:r>
      <w:r>
        <w:rPr>
          <w:rFonts w:hint="eastAsia" w:ascii="宋体" w:hAnsi="宋体" w:cs="宋体"/>
          <w:color w:val="000000" w:themeColor="text1"/>
          <w:kern w:val="0"/>
          <w:sz w:val="24"/>
          <w:lang w:val="zh-CN"/>
          <w14:textFill>
            <w14:solidFill>
              <w14:schemeClr w14:val="tx1"/>
            </w14:solidFill>
          </w14:textFill>
        </w:rPr>
        <w:t>（格式见附件</w:t>
      </w:r>
      <w:r>
        <w:rPr>
          <w:rFonts w:ascii="宋体" w:hAnsi="宋体" w:cs="宋体"/>
          <w:color w:val="000000" w:themeColor="text1"/>
          <w:kern w:val="0"/>
          <w:sz w:val="24"/>
          <w14:textFill>
            <w14:solidFill>
              <w14:schemeClr w14:val="tx1"/>
            </w14:solidFill>
          </w14:textFill>
        </w:rPr>
        <w:t>13</w:t>
      </w:r>
      <w:r>
        <w:rPr>
          <w:rFonts w:hint="eastAsia" w:ascii="宋体" w:hAnsi="宋体" w:cs="宋体"/>
          <w:color w:val="000000" w:themeColor="text1"/>
          <w:kern w:val="0"/>
          <w:sz w:val="24"/>
          <w:lang w:val="zh-CN"/>
          <w14:textFill>
            <w14:solidFill>
              <w14:schemeClr w14:val="tx1"/>
            </w14:solidFill>
          </w14:textFill>
        </w:rPr>
        <w:t>）。</w:t>
      </w:r>
    </w:p>
    <w:p w14:paraId="67BC2AA4">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四、电子响应文件（一份、单独密封提交）</w:t>
      </w:r>
    </w:p>
    <w:p w14:paraId="733DC05C">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电子响应文件的内容为“资格审查文件、商务技术标、价格标”的打印盖章（或电子签章）后的响应文件的扫描件（资格审查文件、商务技术标、价格标需分别逐页连续扫描为三个独立的PDF文件）。</w:t>
      </w:r>
    </w:p>
    <w:p w14:paraId="12B2F638">
      <w:pPr>
        <w:snapToGrid w:val="0"/>
        <w:spacing w:line="460" w:lineRule="exact"/>
        <w:contextualSpacing/>
        <w:rPr>
          <w:rFonts w:ascii="宋体" w:hAnsi="宋体" w:cs="宋体"/>
          <w:color w:val="000000" w:themeColor="text1"/>
          <w:kern w:val="0"/>
          <w:sz w:val="32"/>
          <w:szCs w:val="32"/>
          <w:lang w:val="zh-CN"/>
          <w14:textFill>
            <w14:solidFill>
              <w14:schemeClr w14:val="tx1"/>
            </w14:solidFill>
          </w14:textFill>
        </w:rPr>
      </w:pPr>
      <w:r>
        <w:rPr>
          <w:rFonts w:hint="eastAsia" w:ascii="宋体" w:hAnsi="宋体" w:cs="宋体"/>
          <w:color w:val="000000" w:themeColor="text1"/>
          <w:kern w:val="0"/>
          <w:sz w:val="32"/>
          <w:szCs w:val="32"/>
          <w:lang w:val="zh-CN"/>
          <w14:textFill>
            <w14:solidFill>
              <w14:schemeClr w14:val="tx1"/>
            </w14:solidFill>
          </w14:textFill>
        </w:rPr>
        <w:br w:type="page"/>
      </w:r>
      <w:r>
        <w:rPr>
          <w:rFonts w:hint="eastAsia" w:ascii="宋体" w:hAnsi="宋体" w:cs="宋体"/>
          <w:color w:val="000000" w:themeColor="text1"/>
          <w:kern w:val="0"/>
          <w:sz w:val="32"/>
          <w:szCs w:val="32"/>
          <w:lang w:val="zh-CN"/>
          <w14:textFill>
            <w14:solidFill>
              <w14:schemeClr w14:val="tx1"/>
            </w14:solidFill>
          </w14:textFill>
        </w:rPr>
        <w:t>附件1</w:t>
      </w:r>
    </w:p>
    <w:p w14:paraId="406B08D1">
      <w:pPr>
        <w:spacing w:line="460" w:lineRule="exact"/>
        <w:jc w:val="center"/>
        <w:rPr>
          <w:rFonts w:ascii="宋体" w:hAnsi="宋体" w:cs="宋体"/>
          <w:b/>
          <w:color w:val="000000" w:themeColor="text1"/>
          <w:sz w:val="30"/>
          <w:szCs w:val="30"/>
          <w14:textFill>
            <w14:solidFill>
              <w14:schemeClr w14:val="tx1"/>
            </w14:solidFill>
          </w14:textFill>
        </w:rPr>
      </w:pPr>
    </w:p>
    <w:p w14:paraId="0686C2E3">
      <w:pPr>
        <w:spacing w:line="46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符合投标人资格要求的承诺函</w:t>
      </w:r>
    </w:p>
    <w:p w14:paraId="3D2D6BCB">
      <w:pPr>
        <w:spacing w:line="460" w:lineRule="exact"/>
        <w:rPr>
          <w:rFonts w:ascii="宋体" w:hAnsi="宋体" w:cs="宋体"/>
          <w:b/>
          <w:bCs/>
          <w:color w:val="000000" w:themeColor="text1"/>
          <w:sz w:val="44"/>
          <w:szCs w:val="44"/>
          <w14:textFill>
            <w14:solidFill>
              <w14:schemeClr w14:val="tx1"/>
            </w14:solidFill>
          </w14:textFill>
        </w:rPr>
      </w:pPr>
    </w:p>
    <w:p w14:paraId="46968B4B">
      <w:pPr>
        <w:spacing w:line="4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我单位参加</w:t>
      </w:r>
      <w:r>
        <w:rPr>
          <w:rFonts w:hint="eastAsia" w:ascii="宋体" w:hAnsi="宋体" w:cs="宋体"/>
          <w:bCs/>
          <w:color w:val="000000" w:themeColor="text1"/>
          <w:sz w:val="24"/>
          <w:szCs w:val="21"/>
          <w:u w:val="single"/>
          <w14:textFill>
            <w14:solidFill>
              <w14:schemeClr w14:val="tx1"/>
            </w14:solidFill>
          </w14:textFill>
        </w:rPr>
        <w:t>________________ _</w:t>
      </w:r>
      <w:r>
        <w:rPr>
          <w:rFonts w:hint="eastAsia" w:ascii="宋体" w:hAnsi="宋体" w:cs="宋体"/>
          <w:bCs/>
          <w:color w:val="000000" w:themeColor="text1"/>
          <w:sz w:val="24"/>
          <w:szCs w:val="21"/>
          <w14:textFill>
            <w14:solidFill>
              <w14:schemeClr w14:val="tx1"/>
            </w14:solidFill>
          </w14:textFill>
        </w:rPr>
        <w:t>（项目名称），</w:t>
      </w:r>
      <w:r>
        <w:rPr>
          <w:rFonts w:hint="eastAsia" w:ascii="宋体" w:hAnsi="宋体" w:cs="宋体"/>
          <w:bCs/>
          <w:color w:val="000000" w:themeColor="text1"/>
          <w:sz w:val="24"/>
          <w:szCs w:val="21"/>
          <w:u w:val="single"/>
          <w14:textFill>
            <w14:solidFill>
              <w14:schemeClr w14:val="tx1"/>
            </w14:solidFill>
          </w14:textFill>
        </w:rPr>
        <w:t>_______ __________</w:t>
      </w:r>
      <w:r>
        <w:rPr>
          <w:rFonts w:hint="eastAsia" w:ascii="宋体" w:hAnsi="宋体" w:cs="宋体"/>
          <w:bCs/>
          <w:color w:val="000000" w:themeColor="text1"/>
          <w:sz w:val="24"/>
          <w:szCs w:val="21"/>
          <w14:textFill>
            <w14:solidFill>
              <w14:schemeClr w14:val="tx1"/>
            </w14:solidFill>
          </w14:textFill>
        </w:rPr>
        <w:t>（项目编号）投标活动。现做出如下承诺：</w:t>
      </w:r>
    </w:p>
    <w:p w14:paraId="50A581D1">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1.我单位具有独立承担民事责任的能力；</w:t>
      </w:r>
    </w:p>
    <w:p w14:paraId="419F2F3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2.我单位具有良好的商业信誉和健全的财务会计制度；</w:t>
      </w:r>
    </w:p>
    <w:p w14:paraId="1596BC1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3.我单位具有履行合同所必需的设备和专业技术能力；</w:t>
      </w:r>
    </w:p>
    <w:p w14:paraId="5EDFCAAC">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4.我单位有依法缴纳税收和社会保障资金的良好记录；</w:t>
      </w:r>
    </w:p>
    <w:p w14:paraId="5E24AA2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0125321F">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6.我单位满足法律、行政法规规定的其他条件。</w:t>
      </w:r>
    </w:p>
    <w:p w14:paraId="0D70B2D3">
      <w:pPr>
        <w:spacing w:line="460" w:lineRule="exact"/>
        <w:ind w:firstLine="480" w:firstLineChars="200"/>
        <w:rPr>
          <w:rFonts w:ascii="宋体" w:hAnsi="宋体" w:cs="宋体"/>
          <w:color w:val="000000" w:themeColor="text1"/>
          <w:sz w:val="24"/>
          <w14:textFill>
            <w14:solidFill>
              <w14:schemeClr w14:val="tx1"/>
            </w14:solidFill>
          </w14:textFill>
        </w:rPr>
      </w:pPr>
    </w:p>
    <w:p w14:paraId="7D30394C">
      <w:pPr>
        <w:spacing w:line="460" w:lineRule="exact"/>
        <w:ind w:firstLine="480" w:firstLineChars="200"/>
        <w:rPr>
          <w:rFonts w:ascii="宋体" w:hAnsi="宋体" w:cs="宋体"/>
          <w:color w:val="000000" w:themeColor="text1"/>
          <w:sz w:val="24"/>
          <w14:textFill>
            <w14:solidFill>
              <w14:schemeClr w14:val="tx1"/>
            </w14:solidFill>
          </w14:textFill>
        </w:rPr>
      </w:pPr>
    </w:p>
    <w:p w14:paraId="696FB925">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7BBD0459">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2ADADDD4">
      <w:pPr>
        <w:spacing w:line="460" w:lineRule="exact"/>
        <w:ind w:firstLine="480" w:firstLineChars="200"/>
        <w:rPr>
          <w:rFonts w:ascii="宋体" w:hAnsi="宋体" w:cs="宋体"/>
          <w:bCs/>
          <w:color w:val="000000" w:themeColor="text1"/>
          <w:sz w:val="24"/>
          <w:szCs w:val="21"/>
          <w14:textFill>
            <w14:solidFill>
              <w14:schemeClr w14:val="tx1"/>
            </w14:solidFill>
          </w14:textFill>
        </w:rPr>
      </w:pPr>
    </w:p>
    <w:p w14:paraId="503382A4">
      <w:pPr>
        <w:spacing w:line="460" w:lineRule="exact"/>
        <w:ind w:firstLine="480" w:firstLineChars="200"/>
        <w:jc w:val="center"/>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                                             承诺人名称（公章）：</w:t>
      </w:r>
    </w:p>
    <w:p w14:paraId="23775BFC">
      <w:pPr>
        <w:spacing w:line="460" w:lineRule="exact"/>
        <w:ind w:firstLine="480" w:firstLineChars="200"/>
        <w:jc w:val="right"/>
        <w:rPr>
          <w:rFonts w:ascii="宋体" w:hAnsi="宋体" w:cs="宋体"/>
          <w:bCs/>
          <w:color w:val="000000" w:themeColor="text1"/>
          <w:sz w:val="24"/>
          <w:szCs w:val="21"/>
          <w14:textFill>
            <w14:solidFill>
              <w14:schemeClr w14:val="tx1"/>
            </w14:solidFill>
          </w14:textFill>
        </w:rPr>
      </w:pPr>
    </w:p>
    <w:p w14:paraId="36D42D64">
      <w:pPr>
        <w:spacing w:line="460" w:lineRule="exact"/>
        <w:ind w:firstLine="480" w:firstLineChars="200"/>
        <w:jc w:val="right"/>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                                 日期：</w:t>
      </w:r>
      <w:r>
        <w:rPr>
          <w:rFonts w:hint="eastAsia" w:ascii="宋体" w:hAnsi="宋体" w:cs="宋体"/>
          <w:bCs/>
          <w:color w:val="000000" w:themeColor="text1"/>
          <w:sz w:val="24"/>
          <w:szCs w:val="21"/>
          <w:u w:val="single"/>
          <w14:textFill>
            <w14:solidFill>
              <w14:schemeClr w14:val="tx1"/>
            </w14:solidFill>
          </w14:textFill>
        </w:rPr>
        <w:t>______</w:t>
      </w:r>
      <w:r>
        <w:rPr>
          <w:rFonts w:hint="eastAsia" w:ascii="宋体" w:hAnsi="宋体" w:cs="宋体"/>
          <w:bCs/>
          <w:color w:val="000000" w:themeColor="text1"/>
          <w:sz w:val="24"/>
          <w:szCs w:val="21"/>
          <w14:textFill>
            <w14:solidFill>
              <w14:schemeClr w14:val="tx1"/>
            </w14:solidFill>
          </w14:textFill>
        </w:rPr>
        <w:t>年月日</w:t>
      </w:r>
    </w:p>
    <w:p w14:paraId="4DAA3137">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36BB75EF">
      <w:pPr>
        <w:pStyle w:val="12"/>
        <w:rPr>
          <w:rFonts w:ascii="宋体" w:hAnsi="宋体" w:cs="宋体"/>
          <w:b/>
          <w:color w:val="000000" w:themeColor="text1"/>
          <w:kern w:val="0"/>
          <w:sz w:val="28"/>
          <w:szCs w:val="28"/>
          <w:lang w:val="zh-CN"/>
          <w14:textFill>
            <w14:solidFill>
              <w14:schemeClr w14:val="tx1"/>
            </w14:solidFill>
          </w14:textFill>
        </w:rPr>
      </w:pPr>
    </w:p>
    <w:p w14:paraId="0F83BDE2">
      <w:pPr>
        <w:rPr>
          <w:rFonts w:ascii="宋体" w:hAnsi="宋体" w:cs="宋体"/>
          <w:b/>
          <w:color w:val="000000" w:themeColor="text1"/>
          <w:kern w:val="0"/>
          <w:sz w:val="28"/>
          <w:szCs w:val="28"/>
          <w:lang w:val="zh-CN"/>
          <w14:textFill>
            <w14:solidFill>
              <w14:schemeClr w14:val="tx1"/>
            </w14:solidFill>
          </w14:textFill>
        </w:rPr>
      </w:pPr>
    </w:p>
    <w:p w14:paraId="1B36A25C">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3DADC4C9">
      <w:pPr>
        <w:snapToGrid w:val="0"/>
        <w:spacing w:line="300" w:lineRule="auto"/>
        <w:outlineLvl w:val="0"/>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br w:type="column"/>
      </w:r>
      <w:r>
        <w:rPr>
          <w:rFonts w:hint="eastAsia" w:ascii="宋体" w:hAnsi="宋体" w:cs="宋体"/>
          <w:color w:val="000000" w:themeColor="text1"/>
          <w:sz w:val="32"/>
          <w:szCs w:val="32"/>
          <w:lang w:val="zh-CN"/>
          <w14:textFill>
            <w14:solidFill>
              <w14:schemeClr w14:val="tx1"/>
            </w14:solidFill>
          </w14:textFill>
        </w:rPr>
        <w:t>附件2</w:t>
      </w:r>
    </w:p>
    <w:p w14:paraId="002352F6">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法定代表人身份证明</w:t>
      </w:r>
    </w:p>
    <w:p w14:paraId="78A080FE">
      <w:pPr>
        <w:spacing w:line="360" w:lineRule="auto"/>
        <w:jc w:val="center"/>
        <w:rPr>
          <w:rFonts w:ascii="宋体" w:hAnsi="宋体" w:cs="宋体"/>
          <w:color w:val="000000" w:themeColor="text1"/>
          <w:sz w:val="24"/>
          <w14:textFill>
            <w14:solidFill>
              <w14:schemeClr w14:val="tx1"/>
            </w14:solidFill>
          </w14:textFill>
        </w:rPr>
      </w:pPr>
    </w:p>
    <w:p w14:paraId="2FA00BF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CC207D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我公司法定代表人参加贵单位组织的</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 项目编号：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)公开招标采购活动，全权代表我公司处理投标的有关事宜。</w:t>
      </w:r>
    </w:p>
    <w:p w14:paraId="6F66A556">
      <w:pPr>
        <w:spacing w:line="360" w:lineRule="auto"/>
        <w:ind w:firstLine="480" w:firstLineChars="200"/>
        <w:rPr>
          <w:rFonts w:ascii="宋体" w:hAnsi="宋体" w:cs="宋体"/>
          <w:color w:val="000000" w:themeColor="text1"/>
          <w:sz w:val="24"/>
          <w14:textFill>
            <w14:solidFill>
              <w14:schemeClr w14:val="tx1"/>
            </w14:solidFill>
          </w14:textFill>
        </w:rPr>
      </w:pPr>
    </w:p>
    <w:p w14:paraId="4791DB6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附：法定代表人情况：</w:t>
      </w:r>
    </w:p>
    <w:p w14:paraId="025A3D8D">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7F22503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07EA16D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   传真：</w:t>
      </w:r>
    </w:p>
    <w:p w14:paraId="7F4E160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法定代表人（签字或盖章）</w:t>
      </w:r>
    </w:p>
    <w:p w14:paraId="24FF74E8">
      <w:pPr>
        <w:spacing w:line="360" w:lineRule="auto"/>
        <w:ind w:firstLine="1200" w:firstLineChars="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年   月    日  </w:t>
      </w:r>
    </w:p>
    <w:p w14:paraId="024BB74F">
      <w:pPr>
        <w:spacing w:line="360" w:lineRule="auto"/>
        <w:rPr>
          <w:rFonts w:ascii="宋体" w:hAnsi="宋体" w:cs="宋体"/>
          <w:color w:val="000000" w:themeColor="text1"/>
          <w:sz w:val="24"/>
          <w14:textFill>
            <w14:solidFill>
              <w14:schemeClr w14:val="tx1"/>
            </w14:solidFill>
          </w14:textFill>
        </w:rPr>
      </w:pPr>
    </w:p>
    <w:p w14:paraId="24E51AA2">
      <w:pPr>
        <w:spacing w:line="360" w:lineRule="auto"/>
        <w:rPr>
          <w:rFonts w:ascii="宋体" w:hAnsi="宋体" w:cs="宋体"/>
          <w:color w:val="000000" w:themeColor="text1"/>
          <w:sz w:val="24"/>
          <w14:textFill>
            <w14:solidFill>
              <w14:schemeClr w14:val="tx1"/>
            </w14:solidFill>
          </w14:textFill>
        </w:rPr>
      </w:pPr>
    </w:p>
    <w:p w14:paraId="4CA1028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法定代表人身份证复印件</w:t>
      </w:r>
    </w:p>
    <w:p w14:paraId="30680CE6">
      <w:pPr>
        <w:spacing w:line="360" w:lineRule="auto"/>
        <w:rPr>
          <w:rFonts w:ascii="宋体" w:hAnsi="宋体" w:cs="宋体"/>
          <w:color w:val="000000" w:themeColor="text1"/>
          <w:sz w:val="24"/>
          <w14:textFill>
            <w14:solidFill>
              <w14:schemeClr w14:val="tx1"/>
            </w14:solidFill>
          </w14:textFill>
        </w:rPr>
      </w:pPr>
    </w:p>
    <w:p w14:paraId="440E3FCE">
      <w:pPr>
        <w:spacing w:line="360" w:lineRule="auto"/>
        <w:ind w:firstLine="2280" w:firstLineChars="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（粘贴此处）</w:t>
      </w:r>
    </w:p>
    <w:p w14:paraId="0355CE38">
      <w:pPr>
        <w:rPr>
          <w:rFonts w:ascii="宋体" w:hAnsi="宋体" w:cs="宋体"/>
          <w:color w:val="000000" w:themeColor="text1"/>
          <w14:textFill>
            <w14:solidFill>
              <w14:schemeClr w14:val="tx1"/>
            </w14:solidFill>
          </w14:textFill>
        </w:rPr>
      </w:pPr>
    </w:p>
    <w:p w14:paraId="1CC86468">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91E167F">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4C66F761">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07EFCC66">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20AD4143">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41A9DD0C">
      <w:pPr>
        <w:snapToGrid w:val="0"/>
        <w:spacing w:line="400" w:lineRule="exact"/>
        <w:ind w:firstLine="540" w:firstLineChars="192"/>
        <w:contextualSpacing/>
        <w:rPr>
          <w:rFonts w:ascii="宋体" w:hAnsi="宋体" w:cs="宋体"/>
          <w:b/>
          <w:color w:val="000000" w:themeColor="text1"/>
          <w:kern w:val="0"/>
          <w:sz w:val="28"/>
          <w:szCs w:val="28"/>
          <w:lang w:val="zh-CN"/>
          <w14:textFill>
            <w14:solidFill>
              <w14:schemeClr w14:val="tx1"/>
            </w14:solidFill>
          </w14:textFill>
        </w:rPr>
      </w:pPr>
    </w:p>
    <w:p w14:paraId="203C4BAE">
      <w:pPr>
        <w:snapToGrid w:val="0"/>
        <w:spacing w:line="400" w:lineRule="exact"/>
        <w:contextualSpacing/>
        <w:rPr>
          <w:rFonts w:ascii="宋体" w:hAnsi="宋体" w:cs="宋体"/>
          <w:b/>
          <w:color w:val="000000" w:themeColor="text1"/>
          <w:kern w:val="0"/>
          <w:sz w:val="28"/>
          <w:szCs w:val="28"/>
          <w:lang w:val="zh-CN"/>
          <w14:textFill>
            <w14:solidFill>
              <w14:schemeClr w14:val="tx1"/>
            </w14:solidFill>
          </w14:textFill>
        </w:rPr>
      </w:pPr>
    </w:p>
    <w:p w14:paraId="438BEB1D">
      <w:pPr>
        <w:snapToGrid w:val="0"/>
        <w:spacing w:line="300" w:lineRule="auto"/>
        <w:outlineLvl w:val="0"/>
        <w:rPr>
          <w:rFonts w:ascii="宋体" w:hAnsi="宋体" w:cs="宋体"/>
          <w:color w:val="000000" w:themeColor="text1"/>
          <w:sz w:val="32"/>
          <w:szCs w:val="32"/>
          <w:lang w:val="zh-CN"/>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br w:type="page"/>
      </w:r>
      <w:r>
        <w:rPr>
          <w:rFonts w:hint="eastAsia" w:ascii="宋体" w:hAnsi="宋体" w:cs="宋体"/>
          <w:color w:val="000000" w:themeColor="text1"/>
          <w:sz w:val="32"/>
          <w:szCs w:val="32"/>
          <w:lang w:val="zh-CN"/>
          <w14:textFill>
            <w14:solidFill>
              <w14:schemeClr w14:val="tx1"/>
            </w14:solidFill>
          </w14:textFill>
        </w:rPr>
        <w:t>附件3</w:t>
      </w:r>
    </w:p>
    <w:p w14:paraId="51BC28DA">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法定代表人授权委托书</w:t>
      </w:r>
    </w:p>
    <w:p w14:paraId="65E4C7F0">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（如法人参加投标，无需提供）</w:t>
      </w:r>
    </w:p>
    <w:p w14:paraId="2088AD2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7065483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兹授权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被授权人的姓名）代表我公司参加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项目（项目编号：</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 采购活动，全权处理一切与该项目公开招标有关的事务。其在办理上述事宜过程中所签署的所有文件我公司均予以承认。</w:t>
      </w:r>
    </w:p>
    <w:p w14:paraId="42DBEFAE">
      <w:pPr>
        <w:pStyle w:val="21"/>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被授权人无转委托权，特此委托。</w:t>
      </w:r>
    </w:p>
    <w:p w14:paraId="5C28D43C">
      <w:pPr>
        <w:pStyle w:val="21"/>
        <w:adjustRightInd w:val="0"/>
        <w:snapToGrid w:val="0"/>
        <w:spacing w:line="360" w:lineRule="auto"/>
        <w:ind w:firstLine="480" w:firstLineChars="200"/>
        <w:jc w:val="left"/>
        <w:rPr>
          <w:rFonts w:hAnsi="宋体" w:cs="宋体"/>
          <w:color w:val="000000" w:themeColor="text1"/>
          <w:sz w:val="24"/>
          <w:szCs w:val="24"/>
          <w14:textFill>
            <w14:solidFill>
              <w14:schemeClr w14:val="tx1"/>
            </w14:solidFill>
          </w14:textFill>
        </w:rPr>
      </w:pPr>
    </w:p>
    <w:p w14:paraId="60DB35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附：被授权人情况：</w:t>
      </w:r>
    </w:p>
    <w:p w14:paraId="3B63EC65">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47CCE4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2E3C61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  传真：</w:t>
      </w:r>
    </w:p>
    <w:p w14:paraId="19369EA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法定代表人（签字或盖章）</w:t>
      </w:r>
    </w:p>
    <w:p w14:paraId="5615D584">
      <w:pPr>
        <w:spacing w:line="360" w:lineRule="auto"/>
        <w:ind w:firstLine="1200" w:firstLineChars="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年   月    日  </w:t>
      </w:r>
    </w:p>
    <w:p w14:paraId="56C12E84">
      <w:pPr>
        <w:spacing w:line="360" w:lineRule="auto"/>
        <w:rPr>
          <w:rFonts w:ascii="宋体" w:hAnsi="宋体" w:cs="宋体"/>
          <w:color w:val="000000" w:themeColor="text1"/>
          <w:sz w:val="24"/>
          <w14:textFill>
            <w14:solidFill>
              <w14:schemeClr w14:val="tx1"/>
            </w14:solidFill>
          </w14:textFill>
        </w:rPr>
      </w:pPr>
    </w:p>
    <w:p w14:paraId="0B67DA42">
      <w:pPr>
        <w:spacing w:line="360" w:lineRule="auto"/>
        <w:rPr>
          <w:rFonts w:ascii="宋体" w:hAnsi="宋体" w:cs="宋体"/>
          <w:color w:val="000000" w:themeColor="text1"/>
          <w:sz w:val="24"/>
          <w14:textFill>
            <w14:solidFill>
              <w14:schemeClr w14:val="tx1"/>
            </w14:solidFill>
          </w14:textFill>
        </w:rPr>
      </w:pPr>
    </w:p>
    <w:p w14:paraId="242FD3D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法定代表人身份证复印件</w:t>
      </w:r>
    </w:p>
    <w:p w14:paraId="72165A26">
      <w:pPr>
        <w:spacing w:line="360" w:lineRule="auto"/>
        <w:rPr>
          <w:rFonts w:ascii="宋体" w:hAnsi="宋体" w:cs="宋体"/>
          <w:color w:val="000000" w:themeColor="text1"/>
          <w:sz w:val="24"/>
          <w14:textFill>
            <w14:solidFill>
              <w14:schemeClr w14:val="tx1"/>
            </w14:solidFill>
          </w14:textFill>
        </w:rPr>
      </w:pPr>
    </w:p>
    <w:p w14:paraId="6EE1457E">
      <w:pPr>
        <w:spacing w:line="360" w:lineRule="auto"/>
        <w:rPr>
          <w:rFonts w:ascii="宋体" w:hAnsi="宋体" w:cs="宋体"/>
          <w:color w:val="000000" w:themeColor="text1"/>
          <w:sz w:val="24"/>
          <w14:textFill>
            <w14:solidFill>
              <w14:schemeClr w14:val="tx1"/>
            </w14:solidFill>
          </w14:textFill>
        </w:rPr>
      </w:pPr>
    </w:p>
    <w:p w14:paraId="60884495">
      <w:pPr>
        <w:spacing w:line="360" w:lineRule="auto"/>
        <w:rPr>
          <w:rFonts w:ascii="宋体" w:hAnsi="宋体" w:cs="宋体"/>
          <w:color w:val="000000" w:themeColor="text1"/>
          <w:sz w:val="24"/>
          <w14:textFill>
            <w14:solidFill>
              <w14:schemeClr w14:val="tx1"/>
            </w14:solidFill>
          </w14:textFill>
        </w:rPr>
      </w:pPr>
    </w:p>
    <w:p w14:paraId="3699544B">
      <w:pPr>
        <w:spacing w:line="360" w:lineRule="auto"/>
        <w:rPr>
          <w:rFonts w:ascii="宋体" w:hAnsi="宋体" w:cs="宋体"/>
          <w:color w:val="000000" w:themeColor="text1"/>
          <w:sz w:val="24"/>
          <w14:textFill>
            <w14:solidFill>
              <w14:schemeClr w14:val="tx1"/>
            </w14:solidFill>
          </w14:textFill>
        </w:rPr>
      </w:pPr>
    </w:p>
    <w:p w14:paraId="190B792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被授权人身份证复印件</w:t>
      </w:r>
    </w:p>
    <w:p w14:paraId="39F39B3F">
      <w:pPr>
        <w:spacing w:line="360" w:lineRule="auto"/>
        <w:rPr>
          <w:rFonts w:ascii="宋体" w:hAnsi="宋体" w:cs="宋体"/>
          <w:color w:val="000000" w:themeColor="text1"/>
          <w:sz w:val="24"/>
          <w14:textFill>
            <w14:solidFill>
              <w14:schemeClr w14:val="tx1"/>
            </w14:solidFill>
          </w14:textFill>
        </w:rPr>
      </w:pPr>
    </w:p>
    <w:p w14:paraId="529BBB07">
      <w:pPr>
        <w:spacing w:line="360" w:lineRule="auto"/>
        <w:rPr>
          <w:rFonts w:ascii="宋体" w:hAnsi="宋体" w:cs="宋体"/>
          <w:color w:val="000000" w:themeColor="text1"/>
          <w:sz w:val="24"/>
          <w14:textFill>
            <w14:solidFill>
              <w14:schemeClr w14:val="tx1"/>
            </w14:solidFill>
          </w14:textFill>
        </w:rPr>
      </w:pPr>
    </w:p>
    <w:p w14:paraId="6908A0F9">
      <w:pPr>
        <w:spacing w:line="360" w:lineRule="auto"/>
        <w:ind w:firstLine="2280" w:firstLineChars="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（粘贴此处）</w:t>
      </w:r>
    </w:p>
    <w:p w14:paraId="57A754BF">
      <w:pPr>
        <w:spacing w:line="360" w:lineRule="auto"/>
        <w:ind w:firstLine="2289" w:firstLineChars="950"/>
        <w:rPr>
          <w:rFonts w:ascii="宋体" w:hAnsi="宋体" w:cs="宋体"/>
          <w:b/>
          <w:bCs/>
          <w:color w:val="000000" w:themeColor="text1"/>
          <w:sz w:val="24"/>
          <w14:textFill>
            <w14:solidFill>
              <w14:schemeClr w14:val="tx1"/>
            </w14:solidFill>
          </w14:textFill>
        </w:rPr>
      </w:pPr>
    </w:p>
    <w:p w14:paraId="37F27660">
      <w:pPr>
        <w:snapToGrid w:val="0"/>
        <w:spacing w:line="400" w:lineRule="exact"/>
        <w:contextualSpacing/>
        <w:rPr>
          <w:rFonts w:ascii="宋体" w:hAnsi="宋体" w:cs="宋体"/>
          <w:b/>
          <w:color w:val="000000" w:themeColor="text1"/>
          <w:kern w:val="0"/>
          <w:sz w:val="28"/>
          <w:szCs w:val="28"/>
          <w14:textFill>
            <w14:solidFill>
              <w14:schemeClr w14:val="tx1"/>
            </w14:solidFill>
          </w14:textFill>
        </w:rPr>
      </w:pPr>
    </w:p>
    <w:p w14:paraId="3D8D4D66">
      <w:pPr>
        <w:snapToGrid w:val="0"/>
        <w:spacing w:line="460" w:lineRule="exact"/>
        <w:jc w:val="left"/>
        <w:outlineLvl w:val="1"/>
        <w:rPr>
          <w:rFonts w:ascii="宋体" w:hAnsi="宋体" w:cs="宋体"/>
          <w:color w:val="000000" w:themeColor="text1"/>
          <w:sz w:val="32"/>
          <w:szCs w:val="32"/>
          <w14:textFill>
            <w14:solidFill>
              <w14:schemeClr w14:val="tx1"/>
            </w14:solidFill>
          </w14:textFill>
        </w:rPr>
      </w:pPr>
    </w:p>
    <w:p w14:paraId="66F5802C">
      <w:pPr>
        <w:snapToGrid w:val="0"/>
        <w:spacing w:line="460" w:lineRule="exact"/>
        <w:jc w:val="left"/>
        <w:outlineLvl w:val="1"/>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附件4</w:t>
      </w:r>
    </w:p>
    <w:p w14:paraId="5CC99102">
      <w:pPr>
        <w:snapToGrid w:val="0"/>
        <w:spacing w:line="46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具备履行合同所必需的设备和专业技术能力的书面声明</w:t>
      </w:r>
    </w:p>
    <w:p w14:paraId="6BC97BAA">
      <w:pPr>
        <w:snapToGrid w:val="0"/>
        <w:spacing w:line="460" w:lineRule="exact"/>
        <w:ind w:firstLine="560" w:firstLineChars="200"/>
        <w:rPr>
          <w:rFonts w:ascii="宋体" w:hAnsi="宋体" w:cs="宋体"/>
          <w:color w:val="000000" w:themeColor="text1"/>
          <w:sz w:val="28"/>
          <w:szCs w:val="28"/>
          <w14:textFill>
            <w14:solidFill>
              <w14:schemeClr w14:val="tx1"/>
            </w14:solidFill>
          </w14:textFill>
        </w:rPr>
      </w:pPr>
    </w:p>
    <w:p w14:paraId="2B5E9853">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6E3575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sz w:val="24"/>
          <w:u w:val="single"/>
          <w14:textFill>
            <w14:solidFill>
              <w14:schemeClr w14:val="tx1"/>
            </w14:solidFill>
          </w14:textFill>
        </w:rPr>
        <w:t xml:space="preserve"> （投标单位名称） </w:t>
      </w:r>
      <w:r>
        <w:rPr>
          <w:rFonts w:hint="eastAsia" w:ascii="宋体" w:hAnsi="宋体" w:cs="宋体"/>
          <w:color w:val="000000" w:themeColor="text1"/>
          <w:sz w:val="24"/>
          <w14:textFill>
            <w14:solidFill>
              <w14:schemeClr w14:val="tx1"/>
            </w14:solidFill>
          </w14:textFill>
        </w:rPr>
        <w:t>郑重承诺：</w:t>
      </w:r>
    </w:p>
    <w:p w14:paraId="7C33F9D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贵方组织的</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sz w:val="24"/>
          <w:u w:val="single"/>
          <w14:textFill>
            <w14:solidFill>
              <w14:schemeClr w14:val="tx1"/>
            </w14:solidFill>
          </w14:textFill>
        </w:rPr>
        <w:t xml:space="preserve"> (在下划线上如实填写：有或没有） </w:t>
      </w:r>
      <w:r>
        <w:rPr>
          <w:rFonts w:hint="eastAsia" w:ascii="宋体" w:hAnsi="宋体" w:cs="宋体"/>
          <w:color w:val="000000" w:themeColor="text1"/>
          <w:sz w:val="24"/>
          <w14:textFill>
            <w14:solidFill>
              <w14:schemeClr w14:val="tx1"/>
            </w14:solidFill>
          </w14:textFill>
        </w:rPr>
        <w:t>履行合同所必需的设备和专业技术能力。</w:t>
      </w:r>
    </w:p>
    <w:p w14:paraId="0A7E554B">
      <w:pPr>
        <w:spacing w:line="460" w:lineRule="exact"/>
        <w:rPr>
          <w:rFonts w:ascii="宋体" w:hAnsi="宋体" w:cs="宋体"/>
          <w:b/>
          <w:bCs/>
          <w:color w:val="000000" w:themeColor="text1"/>
          <w:sz w:val="24"/>
          <w14:textFill>
            <w14:solidFill>
              <w14:schemeClr w14:val="tx1"/>
            </w14:solidFill>
          </w14:textFill>
        </w:rPr>
      </w:pPr>
    </w:p>
    <w:p w14:paraId="62E6E045">
      <w:pPr>
        <w:spacing w:line="460" w:lineRule="exact"/>
        <w:rPr>
          <w:rFonts w:ascii="宋体" w:hAnsi="宋体" w:cs="宋体"/>
          <w:b/>
          <w:bCs/>
          <w:color w:val="000000" w:themeColor="text1"/>
          <w:sz w:val="24"/>
          <w14:textFill>
            <w14:solidFill>
              <w14:schemeClr w14:val="tx1"/>
            </w14:solidFill>
          </w14:textFill>
        </w:rPr>
      </w:pPr>
    </w:p>
    <w:p w14:paraId="7D5DCFD3">
      <w:pPr>
        <w:spacing w:line="460" w:lineRule="exact"/>
        <w:rPr>
          <w:rFonts w:ascii="宋体" w:hAnsi="宋体" w:cs="宋体"/>
          <w:b/>
          <w:bCs/>
          <w:color w:val="000000" w:themeColor="text1"/>
          <w:sz w:val="24"/>
          <w14:textFill>
            <w14:solidFill>
              <w14:schemeClr w14:val="tx1"/>
            </w14:solidFill>
          </w14:textFill>
        </w:rPr>
      </w:pPr>
    </w:p>
    <w:p w14:paraId="14AA7A73">
      <w:pPr>
        <w:spacing w:line="460" w:lineRule="exact"/>
        <w:rPr>
          <w:rFonts w:ascii="宋体" w:hAnsi="宋体" w:cs="宋体"/>
          <w:b/>
          <w:bCs/>
          <w:color w:val="000000" w:themeColor="text1"/>
          <w:sz w:val="24"/>
          <w14:textFill>
            <w14:solidFill>
              <w14:schemeClr w14:val="tx1"/>
            </w14:solidFill>
          </w14:textFill>
        </w:rPr>
      </w:pPr>
    </w:p>
    <w:p w14:paraId="43283C4A">
      <w:pPr>
        <w:spacing w:line="46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14:paraId="411979D5">
      <w:pPr>
        <w:spacing w:line="46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4A9B7E50">
      <w:pPr>
        <w:spacing w:line="360" w:lineRule="auto"/>
        <w:jc w:val="right"/>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5F67EDBE">
      <w:pPr>
        <w:spacing w:line="360" w:lineRule="auto"/>
        <w:jc w:val="left"/>
        <w:outlineLvl w:val="2"/>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附件5</w:t>
      </w:r>
    </w:p>
    <w:p w14:paraId="296D1E26">
      <w:pPr>
        <w:snapToGrid w:val="0"/>
        <w:spacing w:line="360" w:lineRule="auto"/>
        <w:jc w:val="center"/>
        <w:outlineLvl w:val="4"/>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无重大违法记录声明</w:t>
      </w:r>
    </w:p>
    <w:p w14:paraId="6D7F871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56F8C0B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我单位（投标人名称）郑重声明：</w:t>
      </w:r>
    </w:p>
    <w:p w14:paraId="22728CD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参加政府采购活动前3年内在经营活动中</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（在下划线上如实填写：有或没有）重大违法记录。</w:t>
      </w:r>
    </w:p>
    <w:p w14:paraId="0200A878">
      <w:pPr>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在投标截止时间节点，没有被“信用中国”、“中国政府采购网”网站列入失信被执行人、重大税收违法案件当事人名单、政府采购严重违法失信行为记录名单。</w:t>
      </w:r>
    </w:p>
    <w:p w14:paraId="66FD2C2D">
      <w:pPr>
        <w:spacing w:line="360" w:lineRule="auto"/>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32CB4AB3">
      <w:pPr>
        <w:spacing w:line="360" w:lineRule="auto"/>
        <w:ind w:firstLine="480"/>
        <w:rPr>
          <w:rFonts w:ascii="宋体" w:hAnsi="宋体" w:cs="宋体"/>
          <w:color w:val="000000" w:themeColor="text1"/>
          <w:sz w:val="28"/>
          <w:szCs w:val="28"/>
          <w14:textFill>
            <w14:solidFill>
              <w14:schemeClr w14:val="tx1"/>
            </w14:solidFill>
          </w14:textFill>
        </w:rPr>
      </w:pPr>
    </w:p>
    <w:p w14:paraId="1F71DE4D">
      <w:pPr>
        <w:spacing w:line="360" w:lineRule="auto"/>
        <w:ind w:firstLine="480"/>
        <w:rPr>
          <w:rFonts w:ascii="宋体" w:hAnsi="宋体" w:cs="宋体"/>
          <w:color w:val="000000" w:themeColor="text1"/>
          <w:sz w:val="28"/>
          <w:szCs w:val="28"/>
          <w14:textFill>
            <w14:solidFill>
              <w14:schemeClr w14:val="tx1"/>
            </w14:solidFill>
          </w14:textFill>
        </w:rPr>
      </w:pPr>
    </w:p>
    <w:p w14:paraId="5F78F194">
      <w:pPr>
        <w:spacing w:line="360" w:lineRule="auto"/>
        <w:ind w:firstLine="56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投标人：（加盖公章）</w:t>
      </w:r>
    </w:p>
    <w:p w14:paraId="3F4562DF">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4E3591B6">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4B50665B">
      <w:pPr>
        <w:rPr>
          <w:rFonts w:ascii="宋体" w:hAnsi="宋体" w:cs="宋体"/>
          <w:color w:val="000000" w:themeColor="text1"/>
          <w:sz w:val="32"/>
          <w:szCs w:val="32"/>
          <w14:textFill>
            <w14:solidFill>
              <w14:schemeClr w14:val="tx1"/>
            </w14:solidFill>
          </w14:textFill>
        </w:rPr>
      </w:pPr>
    </w:p>
    <w:p w14:paraId="09267C06">
      <w:pPr>
        <w:spacing w:line="360" w:lineRule="auto"/>
        <w:jc w:val="left"/>
        <w:rPr>
          <w:rFonts w:ascii="宋体" w:hAnsi="宋体" w:cs="宋体"/>
          <w:color w:val="000000" w:themeColor="text1"/>
          <w:sz w:val="32"/>
          <w:szCs w:val="32"/>
          <w14:textFill>
            <w14:solidFill>
              <w14:schemeClr w14:val="tx1"/>
            </w14:solidFill>
          </w14:textFill>
        </w:rPr>
      </w:pPr>
    </w:p>
    <w:p w14:paraId="4D01C319">
      <w:pPr>
        <w:spacing w:line="360" w:lineRule="auto"/>
        <w:jc w:val="left"/>
        <w:rPr>
          <w:rFonts w:ascii="宋体" w:hAnsi="宋体" w:cs="宋体"/>
          <w:color w:val="000000" w:themeColor="text1"/>
          <w:sz w:val="32"/>
          <w:szCs w:val="32"/>
          <w14:textFill>
            <w14:solidFill>
              <w14:schemeClr w14:val="tx1"/>
            </w14:solidFill>
          </w14:textFill>
        </w:rPr>
      </w:pPr>
    </w:p>
    <w:p w14:paraId="4CB6F984">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27DC00BE">
      <w:pPr>
        <w:spacing w:line="360" w:lineRule="auto"/>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附件6</w:t>
      </w:r>
    </w:p>
    <w:p w14:paraId="7ED46D62">
      <w:pPr>
        <w:snapToGrid w:val="0"/>
        <w:spacing w:line="300" w:lineRule="auto"/>
        <w:jc w:val="center"/>
        <w:outlineLvl w:val="0"/>
        <w:rPr>
          <w:b/>
          <w:bCs/>
          <w:color w:val="000000" w:themeColor="text1"/>
          <w:sz w:val="28"/>
          <w:szCs w:val="28"/>
          <w:lang w:val="zh-CN" w:bidi="zh-CN"/>
          <w14:textFill>
            <w14:solidFill>
              <w14:schemeClr w14:val="tx1"/>
            </w14:solidFill>
          </w14:textFill>
        </w:rPr>
      </w:pPr>
      <w:r>
        <w:rPr>
          <w:b/>
          <w:bCs/>
          <w:color w:val="000000" w:themeColor="text1"/>
          <w:sz w:val="28"/>
          <w:szCs w:val="28"/>
          <w:lang w:val="zh-CN" w:bidi="zh-CN"/>
          <w14:textFill>
            <w14:solidFill>
              <w14:schemeClr w14:val="tx1"/>
            </w14:solidFill>
          </w14:textFill>
        </w:rPr>
        <w:t>中小企业声明函（</w:t>
      </w:r>
      <w:r>
        <w:rPr>
          <w:rFonts w:hint="eastAsia"/>
          <w:b/>
          <w:bCs/>
          <w:color w:val="000000" w:themeColor="text1"/>
          <w:sz w:val="28"/>
          <w:szCs w:val="28"/>
          <w:lang w:val="en-US" w:bidi="zh-CN"/>
          <w14:textFill>
            <w14:solidFill>
              <w14:schemeClr w14:val="tx1"/>
            </w14:solidFill>
          </w14:textFill>
        </w:rPr>
        <w:t>服务</w:t>
      </w:r>
      <w:r>
        <w:rPr>
          <w:b/>
          <w:bCs/>
          <w:color w:val="000000" w:themeColor="text1"/>
          <w:sz w:val="28"/>
          <w:szCs w:val="28"/>
          <w:lang w:val="zh-CN" w:bidi="zh-CN"/>
          <w14:textFill>
            <w14:solidFill>
              <w14:schemeClr w14:val="tx1"/>
            </w14:solidFill>
          </w14:textFill>
        </w:rPr>
        <w:t>）</w:t>
      </w:r>
    </w:p>
    <w:p w14:paraId="5624E811">
      <w:pPr>
        <w:pStyle w:val="17"/>
        <w:spacing w:line="520" w:lineRule="exact"/>
        <w:ind w:right="415"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本公司郑重声明，根据《政府采购促进中小企业发展管理办法》（财库﹝2020﹞46 号）的规定，本公司参加</w:t>
      </w:r>
      <w:r>
        <w:rPr>
          <w:rFonts w:hint="eastAsia" w:ascii="宋体" w:hAnsi="宋体" w:eastAsia="宋体" w:cs="宋体"/>
          <w:i/>
          <w:sz w:val="24"/>
          <w:szCs w:val="24"/>
          <w:u w:val="single"/>
          <w:lang w:eastAsia="zh-CN"/>
        </w:rPr>
        <w:t>（</w:t>
      </w:r>
      <w:r>
        <w:rPr>
          <w:rFonts w:hint="eastAsia" w:ascii="宋体" w:hAnsi="宋体" w:eastAsia="宋体" w:cs="宋体"/>
          <w:i/>
          <w:w w:val="96"/>
          <w:sz w:val="24"/>
          <w:szCs w:val="24"/>
          <w:u w:val="single"/>
          <w:lang w:eastAsia="zh-CN"/>
        </w:rPr>
        <w:t>单位名称</w:t>
      </w:r>
      <w:r>
        <w:rPr>
          <w:rFonts w:hint="eastAsia" w:ascii="宋体" w:hAnsi="宋体" w:eastAsia="宋体" w:cs="宋体"/>
          <w:i/>
          <w:sz w:val="24"/>
          <w:szCs w:val="24"/>
          <w:u w:val="single"/>
          <w:lang w:eastAsia="zh-CN"/>
        </w:rPr>
        <w:t>）</w:t>
      </w:r>
      <w:r>
        <w:rPr>
          <w:rFonts w:hint="eastAsia" w:ascii="宋体" w:hAnsi="宋体" w:eastAsia="宋体" w:cs="宋体"/>
          <w:sz w:val="24"/>
          <w:szCs w:val="24"/>
          <w:lang w:eastAsia="zh-CN"/>
        </w:rPr>
        <w:t>的</w:t>
      </w:r>
      <w:r>
        <w:rPr>
          <w:rFonts w:hint="eastAsia" w:ascii="宋体" w:hAnsi="宋体" w:eastAsia="宋体" w:cs="宋体"/>
          <w:i/>
          <w:sz w:val="24"/>
          <w:szCs w:val="24"/>
          <w:u w:val="single"/>
          <w:lang w:eastAsia="zh-CN"/>
        </w:rPr>
        <w:t>（</w:t>
      </w:r>
      <w:r>
        <w:rPr>
          <w:rFonts w:hint="eastAsia" w:ascii="宋体" w:hAnsi="宋体" w:eastAsia="宋体" w:cs="宋体"/>
          <w:i/>
          <w:w w:val="96"/>
          <w:sz w:val="24"/>
          <w:szCs w:val="24"/>
          <w:u w:val="single"/>
          <w:lang w:eastAsia="zh-CN"/>
        </w:rPr>
        <w:t>项目名称</w:t>
      </w:r>
      <w:r>
        <w:rPr>
          <w:rFonts w:hint="eastAsia" w:ascii="宋体" w:hAnsi="宋体" w:eastAsia="宋体" w:cs="宋体"/>
          <w:i/>
          <w:sz w:val="24"/>
          <w:szCs w:val="24"/>
          <w:u w:val="single"/>
          <w:lang w:eastAsia="zh-CN"/>
        </w:rPr>
        <w:t>）</w:t>
      </w:r>
      <w:r>
        <w:rPr>
          <w:rFonts w:hint="eastAsia" w:ascii="宋体" w:hAnsi="宋体" w:eastAsia="宋体" w:cs="宋体"/>
          <w:sz w:val="24"/>
          <w:szCs w:val="24"/>
          <w:lang w:eastAsia="zh-CN"/>
        </w:rPr>
        <w:t>采购活动，服务全部由符合政策要求的中小企业承接。相关企业的具体情况如下：</w:t>
      </w:r>
    </w:p>
    <w:p w14:paraId="024490E9">
      <w:pPr>
        <w:pStyle w:val="78"/>
        <w:numPr>
          <w:ilvl w:val="0"/>
          <w:numId w:val="8"/>
        </w:numPr>
        <w:tabs>
          <w:tab w:val="left" w:pos="1243"/>
        </w:tabs>
        <w:spacing w:line="520" w:lineRule="exact"/>
        <w:ind w:right="0" w:firstLine="655"/>
        <w:rPr>
          <w:rFonts w:hint="eastAsia" w:ascii="宋体" w:hAnsi="宋体" w:eastAsia="宋体" w:cs="宋体"/>
          <w:sz w:val="24"/>
          <w:szCs w:val="24"/>
          <w:lang w:eastAsia="zh-CN"/>
        </w:rPr>
      </w:pPr>
      <w:r>
        <w:rPr>
          <w:rFonts w:hint="eastAsia" w:ascii="宋体" w:hAnsi="宋体" w:eastAsia="宋体" w:cs="宋体"/>
          <w:i/>
          <w:w w:val="96"/>
          <w:sz w:val="24"/>
          <w:szCs w:val="24"/>
          <w:u w:val="single"/>
          <w:lang w:eastAsia="zh-CN"/>
        </w:rPr>
        <w:t>（标的名称）</w:t>
      </w:r>
      <w:r>
        <w:rPr>
          <w:rFonts w:hint="eastAsia" w:ascii="宋体" w:hAnsi="宋体" w:eastAsia="宋体" w:cs="宋体"/>
          <w:w w:val="99"/>
          <w:sz w:val="24"/>
          <w:szCs w:val="24"/>
          <w:lang w:eastAsia="zh-CN"/>
        </w:rPr>
        <w:t>，属于</w:t>
      </w:r>
      <w:r>
        <w:rPr>
          <w:rFonts w:hint="eastAsia" w:ascii="宋体" w:hAnsi="宋体" w:eastAsia="宋体" w:cs="宋体"/>
          <w:i/>
          <w:w w:val="96"/>
          <w:sz w:val="24"/>
          <w:szCs w:val="24"/>
          <w:lang w:eastAsia="zh-CN"/>
        </w:rPr>
        <w:t>（</w:t>
      </w:r>
      <w:r>
        <w:rPr>
          <w:rFonts w:hint="eastAsia" w:ascii="宋体" w:hAnsi="宋体" w:eastAsia="宋体" w:cs="宋体"/>
          <w:i/>
          <w:w w:val="96"/>
          <w:sz w:val="24"/>
          <w:szCs w:val="24"/>
          <w:u w:val="single"/>
          <w:lang w:eastAsia="zh-CN"/>
        </w:rPr>
        <w:t>采购文件中明确的所属行业）</w:t>
      </w:r>
      <w:r>
        <w:rPr>
          <w:rFonts w:hint="eastAsia" w:ascii="宋体" w:hAnsi="宋体" w:eastAsia="宋体" w:cs="宋体"/>
          <w:w w:val="99"/>
          <w:sz w:val="24"/>
          <w:szCs w:val="24"/>
          <w:lang w:eastAsia="zh-CN"/>
        </w:rPr>
        <w:t>；</w:t>
      </w:r>
    </w:p>
    <w:p w14:paraId="648D19AD">
      <w:pPr>
        <w:tabs>
          <w:tab w:val="left" w:pos="1806"/>
          <w:tab w:val="left" w:pos="5005"/>
          <w:tab w:val="left" w:pos="7227"/>
        </w:tabs>
        <w:spacing w:before="94" w:line="520" w:lineRule="exact"/>
        <w:ind w:left="205" w:right="236" w:firstLine="14"/>
        <w:rPr>
          <w:rFonts w:hint="eastAsia" w:ascii="宋体" w:hAnsi="宋体" w:eastAsia="宋体" w:cs="宋体"/>
          <w:sz w:val="24"/>
          <w:szCs w:val="24"/>
          <w:lang w:eastAsia="zh-CN"/>
        </w:rPr>
      </w:pPr>
      <w:r>
        <w:rPr>
          <w:rFonts w:hint="eastAsia" w:ascii="宋体" w:hAnsi="宋体" w:eastAsia="宋体" w:cs="宋体"/>
          <w:w w:val="99"/>
          <w:sz w:val="24"/>
          <w:szCs w:val="24"/>
          <w:lang w:eastAsia="zh-CN"/>
        </w:rPr>
        <w:t>承接企业为</w:t>
      </w:r>
      <w:r>
        <w:rPr>
          <w:rFonts w:hint="eastAsia" w:ascii="宋体" w:hAnsi="宋体" w:eastAsia="宋体" w:cs="宋体"/>
          <w:i/>
          <w:w w:val="96"/>
          <w:sz w:val="24"/>
          <w:szCs w:val="24"/>
          <w:u w:val="single"/>
          <w:lang w:eastAsia="zh-CN"/>
        </w:rPr>
        <w:t>（企业名称）</w:t>
      </w:r>
      <w:r>
        <w:rPr>
          <w:rFonts w:hint="eastAsia" w:ascii="宋体" w:hAnsi="宋体" w:eastAsia="宋体" w:cs="宋体"/>
          <w:w w:val="99"/>
          <w:sz w:val="24"/>
          <w:szCs w:val="24"/>
          <w:lang w:eastAsia="zh-CN"/>
        </w:rPr>
        <w:t>，从业人员</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w w:val="99"/>
          <w:sz w:val="24"/>
          <w:szCs w:val="24"/>
          <w:lang w:eastAsia="zh-CN"/>
        </w:rPr>
        <w:t>人，营业</w:t>
      </w:r>
      <w:r>
        <w:rPr>
          <w:rFonts w:hint="eastAsia" w:ascii="宋体" w:hAnsi="宋体" w:eastAsia="宋体" w:cs="宋体"/>
          <w:sz w:val="24"/>
          <w:szCs w:val="24"/>
          <w:lang w:eastAsia="zh-CN"/>
        </w:rPr>
        <w:t>收入为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万元，资产总额为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"_bookmark1" </w:instrText>
      </w:r>
      <w:r>
        <w:rPr>
          <w:rFonts w:hint="eastAsia" w:ascii="宋体" w:hAnsi="宋体" w:eastAsia="宋体" w:cs="宋体"/>
          <w:sz w:val="24"/>
          <w:szCs w:val="24"/>
        </w:rPr>
        <w:fldChar w:fldCharType="separate"/>
      </w:r>
      <w:r>
        <w:rPr>
          <w:rFonts w:hint="eastAsia" w:ascii="宋体" w:hAnsi="宋体" w:eastAsia="宋体" w:cs="宋体"/>
          <w:position w:val="16"/>
          <w:sz w:val="24"/>
          <w:szCs w:val="24"/>
          <w:lang w:eastAsia="zh-CN"/>
        </w:rPr>
        <w:t>1</w:t>
      </w:r>
      <w:r>
        <w:rPr>
          <w:rFonts w:hint="eastAsia" w:ascii="宋体" w:hAnsi="宋体" w:eastAsia="宋体" w:cs="宋体"/>
          <w:position w:val="16"/>
          <w:sz w:val="24"/>
          <w:szCs w:val="24"/>
          <w:lang w:eastAsia="zh-CN"/>
        </w:rPr>
        <w:fldChar w:fldCharType="end"/>
      </w:r>
      <w:r>
        <w:rPr>
          <w:rFonts w:hint="eastAsia" w:ascii="宋体" w:hAnsi="宋体" w:eastAsia="宋体" w:cs="宋体"/>
          <w:sz w:val="24"/>
          <w:szCs w:val="24"/>
          <w:lang w:eastAsia="zh-CN"/>
        </w:rPr>
        <w:t>，属于</w:t>
      </w:r>
      <w:r>
        <w:rPr>
          <w:rFonts w:hint="eastAsia" w:ascii="宋体" w:hAnsi="宋体" w:eastAsia="宋体" w:cs="宋体"/>
          <w:i/>
          <w:sz w:val="24"/>
          <w:szCs w:val="24"/>
          <w:u w:val="single"/>
          <w:lang w:eastAsia="zh-CN"/>
        </w:rPr>
        <w:t>（中型企业、</w:t>
      </w:r>
      <w:r>
        <w:rPr>
          <w:rFonts w:hint="eastAsia" w:ascii="宋体" w:hAnsi="宋体" w:eastAsia="宋体" w:cs="宋体"/>
          <w:i/>
          <w:w w:val="96"/>
          <w:sz w:val="24"/>
          <w:szCs w:val="24"/>
          <w:u w:val="single"/>
          <w:lang w:eastAsia="zh-CN"/>
        </w:rPr>
        <w:t>小型企业、微型企业）</w:t>
      </w:r>
      <w:r>
        <w:rPr>
          <w:rFonts w:hint="eastAsia" w:ascii="宋体" w:hAnsi="宋体" w:eastAsia="宋体" w:cs="宋体"/>
          <w:w w:val="99"/>
          <w:sz w:val="24"/>
          <w:szCs w:val="24"/>
          <w:lang w:eastAsia="zh-CN"/>
        </w:rPr>
        <w:t>；</w:t>
      </w:r>
    </w:p>
    <w:p w14:paraId="380773F6">
      <w:pPr>
        <w:pStyle w:val="17"/>
        <w:spacing w:before="11" w:line="520" w:lineRule="exact"/>
        <w:ind w:left="86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3652F4E7">
      <w:pPr>
        <w:pStyle w:val="17"/>
        <w:spacing w:before="108" w:line="520" w:lineRule="exact"/>
        <w:ind w:right="417" w:firstLine="645"/>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以上企业，不属于大企业的分支机构，不存在控股股东</w:t>
      </w:r>
      <w:r>
        <w:rPr>
          <w:rFonts w:hint="eastAsia" w:ascii="宋体" w:hAnsi="宋体" w:eastAsia="宋体" w:cs="宋体"/>
          <w:spacing w:val="-5"/>
          <w:w w:val="95"/>
          <w:sz w:val="24"/>
          <w:szCs w:val="24"/>
          <w:lang w:eastAsia="zh-CN"/>
        </w:rPr>
        <w:t xml:space="preserve">为大企业的情形，也不存在与大企业的负责人为同一人的情 </w:t>
      </w:r>
      <w:r>
        <w:rPr>
          <w:rFonts w:hint="eastAsia" w:ascii="宋体" w:hAnsi="宋体" w:eastAsia="宋体" w:cs="宋体"/>
          <w:spacing w:val="-5"/>
          <w:sz w:val="24"/>
          <w:szCs w:val="24"/>
          <w:lang w:eastAsia="zh-CN"/>
        </w:rPr>
        <w:t>形。</w:t>
      </w:r>
    </w:p>
    <w:p w14:paraId="35584CD8">
      <w:pPr>
        <w:pStyle w:val="17"/>
        <w:spacing w:line="520" w:lineRule="exact"/>
        <w:ind w:right="420" w:firstLine="640"/>
        <w:rPr>
          <w:rFonts w:hint="eastAsia" w:ascii="宋体" w:hAnsi="宋体" w:eastAsia="宋体" w:cs="宋体"/>
          <w:sz w:val="24"/>
          <w:szCs w:val="24"/>
          <w:lang w:eastAsia="zh-CN"/>
        </w:rPr>
      </w:pPr>
      <w:r>
        <w:rPr>
          <w:rFonts w:hint="eastAsia" w:ascii="宋体" w:hAnsi="宋体" w:eastAsia="宋体" w:cs="宋体"/>
          <w:spacing w:val="-2"/>
          <w:w w:val="95"/>
          <w:sz w:val="24"/>
          <w:szCs w:val="24"/>
          <w:lang w:eastAsia="zh-CN"/>
        </w:rPr>
        <w:t>本企业对上述声明内容的真实性负责。如有虚假，将依</w:t>
      </w:r>
      <w:r>
        <w:rPr>
          <w:rFonts w:hint="eastAsia" w:ascii="宋体" w:hAnsi="宋体" w:eastAsia="宋体" w:cs="宋体"/>
          <w:spacing w:val="-2"/>
          <w:sz w:val="24"/>
          <w:szCs w:val="24"/>
          <w:lang w:eastAsia="zh-CN"/>
        </w:rPr>
        <w:t>法承担相应责任。</w:t>
      </w:r>
    </w:p>
    <w:p w14:paraId="4710108C">
      <w:pPr>
        <w:pStyle w:val="17"/>
        <w:spacing w:before="29" w:line="520" w:lineRule="exact"/>
        <w:ind w:left="4060" w:right="2166"/>
        <w:jc w:val="both"/>
        <w:rPr>
          <w:rFonts w:hint="eastAsia" w:ascii="宋体" w:hAnsi="宋体" w:eastAsia="宋体" w:cs="宋体"/>
          <w:w w:val="99"/>
          <w:sz w:val="24"/>
          <w:szCs w:val="24"/>
          <w:lang w:eastAsia="zh-CN"/>
        </w:rPr>
      </w:pPr>
      <w:r>
        <w:rPr>
          <w:rFonts w:hint="eastAsia" w:ascii="宋体" w:hAnsi="宋体" w:eastAsia="宋体" w:cs="宋体"/>
          <w:w w:val="99"/>
          <w:sz w:val="24"/>
          <w:szCs w:val="24"/>
          <w:lang w:eastAsia="zh-CN"/>
        </w:rPr>
        <w:t>企业名称（盖章）：</w:t>
      </w:r>
    </w:p>
    <w:p w14:paraId="38DED495">
      <w:pPr>
        <w:pStyle w:val="17"/>
        <w:spacing w:before="29" w:line="520" w:lineRule="exact"/>
        <w:ind w:left="4060" w:right="216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日 期：</w:t>
      </w:r>
    </w:p>
    <w:p w14:paraId="0EC20BCE">
      <w:pPr>
        <w:snapToGrid w:val="0"/>
        <w:spacing w:line="300" w:lineRule="auto"/>
        <w:outlineLvl w:val="0"/>
        <w:rPr>
          <w:rFonts w:hint="eastAsia" w:ascii="宋体" w:hAnsi="宋体" w:eastAsia="宋体" w:cs="宋体"/>
          <w:color w:val="000000" w:themeColor="text1"/>
          <w:sz w:val="24"/>
          <w:lang w:val="zh-CN"/>
          <w14:textFill>
            <w14:solidFill>
              <w14:schemeClr w14:val="tx1"/>
            </w14:solidFill>
          </w14:textFill>
        </w:rPr>
      </w:pPr>
    </w:p>
    <w:p w14:paraId="4785C250">
      <w:pPr>
        <w:snapToGrid w:val="0"/>
        <w:spacing w:line="300" w:lineRule="auto"/>
        <w:outlineLvl w:val="0"/>
        <w:rPr>
          <w:color w:val="000000" w:themeColor="text1"/>
          <w:sz w:val="24"/>
          <w14:textFill>
            <w14:solidFill>
              <w14:schemeClr w14:val="tx1"/>
            </w14:solidFill>
          </w14:textFill>
        </w:rPr>
      </w:pPr>
    </w:p>
    <w:p w14:paraId="1290DDBD">
      <w:pPr>
        <w:snapToGrid w:val="0"/>
        <w:spacing w:line="300" w:lineRule="auto"/>
        <w:outlineLvl w:val="0"/>
        <w:rPr>
          <w:color w:val="000000" w:themeColor="text1"/>
          <w:sz w:val="24"/>
          <w14:textFill>
            <w14:solidFill>
              <w14:schemeClr w14:val="tx1"/>
            </w14:solidFill>
          </w14:textFill>
        </w:rPr>
      </w:pPr>
    </w:p>
    <w:p w14:paraId="14585CF2">
      <w:pPr>
        <w:snapToGrid w:val="0"/>
        <w:spacing w:line="300" w:lineRule="auto"/>
        <w:outlineLvl w:val="0"/>
        <w:rPr>
          <w:rFonts w:ascii="仿宋" w:hAnsi="仿宋" w:eastAsia="仿宋"/>
          <w:color w:val="000000" w:themeColor="text1"/>
          <w:sz w:val="24"/>
          <w14:textFill>
            <w14:solidFill>
              <w14:schemeClr w14:val="tx1"/>
            </w14:solidFill>
          </w14:textFill>
        </w:rPr>
      </w:pPr>
    </w:p>
    <w:p w14:paraId="096B49DB">
      <w:pPr>
        <w:snapToGrid w:val="0"/>
        <w:spacing w:line="300" w:lineRule="auto"/>
        <w:outlineLvl w:val="0"/>
        <w:rPr>
          <w:rFonts w:ascii="仿宋" w:hAnsi="仿宋" w:eastAsia="仿宋"/>
          <w:color w:val="000000" w:themeColor="text1"/>
          <w:sz w:val="24"/>
          <w14:textFill>
            <w14:solidFill>
              <w14:schemeClr w14:val="tx1"/>
            </w14:solidFill>
          </w14:textFill>
        </w:rPr>
      </w:pPr>
    </w:p>
    <w:p w14:paraId="1997D860">
      <w:pPr>
        <w:snapToGrid w:val="0"/>
        <w:spacing w:line="300" w:lineRule="auto"/>
        <w:outlineLvl w:val="0"/>
        <w:rPr>
          <w:rFonts w:ascii="仿宋" w:hAnsi="仿宋" w:eastAsia="仿宋"/>
          <w:color w:val="000000" w:themeColor="text1"/>
          <w:sz w:val="24"/>
          <w14:textFill>
            <w14:solidFill>
              <w14:schemeClr w14:val="tx1"/>
            </w14:solidFill>
          </w14:textFill>
        </w:rPr>
      </w:pPr>
    </w:p>
    <w:p w14:paraId="1D137885">
      <w:pPr>
        <w:snapToGrid w:val="0"/>
        <w:spacing w:line="300" w:lineRule="auto"/>
        <w:outlineLvl w:val="0"/>
        <w:rPr>
          <w:rFonts w:ascii="仿宋" w:hAnsi="仿宋" w:eastAsia="仿宋"/>
          <w:color w:val="000000" w:themeColor="text1"/>
          <w:sz w:val="24"/>
          <w14:textFill>
            <w14:solidFill>
              <w14:schemeClr w14:val="tx1"/>
            </w14:solidFill>
          </w14:textFill>
        </w:rPr>
      </w:pPr>
    </w:p>
    <w:p w14:paraId="11ECB275">
      <w:pPr>
        <w:snapToGrid w:val="0"/>
        <w:spacing w:line="300" w:lineRule="auto"/>
        <w:outlineLvl w:val="0"/>
        <w:rPr>
          <w:rFonts w:ascii="仿宋" w:hAnsi="仿宋" w:eastAsia="仿宋"/>
          <w:color w:val="000000" w:themeColor="text1"/>
          <w:sz w:val="24"/>
          <w14:textFill>
            <w14:solidFill>
              <w14:schemeClr w14:val="tx1"/>
            </w14:solidFill>
          </w14:textFill>
        </w:rPr>
      </w:pPr>
    </w:p>
    <w:p w14:paraId="209E11F7">
      <w:pPr>
        <w:snapToGrid w:val="0"/>
        <w:spacing w:line="300" w:lineRule="auto"/>
        <w:outlineLvl w:val="0"/>
        <w:rPr>
          <w:rFonts w:ascii="仿宋" w:hAnsi="仿宋" w:eastAsia="仿宋"/>
          <w:color w:val="000000" w:themeColor="text1"/>
          <w:sz w:val="24"/>
          <w14:textFill>
            <w14:solidFill>
              <w14:schemeClr w14:val="tx1"/>
            </w14:solidFill>
          </w14:textFill>
        </w:rPr>
      </w:pPr>
    </w:p>
    <w:p w14:paraId="1CB88068">
      <w:pPr>
        <w:snapToGrid w:val="0"/>
        <w:spacing w:line="300" w:lineRule="auto"/>
        <w:outlineLvl w:val="0"/>
        <w:rPr>
          <w:rFonts w:ascii="仿宋" w:hAnsi="仿宋" w:eastAsia="仿宋"/>
          <w:color w:val="000000" w:themeColor="text1"/>
          <w:sz w:val="24"/>
          <w14:textFill>
            <w14:solidFill>
              <w14:schemeClr w14:val="tx1"/>
            </w14:solidFill>
          </w14:textFill>
        </w:rPr>
      </w:pPr>
    </w:p>
    <w:p w14:paraId="31DC7FA0">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78E11E9E">
      <w:pPr>
        <w:pStyle w:val="23"/>
        <w:rPr>
          <w:color w:val="000000" w:themeColor="text1"/>
          <w14:textFill>
            <w14:solidFill>
              <w14:schemeClr w14:val="tx1"/>
            </w14:solidFill>
          </w14:textFill>
        </w:rPr>
      </w:pPr>
    </w:p>
    <w:p w14:paraId="34BB1C6D">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6E5AE3F6">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63F09368">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45456190">
      <w:pPr>
        <w:snapToGrid w:val="0"/>
        <w:spacing w:line="300" w:lineRule="auto"/>
        <w:outlineLvl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14:textFill>
            <w14:solidFill>
              <w14:schemeClr w14:val="tx1"/>
            </w14:solidFill>
          </w14:textFill>
        </w:rPr>
        <w:t>7</w:t>
      </w:r>
    </w:p>
    <w:p w14:paraId="39069368">
      <w:pPr>
        <w:spacing w:line="460" w:lineRule="exact"/>
        <w:jc w:val="center"/>
        <w:rPr>
          <w:rFonts w:ascii="仿宋" w:hAnsi="仿宋" w:eastAsia="仿宋"/>
          <w:b/>
          <w:color w:val="000000" w:themeColor="text1"/>
          <w:sz w:val="32"/>
          <w:szCs w:val="32"/>
          <w14:textFill>
            <w14:solidFill>
              <w14:schemeClr w14:val="tx1"/>
            </w14:solidFill>
          </w14:textFill>
        </w:rPr>
      </w:pPr>
    </w:p>
    <w:p w14:paraId="68FEFF28">
      <w:pPr>
        <w:spacing w:line="46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残疾人福利性单位声明函</w:t>
      </w:r>
    </w:p>
    <w:p w14:paraId="31E35D52">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EA37D5F">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4B1987B3">
      <w:pPr>
        <w:spacing w:line="588"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（备注：1、供应商如不提供此声明函，价格将不做相应扣除。2、中标供应商为残疾人福利单位的，此声明函将随中标结果同时公告，接受社会监督）</w:t>
      </w:r>
    </w:p>
    <w:p w14:paraId="49C2BADE">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31A524FF">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4991C6AC">
      <w:pPr>
        <w:snapToGrid w:val="0"/>
        <w:spacing w:line="300" w:lineRule="auto"/>
        <w:outlineLvl w:val="0"/>
        <w:rPr>
          <w:rFonts w:cs="宋体" w:asciiTheme="minorEastAsia" w:hAnsiTheme="minorEastAsia" w:eastAsiaTheme="minorEastAsia"/>
          <w:color w:val="000000" w:themeColor="text1"/>
          <w:sz w:val="24"/>
          <w:lang w:bidi="zh-CN"/>
          <w14:textFill>
            <w14:solidFill>
              <w14:schemeClr w14:val="tx1"/>
            </w14:solidFill>
          </w14:textFill>
        </w:rPr>
      </w:pPr>
      <w:r>
        <w:rPr>
          <w:rFonts w:hint="eastAsia" w:cs="宋体" w:asciiTheme="minorEastAsia" w:hAnsiTheme="minorEastAsia" w:eastAsiaTheme="minorEastAsia"/>
          <w:color w:val="000000" w:themeColor="text1"/>
          <w:sz w:val="24"/>
          <w:lang w:bidi="zh-CN"/>
          <w14:textFill>
            <w14:solidFill>
              <w14:schemeClr w14:val="tx1"/>
            </w14:solidFill>
          </w14:textFill>
        </w:rPr>
        <w:t>注：1、供应商如不提供此声明函，价格将不做相应扣除。</w:t>
      </w:r>
    </w:p>
    <w:p w14:paraId="3B9E67BD">
      <w:pPr>
        <w:spacing w:line="588" w:lineRule="exact"/>
        <w:ind w:firstLine="480" w:firstLineChars="200"/>
        <w:rPr>
          <w:rFonts w:asciiTheme="minorEastAsia" w:hAnsiTheme="minorEastAsia" w:eastAsiaTheme="minorEastAsia"/>
          <w:color w:val="000000" w:themeColor="text1"/>
          <w:spacing w:val="6"/>
          <w:sz w:val="24"/>
          <w14:textFill>
            <w14:solidFill>
              <w14:schemeClr w14:val="tx1"/>
            </w14:solidFill>
          </w14:textFill>
        </w:rPr>
      </w:pPr>
      <w:r>
        <w:rPr>
          <w:rFonts w:hint="eastAsia" w:cs="宋体" w:asciiTheme="minorEastAsia" w:hAnsiTheme="minorEastAsia" w:eastAsiaTheme="minorEastAsia"/>
          <w:color w:val="000000" w:themeColor="text1"/>
          <w:sz w:val="24"/>
          <w:lang w:bidi="zh-CN"/>
          <w14:textFill>
            <w14:solidFill>
              <w14:schemeClr w14:val="tx1"/>
            </w14:solidFill>
          </w14:textFill>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61092F87">
      <w:pPr>
        <w:spacing w:line="588" w:lineRule="exact"/>
        <w:ind w:firstLine="504" w:firstLineChars="200"/>
        <w:rPr>
          <w:rFonts w:asciiTheme="minorEastAsia" w:hAnsiTheme="minorEastAsia" w:eastAsiaTheme="minorEastAsia"/>
          <w:color w:val="000000" w:themeColor="text1"/>
          <w:spacing w:val="6"/>
          <w:sz w:val="24"/>
          <w14:textFill>
            <w14:solidFill>
              <w14:schemeClr w14:val="tx1"/>
            </w14:solidFill>
          </w14:textFill>
        </w:rPr>
      </w:pPr>
    </w:p>
    <w:p w14:paraId="35DA7194">
      <w:pPr>
        <w:tabs>
          <w:tab w:val="left" w:pos="4860"/>
        </w:tabs>
        <w:spacing w:line="588" w:lineRule="exact"/>
        <w:ind w:right="1560" w:firstLine="504" w:firstLineChars="2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pacing w:val="6"/>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           供应商全称（盖章）：</w:t>
      </w:r>
    </w:p>
    <w:p w14:paraId="22CC457A">
      <w:pPr>
        <w:tabs>
          <w:tab w:val="left" w:pos="4860"/>
        </w:tabs>
        <w:spacing w:line="588" w:lineRule="exact"/>
        <w:ind w:right="1560" w:firstLine="480" w:firstLineChars="20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日  期：</w:t>
      </w:r>
    </w:p>
    <w:p w14:paraId="574E117D">
      <w:pPr>
        <w:ind w:firstLine="420"/>
        <w:rPr>
          <w:rFonts w:asciiTheme="minorEastAsia" w:hAnsiTheme="minorEastAsia" w:eastAsiaTheme="minorEastAsia"/>
          <w:color w:val="000000" w:themeColor="text1"/>
          <w:sz w:val="28"/>
          <w:szCs w:val="28"/>
          <w14:textFill>
            <w14:solidFill>
              <w14:schemeClr w14:val="tx1"/>
            </w14:solidFill>
          </w14:textFill>
        </w:rPr>
      </w:pPr>
    </w:p>
    <w:p w14:paraId="1BC001C2">
      <w:pPr>
        <w:snapToGrid w:val="0"/>
        <w:spacing w:line="300" w:lineRule="auto"/>
        <w:outlineLvl w:val="0"/>
        <w:rPr>
          <w:rFonts w:asciiTheme="minorEastAsia" w:hAnsiTheme="minorEastAsia" w:eastAsiaTheme="minorEastAsia"/>
          <w:color w:val="000000" w:themeColor="text1"/>
          <w:sz w:val="28"/>
          <w:szCs w:val="28"/>
          <w14:textFill>
            <w14:solidFill>
              <w14:schemeClr w14:val="tx1"/>
            </w14:solidFill>
          </w14:textFill>
        </w:rPr>
      </w:pPr>
    </w:p>
    <w:p w14:paraId="665D4D18">
      <w:pPr>
        <w:pStyle w:val="23"/>
        <w:rPr>
          <w:rFonts w:asciiTheme="minorEastAsia" w:hAnsiTheme="minorEastAsia" w:eastAsiaTheme="minorEastAsia"/>
          <w:color w:val="000000" w:themeColor="text1"/>
          <w14:textFill>
            <w14:solidFill>
              <w14:schemeClr w14:val="tx1"/>
            </w14:solidFill>
          </w14:textFill>
        </w:rPr>
      </w:pPr>
    </w:p>
    <w:p w14:paraId="6687E13E">
      <w:pPr>
        <w:pStyle w:val="23"/>
        <w:rPr>
          <w:rFonts w:asciiTheme="minorEastAsia" w:hAnsiTheme="minorEastAsia" w:eastAsiaTheme="minorEastAsia"/>
          <w:color w:val="000000" w:themeColor="text1"/>
          <w14:textFill>
            <w14:solidFill>
              <w14:schemeClr w14:val="tx1"/>
            </w14:solidFill>
          </w14:textFill>
        </w:rPr>
      </w:pPr>
    </w:p>
    <w:p w14:paraId="490EB854">
      <w:pPr>
        <w:pStyle w:val="23"/>
        <w:rPr>
          <w:rFonts w:ascii="仿宋" w:hAnsi="仿宋" w:eastAsia="仿宋"/>
          <w:color w:val="000000" w:themeColor="text1"/>
          <w14:textFill>
            <w14:solidFill>
              <w14:schemeClr w14:val="tx1"/>
            </w14:solidFill>
          </w14:textFill>
        </w:rPr>
      </w:pPr>
    </w:p>
    <w:p w14:paraId="7EB69CBD">
      <w:pPr>
        <w:snapToGrid w:val="0"/>
        <w:spacing w:line="300" w:lineRule="auto"/>
        <w:outlineLvl w:val="0"/>
        <w:rPr>
          <w:rFonts w:ascii="仿宋" w:hAnsi="仿宋" w:eastAsia="仿宋"/>
          <w:color w:val="000000" w:themeColor="text1"/>
          <w:sz w:val="32"/>
          <w:szCs w:val="32"/>
          <w14:textFill>
            <w14:solidFill>
              <w14:schemeClr w14:val="tx1"/>
            </w14:solidFill>
          </w14:textFill>
        </w:rPr>
      </w:pPr>
    </w:p>
    <w:p w14:paraId="11508C85">
      <w:pPr>
        <w:snapToGrid w:val="0"/>
        <w:spacing w:line="300" w:lineRule="auto"/>
        <w:outlineLvl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14:textFill>
            <w14:solidFill>
              <w14:schemeClr w14:val="tx1"/>
            </w14:solidFill>
          </w14:textFill>
        </w:rPr>
        <w:t>8</w:t>
      </w:r>
    </w:p>
    <w:p w14:paraId="0AABD6D0">
      <w:pPr>
        <w:snapToGrid w:val="0"/>
        <w:spacing w:line="420" w:lineRule="exact"/>
        <w:jc w:val="center"/>
        <w:outlineLvl w:val="3"/>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监狱和戒毒企业证明材料</w:t>
      </w:r>
    </w:p>
    <w:p w14:paraId="6643066B">
      <w:pPr>
        <w:snapToGrid w:val="0"/>
        <w:spacing w:line="420" w:lineRule="exact"/>
        <w:ind w:firstLine="495" w:firstLineChars="177"/>
        <w:rPr>
          <w:rFonts w:ascii="仿宋" w:hAnsi="仿宋" w:eastAsia="仿宋" w:cs="宋体"/>
          <w:color w:val="000000" w:themeColor="text1"/>
          <w:sz w:val="28"/>
          <w:szCs w:val="28"/>
          <w14:textFill>
            <w14:solidFill>
              <w14:schemeClr w14:val="tx1"/>
            </w14:solidFill>
          </w14:textFill>
        </w:rPr>
      </w:pPr>
    </w:p>
    <w:p w14:paraId="19EF8FBE">
      <w:pPr>
        <w:snapToGrid w:val="0"/>
        <w:spacing w:line="420" w:lineRule="exact"/>
        <w:ind w:firstLine="498" w:firstLineChars="177"/>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（格式自拟）</w:t>
      </w:r>
    </w:p>
    <w:p w14:paraId="55C442A2">
      <w:pPr>
        <w:snapToGrid w:val="0"/>
        <w:spacing w:line="420" w:lineRule="exact"/>
        <w:ind w:firstLine="495" w:firstLineChars="177"/>
        <w:rPr>
          <w:rFonts w:ascii="仿宋" w:hAnsi="仿宋" w:eastAsia="仿宋" w:cs="宋体"/>
          <w:color w:val="000000" w:themeColor="text1"/>
          <w:sz w:val="28"/>
          <w:szCs w:val="28"/>
          <w14:textFill>
            <w14:solidFill>
              <w14:schemeClr w14:val="tx1"/>
            </w14:solidFill>
          </w14:textFill>
        </w:rPr>
      </w:pPr>
    </w:p>
    <w:p w14:paraId="502DC35D">
      <w:pPr>
        <w:snapToGrid w:val="0"/>
        <w:spacing w:line="420" w:lineRule="exact"/>
        <w:ind w:firstLine="566" w:firstLineChars="236"/>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0677925">
      <w:pPr>
        <w:snapToGrid w:val="0"/>
        <w:spacing w:line="300" w:lineRule="auto"/>
        <w:outlineLvl w:val="0"/>
        <w:rPr>
          <w:rFonts w:ascii="仿宋" w:hAnsi="仿宋" w:eastAsia="仿宋"/>
          <w:color w:val="000000" w:themeColor="text1"/>
          <w:sz w:val="24"/>
          <w14:textFill>
            <w14:solidFill>
              <w14:schemeClr w14:val="tx1"/>
            </w14:solidFill>
          </w14:textFill>
        </w:rPr>
      </w:pPr>
    </w:p>
    <w:p w14:paraId="2E76D4C5">
      <w:pPr>
        <w:snapToGrid w:val="0"/>
        <w:spacing w:line="300" w:lineRule="auto"/>
        <w:outlineLvl w:val="0"/>
        <w:rPr>
          <w:rFonts w:ascii="仿宋" w:hAnsi="仿宋" w:eastAsia="仿宋" w:cs="宋体"/>
          <w:color w:val="000000" w:themeColor="text1"/>
          <w:sz w:val="24"/>
          <w:lang w:bidi="zh-CN"/>
          <w14:textFill>
            <w14:solidFill>
              <w14:schemeClr w14:val="tx1"/>
            </w14:solidFill>
          </w14:textFill>
        </w:rPr>
      </w:pPr>
      <w:r>
        <w:rPr>
          <w:rFonts w:hint="eastAsia" w:ascii="仿宋" w:hAnsi="仿宋" w:eastAsia="仿宋" w:cs="宋体"/>
          <w:color w:val="000000" w:themeColor="text1"/>
          <w:sz w:val="24"/>
          <w:lang w:bidi="zh-CN"/>
          <w14:textFill>
            <w14:solidFill>
              <w14:schemeClr w14:val="tx1"/>
            </w14:solidFill>
          </w14:textFill>
        </w:rPr>
        <w:t>注：1、供应商如不提供此声明函，价格将不做相应扣除。</w:t>
      </w:r>
    </w:p>
    <w:p w14:paraId="23300140">
      <w:pPr>
        <w:snapToGrid w:val="0"/>
        <w:spacing w:line="300" w:lineRule="auto"/>
        <w:ind w:firstLine="480" w:firstLineChars="200"/>
        <w:outlineLvl w:val="0"/>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lang w:bidi="zh-CN"/>
          <w14:textFill>
            <w14:solidFill>
              <w14:schemeClr w14:val="tx1"/>
            </w14:solidFill>
          </w14:textFill>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16971151">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B50861A">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71A120F">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83B0F00">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0CAF6F42">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7349C73E">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B72DA8A">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5BF9CF1C">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27F38965">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13303BCD">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4CE8CA05">
      <w:pPr>
        <w:snapToGrid w:val="0"/>
        <w:spacing w:line="300" w:lineRule="auto"/>
        <w:outlineLvl w:val="0"/>
        <w:rPr>
          <w:rFonts w:ascii="仿宋" w:hAnsi="仿宋" w:eastAsia="仿宋"/>
          <w:color w:val="000000" w:themeColor="text1"/>
          <w:sz w:val="28"/>
          <w:szCs w:val="28"/>
          <w14:textFill>
            <w14:solidFill>
              <w14:schemeClr w14:val="tx1"/>
            </w14:solidFill>
          </w14:textFill>
        </w:rPr>
      </w:pPr>
    </w:p>
    <w:p w14:paraId="6DAF8507">
      <w:pPr>
        <w:pStyle w:val="23"/>
        <w:rPr>
          <w:rFonts w:ascii="仿宋" w:hAnsi="仿宋" w:eastAsia="仿宋"/>
          <w:color w:val="000000" w:themeColor="text1"/>
          <w14:textFill>
            <w14:solidFill>
              <w14:schemeClr w14:val="tx1"/>
            </w14:solidFill>
          </w14:textFill>
        </w:rPr>
      </w:pPr>
    </w:p>
    <w:p w14:paraId="67E4FC31">
      <w:pPr>
        <w:spacing w:line="360" w:lineRule="auto"/>
        <w:jc w:val="center"/>
        <w:rPr>
          <w:rFonts w:ascii="宋体" w:hAnsi="宋体" w:cs="宋体"/>
          <w:b/>
          <w:bCs/>
          <w:color w:val="000000" w:themeColor="text1"/>
          <w:sz w:val="28"/>
          <w:szCs w:val="28"/>
          <w14:textFill>
            <w14:solidFill>
              <w14:schemeClr w14:val="tx1"/>
            </w14:solidFill>
          </w14:textFill>
        </w:rPr>
      </w:pPr>
    </w:p>
    <w:p w14:paraId="6797B832">
      <w:pPr>
        <w:spacing w:line="360" w:lineRule="auto"/>
        <w:jc w:val="center"/>
        <w:rPr>
          <w:rFonts w:ascii="宋体" w:hAnsi="宋体" w:cs="宋体"/>
          <w:b/>
          <w:bCs/>
          <w:color w:val="000000" w:themeColor="text1"/>
          <w:sz w:val="28"/>
          <w:szCs w:val="28"/>
          <w14:textFill>
            <w14:solidFill>
              <w14:schemeClr w14:val="tx1"/>
            </w14:solidFill>
          </w14:textFill>
        </w:rPr>
      </w:pPr>
    </w:p>
    <w:p w14:paraId="58FC8545">
      <w:pPr>
        <w:spacing w:line="360" w:lineRule="auto"/>
        <w:jc w:val="center"/>
        <w:rPr>
          <w:rFonts w:ascii="宋体" w:hAnsi="宋体" w:cs="宋体"/>
          <w:b/>
          <w:bCs/>
          <w:color w:val="000000" w:themeColor="text1"/>
          <w:sz w:val="28"/>
          <w:szCs w:val="28"/>
          <w14:textFill>
            <w14:solidFill>
              <w14:schemeClr w14:val="tx1"/>
            </w14:solidFill>
          </w14:textFill>
        </w:rPr>
      </w:pPr>
    </w:p>
    <w:p w14:paraId="5CBCDA65">
      <w:pPr>
        <w:spacing w:line="360" w:lineRule="auto"/>
        <w:jc w:val="center"/>
        <w:rPr>
          <w:rFonts w:ascii="宋体" w:hAnsi="宋体" w:cs="宋体"/>
          <w:b/>
          <w:bCs/>
          <w:color w:val="000000" w:themeColor="text1"/>
          <w:sz w:val="28"/>
          <w:szCs w:val="28"/>
          <w14:textFill>
            <w14:solidFill>
              <w14:schemeClr w14:val="tx1"/>
            </w14:solidFill>
          </w14:textFill>
        </w:rPr>
      </w:pPr>
    </w:p>
    <w:p w14:paraId="35F9C39D">
      <w:pPr>
        <w:spacing w:line="36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附件9</w:t>
      </w:r>
    </w:p>
    <w:p w14:paraId="108A0CDC">
      <w:pPr>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投标响应函</w:t>
      </w:r>
    </w:p>
    <w:p w14:paraId="0AB8C60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69F87F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（投标项目名称及项目编号）项目采购的邀请，我方授权</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（职务）为全权代表参加该项目的投标工作，全权处理本次采购的有关事宜。同时，我公司声明如下：</w:t>
      </w:r>
    </w:p>
    <w:p w14:paraId="2B4ADC0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1、同意并接受招标文件的各项要求，遵守招标文件中的各项规定，按招标文件的要求提供报价。</w:t>
      </w:r>
    </w:p>
    <w:p w14:paraId="5BB09B1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2、我方已经详细阅读了全部招标文件及其附件，完全清晰理解招标文件的要求，不存在任何含糊不清和误解之处，同意放弃对这些文件所提出的异议和质疑的权利。</w:t>
      </w:r>
    </w:p>
    <w:p w14:paraId="06C6B67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3、我方已毫无保留地向贵方提供一切所需的证明材料。</w:t>
      </w:r>
    </w:p>
    <w:p w14:paraId="25BC456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63A8DF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5、我方尊重评标委员会所作的评定结果，同时清楚理解到报价最低并非意味着必定获得成交资格。</w:t>
      </w:r>
    </w:p>
    <w:p w14:paraId="7CD1DA4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6、一旦我方成交,我方将根据招标文件的规定，严格履行合同的责任和义务,并保证按招标文件规定的项目工期时间内完成，交付采购人验收、使用。</w:t>
      </w:r>
    </w:p>
    <w:p w14:paraId="224B2B44">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14:paraId="29FABEB7">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6F3BAD68">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4AEB342B">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280ECC16">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23057168">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5690B434">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3541A3F2">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7985E698">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4BEB8CDC">
      <w:pPr>
        <w:snapToGrid w:val="0"/>
        <w:spacing w:line="300" w:lineRule="auto"/>
        <w:outlineLvl w:val="0"/>
        <w:rPr>
          <w:rFonts w:ascii="宋体" w:hAnsi="宋体" w:cs="宋体"/>
          <w:color w:val="000000" w:themeColor="text1"/>
          <w:sz w:val="32"/>
          <w:szCs w:val="32"/>
          <w14:textFill>
            <w14:solidFill>
              <w14:schemeClr w14:val="tx1"/>
            </w14:solidFill>
          </w14:textFill>
        </w:rPr>
      </w:pPr>
    </w:p>
    <w:p w14:paraId="60370849">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0BDEB38C">
      <w:pPr>
        <w:snapToGrid w:val="0"/>
        <w:spacing w:line="300" w:lineRule="auto"/>
        <w:contextualSpacing/>
        <w:jc w:val="left"/>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w:t>
      </w:r>
      <w:r>
        <w:rPr>
          <w:rFonts w:ascii="宋体" w:hAnsi="宋体" w:cs="宋体"/>
          <w:color w:val="000000" w:themeColor="text1"/>
          <w:sz w:val="32"/>
          <w:szCs w:val="32"/>
          <w14:textFill>
            <w14:solidFill>
              <w14:schemeClr w14:val="tx1"/>
            </w14:solidFill>
          </w14:textFill>
        </w:rPr>
        <w:t>10</w:t>
      </w:r>
    </w:p>
    <w:p w14:paraId="7FFF62E1">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商务部分正负偏离表</w:t>
      </w:r>
    </w:p>
    <w:p w14:paraId="3F369BB3">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75CA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BC6A8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4D095ED">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919E3BA">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0F0253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5F791C6">
            <w:pPr>
              <w:spacing w:line="340" w:lineRule="exact"/>
              <w:jc w:val="center"/>
              <w:rPr>
                <w:rFonts w:ascii="宋体" w:hAnsi="宋体" w:cs="宋体"/>
                <w:color w:val="000000" w:themeColor="text1"/>
                <w:sz w:val="24"/>
                <w14:textFill>
                  <w14:solidFill>
                    <w14:schemeClr w14:val="tx1"/>
                  </w14:solidFill>
                </w14:textFill>
              </w:rPr>
            </w:pPr>
          </w:p>
          <w:p w14:paraId="692F568C">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6CD2D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B4CEAA">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C09FB7F">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6764E001">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33BFBD66">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575156B4">
            <w:pPr>
              <w:spacing w:line="340" w:lineRule="exact"/>
              <w:jc w:val="left"/>
              <w:rPr>
                <w:rFonts w:ascii="宋体" w:hAnsi="宋体" w:cs="宋体"/>
                <w:color w:val="000000" w:themeColor="text1"/>
                <w:sz w:val="24"/>
                <w14:textFill>
                  <w14:solidFill>
                    <w14:schemeClr w14:val="tx1"/>
                  </w14:solidFill>
                </w14:textFill>
              </w:rPr>
            </w:pPr>
          </w:p>
        </w:tc>
      </w:tr>
      <w:tr w14:paraId="531C2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AE6E16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18211EF8">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7F42F5C">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0F67032">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620C06E3">
            <w:pPr>
              <w:spacing w:line="340" w:lineRule="exact"/>
              <w:jc w:val="left"/>
              <w:rPr>
                <w:rFonts w:ascii="宋体" w:hAnsi="宋体" w:cs="宋体"/>
                <w:color w:val="000000" w:themeColor="text1"/>
                <w:sz w:val="24"/>
                <w14:textFill>
                  <w14:solidFill>
                    <w14:schemeClr w14:val="tx1"/>
                  </w14:solidFill>
                </w14:textFill>
              </w:rPr>
            </w:pPr>
          </w:p>
        </w:tc>
      </w:tr>
      <w:tr w14:paraId="475F4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CD975F">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52B1C3">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0819F39">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C9EAFB7">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799FCB6D">
            <w:pPr>
              <w:spacing w:line="340" w:lineRule="exact"/>
              <w:jc w:val="left"/>
              <w:rPr>
                <w:rFonts w:ascii="宋体" w:hAnsi="宋体" w:cs="宋体"/>
                <w:color w:val="000000" w:themeColor="text1"/>
                <w:sz w:val="24"/>
                <w14:textFill>
                  <w14:solidFill>
                    <w14:schemeClr w14:val="tx1"/>
                  </w14:solidFill>
                </w14:textFill>
              </w:rPr>
            </w:pPr>
          </w:p>
        </w:tc>
      </w:tr>
      <w:tr w14:paraId="369F3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9A831A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7889EBF9">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0ED7C44D">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29A36D10">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0CB2750D">
            <w:pPr>
              <w:spacing w:line="340" w:lineRule="exact"/>
              <w:jc w:val="left"/>
              <w:rPr>
                <w:rFonts w:ascii="宋体" w:hAnsi="宋体" w:cs="宋体"/>
                <w:color w:val="000000" w:themeColor="text1"/>
                <w:sz w:val="24"/>
                <w14:textFill>
                  <w14:solidFill>
                    <w14:schemeClr w14:val="tx1"/>
                  </w14:solidFill>
                </w14:textFill>
              </w:rPr>
            </w:pPr>
          </w:p>
        </w:tc>
      </w:tr>
    </w:tbl>
    <w:p w14:paraId="3A94BB11">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45AE7E8B">
      <w:pPr>
        <w:snapToGrid w:val="0"/>
        <w:spacing w:line="300" w:lineRule="auto"/>
        <w:ind w:firstLine="480" w:firstLineChars="200"/>
        <w:contextualSpacing/>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1.供应商提交的响应文件中与招标文件第三部分“项目需求”中的商务部分的要求，应逐条填列在偏离表中。</w:t>
      </w:r>
      <w:r>
        <w:rPr>
          <w:rFonts w:hint="eastAsia" w:ascii="宋体" w:hAnsi="宋体" w:cs="宋体"/>
          <w:color w:val="000000" w:themeColor="text1"/>
          <w:sz w:val="24"/>
          <w:lang w:eastAsia="zh-CN"/>
          <w14:textFill>
            <w14:solidFill>
              <w14:schemeClr w14:val="tx1"/>
            </w14:solidFill>
          </w14:textFill>
        </w:rPr>
        <w:t>无偏离的可提供空白表格加盖公章。</w:t>
      </w:r>
    </w:p>
    <w:p w14:paraId="507F5B2A">
      <w:pPr>
        <w:snapToGrid w:val="0"/>
        <w:spacing w:line="300" w:lineRule="auto"/>
        <w:ind w:firstLine="480" w:firstLineChars="200"/>
        <w:contextualSpacing/>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2.“偏离说明”一栏选择“正偏离”、“负偏离”、“无偏离”进行填写。正</w:t>
      </w:r>
      <w:r>
        <w:rPr>
          <w:rFonts w:hint="eastAsia" w:ascii="宋体" w:hAnsi="宋体" w:cs="宋体"/>
          <w:bCs/>
          <w:color w:val="000000" w:themeColor="text1"/>
          <w:sz w:val="24"/>
          <w14:textFill>
            <w14:solidFill>
              <w14:schemeClr w14:val="tx1"/>
            </w14:solidFill>
          </w14:textFill>
        </w:rPr>
        <w:t>偏离、负偏离、无偏离的确认，由评标小组认定。</w:t>
      </w:r>
    </w:p>
    <w:p w14:paraId="32BF8814">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3.本项目商务部分有负偏离的作无效响应处理。供应商若提供其他增值服务，可以在表中自行据实填写。</w:t>
      </w:r>
    </w:p>
    <w:p w14:paraId="05F82F2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19B29409">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7852FE4">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19F9A06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5BA1E3F9">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2B6A2951">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816B890">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73B7F95E">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2C601615">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F299982">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72A6F73F">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510A7EC">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0A77D73D">
      <w:pPr>
        <w:snapToGrid w:val="0"/>
        <w:spacing w:line="400" w:lineRule="exact"/>
        <w:ind w:firstLine="540" w:firstLineChars="192"/>
        <w:contextualSpacing/>
        <w:rPr>
          <w:rFonts w:ascii="宋体" w:hAnsi="宋体" w:cs="宋体"/>
          <w:b/>
          <w:color w:val="000000" w:themeColor="text1"/>
          <w:kern w:val="0"/>
          <w:sz w:val="28"/>
          <w:szCs w:val="28"/>
          <w14:textFill>
            <w14:solidFill>
              <w14:schemeClr w14:val="tx1"/>
            </w14:solidFill>
          </w14:textFill>
        </w:rPr>
      </w:pPr>
    </w:p>
    <w:p w14:paraId="4C0A9D95">
      <w:pPr>
        <w:snapToGrid w:val="0"/>
        <w:spacing w:line="400" w:lineRule="exact"/>
        <w:contextualSpacing/>
        <w:rPr>
          <w:rFonts w:ascii="宋体" w:hAnsi="宋体" w:cs="宋体"/>
          <w:color w:val="000000" w:themeColor="text1"/>
          <w:kern w:val="0"/>
          <w:sz w:val="28"/>
          <w:szCs w:val="28"/>
          <w14:textFill>
            <w14:solidFill>
              <w14:schemeClr w14:val="tx1"/>
            </w14:solidFill>
          </w14:textFill>
        </w:rPr>
      </w:pPr>
    </w:p>
    <w:p w14:paraId="3C94DCD6">
      <w:pP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10D757FA">
      <w:pPr>
        <w:snapToGrid w:val="0"/>
        <w:spacing w:line="300" w:lineRule="auto"/>
        <w:contextualSpacing/>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w:t>
      </w:r>
      <w:r>
        <w:rPr>
          <w:rFonts w:ascii="宋体" w:hAnsi="宋体" w:cs="宋体"/>
          <w:color w:val="000000" w:themeColor="text1"/>
          <w:sz w:val="32"/>
          <w:szCs w:val="32"/>
          <w14:textFill>
            <w14:solidFill>
              <w14:schemeClr w14:val="tx1"/>
            </w14:solidFill>
          </w14:textFill>
        </w:rPr>
        <w:t>11</w:t>
      </w:r>
    </w:p>
    <w:p w14:paraId="004C528A">
      <w:pPr>
        <w:snapToGrid w:val="0"/>
        <w:spacing w:line="30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技术部分正负偏离表</w:t>
      </w:r>
    </w:p>
    <w:p w14:paraId="12D91728">
      <w:pPr>
        <w:ind w:firstLine="560"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5163B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756FA16">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BEB6E15">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143B51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70B9D8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2D04EA">
            <w:pPr>
              <w:spacing w:line="340" w:lineRule="exact"/>
              <w:jc w:val="center"/>
              <w:rPr>
                <w:rFonts w:ascii="宋体" w:hAnsi="宋体" w:cs="宋体"/>
                <w:color w:val="000000" w:themeColor="text1"/>
                <w:sz w:val="24"/>
                <w14:textFill>
                  <w14:solidFill>
                    <w14:schemeClr w14:val="tx1"/>
                  </w14:solidFill>
                </w14:textFill>
              </w:rPr>
            </w:pPr>
          </w:p>
          <w:p w14:paraId="61016D7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5DE45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76F3531">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54" w:type="pct"/>
            <w:tcBorders>
              <w:top w:val="single" w:color="auto" w:sz="6" w:space="0"/>
              <w:left w:val="single" w:color="auto" w:sz="6" w:space="0"/>
              <w:bottom w:val="single" w:color="auto" w:sz="6" w:space="0"/>
              <w:right w:val="single" w:color="auto" w:sz="6" w:space="0"/>
            </w:tcBorders>
            <w:vAlign w:val="center"/>
          </w:tcPr>
          <w:p w14:paraId="362162DD">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FA8BBF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E0473C8">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3FC784AE">
            <w:pPr>
              <w:spacing w:line="340" w:lineRule="exact"/>
              <w:jc w:val="left"/>
              <w:rPr>
                <w:rFonts w:ascii="宋体" w:hAnsi="宋体" w:cs="宋体"/>
                <w:color w:val="000000" w:themeColor="text1"/>
                <w:sz w:val="24"/>
                <w14:textFill>
                  <w14:solidFill>
                    <w14:schemeClr w14:val="tx1"/>
                  </w14:solidFill>
                </w14:textFill>
              </w:rPr>
            </w:pPr>
          </w:p>
        </w:tc>
      </w:tr>
      <w:tr w14:paraId="4E51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33C34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54" w:type="pct"/>
            <w:tcBorders>
              <w:top w:val="single" w:color="auto" w:sz="6" w:space="0"/>
              <w:left w:val="single" w:color="auto" w:sz="6" w:space="0"/>
              <w:bottom w:val="single" w:color="auto" w:sz="6" w:space="0"/>
              <w:right w:val="single" w:color="auto" w:sz="6" w:space="0"/>
            </w:tcBorders>
            <w:vAlign w:val="center"/>
          </w:tcPr>
          <w:p w14:paraId="1D4CAE0B">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CD72733">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6ACD5FF5">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2C0A2CB7">
            <w:pPr>
              <w:spacing w:line="340" w:lineRule="exact"/>
              <w:jc w:val="left"/>
              <w:rPr>
                <w:rFonts w:ascii="宋体" w:hAnsi="宋体" w:cs="宋体"/>
                <w:color w:val="000000" w:themeColor="text1"/>
                <w:sz w:val="24"/>
                <w14:textFill>
                  <w14:solidFill>
                    <w14:schemeClr w14:val="tx1"/>
                  </w14:solidFill>
                </w14:textFill>
              </w:rPr>
            </w:pPr>
          </w:p>
        </w:tc>
      </w:tr>
      <w:tr w14:paraId="10F05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C77D7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54" w:type="pct"/>
            <w:tcBorders>
              <w:top w:val="single" w:color="auto" w:sz="6" w:space="0"/>
              <w:left w:val="single" w:color="auto" w:sz="6" w:space="0"/>
              <w:bottom w:val="single" w:color="auto" w:sz="6" w:space="0"/>
              <w:right w:val="single" w:color="auto" w:sz="6" w:space="0"/>
            </w:tcBorders>
            <w:vAlign w:val="center"/>
          </w:tcPr>
          <w:p w14:paraId="520A83ED">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1EC50B0F">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5F05280D">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48969F08">
            <w:pPr>
              <w:spacing w:line="340" w:lineRule="exact"/>
              <w:jc w:val="left"/>
              <w:rPr>
                <w:rFonts w:ascii="宋体" w:hAnsi="宋体" w:cs="宋体"/>
                <w:color w:val="000000" w:themeColor="text1"/>
                <w:sz w:val="24"/>
                <w14:textFill>
                  <w14:solidFill>
                    <w14:schemeClr w14:val="tx1"/>
                  </w14:solidFill>
                </w14:textFill>
              </w:rPr>
            </w:pPr>
          </w:p>
        </w:tc>
      </w:tr>
      <w:tr w14:paraId="3EC49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D66540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54" w:type="pct"/>
            <w:tcBorders>
              <w:top w:val="single" w:color="auto" w:sz="6" w:space="0"/>
              <w:left w:val="single" w:color="auto" w:sz="6" w:space="0"/>
              <w:bottom w:val="single" w:color="auto" w:sz="6" w:space="0"/>
              <w:right w:val="single" w:color="auto" w:sz="6" w:space="0"/>
            </w:tcBorders>
            <w:vAlign w:val="center"/>
          </w:tcPr>
          <w:p w14:paraId="6C228796">
            <w:pPr>
              <w:spacing w:line="340" w:lineRule="exact"/>
              <w:jc w:val="left"/>
              <w:rPr>
                <w:rFonts w:ascii="宋体" w:hAnsi="宋体" w:cs="宋体"/>
                <w:color w:val="000000" w:themeColor="text1"/>
                <w:sz w:val="24"/>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78E4ABFF">
            <w:pPr>
              <w:spacing w:line="340" w:lineRule="exact"/>
              <w:jc w:val="left"/>
              <w:rPr>
                <w:rFonts w:ascii="宋体" w:hAnsi="宋体" w:cs="宋体"/>
                <w:color w:val="000000" w:themeColor="text1"/>
                <w:sz w:val="24"/>
                <w14:textFill>
                  <w14:solidFill>
                    <w14:schemeClr w14:val="tx1"/>
                  </w14:solidFill>
                </w14:textFill>
              </w:rPr>
            </w:pPr>
          </w:p>
        </w:tc>
        <w:tc>
          <w:tcPr>
            <w:tcW w:w="1413" w:type="pct"/>
            <w:tcBorders>
              <w:top w:val="single" w:color="auto" w:sz="6" w:space="0"/>
              <w:left w:val="single" w:color="auto" w:sz="6" w:space="0"/>
              <w:bottom w:val="single" w:color="auto" w:sz="6" w:space="0"/>
              <w:right w:val="single" w:color="auto" w:sz="6" w:space="0"/>
            </w:tcBorders>
            <w:vAlign w:val="center"/>
          </w:tcPr>
          <w:p w14:paraId="075D3F99">
            <w:pPr>
              <w:spacing w:line="340" w:lineRule="exact"/>
              <w:jc w:val="left"/>
              <w:rPr>
                <w:rFonts w:ascii="宋体" w:hAnsi="宋体" w:cs="宋体"/>
                <w:color w:val="000000" w:themeColor="text1"/>
                <w:sz w:val="24"/>
                <w14:textFill>
                  <w14:solidFill>
                    <w14:schemeClr w14:val="tx1"/>
                  </w14:solidFill>
                </w14:textFill>
              </w:rPr>
            </w:pPr>
          </w:p>
        </w:tc>
        <w:tc>
          <w:tcPr>
            <w:tcW w:w="778" w:type="pct"/>
            <w:tcBorders>
              <w:top w:val="single" w:color="auto" w:sz="6" w:space="0"/>
              <w:left w:val="single" w:color="auto" w:sz="6" w:space="0"/>
              <w:bottom w:val="single" w:color="auto" w:sz="6" w:space="0"/>
              <w:right w:val="single" w:color="auto" w:sz="12" w:space="0"/>
            </w:tcBorders>
          </w:tcPr>
          <w:p w14:paraId="3262ED4C">
            <w:pPr>
              <w:spacing w:line="340" w:lineRule="exact"/>
              <w:jc w:val="left"/>
              <w:rPr>
                <w:rFonts w:ascii="宋体" w:hAnsi="宋体" w:cs="宋体"/>
                <w:color w:val="000000" w:themeColor="text1"/>
                <w:sz w:val="24"/>
                <w14:textFill>
                  <w14:solidFill>
                    <w14:schemeClr w14:val="tx1"/>
                  </w14:solidFill>
                </w14:textFill>
              </w:rPr>
            </w:pPr>
          </w:p>
        </w:tc>
      </w:tr>
    </w:tbl>
    <w:p w14:paraId="535955B6">
      <w:pPr>
        <w:snapToGrid w:val="0"/>
        <w:spacing w:line="300" w:lineRule="auto"/>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p>
    <w:p w14:paraId="6496D80F">
      <w:pPr>
        <w:snapToGrid w:val="0"/>
        <w:spacing w:line="300" w:lineRule="auto"/>
        <w:ind w:firstLine="480"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1.供应商提交的响应文件中与招标文件第三部分“项目需求”中的技术部分的要求，应逐条填列在偏离表中。</w:t>
      </w:r>
      <w:r>
        <w:rPr>
          <w:rFonts w:hint="eastAsia" w:ascii="宋体" w:hAnsi="宋体" w:cs="宋体"/>
          <w:b/>
          <w:bCs/>
          <w:color w:val="000000" w:themeColor="text1"/>
          <w:sz w:val="24"/>
          <w:lang w:eastAsia="zh-CN"/>
          <w14:textFill>
            <w14:solidFill>
              <w14:schemeClr w14:val="tx1"/>
            </w14:solidFill>
          </w14:textFill>
        </w:rPr>
        <w:t>无偏离的可提供空白表格加盖公章。</w:t>
      </w:r>
    </w:p>
    <w:p w14:paraId="1C0F3B18">
      <w:pPr>
        <w:snapToGrid w:val="0"/>
        <w:spacing w:line="30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2.“偏离说明”一栏选择“正偏离”、“负偏离”、“无偏离”进行填写。正偏离、负偏离、无偏离的确认，由评标小组认定。</w:t>
      </w:r>
    </w:p>
    <w:p w14:paraId="726E8A4F">
      <w:pPr>
        <w:snapToGrid w:val="0"/>
        <w:spacing w:line="300" w:lineRule="auto"/>
        <w:ind w:firstLine="480" w:firstLineChars="200"/>
        <w:contextualSpacing/>
        <w:rPr>
          <w:rFonts w:ascii="宋体" w:hAnsi="宋体" w:cs="宋体"/>
          <w:bCs/>
          <w:color w:val="000000" w:themeColor="text1"/>
          <w:sz w:val="24"/>
          <w14:textFill>
            <w14:solidFill>
              <w14:schemeClr w14:val="tx1"/>
            </w14:solidFill>
          </w14:textFill>
        </w:rPr>
        <w:sectPr>
          <w:headerReference r:id="rId5"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3.本项目技术部分有负偏离的作无效响应处理。供应商若提供其他增值服务，可以在表中自行据实填写</w:t>
      </w:r>
    </w:p>
    <w:p w14:paraId="6BB3FA23">
      <w:pPr>
        <w:pStyle w:val="74"/>
        <w:ind w:left="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附件</w:t>
      </w:r>
      <w:r>
        <w:rPr>
          <w:rFonts w:ascii="宋体" w:hAnsi="宋体" w:cs="宋体"/>
          <w:color w:val="000000" w:themeColor="text1"/>
          <w:sz w:val="32"/>
          <w:szCs w:val="32"/>
          <w:lang w:eastAsia="zh-CN"/>
          <w14:textFill>
            <w14:solidFill>
              <w14:schemeClr w14:val="tx1"/>
            </w14:solidFill>
          </w14:textFill>
        </w:rPr>
        <w:t>12</w:t>
      </w:r>
    </w:p>
    <w:p w14:paraId="352F1CBB">
      <w:pPr>
        <w:pStyle w:val="85"/>
        <w:snapToGrid w:val="0"/>
        <w:spacing w:line="300" w:lineRule="auto"/>
        <w:ind w:firstLine="643" w:firstLineChars="200"/>
        <w:jc w:val="center"/>
        <w:outlineLvl w:val="0"/>
        <w:rPr>
          <w:rFonts w:hint="eastAsia" w:ascii="宋体" w:eastAsia="宋体" w:cs="宋体"/>
          <w:b/>
          <w:bCs/>
          <w:color w:val="000000" w:themeColor="text1"/>
          <w:sz w:val="32"/>
          <w:szCs w:val="32"/>
          <w:lang w:eastAsia="zh-CN"/>
          <w14:textFill>
            <w14:solidFill>
              <w14:schemeClr w14:val="tx1"/>
            </w14:solidFill>
          </w14:textFill>
        </w:rPr>
      </w:pPr>
      <w:r>
        <w:rPr>
          <w:rFonts w:hint="eastAsia" w:ascii="宋体" w:eastAsia="宋体" w:cs="宋体"/>
          <w:b/>
          <w:bCs/>
          <w:color w:val="000000" w:themeColor="text1"/>
          <w:sz w:val="32"/>
          <w:szCs w:val="32"/>
          <w:lang w:eastAsia="zh-CN"/>
          <w14:textFill>
            <w14:solidFill>
              <w14:schemeClr w14:val="tx1"/>
            </w14:solidFill>
          </w14:textFill>
        </w:rPr>
        <w:t>报价总表</w:t>
      </w:r>
    </w:p>
    <w:tbl>
      <w:tblPr>
        <w:tblStyle w:val="3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51CF8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79F5681">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2FA6BBBF">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7A59A3B3">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1B39DA57">
            <w:pPr>
              <w:kinsoku w:val="0"/>
              <w:topLinePunct/>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r>
      <w:tr w14:paraId="7AC73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66767AE3">
            <w:pPr>
              <w:kinsoku w:val="0"/>
              <w:topLinePunct/>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2026年全国职业院校教师教学能力大赛综合服务采购项目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6745BFB4">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      元</w:t>
            </w:r>
          </w:p>
          <w:p w14:paraId="2C8174E4">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354C44A1">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CB06E7B">
            <w:pPr>
              <w:kinsoku w:val="0"/>
              <w:topLinePunct/>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完全响应招标文件要求的付款方式</w:t>
            </w:r>
          </w:p>
        </w:tc>
      </w:tr>
    </w:tbl>
    <w:p w14:paraId="587B5A89">
      <w:pPr>
        <w:widowControl/>
        <w:spacing w:line="440" w:lineRule="exact"/>
        <w:jc w:val="left"/>
        <w:rPr>
          <w:rFonts w:ascii="宋体" w:hAnsi="宋体" w:cs="宋体"/>
          <w:color w:val="000000" w:themeColor="text1"/>
          <w:kern w:val="0"/>
          <w:sz w:val="28"/>
          <w:szCs w:val="28"/>
          <w14:textFill>
            <w14:solidFill>
              <w14:schemeClr w14:val="tx1"/>
            </w14:solidFill>
          </w14:textFill>
        </w:rPr>
      </w:pPr>
    </w:p>
    <w:p w14:paraId="32A0EF6D">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1.本表为格式表，不得自行改动，必须提供，否则视为未实质性响应招标文件。</w:t>
      </w:r>
    </w:p>
    <w:p w14:paraId="7E2CFC7F">
      <w:pPr>
        <w:spacing w:line="480" w:lineRule="exact"/>
        <w:ind w:firstLine="480" w:firstLineChars="200"/>
        <w:rPr>
          <w:rFonts w:ascii="宋体" w:hAnsi="宋体" w:cs="宋体"/>
          <w:color w:val="000000" w:themeColor="text1"/>
          <w:kern w:val="0"/>
          <w:sz w:val="24"/>
          <w14:textFill>
            <w14:solidFill>
              <w14:schemeClr w14:val="tx1"/>
            </w14:solidFill>
          </w14:textFill>
        </w:rPr>
      </w:pPr>
    </w:p>
    <w:p w14:paraId="716D533F">
      <w:pPr>
        <w:spacing w:line="480" w:lineRule="exact"/>
        <w:ind w:firstLine="480" w:firstLineChars="200"/>
        <w:rPr>
          <w:rFonts w:ascii="宋体" w:hAnsi="宋体" w:cs="宋体"/>
          <w:color w:val="000000" w:themeColor="text1"/>
          <w:kern w:val="0"/>
          <w:sz w:val="24"/>
          <w14:textFill>
            <w14:solidFill>
              <w14:schemeClr w14:val="tx1"/>
            </w14:solidFill>
          </w14:textFill>
        </w:rPr>
      </w:pPr>
    </w:p>
    <w:p w14:paraId="4516C917">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p>
    <w:p w14:paraId="172A0B43">
      <w:pPr>
        <w:snapToGrid w:val="0"/>
        <w:spacing w:line="460" w:lineRule="exact"/>
        <w:ind w:firstLine="470" w:firstLineChars="196"/>
        <w:outlineLvl w:val="1"/>
        <w:rPr>
          <w:rFonts w:ascii="宋体" w:hAnsi="宋体" w:cs="宋体"/>
          <w:color w:val="000000" w:themeColor="text1"/>
          <w:kern w:val="0"/>
          <w:sz w:val="24"/>
          <w14:textFill>
            <w14:solidFill>
              <w14:schemeClr w14:val="tx1"/>
            </w14:solidFill>
          </w14:textFill>
        </w:rPr>
      </w:pPr>
    </w:p>
    <w:p w14:paraId="78FF63FE">
      <w:pPr>
        <w:spacing w:line="480" w:lineRule="exact"/>
        <w:rPr>
          <w:rFonts w:ascii="宋体" w:hAnsi="宋体" w:cs="宋体"/>
          <w:color w:val="000000" w:themeColor="text1"/>
          <w:kern w:val="0"/>
          <w:sz w:val="24"/>
          <w14:textFill>
            <w14:solidFill>
              <w14:schemeClr w14:val="tx1"/>
            </w14:solidFill>
          </w14:textFill>
        </w:rPr>
      </w:pPr>
    </w:p>
    <w:p w14:paraId="3E24A870">
      <w:pPr>
        <w:snapToGrid w:val="0"/>
        <w:spacing w:line="480" w:lineRule="exact"/>
        <w:ind w:firstLine="463" w:firstLineChars="192"/>
        <w:contextualSpacing/>
        <w:rPr>
          <w:rFonts w:ascii="宋体" w:hAnsi="宋体" w:cs="宋体"/>
          <w:b/>
          <w:color w:val="000000" w:themeColor="text1"/>
          <w:kern w:val="0"/>
          <w:sz w:val="24"/>
          <w14:textFill>
            <w14:solidFill>
              <w14:schemeClr w14:val="tx1"/>
            </w14:solidFill>
          </w14:textFill>
        </w:rPr>
      </w:pPr>
    </w:p>
    <w:p w14:paraId="7C05F1BD">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投标人名称：（盖章）</w:t>
      </w:r>
    </w:p>
    <w:p w14:paraId="276AF41D">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法定代表人或授权委托人（签字）：</w:t>
      </w:r>
    </w:p>
    <w:p w14:paraId="0EA0D017">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sectPr>
          <w:headerReference r:id="rId6"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日期：</w:t>
      </w:r>
    </w:p>
    <w:p w14:paraId="0BA10A3B">
      <w:pPr>
        <w:pStyle w:val="74"/>
        <w:ind w:left="0"/>
        <w:rPr>
          <w:rFonts w:ascii="宋体" w:hAnsi="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附件</w:t>
      </w:r>
      <w:r>
        <w:rPr>
          <w:rFonts w:ascii="宋体" w:hAnsi="宋体" w:cs="宋体"/>
          <w:color w:val="000000" w:themeColor="text1"/>
          <w:sz w:val="32"/>
          <w:szCs w:val="32"/>
          <w:lang w:eastAsia="zh-CN"/>
          <w14:textFill>
            <w14:solidFill>
              <w14:schemeClr w14:val="tx1"/>
            </w14:solidFill>
          </w14:textFill>
        </w:rPr>
        <w:t>13</w:t>
      </w:r>
    </w:p>
    <w:p w14:paraId="7481AD78">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6693B53C">
      <w:pPr>
        <w:tabs>
          <w:tab w:val="left" w:pos="3521"/>
          <w:tab w:val="center" w:pos="4394"/>
        </w:tabs>
        <w:snapToGrid w:val="0"/>
        <w:spacing w:line="480" w:lineRule="exact"/>
        <w:ind w:firstLine="482" w:firstLineChars="200"/>
        <w:jc w:val="center"/>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分项报价表</w:t>
      </w:r>
    </w:p>
    <w:tbl>
      <w:tblPr>
        <w:tblStyle w:val="3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155F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6833E15A">
            <w:pPr>
              <w:snapToGrid w:val="0"/>
              <w:spacing w:line="360" w:lineRule="auto"/>
              <w:jc w:val="center"/>
              <w:rPr>
                <w:rFonts w:ascii="宋体" w:hAnsi="宋体"/>
                <w:b/>
                <w:color w:val="000000"/>
                <w:szCs w:val="21"/>
              </w:rPr>
            </w:pPr>
            <w:r>
              <w:rPr>
                <w:rFonts w:hint="eastAsia" w:ascii="宋体" w:hAnsi="宋体"/>
                <w:b/>
                <w:color w:val="000000"/>
                <w:szCs w:val="21"/>
              </w:rPr>
              <w:t>序号</w:t>
            </w:r>
          </w:p>
        </w:tc>
        <w:tc>
          <w:tcPr>
            <w:tcW w:w="1321" w:type="dxa"/>
            <w:noWrap w:val="0"/>
            <w:vAlign w:val="center"/>
          </w:tcPr>
          <w:p w14:paraId="5392ED00">
            <w:pPr>
              <w:snapToGrid w:val="0"/>
              <w:spacing w:line="360" w:lineRule="auto"/>
              <w:jc w:val="center"/>
              <w:rPr>
                <w:rFonts w:ascii="宋体" w:hAnsi="宋体"/>
                <w:b/>
                <w:color w:val="000000"/>
                <w:szCs w:val="21"/>
              </w:rPr>
            </w:pPr>
            <w:r>
              <w:rPr>
                <w:rFonts w:hint="eastAsia" w:ascii="宋体" w:hAnsi="宋体"/>
                <w:b/>
                <w:color w:val="000000"/>
                <w:szCs w:val="21"/>
              </w:rPr>
              <w:t>名称</w:t>
            </w:r>
          </w:p>
        </w:tc>
        <w:tc>
          <w:tcPr>
            <w:tcW w:w="1417" w:type="dxa"/>
            <w:noWrap w:val="0"/>
            <w:vAlign w:val="center"/>
          </w:tcPr>
          <w:p w14:paraId="12A9D17A">
            <w:pPr>
              <w:snapToGrid w:val="0"/>
              <w:spacing w:line="360" w:lineRule="auto"/>
              <w:jc w:val="center"/>
              <w:rPr>
                <w:rFonts w:ascii="宋体" w:hAnsi="宋体"/>
                <w:b/>
                <w:color w:val="000000"/>
                <w:szCs w:val="21"/>
              </w:rPr>
            </w:pPr>
            <w:r>
              <w:rPr>
                <w:rFonts w:hint="eastAsia" w:ascii="宋体" w:hAnsi="宋体"/>
                <w:b/>
                <w:color w:val="000000"/>
                <w:szCs w:val="21"/>
              </w:rPr>
              <w:t>服务范围</w:t>
            </w:r>
          </w:p>
        </w:tc>
        <w:tc>
          <w:tcPr>
            <w:tcW w:w="1418" w:type="dxa"/>
            <w:noWrap w:val="0"/>
            <w:vAlign w:val="center"/>
          </w:tcPr>
          <w:p w14:paraId="0523A746">
            <w:pPr>
              <w:snapToGrid w:val="0"/>
              <w:spacing w:line="360" w:lineRule="auto"/>
              <w:jc w:val="center"/>
              <w:rPr>
                <w:rFonts w:ascii="宋体" w:hAnsi="宋体"/>
                <w:b/>
                <w:color w:val="000000"/>
                <w:szCs w:val="21"/>
              </w:rPr>
            </w:pPr>
            <w:r>
              <w:rPr>
                <w:rFonts w:hint="eastAsia" w:ascii="宋体" w:hAnsi="宋体"/>
                <w:b/>
                <w:color w:val="000000"/>
                <w:szCs w:val="21"/>
              </w:rPr>
              <w:t>服务要求</w:t>
            </w:r>
          </w:p>
        </w:tc>
        <w:tc>
          <w:tcPr>
            <w:tcW w:w="1275" w:type="dxa"/>
            <w:noWrap w:val="0"/>
            <w:vAlign w:val="center"/>
          </w:tcPr>
          <w:p w14:paraId="6933C76B">
            <w:pPr>
              <w:snapToGrid w:val="0"/>
              <w:spacing w:line="360" w:lineRule="auto"/>
              <w:jc w:val="center"/>
              <w:rPr>
                <w:rFonts w:ascii="宋体" w:hAnsi="宋体"/>
                <w:b/>
                <w:color w:val="000000"/>
                <w:szCs w:val="21"/>
              </w:rPr>
            </w:pPr>
            <w:r>
              <w:rPr>
                <w:rFonts w:hint="eastAsia" w:ascii="宋体" w:hAnsi="宋体"/>
                <w:b/>
                <w:color w:val="000000"/>
                <w:szCs w:val="21"/>
              </w:rPr>
              <w:t>服务时间</w:t>
            </w:r>
          </w:p>
        </w:tc>
        <w:tc>
          <w:tcPr>
            <w:tcW w:w="1276" w:type="dxa"/>
            <w:noWrap w:val="0"/>
            <w:vAlign w:val="center"/>
          </w:tcPr>
          <w:p w14:paraId="09E9BCEA">
            <w:pPr>
              <w:snapToGrid w:val="0"/>
              <w:spacing w:line="360" w:lineRule="auto"/>
              <w:jc w:val="center"/>
              <w:rPr>
                <w:rFonts w:ascii="宋体" w:hAnsi="宋体"/>
                <w:b/>
                <w:color w:val="000000"/>
                <w:szCs w:val="21"/>
              </w:rPr>
            </w:pPr>
            <w:r>
              <w:rPr>
                <w:rFonts w:hint="eastAsia" w:ascii="宋体" w:hAnsi="宋体"/>
                <w:b/>
                <w:color w:val="000000"/>
                <w:szCs w:val="21"/>
              </w:rPr>
              <w:t>服务标准</w:t>
            </w:r>
          </w:p>
        </w:tc>
        <w:tc>
          <w:tcPr>
            <w:tcW w:w="851" w:type="dxa"/>
            <w:noWrap w:val="0"/>
            <w:vAlign w:val="center"/>
          </w:tcPr>
          <w:p w14:paraId="3D11FA55">
            <w:pPr>
              <w:snapToGrid w:val="0"/>
              <w:spacing w:line="360" w:lineRule="auto"/>
              <w:jc w:val="center"/>
              <w:rPr>
                <w:rFonts w:ascii="宋体" w:hAnsi="宋体"/>
                <w:b/>
                <w:color w:val="000000"/>
                <w:szCs w:val="21"/>
              </w:rPr>
            </w:pPr>
            <w:r>
              <w:rPr>
                <w:rFonts w:hint="eastAsia" w:ascii="宋体" w:hAnsi="宋体"/>
                <w:b/>
                <w:color w:val="000000"/>
                <w:szCs w:val="21"/>
              </w:rPr>
              <w:t>金额</w:t>
            </w:r>
          </w:p>
        </w:tc>
        <w:tc>
          <w:tcPr>
            <w:tcW w:w="1151" w:type="dxa"/>
            <w:noWrap w:val="0"/>
            <w:vAlign w:val="center"/>
          </w:tcPr>
          <w:p w14:paraId="63160651">
            <w:pPr>
              <w:snapToGrid w:val="0"/>
              <w:spacing w:line="360" w:lineRule="auto"/>
              <w:ind w:firstLine="105" w:firstLineChars="50"/>
              <w:jc w:val="center"/>
              <w:rPr>
                <w:rFonts w:ascii="宋体" w:hAnsi="宋体"/>
                <w:b/>
                <w:color w:val="000000"/>
                <w:szCs w:val="21"/>
              </w:rPr>
            </w:pPr>
            <w:r>
              <w:rPr>
                <w:rFonts w:hint="eastAsia" w:ascii="宋体" w:hAnsi="宋体"/>
                <w:b/>
                <w:color w:val="000000"/>
                <w:szCs w:val="21"/>
              </w:rPr>
              <w:t>备注</w:t>
            </w:r>
          </w:p>
        </w:tc>
      </w:tr>
      <w:tr w14:paraId="0DF0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5036B0B9">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1</w:t>
            </w:r>
          </w:p>
        </w:tc>
        <w:tc>
          <w:tcPr>
            <w:tcW w:w="1321" w:type="dxa"/>
            <w:noWrap w:val="0"/>
            <w:vAlign w:val="center"/>
          </w:tcPr>
          <w:p w14:paraId="145B7DAB">
            <w:pPr>
              <w:snapToGrid w:val="0"/>
              <w:spacing w:line="360" w:lineRule="auto"/>
              <w:jc w:val="center"/>
              <w:rPr>
                <w:rFonts w:ascii="仿宋_GB2312" w:hAnsi="宋体" w:eastAsia="仿宋_GB2312"/>
                <w:color w:val="000000"/>
                <w:sz w:val="24"/>
              </w:rPr>
            </w:pPr>
          </w:p>
        </w:tc>
        <w:tc>
          <w:tcPr>
            <w:tcW w:w="1417" w:type="dxa"/>
            <w:noWrap w:val="0"/>
            <w:vAlign w:val="center"/>
          </w:tcPr>
          <w:p w14:paraId="2889AA69">
            <w:pPr>
              <w:snapToGrid w:val="0"/>
              <w:spacing w:line="360" w:lineRule="auto"/>
              <w:jc w:val="center"/>
              <w:rPr>
                <w:rFonts w:ascii="仿宋_GB2312" w:hAnsi="宋体" w:eastAsia="仿宋_GB2312"/>
                <w:color w:val="000000"/>
                <w:sz w:val="24"/>
              </w:rPr>
            </w:pPr>
          </w:p>
        </w:tc>
        <w:tc>
          <w:tcPr>
            <w:tcW w:w="1418" w:type="dxa"/>
            <w:noWrap w:val="0"/>
            <w:vAlign w:val="center"/>
          </w:tcPr>
          <w:p w14:paraId="54F34ACA">
            <w:pPr>
              <w:snapToGrid w:val="0"/>
              <w:spacing w:line="360" w:lineRule="auto"/>
              <w:jc w:val="center"/>
              <w:rPr>
                <w:rFonts w:ascii="仿宋_GB2312" w:hAnsi="宋体" w:eastAsia="仿宋_GB2312"/>
                <w:color w:val="000000"/>
                <w:sz w:val="24"/>
              </w:rPr>
            </w:pPr>
          </w:p>
        </w:tc>
        <w:tc>
          <w:tcPr>
            <w:tcW w:w="1275" w:type="dxa"/>
            <w:noWrap w:val="0"/>
            <w:vAlign w:val="center"/>
          </w:tcPr>
          <w:p w14:paraId="772B6AE2">
            <w:pPr>
              <w:snapToGrid w:val="0"/>
              <w:spacing w:line="360" w:lineRule="auto"/>
              <w:jc w:val="center"/>
              <w:rPr>
                <w:rFonts w:ascii="仿宋_GB2312" w:hAnsi="宋体" w:eastAsia="仿宋_GB2312"/>
                <w:color w:val="000000"/>
                <w:sz w:val="24"/>
              </w:rPr>
            </w:pPr>
          </w:p>
        </w:tc>
        <w:tc>
          <w:tcPr>
            <w:tcW w:w="1276" w:type="dxa"/>
            <w:noWrap w:val="0"/>
            <w:vAlign w:val="center"/>
          </w:tcPr>
          <w:p w14:paraId="4D614F22">
            <w:pPr>
              <w:snapToGrid w:val="0"/>
              <w:spacing w:line="360" w:lineRule="auto"/>
              <w:jc w:val="center"/>
              <w:rPr>
                <w:rFonts w:ascii="仿宋_GB2312" w:hAnsi="宋体" w:eastAsia="仿宋_GB2312"/>
                <w:color w:val="000000"/>
                <w:sz w:val="24"/>
              </w:rPr>
            </w:pPr>
          </w:p>
        </w:tc>
        <w:tc>
          <w:tcPr>
            <w:tcW w:w="851" w:type="dxa"/>
            <w:noWrap w:val="0"/>
            <w:vAlign w:val="center"/>
          </w:tcPr>
          <w:p w14:paraId="7DA67184">
            <w:pPr>
              <w:snapToGrid w:val="0"/>
              <w:spacing w:line="360" w:lineRule="auto"/>
              <w:jc w:val="center"/>
              <w:rPr>
                <w:rFonts w:ascii="仿宋_GB2312" w:hAnsi="宋体" w:eastAsia="仿宋_GB2312"/>
                <w:color w:val="000000"/>
                <w:sz w:val="24"/>
              </w:rPr>
            </w:pPr>
          </w:p>
        </w:tc>
        <w:tc>
          <w:tcPr>
            <w:tcW w:w="1151" w:type="dxa"/>
            <w:noWrap w:val="0"/>
            <w:vAlign w:val="center"/>
          </w:tcPr>
          <w:p w14:paraId="54A0AC1C">
            <w:pPr>
              <w:snapToGrid w:val="0"/>
              <w:spacing w:line="360" w:lineRule="auto"/>
              <w:jc w:val="center"/>
              <w:rPr>
                <w:rFonts w:ascii="仿宋_GB2312" w:hAnsi="宋体" w:eastAsia="仿宋_GB2312"/>
                <w:color w:val="000000"/>
                <w:sz w:val="24"/>
              </w:rPr>
            </w:pPr>
          </w:p>
        </w:tc>
      </w:tr>
      <w:tr w14:paraId="19B9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12325C9E">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2</w:t>
            </w:r>
          </w:p>
        </w:tc>
        <w:tc>
          <w:tcPr>
            <w:tcW w:w="1321" w:type="dxa"/>
            <w:noWrap w:val="0"/>
            <w:vAlign w:val="center"/>
          </w:tcPr>
          <w:p w14:paraId="3CB8996D">
            <w:pPr>
              <w:snapToGrid w:val="0"/>
              <w:spacing w:line="360" w:lineRule="auto"/>
              <w:jc w:val="center"/>
              <w:rPr>
                <w:rFonts w:ascii="仿宋_GB2312" w:hAnsi="宋体" w:eastAsia="仿宋_GB2312"/>
                <w:color w:val="000000"/>
                <w:sz w:val="24"/>
              </w:rPr>
            </w:pPr>
          </w:p>
        </w:tc>
        <w:tc>
          <w:tcPr>
            <w:tcW w:w="1417" w:type="dxa"/>
            <w:noWrap w:val="0"/>
            <w:vAlign w:val="center"/>
          </w:tcPr>
          <w:p w14:paraId="1583CEB6">
            <w:pPr>
              <w:snapToGrid w:val="0"/>
              <w:spacing w:line="360" w:lineRule="auto"/>
              <w:jc w:val="center"/>
              <w:rPr>
                <w:rFonts w:ascii="仿宋_GB2312" w:hAnsi="宋体" w:eastAsia="仿宋_GB2312"/>
                <w:color w:val="000000"/>
                <w:sz w:val="24"/>
              </w:rPr>
            </w:pPr>
          </w:p>
        </w:tc>
        <w:tc>
          <w:tcPr>
            <w:tcW w:w="1418" w:type="dxa"/>
            <w:noWrap w:val="0"/>
            <w:vAlign w:val="center"/>
          </w:tcPr>
          <w:p w14:paraId="446A4C85">
            <w:pPr>
              <w:snapToGrid w:val="0"/>
              <w:spacing w:line="360" w:lineRule="auto"/>
              <w:jc w:val="center"/>
              <w:rPr>
                <w:rFonts w:ascii="仿宋_GB2312" w:hAnsi="宋体" w:eastAsia="仿宋_GB2312"/>
                <w:color w:val="000000"/>
                <w:sz w:val="24"/>
              </w:rPr>
            </w:pPr>
          </w:p>
        </w:tc>
        <w:tc>
          <w:tcPr>
            <w:tcW w:w="1275" w:type="dxa"/>
            <w:noWrap w:val="0"/>
            <w:vAlign w:val="center"/>
          </w:tcPr>
          <w:p w14:paraId="268CE9FD">
            <w:pPr>
              <w:snapToGrid w:val="0"/>
              <w:spacing w:line="360" w:lineRule="auto"/>
              <w:jc w:val="center"/>
              <w:rPr>
                <w:rFonts w:ascii="仿宋_GB2312" w:hAnsi="宋体" w:eastAsia="仿宋_GB2312"/>
                <w:color w:val="000000"/>
                <w:sz w:val="24"/>
              </w:rPr>
            </w:pPr>
          </w:p>
        </w:tc>
        <w:tc>
          <w:tcPr>
            <w:tcW w:w="1276" w:type="dxa"/>
            <w:noWrap w:val="0"/>
            <w:vAlign w:val="center"/>
          </w:tcPr>
          <w:p w14:paraId="4DDF01A8">
            <w:pPr>
              <w:snapToGrid w:val="0"/>
              <w:spacing w:line="360" w:lineRule="auto"/>
              <w:jc w:val="center"/>
              <w:rPr>
                <w:rFonts w:ascii="仿宋_GB2312" w:hAnsi="宋体" w:eastAsia="仿宋_GB2312"/>
                <w:color w:val="000000"/>
                <w:sz w:val="24"/>
              </w:rPr>
            </w:pPr>
          </w:p>
        </w:tc>
        <w:tc>
          <w:tcPr>
            <w:tcW w:w="851" w:type="dxa"/>
            <w:noWrap w:val="0"/>
            <w:vAlign w:val="center"/>
          </w:tcPr>
          <w:p w14:paraId="5D7844E0">
            <w:pPr>
              <w:snapToGrid w:val="0"/>
              <w:spacing w:line="360" w:lineRule="auto"/>
              <w:jc w:val="center"/>
              <w:rPr>
                <w:rFonts w:ascii="仿宋_GB2312" w:hAnsi="宋体" w:eastAsia="仿宋_GB2312"/>
                <w:color w:val="000000"/>
                <w:sz w:val="24"/>
              </w:rPr>
            </w:pPr>
          </w:p>
        </w:tc>
        <w:tc>
          <w:tcPr>
            <w:tcW w:w="1151" w:type="dxa"/>
            <w:noWrap w:val="0"/>
            <w:vAlign w:val="center"/>
          </w:tcPr>
          <w:p w14:paraId="5D9A5D2E">
            <w:pPr>
              <w:snapToGrid w:val="0"/>
              <w:spacing w:line="360" w:lineRule="auto"/>
              <w:jc w:val="center"/>
              <w:rPr>
                <w:rFonts w:ascii="仿宋_GB2312" w:hAnsi="宋体" w:eastAsia="仿宋_GB2312"/>
                <w:color w:val="000000"/>
                <w:sz w:val="24"/>
              </w:rPr>
            </w:pPr>
          </w:p>
        </w:tc>
      </w:tr>
      <w:tr w14:paraId="65E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7F85B9E3">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3</w:t>
            </w:r>
          </w:p>
        </w:tc>
        <w:tc>
          <w:tcPr>
            <w:tcW w:w="1321" w:type="dxa"/>
            <w:noWrap w:val="0"/>
            <w:vAlign w:val="center"/>
          </w:tcPr>
          <w:p w14:paraId="5887B2C1">
            <w:pPr>
              <w:snapToGrid w:val="0"/>
              <w:spacing w:line="360" w:lineRule="auto"/>
              <w:jc w:val="center"/>
              <w:rPr>
                <w:rFonts w:ascii="仿宋_GB2312" w:hAnsi="宋体" w:eastAsia="仿宋_GB2312"/>
                <w:color w:val="000000"/>
                <w:sz w:val="24"/>
              </w:rPr>
            </w:pPr>
          </w:p>
        </w:tc>
        <w:tc>
          <w:tcPr>
            <w:tcW w:w="1417" w:type="dxa"/>
            <w:noWrap w:val="0"/>
            <w:vAlign w:val="center"/>
          </w:tcPr>
          <w:p w14:paraId="255320FB">
            <w:pPr>
              <w:snapToGrid w:val="0"/>
              <w:spacing w:line="360" w:lineRule="auto"/>
              <w:jc w:val="center"/>
              <w:rPr>
                <w:rFonts w:ascii="仿宋_GB2312" w:hAnsi="宋体" w:eastAsia="仿宋_GB2312"/>
                <w:color w:val="000000"/>
                <w:sz w:val="24"/>
              </w:rPr>
            </w:pPr>
          </w:p>
        </w:tc>
        <w:tc>
          <w:tcPr>
            <w:tcW w:w="1418" w:type="dxa"/>
            <w:noWrap w:val="0"/>
            <w:vAlign w:val="center"/>
          </w:tcPr>
          <w:p w14:paraId="4FDC5825">
            <w:pPr>
              <w:snapToGrid w:val="0"/>
              <w:spacing w:line="360" w:lineRule="auto"/>
              <w:jc w:val="center"/>
              <w:rPr>
                <w:rFonts w:ascii="仿宋_GB2312" w:hAnsi="宋体" w:eastAsia="仿宋_GB2312"/>
                <w:color w:val="000000"/>
                <w:sz w:val="24"/>
              </w:rPr>
            </w:pPr>
          </w:p>
        </w:tc>
        <w:tc>
          <w:tcPr>
            <w:tcW w:w="1275" w:type="dxa"/>
            <w:noWrap w:val="0"/>
            <w:vAlign w:val="center"/>
          </w:tcPr>
          <w:p w14:paraId="176015A6">
            <w:pPr>
              <w:snapToGrid w:val="0"/>
              <w:spacing w:line="360" w:lineRule="auto"/>
              <w:jc w:val="center"/>
              <w:rPr>
                <w:rFonts w:ascii="仿宋_GB2312" w:hAnsi="宋体" w:eastAsia="仿宋_GB2312"/>
                <w:color w:val="000000"/>
                <w:sz w:val="24"/>
              </w:rPr>
            </w:pPr>
          </w:p>
        </w:tc>
        <w:tc>
          <w:tcPr>
            <w:tcW w:w="1276" w:type="dxa"/>
            <w:noWrap w:val="0"/>
            <w:vAlign w:val="center"/>
          </w:tcPr>
          <w:p w14:paraId="1FA67930">
            <w:pPr>
              <w:snapToGrid w:val="0"/>
              <w:spacing w:line="360" w:lineRule="auto"/>
              <w:jc w:val="center"/>
              <w:rPr>
                <w:rFonts w:ascii="仿宋_GB2312" w:hAnsi="宋体" w:eastAsia="仿宋_GB2312"/>
                <w:color w:val="000000"/>
                <w:sz w:val="24"/>
              </w:rPr>
            </w:pPr>
          </w:p>
        </w:tc>
        <w:tc>
          <w:tcPr>
            <w:tcW w:w="851" w:type="dxa"/>
            <w:noWrap w:val="0"/>
            <w:vAlign w:val="center"/>
          </w:tcPr>
          <w:p w14:paraId="656D177F">
            <w:pPr>
              <w:snapToGrid w:val="0"/>
              <w:spacing w:line="360" w:lineRule="auto"/>
              <w:jc w:val="center"/>
              <w:rPr>
                <w:rFonts w:ascii="仿宋_GB2312" w:hAnsi="宋体" w:eastAsia="仿宋_GB2312"/>
                <w:color w:val="000000"/>
                <w:sz w:val="24"/>
              </w:rPr>
            </w:pPr>
          </w:p>
        </w:tc>
        <w:tc>
          <w:tcPr>
            <w:tcW w:w="1151" w:type="dxa"/>
            <w:noWrap w:val="0"/>
            <w:vAlign w:val="center"/>
          </w:tcPr>
          <w:p w14:paraId="250802B5">
            <w:pPr>
              <w:snapToGrid w:val="0"/>
              <w:spacing w:line="360" w:lineRule="auto"/>
              <w:jc w:val="center"/>
              <w:rPr>
                <w:rFonts w:ascii="仿宋_GB2312" w:hAnsi="宋体" w:eastAsia="仿宋_GB2312"/>
                <w:color w:val="000000"/>
                <w:sz w:val="24"/>
              </w:rPr>
            </w:pPr>
          </w:p>
        </w:tc>
      </w:tr>
      <w:tr w14:paraId="2CE8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680C841B">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4</w:t>
            </w:r>
          </w:p>
        </w:tc>
        <w:tc>
          <w:tcPr>
            <w:tcW w:w="1321" w:type="dxa"/>
            <w:noWrap w:val="0"/>
            <w:vAlign w:val="center"/>
          </w:tcPr>
          <w:p w14:paraId="1FAD80A6">
            <w:pPr>
              <w:snapToGrid w:val="0"/>
              <w:spacing w:line="360" w:lineRule="auto"/>
              <w:jc w:val="center"/>
              <w:rPr>
                <w:rFonts w:ascii="仿宋_GB2312" w:hAnsi="宋体" w:eastAsia="仿宋_GB2312"/>
                <w:color w:val="000000"/>
                <w:sz w:val="24"/>
              </w:rPr>
            </w:pPr>
          </w:p>
        </w:tc>
        <w:tc>
          <w:tcPr>
            <w:tcW w:w="1417" w:type="dxa"/>
            <w:noWrap w:val="0"/>
            <w:vAlign w:val="center"/>
          </w:tcPr>
          <w:p w14:paraId="4DDD0FC6">
            <w:pPr>
              <w:snapToGrid w:val="0"/>
              <w:spacing w:line="360" w:lineRule="auto"/>
              <w:jc w:val="center"/>
              <w:rPr>
                <w:rFonts w:ascii="仿宋_GB2312" w:hAnsi="宋体" w:eastAsia="仿宋_GB2312"/>
                <w:color w:val="000000"/>
                <w:sz w:val="24"/>
              </w:rPr>
            </w:pPr>
          </w:p>
        </w:tc>
        <w:tc>
          <w:tcPr>
            <w:tcW w:w="1418" w:type="dxa"/>
            <w:noWrap w:val="0"/>
            <w:vAlign w:val="center"/>
          </w:tcPr>
          <w:p w14:paraId="74982A3B">
            <w:pPr>
              <w:snapToGrid w:val="0"/>
              <w:spacing w:line="360" w:lineRule="auto"/>
              <w:jc w:val="center"/>
              <w:rPr>
                <w:rFonts w:ascii="仿宋_GB2312" w:hAnsi="宋体" w:eastAsia="仿宋_GB2312"/>
                <w:color w:val="000000"/>
                <w:sz w:val="24"/>
              </w:rPr>
            </w:pPr>
          </w:p>
        </w:tc>
        <w:tc>
          <w:tcPr>
            <w:tcW w:w="1275" w:type="dxa"/>
            <w:noWrap w:val="0"/>
            <w:vAlign w:val="center"/>
          </w:tcPr>
          <w:p w14:paraId="0FEE16F2">
            <w:pPr>
              <w:snapToGrid w:val="0"/>
              <w:spacing w:line="360" w:lineRule="auto"/>
              <w:jc w:val="center"/>
              <w:rPr>
                <w:rFonts w:ascii="仿宋_GB2312" w:hAnsi="宋体" w:eastAsia="仿宋_GB2312"/>
                <w:color w:val="000000"/>
                <w:sz w:val="24"/>
              </w:rPr>
            </w:pPr>
          </w:p>
        </w:tc>
        <w:tc>
          <w:tcPr>
            <w:tcW w:w="1276" w:type="dxa"/>
            <w:noWrap w:val="0"/>
            <w:vAlign w:val="center"/>
          </w:tcPr>
          <w:p w14:paraId="3CFD277E">
            <w:pPr>
              <w:snapToGrid w:val="0"/>
              <w:spacing w:line="360" w:lineRule="auto"/>
              <w:jc w:val="center"/>
              <w:rPr>
                <w:rFonts w:ascii="仿宋_GB2312" w:hAnsi="宋体" w:eastAsia="仿宋_GB2312"/>
                <w:color w:val="000000"/>
                <w:sz w:val="24"/>
              </w:rPr>
            </w:pPr>
          </w:p>
        </w:tc>
        <w:tc>
          <w:tcPr>
            <w:tcW w:w="851" w:type="dxa"/>
            <w:noWrap w:val="0"/>
            <w:vAlign w:val="center"/>
          </w:tcPr>
          <w:p w14:paraId="37FB150B">
            <w:pPr>
              <w:snapToGrid w:val="0"/>
              <w:spacing w:line="360" w:lineRule="auto"/>
              <w:jc w:val="center"/>
              <w:rPr>
                <w:rFonts w:ascii="仿宋_GB2312" w:hAnsi="宋体" w:eastAsia="仿宋_GB2312"/>
                <w:color w:val="000000"/>
                <w:sz w:val="24"/>
              </w:rPr>
            </w:pPr>
          </w:p>
        </w:tc>
        <w:tc>
          <w:tcPr>
            <w:tcW w:w="1151" w:type="dxa"/>
            <w:noWrap w:val="0"/>
            <w:vAlign w:val="center"/>
          </w:tcPr>
          <w:p w14:paraId="43BE5500">
            <w:pPr>
              <w:snapToGrid w:val="0"/>
              <w:spacing w:line="360" w:lineRule="auto"/>
              <w:jc w:val="center"/>
              <w:rPr>
                <w:rFonts w:ascii="仿宋_GB2312" w:hAnsi="宋体" w:eastAsia="仿宋_GB2312"/>
                <w:color w:val="000000"/>
                <w:sz w:val="24"/>
              </w:rPr>
            </w:pPr>
          </w:p>
        </w:tc>
      </w:tr>
      <w:tr w14:paraId="6D3C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2335E36">
            <w:pPr>
              <w:snapToGrid w:val="0"/>
              <w:spacing w:line="360" w:lineRule="auto"/>
              <w:jc w:val="center"/>
              <w:rPr>
                <w:rFonts w:ascii="仿宋_GB2312" w:hAnsi="宋体" w:eastAsia="仿宋_GB2312"/>
                <w:color w:val="000000"/>
                <w:sz w:val="24"/>
              </w:rPr>
            </w:pPr>
          </w:p>
        </w:tc>
        <w:tc>
          <w:tcPr>
            <w:tcW w:w="1321" w:type="dxa"/>
            <w:noWrap w:val="0"/>
            <w:vAlign w:val="center"/>
          </w:tcPr>
          <w:p w14:paraId="70E15BCE">
            <w:pPr>
              <w:snapToGrid w:val="0"/>
              <w:spacing w:line="360" w:lineRule="auto"/>
              <w:jc w:val="center"/>
              <w:rPr>
                <w:rFonts w:ascii="仿宋_GB2312" w:hAnsi="宋体" w:eastAsia="仿宋_GB2312"/>
                <w:color w:val="000000"/>
                <w:sz w:val="24"/>
              </w:rPr>
            </w:pPr>
          </w:p>
        </w:tc>
        <w:tc>
          <w:tcPr>
            <w:tcW w:w="1417" w:type="dxa"/>
            <w:noWrap w:val="0"/>
            <w:vAlign w:val="center"/>
          </w:tcPr>
          <w:p w14:paraId="1B4AC120">
            <w:pPr>
              <w:snapToGrid w:val="0"/>
              <w:spacing w:line="360" w:lineRule="auto"/>
              <w:jc w:val="center"/>
              <w:rPr>
                <w:rFonts w:ascii="仿宋_GB2312" w:hAnsi="宋体" w:eastAsia="仿宋_GB2312"/>
                <w:color w:val="000000"/>
                <w:sz w:val="24"/>
              </w:rPr>
            </w:pPr>
          </w:p>
        </w:tc>
        <w:tc>
          <w:tcPr>
            <w:tcW w:w="1418" w:type="dxa"/>
            <w:noWrap w:val="0"/>
            <w:vAlign w:val="center"/>
          </w:tcPr>
          <w:p w14:paraId="2C07ED8F">
            <w:pPr>
              <w:snapToGrid w:val="0"/>
              <w:spacing w:line="360" w:lineRule="auto"/>
              <w:jc w:val="center"/>
              <w:rPr>
                <w:rFonts w:ascii="仿宋_GB2312" w:hAnsi="宋体" w:eastAsia="仿宋_GB2312"/>
                <w:color w:val="000000"/>
                <w:sz w:val="24"/>
              </w:rPr>
            </w:pPr>
          </w:p>
        </w:tc>
        <w:tc>
          <w:tcPr>
            <w:tcW w:w="1275" w:type="dxa"/>
            <w:noWrap w:val="0"/>
            <w:vAlign w:val="center"/>
          </w:tcPr>
          <w:p w14:paraId="7B7ED578">
            <w:pPr>
              <w:snapToGrid w:val="0"/>
              <w:spacing w:line="360" w:lineRule="auto"/>
              <w:jc w:val="center"/>
              <w:rPr>
                <w:rFonts w:ascii="仿宋_GB2312" w:hAnsi="宋体" w:eastAsia="仿宋_GB2312"/>
                <w:color w:val="000000"/>
                <w:sz w:val="24"/>
              </w:rPr>
            </w:pPr>
          </w:p>
        </w:tc>
        <w:tc>
          <w:tcPr>
            <w:tcW w:w="1276" w:type="dxa"/>
            <w:noWrap w:val="0"/>
            <w:vAlign w:val="center"/>
          </w:tcPr>
          <w:p w14:paraId="3B3C02C8">
            <w:pPr>
              <w:snapToGrid w:val="0"/>
              <w:spacing w:line="360" w:lineRule="auto"/>
              <w:jc w:val="center"/>
              <w:rPr>
                <w:rFonts w:ascii="仿宋_GB2312" w:hAnsi="宋体" w:eastAsia="仿宋_GB2312"/>
                <w:color w:val="000000"/>
                <w:sz w:val="24"/>
              </w:rPr>
            </w:pPr>
          </w:p>
        </w:tc>
        <w:tc>
          <w:tcPr>
            <w:tcW w:w="851" w:type="dxa"/>
            <w:noWrap w:val="0"/>
            <w:vAlign w:val="center"/>
          </w:tcPr>
          <w:p w14:paraId="0768904F">
            <w:pPr>
              <w:snapToGrid w:val="0"/>
              <w:spacing w:line="360" w:lineRule="auto"/>
              <w:jc w:val="center"/>
              <w:rPr>
                <w:rFonts w:ascii="仿宋_GB2312" w:hAnsi="宋体" w:eastAsia="仿宋_GB2312"/>
                <w:color w:val="000000"/>
                <w:sz w:val="24"/>
              </w:rPr>
            </w:pPr>
          </w:p>
        </w:tc>
        <w:tc>
          <w:tcPr>
            <w:tcW w:w="1151" w:type="dxa"/>
            <w:noWrap w:val="0"/>
            <w:vAlign w:val="center"/>
          </w:tcPr>
          <w:p w14:paraId="2F204AE7">
            <w:pPr>
              <w:snapToGrid w:val="0"/>
              <w:spacing w:line="360" w:lineRule="auto"/>
              <w:jc w:val="center"/>
              <w:rPr>
                <w:rFonts w:ascii="仿宋_GB2312" w:hAnsi="宋体" w:eastAsia="仿宋_GB2312"/>
                <w:color w:val="000000"/>
                <w:sz w:val="24"/>
              </w:rPr>
            </w:pPr>
          </w:p>
        </w:tc>
      </w:tr>
      <w:tr w14:paraId="4555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31B8BAAD">
            <w:pPr>
              <w:snapToGrid w:val="0"/>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合计</w:t>
            </w:r>
          </w:p>
        </w:tc>
        <w:tc>
          <w:tcPr>
            <w:tcW w:w="8709" w:type="dxa"/>
            <w:gridSpan w:val="7"/>
            <w:noWrap w:val="0"/>
            <w:vAlign w:val="center"/>
          </w:tcPr>
          <w:p w14:paraId="18677525">
            <w:pPr>
              <w:snapToGrid w:val="0"/>
              <w:spacing w:line="360" w:lineRule="auto"/>
              <w:jc w:val="center"/>
              <w:rPr>
                <w:rFonts w:ascii="仿宋_GB2312" w:hAnsi="宋体" w:eastAsia="仿宋_GB2312"/>
                <w:color w:val="000000"/>
                <w:sz w:val="24"/>
              </w:rPr>
            </w:pPr>
          </w:p>
        </w:tc>
      </w:tr>
    </w:tbl>
    <w:p w14:paraId="0977F71A">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568A07F7">
      <w:pPr>
        <w:spacing w:line="480" w:lineRule="exact"/>
        <w:jc w:val="center"/>
        <w:rPr>
          <w:rFonts w:ascii="宋体" w:hAnsi="宋体"/>
          <w:color w:val="000000" w:themeColor="text1"/>
          <w:sz w:val="24"/>
          <w14:textFill>
            <w14:solidFill>
              <w14:schemeClr w14:val="tx1"/>
            </w14:solidFill>
          </w14:textFill>
        </w:rPr>
      </w:pPr>
    </w:p>
    <w:p w14:paraId="43F3DA31">
      <w:pPr>
        <w:snapToGrid w:val="0"/>
        <w:spacing w:line="440" w:lineRule="exact"/>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注：1、如计算结果与总价不一致，以综合单价为准，修正总价。</w:t>
      </w:r>
    </w:p>
    <w:p w14:paraId="5F21978D">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2、未提供报价明细表将视为未实质性响应招标文件作无效投标处理。</w:t>
      </w:r>
    </w:p>
    <w:p w14:paraId="65A78B4C">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051A6962">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1D9A062B">
      <w:pPr>
        <w:snapToGrid w:val="0"/>
        <w:spacing w:line="500" w:lineRule="exact"/>
        <w:ind w:left="1133" w:hanging="1132" w:hangingChars="472"/>
        <w:jc w:val="center"/>
        <w:rPr>
          <w:rFonts w:ascii="宋体" w:hAnsi="宋体" w:cs="宋体"/>
          <w:color w:val="000000" w:themeColor="text1"/>
          <w:sz w:val="24"/>
          <w14:textFill>
            <w14:solidFill>
              <w14:schemeClr w14:val="tx1"/>
            </w14:solidFill>
          </w14:textFill>
        </w:rPr>
        <w:sectPr>
          <w:headerReference r:id="rId7" w:type="default"/>
          <w:pgSz w:w="11906" w:h="16838"/>
          <w:pgMar w:top="1440" w:right="1080" w:bottom="1440" w:left="1080" w:header="851" w:footer="992" w:gutter="0"/>
          <w:cols w:space="720" w:num="1"/>
          <w:docGrid w:type="lines" w:linePitch="312" w:charSpace="0"/>
        </w:sectPr>
      </w:pPr>
    </w:p>
    <w:p w14:paraId="3DA5A297">
      <w:pPr>
        <w:snapToGrid w:val="0"/>
        <w:spacing w:line="400" w:lineRule="exact"/>
        <w:contextualSpacing/>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附件1</w:t>
      </w:r>
      <w:r>
        <w:rPr>
          <w:rFonts w:ascii="宋体" w:hAnsi="宋体" w:cs="宋体"/>
          <w:color w:val="000000" w:themeColor="text1"/>
          <w:sz w:val="32"/>
          <w:szCs w:val="32"/>
          <w14:textFill>
            <w14:solidFill>
              <w14:schemeClr w14:val="tx1"/>
            </w14:solidFill>
          </w14:textFill>
        </w:rPr>
        <w:t>4</w:t>
      </w:r>
    </w:p>
    <w:p w14:paraId="782F449E">
      <w:pPr>
        <w:jc w:val="center"/>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t>质疑函范本</w:t>
      </w:r>
    </w:p>
    <w:p w14:paraId="73ABDB77">
      <w:pPr>
        <w:adjustRightInd w:val="0"/>
        <w:snapToGrid w:val="0"/>
        <w:spacing w:before="312" w:beforeLines="100"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一、质疑供应商基本信息</w:t>
      </w:r>
    </w:p>
    <w:p w14:paraId="2CE4CA4E">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质疑供应商：</w:t>
      </w:r>
    </w:p>
    <w:p w14:paraId="0B603E8D">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地址：邮编：</w:t>
      </w:r>
    </w:p>
    <w:p w14:paraId="7094468F">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联系人：联系电话：</w:t>
      </w:r>
    </w:p>
    <w:p w14:paraId="7EFDE08A">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授权代表：</w:t>
      </w:r>
    </w:p>
    <w:p w14:paraId="2CEEE5B4">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联系电话：</w:t>
      </w:r>
    </w:p>
    <w:p w14:paraId="15484D87">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地址：邮编：</w:t>
      </w:r>
    </w:p>
    <w:p w14:paraId="67DFC977">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二、质疑项目基本情况</w:t>
      </w:r>
    </w:p>
    <w:p w14:paraId="65511560">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质疑项目的名称：</w:t>
      </w:r>
    </w:p>
    <w:p w14:paraId="75271EC7">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质疑项目的编号：包号：</w:t>
      </w:r>
    </w:p>
    <w:p w14:paraId="1AB42EE9">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招标人名称：</w:t>
      </w:r>
    </w:p>
    <w:p w14:paraId="72E7DF7E">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采购文件获取日期：</w:t>
      </w:r>
    </w:p>
    <w:p w14:paraId="2A039E45">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三、质疑事项具体内容</w:t>
      </w:r>
    </w:p>
    <w:p w14:paraId="7752E5B1">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质疑事项1：</w:t>
      </w:r>
    </w:p>
    <w:p w14:paraId="549EE128">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事实依据：</w:t>
      </w:r>
    </w:p>
    <w:p w14:paraId="773188CB">
      <w:pPr>
        <w:adjustRightInd w:val="0"/>
        <w:snapToGrid w:val="0"/>
        <w:spacing w:line="460" w:lineRule="exact"/>
        <w:rPr>
          <w:rFonts w:ascii="宋体" w:hAnsi="宋体" w:cs="宋体"/>
          <w:color w:val="000000" w:themeColor="text1"/>
          <w:sz w:val="32"/>
          <w:szCs w:val="32"/>
          <w14:textFill>
            <w14:solidFill>
              <w14:schemeClr w14:val="tx1"/>
            </w14:solidFill>
          </w14:textFill>
        </w:rPr>
      </w:pPr>
    </w:p>
    <w:p w14:paraId="52443994">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法律依据：</w:t>
      </w:r>
    </w:p>
    <w:p w14:paraId="15F542C7">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p>
    <w:p w14:paraId="73E79672">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质疑事项2</w:t>
      </w:r>
    </w:p>
    <w:p w14:paraId="6288BFE6">
      <w:pPr>
        <w:adjustRightInd w:val="0"/>
        <w:snapToGrid w:val="0"/>
        <w:spacing w:line="46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p w14:paraId="20B5A264">
      <w:pPr>
        <w:adjustRightInd w:val="0"/>
        <w:snapToGrid w:val="0"/>
        <w:spacing w:line="460" w:lineRule="exac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四、与质疑事项相关的质疑请求</w:t>
      </w:r>
    </w:p>
    <w:p w14:paraId="5D4FE450">
      <w:pPr>
        <w:adjustRightInd w:val="0"/>
        <w:snapToGrid w:val="0"/>
        <w:spacing w:line="460" w:lineRule="exact"/>
        <w:rPr>
          <w:rFonts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请求：</w:t>
      </w:r>
    </w:p>
    <w:p w14:paraId="14CBF04B">
      <w:pPr>
        <w:spacing w:line="460" w:lineRule="exac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签字(签章)：                   公章：                      </w:t>
      </w:r>
    </w:p>
    <w:p w14:paraId="39183BDF">
      <w:pPr>
        <w:spacing w:line="460" w:lineRule="exac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日期：    </w:t>
      </w:r>
    </w:p>
    <w:p w14:paraId="488ECA9E">
      <w:pPr>
        <w:adjustRightInd w:val="0"/>
        <w:snapToGrid w:val="0"/>
        <w:spacing w:line="360" w:lineRule="auto"/>
        <w:rPr>
          <w:rFonts w:ascii="宋体" w:hAnsi="宋体" w:cs="宋体"/>
          <w:color w:val="000000" w:themeColor="text1"/>
          <w:sz w:val="32"/>
          <w:szCs w:val="32"/>
          <w14:textFill>
            <w14:solidFill>
              <w14:schemeClr w14:val="tx1"/>
            </w14:solidFill>
          </w14:textFill>
        </w:rPr>
      </w:pPr>
    </w:p>
    <w:p w14:paraId="133642C1">
      <w:pPr>
        <w:rPr>
          <w:rFonts w:ascii="宋体" w:hAnsi="宋体" w:cs="宋体"/>
          <w:b/>
          <w:color w:val="000000" w:themeColor="text1"/>
          <w:sz w:val="32"/>
          <w:szCs w:val="32"/>
          <w14:textFill>
            <w14:solidFill>
              <w14:schemeClr w14:val="tx1"/>
            </w14:solidFill>
          </w14:textFill>
        </w:rPr>
      </w:pPr>
    </w:p>
    <w:p w14:paraId="44176701">
      <w:pP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质疑函制作说明：</w:t>
      </w:r>
    </w:p>
    <w:p w14:paraId="3643B45D">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1.供应商提出质疑时，应提交质疑函和必要的证明材料。</w:t>
      </w:r>
    </w:p>
    <w:p w14:paraId="260A21D5">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32"/>
          <w:szCs w:val="32"/>
          <w14:textFill>
            <w14:solidFill>
              <w14:schemeClr w14:val="tx1"/>
            </w14:solidFill>
          </w14:textFill>
        </w:rPr>
        <w:t>供应商签署的授权委托书。授权委托书应载明代理人的姓名或者名称、代理事项、具体权限、期限和相关事项。</w:t>
      </w:r>
    </w:p>
    <w:p w14:paraId="0C113966">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3.质疑供应商若对项目的某一分包进行质疑，质疑函中应列明具体分包号。</w:t>
      </w:r>
    </w:p>
    <w:p w14:paraId="47ECFC56">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4.质疑函的质疑事项应具体、明确，并有必要的事实依据和法律依据。</w:t>
      </w:r>
    </w:p>
    <w:p w14:paraId="74B67559">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5.质疑函的质疑请求应与质疑事项相关。</w:t>
      </w:r>
    </w:p>
    <w:p w14:paraId="1E4433F3">
      <w:pPr>
        <w:widowControl/>
        <w:ind w:firstLine="640"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E1C66B1">
      <w:pPr>
        <w:widowControl/>
        <w:ind w:firstLine="640" w:firstLineChars="200"/>
        <w:jc w:val="left"/>
        <w:rPr>
          <w:rFonts w:ascii="宋体" w:hAnsi="宋体" w:cs="宋体"/>
          <w:color w:val="000000" w:themeColor="text1"/>
          <w:sz w:val="32"/>
          <w:szCs w:val="32"/>
          <w14:textFill>
            <w14:solidFill>
              <w14:schemeClr w14:val="tx1"/>
            </w14:solidFill>
          </w14:textFill>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24E4">
    <w:pPr>
      <w:pStyle w:val="25"/>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2D1D">
                          <w:pPr>
                            <w:pStyle w:val="2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5D2D1D">
                    <w:pPr>
                      <w:pStyle w:val="25"/>
                    </w:pPr>
                    <w:r>
                      <w:fldChar w:fldCharType="begin"/>
                    </w:r>
                    <w:r>
                      <w:instrText xml:space="preserve"> PAGE  \* MERGEFORMAT </w:instrText>
                    </w:r>
                    <w:r>
                      <w:fldChar w:fldCharType="separate"/>
                    </w:r>
                    <w:r>
                      <w:t>27</w:t>
                    </w:r>
                    <w:r>
                      <w:fldChar w:fldCharType="end"/>
                    </w:r>
                  </w:p>
                </w:txbxContent>
              </v:textbox>
            </v:shape>
          </w:pict>
        </mc:Fallback>
      </mc:AlternateContent>
    </w:r>
    <w:r>
      <w:tab/>
    </w:r>
  </w:p>
  <w:p w14:paraId="5A693CB1">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057E">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EE33">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56D5">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1A83">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60973"/>
    <w:multiLevelType w:val="singleLevel"/>
    <w:tmpl w:val="81460973"/>
    <w:lvl w:ilvl="0" w:tentative="0">
      <w:start w:val="1"/>
      <w:numFmt w:val="decimal"/>
      <w:suff w:val="nothing"/>
      <w:lvlText w:val="（%1）"/>
      <w:lvlJc w:val="left"/>
    </w:lvl>
  </w:abstractNum>
  <w:abstractNum w:abstractNumId="1">
    <w:nsid w:val="844EC34C"/>
    <w:multiLevelType w:val="singleLevel"/>
    <w:tmpl w:val="844EC34C"/>
    <w:lvl w:ilvl="0" w:tentative="0">
      <w:start w:val="1"/>
      <w:numFmt w:val="decimal"/>
      <w:suff w:val="nothing"/>
      <w:lvlText w:val="（%1）"/>
      <w:lvlJc w:val="left"/>
    </w:lvl>
  </w:abstractNum>
  <w:abstractNum w:abstractNumId="2">
    <w:nsid w:val="9BE3436B"/>
    <w:multiLevelType w:val="singleLevel"/>
    <w:tmpl w:val="9BE3436B"/>
    <w:lvl w:ilvl="0" w:tentative="0">
      <w:start w:val="1"/>
      <w:numFmt w:val="decimal"/>
      <w:suff w:val="nothing"/>
      <w:lvlText w:val="（%1）"/>
      <w:lvlJc w:val="left"/>
    </w:lvl>
  </w:abstractNum>
  <w:abstractNum w:abstractNumId="3">
    <w:nsid w:val="E156E35D"/>
    <w:multiLevelType w:val="singleLevel"/>
    <w:tmpl w:val="E156E35D"/>
    <w:lvl w:ilvl="0" w:tentative="0">
      <w:start w:val="1"/>
      <w:numFmt w:val="decimal"/>
      <w:suff w:val="nothing"/>
      <w:lvlText w:val="（%1）"/>
      <w:lvlJc w:val="left"/>
    </w:lvl>
  </w:abstractNum>
  <w:abstractNum w:abstractNumId="4">
    <w:nsid w:val="00000002"/>
    <w:multiLevelType w:val="multilevel"/>
    <w:tmpl w:val="00000002"/>
    <w:lvl w:ilvl="0" w:tentative="0">
      <w:start w:val="1"/>
      <w:numFmt w:val="bullet"/>
      <w:pStyle w:val="12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3278073B"/>
    <w:multiLevelType w:val="singleLevel"/>
    <w:tmpl w:val="3278073B"/>
    <w:lvl w:ilvl="0" w:tentative="0">
      <w:start w:val="1"/>
      <w:numFmt w:val="decimal"/>
      <w:suff w:val="nothing"/>
      <w:lvlText w:val="（%1）"/>
      <w:lvlJc w:val="left"/>
    </w:lvl>
  </w:abstractNum>
  <w:abstractNum w:abstractNumId="6">
    <w:nsid w:val="3493F67F"/>
    <w:multiLevelType w:val="singleLevel"/>
    <w:tmpl w:val="3493F67F"/>
    <w:lvl w:ilvl="0" w:tentative="0">
      <w:start w:val="1"/>
      <w:numFmt w:val="decimal"/>
      <w:suff w:val="nothing"/>
      <w:lvlText w:val="（%1）"/>
      <w:lvlJc w:val="left"/>
    </w:lvl>
  </w:abstractNum>
  <w:abstractNum w:abstractNumId="7">
    <w:nsid w:val="5CBB4069"/>
    <w:multiLevelType w:val="multilevel"/>
    <w:tmpl w:val="5CBB4069"/>
    <w:lvl w:ilvl="0" w:tentative="0">
      <w:start w:val="1"/>
      <w:numFmt w:val="decimal"/>
      <w:lvlText w:val="%1."/>
      <w:lvlJc w:val="left"/>
      <w:pPr>
        <w:ind w:left="205" w:hanging="382"/>
        <w:jc w:val="left"/>
      </w:pPr>
      <w:rPr>
        <w:rFonts w:hint="default" w:ascii="仿宋" w:hAnsi="仿宋" w:eastAsia="仿宋" w:cs="仿宋"/>
        <w:spacing w:val="0"/>
        <w:w w:val="99"/>
        <w:sz w:val="32"/>
        <w:szCs w:val="32"/>
      </w:rPr>
    </w:lvl>
    <w:lvl w:ilvl="1" w:tentative="0">
      <w:start w:val="0"/>
      <w:numFmt w:val="bullet"/>
      <w:lvlText w:val="•"/>
      <w:lvlJc w:val="left"/>
      <w:pPr>
        <w:ind w:left="1074" w:hanging="382"/>
      </w:pPr>
      <w:rPr>
        <w:rFonts w:hint="default"/>
      </w:rPr>
    </w:lvl>
    <w:lvl w:ilvl="2" w:tentative="0">
      <w:start w:val="0"/>
      <w:numFmt w:val="bullet"/>
      <w:lvlText w:val="•"/>
      <w:lvlJc w:val="left"/>
      <w:pPr>
        <w:ind w:left="1949" w:hanging="382"/>
      </w:pPr>
      <w:rPr>
        <w:rFonts w:hint="default"/>
      </w:rPr>
    </w:lvl>
    <w:lvl w:ilvl="3" w:tentative="0">
      <w:start w:val="0"/>
      <w:numFmt w:val="bullet"/>
      <w:lvlText w:val="•"/>
      <w:lvlJc w:val="left"/>
      <w:pPr>
        <w:ind w:left="2823" w:hanging="382"/>
      </w:pPr>
      <w:rPr>
        <w:rFonts w:hint="default"/>
      </w:rPr>
    </w:lvl>
    <w:lvl w:ilvl="4" w:tentative="0">
      <w:start w:val="0"/>
      <w:numFmt w:val="bullet"/>
      <w:lvlText w:val="•"/>
      <w:lvlJc w:val="left"/>
      <w:pPr>
        <w:ind w:left="3698" w:hanging="382"/>
      </w:pPr>
      <w:rPr>
        <w:rFonts w:hint="default"/>
      </w:rPr>
    </w:lvl>
    <w:lvl w:ilvl="5" w:tentative="0">
      <w:start w:val="0"/>
      <w:numFmt w:val="bullet"/>
      <w:lvlText w:val="•"/>
      <w:lvlJc w:val="left"/>
      <w:pPr>
        <w:ind w:left="4573" w:hanging="382"/>
      </w:pPr>
      <w:rPr>
        <w:rFonts w:hint="default"/>
      </w:rPr>
    </w:lvl>
    <w:lvl w:ilvl="6" w:tentative="0">
      <w:start w:val="0"/>
      <w:numFmt w:val="bullet"/>
      <w:lvlText w:val="•"/>
      <w:lvlJc w:val="left"/>
      <w:pPr>
        <w:ind w:left="5447" w:hanging="382"/>
      </w:pPr>
      <w:rPr>
        <w:rFonts w:hint="default"/>
      </w:rPr>
    </w:lvl>
    <w:lvl w:ilvl="7" w:tentative="0">
      <w:start w:val="0"/>
      <w:numFmt w:val="bullet"/>
      <w:lvlText w:val="•"/>
      <w:lvlJc w:val="left"/>
      <w:pPr>
        <w:ind w:left="6322" w:hanging="382"/>
      </w:pPr>
      <w:rPr>
        <w:rFonts w:hint="default"/>
      </w:rPr>
    </w:lvl>
    <w:lvl w:ilvl="8" w:tentative="0">
      <w:start w:val="0"/>
      <w:numFmt w:val="bullet"/>
      <w:lvlText w:val="•"/>
      <w:lvlJc w:val="left"/>
      <w:pPr>
        <w:ind w:left="7196" w:hanging="382"/>
      </w:pPr>
      <w:rPr>
        <w:rFonts w:hint="default"/>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TBlZTJkMzNmMTJlYTRlNDRkMzg2YjliNjZmZjgifQ=="/>
    <w:docVar w:name="KSO_WPS_MARK_KEY" w:val="d388c096-e43a-4156-b9c5-facd9b5ceb9b"/>
  </w:docVars>
  <w:rsids>
    <w:rsidRoot w:val="00B56D8D"/>
    <w:rsid w:val="000014C9"/>
    <w:rsid w:val="000041DB"/>
    <w:rsid w:val="000070F5"/>
    <w:rsid w:val="00010C7E"/>
    <w:rsid w:val="0001769C"/>
    <w:rsid w:val="00022A55"/>
    <w:rsid w:val="000349F2"/>
    <w:rsid w:val="00036E21"/>
    <w:rsid w:val="00041E72"/>
    <w:rsid w:val="00044218"/>
    <w:rsid w:val="00044686"/>
    <w:rsid w:val="00046C36"/>
    <w:rsid w:val="00057EE2"/>
    <w:rsid w:val="00060D0E"/>
    <w:rsid w:val="00070EAA"/>
    <w:rsid w:val="000747BD"/>
    <w:rsid w:val="00076BBD"/>
    <w:rsid w:val="0008055D"/>
    <w:rsid w:val="00092030"/>
    <w:rsid w:val="00092219"/>
    <w:rsid w:val="000948F4"/>
    <w:rsid w:val="000A382B"/>
    <w:rsid w:val="000C2381"/>
    <w:rsid w:val="000E2758"/>
    <w:rsid w:val="000E7E9B"/>
    <w:rsid w:val="000F3C80"/>
    <w:rsid w:val="0010160F"/>
    <w:rsid w:val="00101B2D"/>
    <w:rsid w:val="001028B1"/>
    <w:rsid w:val="001211D4"/>
    <w:rsid w:val="00122122"/>
    <w:rsid w:val="00123412"/>
    <w:rsid w:val="001330E3"/>
    <w:rsid w:val="00135F1A"/>
    <w:rsid w:val="00141E66"/>
    <w:rsid w:val="00142080"/>
    <w:rsid w:val="00152AC9"/>
    <w:rsid w:val="00156499"/>
    <w:rsid w:val="0016052F"/>
    <w:rsid w:val="0016416E"/>
    <w:rsid w:val="00164A8B"/>
    <w:rsid w:val="001A1492"/>
    <w:rsid w:val="001E4565"/>
    <w:rsid w:val="00226070"/>
    <w:rsid w:val="0023001F"/>
    <w:rsid w:val="002424F4"/>
    <w:rsid w:val="00244656"/>
    <w:rsid w:val="0024686C"/>
    <w:rsid w:val="00252743"/>
    <w:rsid w:val="002547C0"/>
    <w:rsid w:val="00267797"/>
    <w:rsid w:val="00277E8E"/>
    <w:rsid w:val="00280515"/>
    <w:rsid w:val="00280A6D"/>
    <w:rsid w:val="00283B24"/>
    <w:rsid w:val="00284760"/>
    <w:rsid w:val="002979A7"/>
    <w:rsid w:val="00297FCA"/>
    <w:rsid w:val="002A05C4"/>
    <w:rsid w:val="002A63C3"/>
    <w:rsid w:val="002A7289"/>
    <w:rsid w:val="002B0C54"/>
    <w:rsid w:val="002B5C0B"/>
    <w:rsid w:val="002C4F53"/>
    <w:rsid w:val="002C7FDD"/>
    <w:rsid w:val="002D17CA"/>
    <w:rsid w:val="002E00F2"/>
    <w:rsid w:val="002E0AE8"/>
    <w:rsid w:val="002E361B"/>
    <w:rsid w:val="002E76BE"/>
    <w:rsid w:val="002F1FEA"/>
    <w:rsid w:val="00343552"/>
    <w:rsid w:val="0034762C"/>
    <w:rsid w:val="00354A06"/>
    <w:rsid w:val="003578C5"/>
    <w:rsid w:val="003660B4"/>
    <w:rsid w:val="0037650A"/>
    <w:rsid w:val="003960A9"/>
    <w:rsid w:val="003C172E"/>
    <w:rsid w:val="003D62D9"/>
    <w:rsid w:val="003E1FC5"/>
    <w:rsid w:val="003E3AC5"/>
    <w:rsid w:val="003E449D"/>
    <w:rsid w:val="003F38E7"/>
    <w:rsid w:val="00400627"/>
    <w:rsid w:val="004066B4"/>
    <w:rsid w:val="004078AF"/>
    <w:rsid w:val="0041047B"/>
    <w:rsid w:val="004152B4"/>
    <w:rsid w:val="00416E28"/>
    <w:rsid w:val="00421206"/>
    <w:rsid w:val="00422C8C"/>
    <w:rsid w:val="004247BB"/>
    <w:rsid w:val="00433C74"/>
    <w:rsid w:val="00443E8B"/>
    <w:rsid w:val="00465B25"/>
    <w:rsid w:val="00473812"/>
    <w:rsid w:val="00476B98"/>
    <w:rsid w:val="00493BD7"/>
    <w:rsid w:val="00493D2C"/>
    <w:rsid w:val="004A40B2"/>
    <w:rsid w:val="004C61AA"/>
    <w:rsid w:val="004D296F"/>
    <w:rsid w:val="004D4692"/>
    <w:rsid w:val="00504BE5"/>
    <w:rsid w:val="0050790D"/>
    <w:rsid w:val="0051659C"/>
    <w:rsid w:val="005308C8"/>
    <w:rsid w:val="005427A3"/>
    <w:rsid w:val="005516EA"/>
    <w:rsid w:val="00561E3B"/>
    <w:rsid w:val="00574DC4"/>
    <w:rsid w:val="00595171"/>
    <w:rsid w:val="005B07B4"/>
    <w:rsid w:val="005C2F60"/>
    <w:rsid w:val="005C3390"/>
    <w:rsid w:val="005C34B6"/>
    <w:rsid w:val="005D298C"/>
    <w:rsid w:val="005D30F9"/>
    <w:rsid w:val="005E67C6"/>
    <w:rsid w:val="005E6E0F"/>
    <w:rsid w:val="005F797C"/>
    <w:rsid w:val="0060172A"/>
    <w:rsid w:val="00605482"/>
    <w:rsid w:val="00605B68"/>
    <w:rsid w:val="00621429"/>
    <w:rsid w:val="00624814"/>
    <w:rsid w:val="00631330"/>
    <w:rsid w:val="006365D8"/>
    <w:rsid w:val="0065022C"/>
    <w:rsid w:val="00651A30"/>
    <w:rsid w:val="006539D4"/>
    <w:rsid w:val="00662D42"/>
    <w:rsid w:val="0067067E"/>
    <w:rsid w:val="00675C76"/>
    <w:rsid w:val="00681E06"/>
    <w:rsid w:val="00683347"/>
    <w:rsid w:val="0069698A"/>
    <w:rsid w:val="006A52DF"/>
    <w:rsid w:val="006C6723"/>
    <w:rsid w:val="006C7974"/>
    <w:rsid w:val="006D7024"/>
    <w:rsid w:val="006E07EE"/>
    <w:rsid w:val="006E7536"/>
    <w:rsid w:val="006F1E73"/>
    <w:rsid w:val="006F6616"/>
    <w:rsid w:val="00701A69"/>
    <w:rsid w:val="00707FAF"/>
    <w:rsid w:val="00732118"/>
    <w:rsid w:val="00765737"/>
    <w:rsid w:val="00780289"/>
    <w:rsid w:val="00786B2F"/>
    <w:rsid w:val="007B1243"/>
    <w:rsid w:val="007C2B89"/>
    <w:rsid w:val="007D3697"/>
    <w:rsid w:val="00810FC4"/>
    <w:rsid w:val="00850556"/>
    <w:rsid w:val="00857F69"/>
    <w:rsid w:val="0086128B"/>
    <w:rsid w:val="00861493"/>
    <w:rsid w:val="00863ECE"/>
    <w:rsid w:val="00881377"/>
    <w:rsid w:val="008865E2"/>
    <w:rsid w:val="00895D23"/>
    <w:rsid w:val="008A4897"/>
    <w:rsid w:val="008A682D"/>
    <w:rsid w:val="008B5A76"/>
    <w:rsid w:val="008B60D4"/>
    <w:rsid w:val="008C05B4"/>
    <w:rsid w:val="008D58A2"/>
    <w:rsid w:val="008F663D"/>
    <w:rsid w:val="008F6934"/>
    <w:rsid w:val="008F7C3F"/>
    <w:rsid w:val="00902B83"/>
    <w:rsid w:val="009143C5"/>
    <w:rsid w:val="009345E5"/>
    <w:rsid w:val="009407AE"/>
    <w:rsid w:val="00941B12"/>
    <w:rsid w:val="00941F46"/>
    <w:rsid w:val="00943D2C"/>
    <w:rsid w:val="00944119"/>
    <w:rsid w:val="00955693"/>
    <w:rsid w:val="00962FA5"/>
    <w:rsid w:val="00972EEC"/>
    <w:rsid w:val="00974C70"/>
    <w:rsid w:val="00983049"/>
    <w:rsid w:val="00983092"/>
    <w:rsid w:val="00985327"/>
    <w:rsid w:val="009964E9"/>
    <w:rsid w:val="00997257"/>
    <w:rsid w:val="009A0CD6"/>
    <w:rsid w:val="009B4DD5"/>
    <w:rsid w:val="009D00C1"/>
    <w:rsid w:val="009D24DD"/>
    <w:rsid w:val="009D327F"/>
    <w:rsid w:val="009E101D"/>
    <w:rsid w:val="009E160D"/>
    <w:rsid w:val="009F50CF"/>
    <w:rsid w:val="009F6D02"/>
    <w:rsid w:val="00A00B51"/>
    <w:rsid w:val="00A128EA"/>
    <w:rsid w:val="00A316A7"/>
    <w:rsid w:val="00A44322"/>
    <w:rsid w:val="00A4682E"/>
    <w:rsid w:val="00A50AF2"/>
    <w:rsid w:val="00A57627"/>
    <w:rsid w:val="00A61C9E"/>
    <w:rsid w:val="00A74714"/>
    <w:rsid w:val="00A8054A"/>
    <w:rsid w:val="00A93F66"/>
    <w:rsid w:val="00AA79EA"/>
    <w:rsid w:val="00AC3B98"/>
    <w:rsid w:val="00AE730F"/>
    <w:rsid w:val="00B006BA"/>
    <w:rsid w:val="00B00725"/>
    <w:rsid w:val="00B06B73"/>
    <w:rsid w:val="00B07103"/>
    <w:rsid w:val="00B073B9"/>
    <w:rsid w:val="00B10809"/>
    <w:rsid w:val="00B2317B"/>
    <w:rsid w:val="00B31518"/>
    <w:rsid w:val="00B407DA"/>
    <w:rsid w:val="00B55864"/>
    <w:rsid w:val="00B558F2"/>
    <w:rsid w:val="00B56D8D"/>
    <w:rsid w:val="00B644A0"/>
    <w:rsid w:val="00B678A6"/>
    <w:rsid w:val="00B86CAD"/>
    <w:rsid w:val="00B95AEC"/>
    <w:rsid w:val="00BA317D"/>
    <w:rsid w:val="00BA4169"/>
    <w:rsid w:val="00BA50B3"/>
    <w:rsid w:val="00BB60B4"/>
    <w:rsid w:val="00BC1795"/>
    <w:rsid w:val="00BC4331"/>
    <w:rsid w:val="00BC5543"/>
    <w:rsid w:val="00BD289D"/>
    <w:rsid w:val="00BE7DE9"/>
    <w:rsid w:val="00C164B1"/>
    <w:rsid w:val="00C259B2"/>
    <w:rsid w:val="00C275E2"/>
    <w:rsid w:val="00C32B3D"/>
    <w:rsid w:val="00C3475E"/>
    <w:rsid w:val="00C43887"/>
    <w:rsid w:val="00C504E6"/>
    <w:rsid w:val="00C52915"/>
    <w:rsid w:val="00C5593E"/>
    <w:rsid w:val="00C61FFF"/>
    <w:rsid w:val="00C85760"/>
    <w:rsid w:val="00C90FB0"/>
    <w:rsid w:val="00CA1575"/>
    <w:rsid w:val="00CA4350"/>
    <w:rsid w:val="00CB7F9E"/>
    <w:rsid w:val="00CC04E8"/>
    <w:rsid w:val="00CC30D9"/>
    <w:rsid w:val="00CC68B8"/>
    <w:rsid w:val="00CE224E"/>
    <w:rsid w:val="00CF6310"/>
    <w:rsid w:val="00D02A93"/>
    <w:rsid w:val="00D02D1C"/>
    <w:rsid w:val="00D02D61"/>
    <w:rsid w:val="00D033D8"/>
    <w:rsid w:val="00D056A3"/>
    <w:rsid w:val="00D24EED"/>
    <w:rsid w:val="00D2528B"/>
    <w:rsid w:val="00D2650B"/>
    <w:rsid w:val="00D56DAB"/>
    <w:rsid w:val="00D71F15"/>
    <w:rsid w:val="00D8422B"/>
    <w:rsid w:val="00D87A65"/>
    <w:rsid w:val="00D9708D"/>
    <w:rsid w:val="00DA60AE"/>
    <w:rsid w:val="00DB2980"/>
    <w:rsid w:val="00DB7E0B"/>
    <w:rsid w:val="00E03B6A"/>
    <w:rsid w:val="00E11E07"/>
    <w:rsid w:val="00E14463"/>
    <w:rsid w:val="00E24C73"/>
    <w:rsid w:val="00E347B5"/>
    <w:rsid w:val="00E367C2"/>
    <w:rsid w:val="00E53713"/>
    <w:rsid w:val="00E5485C"/>
    <w:rsid w:val="00E81EAC"/>
    <w:rsid w:val="00E84DDD"/>
    <w:rsid w:val="00E92168"/>
    <w:rsid w:val="00EC1D6C"/>
    <w:rsid w:val="00ED26A5"/>
    <w:rsid w:val="00ED5663"/>
    <w:rsid w:val="00EE79FE"/>
    <w:rsid w:val="00EF030D"/>
    <w:rsid w:val="00EF696A"/>
    <w:rsid w:val="00EF7A3E"/>
    <w:rsid w:val="00F07093"/>
    <w:rsid w:val="00F15C42"/>
    <w:rsid w:val="00F20976"/>
    <w:rsid w:val="00F25672"/>
    <w:rsid w:val="00F314BE"/>
    <w:rsid w:val="00F34D54"/>
    <w:rsid w:val="00F5345A"/>
    <w:rsid w:val="00F53616"/>
    <w:rsid w:val="00F53883"/>
    <w:rsid w:val="00F5705A"/>
    <w:rsid w:val="00F600B7"/>
    <w:rsid w:val="00F64E9B"/>
    <w:rsid w:val="00F728FD"/>
    <w:rsid w:val="00F731A4"/>
    <w:rsid w:val="00F776D6"/>
    <w:rsid w:val="00F8214E"/>
    <w:rsid w:val="00F83EF4"/>
    <w:rsid w:val="00F85D13"/>
    <w:rsid w:val="00F92E74"/>
    <w:rsid w:val="00FA2CE0"/>
    <w:rsid w:val="00FA5C97"/>
    <w:rsid w:val="00FB28FC"/>
    <w:rsid w:val="00FC6D1B"/>
    <w:rsid w:val="00FD2656"/>
    <w:rsid w:val="00FF1674"/>
    <w:rsid w:val="00FF1EC0"/>
    <w:rsid w:val="02B22916"/>
    <w:rsid w:val="02D72E63"/>
    <w:rsid w:val="030B6CED"/>
    <w:rsid w:val="03467DB5"/>
    <w:rsid w:val="03767BF5"/>
    <w:rsid w:val="044466E0"/>
    <w:rsid w:val="04631FEA"/>
    <w:rsid w:val="04B1421C"/>
    <w:rsid w:val="05AA2098"/>
    <w:rsid w:val="060519B5"/>
    <w:rsid w:val="07477067"/>
    <w:rsid w:val="079067C5"/>
    <w:rsid w:val="07EA70C4"/>
    <w:rsid w:val="088F0EC7"/>
    <w:rsid w:val="09DC5814"/>
    <w:rsid w:val="0A9945B8"/>
    <w:rsid w:val="0ACE4A7B"/>
    <w:rsid w:val="0AF171D2"/>
    <w:rsid w:val="0B5C49E9"/>
    <w:rsid w:val="0C5C25B4"/>
    <w:rsid w:val="0C7E4557"/>
    <w:rsid w:val="0D33223A"/>
    <w:rsid w:val="0E737F9C"/>
    <w:rsid w:val="0E7A3365"/>
    <w:rsid w:val="0EB16245"/>
    <w:rsid w:val="0EC27258"/>
    <w:rsid w:val="0ECD6ED7"/>
    <w:rsid w:val="0F836746"/>
    <w:rsid w:val="0FFA3C1C"/>
    <w:rsid w:val="103F18EE"/>
    <w:rsid w:val="10694D6D"/>
    <w:rsid w:val="11851C0B"/>
    <w:rsid w:val="128F2D41"/>
    <w:rsid w:val="130E3F24"/>
    <w:rsid w:val="13744A34"/>
    <w:rsid w:val="14861F22"/>
    <w:rsid w:val="15526772"/>
    <w:rsid w:val="155C2C83"/>
    <w:rsid w:val="15B40C80"/>
    <w:rsid w:val="15CE3B81"/>
    <w:rsid w:val="17545CF1"/>
    <w:rsid w:val="17AF2616"/>
    <w:rsid w:val="17FB2C27"/>
    <w:rsid w:val="1833416F"/>
    <w:rsid w:val="18C41880"/>
    <w:rsid w:val="1B392D05"/>
    <w:rsid w:val="1B9B4505"/>
    <w:rsid w:val="1BF9747E"/>
    <w:rsid w:val="1D68007C"/>
    <w:rsid w:val="1D965E95"/>
    <w:rsid w:val="1EB7EC78"/>
    <w:rsid w:val="1ED019E9"/>
    <w:rsid w:val="1F6743E6"/>
    <w:rsid w:val="1FDD07CD"/>
    <w:rsid w:val="204C04C4"/>
    <w:rsid w:val="20ED1C1A"/>
    <w:rsid w:val="217C0935"/>
    <w:rsid w:val="21C8351B"/>
    <w:rsid w:val="22BE4310"/>
    <w:rsid w:val="23063A8E"/>
    <w:rsid w:val="233D0F56"/>
    <w:rsid w:val="23B1063E"/>
    <w:rsid w:val="2412732E"/>
    <w:rsid w:val="270F5DA7"/>
    <w:rsid w:val="275B1730"/>
    <w:rsid w:val="28F33F64"/>
    <w:rsid w:val="293A4FD9"/>
    <w:rsid w:val="2A241B69"/>
    <w:rsid w:val="2A7778D7"/>
    <w:rsid w:val="2A9127FD"/>
    <w:rsid w:val="2C3C3E5C"/>
    <w:rsid w:val="2D8C517E"/>
    <w:rsid w:val="2F456653"/>
    <w:rsid w:val="2FBB2F70"/>
    <w:rsid w:val="30D81900"/>
    <w:rsid w:val="31823820"/>
    <w:rsid w:val="322008F8"/>
    <w:rsid w:val="32892EB1"/>
    <w:rsid w:val="333E1EEE"/>
    <w:rsid w:val="34857719"/>
    <w:rsid w:val="34C56343"/>
    <w:rsid w:val="34F715EC"/>
    <w:rsid w:val="35370F90"/>
    <w:rsid w:val="359838C2"/>
    <w:rsid w:val="35D42696"/>
    <w:rsid w:val="35DE521D"/>
    <w:rsid w:val="365C562B"/>
    <w:rsid w:val="366F4E34"/>
    <w:rsid w:val="375263D8"/>
    <w:rsid w:val="37B479B1"/>
    <w:rsid w:val="37EB1043"/>
    <w:rsid w:val="37F00FD4"/>
    <w:rsid w:val="37FFFEB1"/>
    <w:rsid w:val="38156132"/>
    <w:rsid w:val="381C6B9A"/>
    <w:rsid w:val="390A2872"/>
    <w:rsid w:val="39941001"/>
    <w:rsid w:val="39E5786C"/>
    <w:rsid w:val="39F240B7"/>
    <w:rsid w:val="3A1C25A1"/>
    <w:rsid w:val="3A7971F2"/>
    <w:rsid w:val="3ABA1B53"/>
    <w:rsid w:val="3B3340ED"/>
    <w:rsid w:val="3B5437A4"/>
    <w:rsid w:val="3BD038FF"/>
    <w:rsid w:val="3C8C1F1C"/>
    <w:rsid w:val="3C9E57AB"/>
    <w:rsid w:val="3D1D0DC6"/>
    <w:rsid w:val="3E7FCAE4"/>
    <w:rsid w:val="3F2D1A62"/>
    <w:rsid w:val="3F604AB7"/>
    <w:rsid w:val="3F7D3144"/>
    <w:rsid w:val="3FC20A1F"/>
    <w:rsid w:val="3FCF152A"/>
    <w:rsid w:val="3FD34D41"/>
    <w:rsid w:val="3FD7BEFE"/>
    <w:rsid w:val="3FF57291"/>
    <w:rsid w:val="408156A6"/>
    <w:rsid w:val="41654AEA"/>
    <w:rsid w:val="419E7FFC"/>
    <w:rsid w:val="43225897"/>
    <w:rsid w:val="43B104BA"/>
    <w:rsid w:val="43B41D58"/>
    <w:rsid w:val="43CC5BD0"/>
    <w:rsid w:val="444E7545"/>
    <w:rsid w:val="44D05821"/>
    <w:rsid w:val="46471526"/>
    <w:rsid w:val="46E56104"/>
    <w:rsid w:val="476129EA"/>
    <w:rsid w:val="477F6C5D"/>
    <w:rsid w:val="487A2FF8"/>
    <w:rsid w:val="48BF71D5"/>
    <w:rsid w:val="491F7C74"/>
    <w:rsid w:val="49756FB7"/>
    <w:rsid w:val="4A9B234B"/>
    <w:rsid w:val="4CA926AC"/>
    <w:rsid w:val="4CC56D84"/>
    <w:rsid w:val="4D4839E1"/>
    <w:rsid w:val="4DAE7B58"/>
    <w:rsid w:val="4E295A47"/>
    <w:rsid w:val="4E4503DF"/>
    <w:rsid w:val="4F870B36"/>
    <w:rsid w:val="52D10A5C"/>
    <w:rsid w:val="54434490"/>
    <w:rsid w:val="54460539"/>
    <w:rsid w:val="54FE7884"/>
    <w:rsid w:val="55E71B19"/>
    <w:rsid w:val="56547E0B"/>
    <w:rsid w:val="57A44F3E"/>
    <w:rsid w:val="57AD21A3"/>
    <w:rsid w:val="59800981"/>
    <w:rsid w:val="5AAF6DFC"/>
    <w:rsid w:val="5AC5CE84"/>
    <w:rsid w:val="5AC715D3"/>
    <w:rsid w:val="5B906302"/>
    <w:rsid w:val="5CC05393"/>
    <w:rsid w:val="5D891708"/>
    <w:rsid w:val="5DDFCE78"/>
    <w:rsid w:val="5E113BD7"/>
    <w:rsid w:val="5E555573"/>
    <w:rsid w:val="5F3A0F0C"/>
    <w:rsid w:val="5FFE5C71"/>
    <w:rsid w:val="62465560"/>
    <w:rsid w:val="62713796"/>
    <w:rsid w:val="62797F9D"/>
    <w:rsid w:val="636A0FBC"/>
    <w:rsid w:val="63FB07DE"/>
    <w:rsid w:val="6491331F"/>
    <w:rsid w:val="64D13A67"/>
    <w:rsid w:val="651D10B4"/>
    <w:rsid w:val="65353D60"/>
    <w:rsid w:val="65927733"/>
    <w:rsid w:val="66AF419A"/>
    <w:rsid w:val="67693568"/>
    <w:rsid w:val="678539B0"/>
    <w:rsid w:val="67B65E66"/>
    <w:rsid w:val="68224C33"/>
    <w:rsid w:val="68326868"/>
    <w:rsid w:val="68A90CAE"/>
    <w:rsid w:val="691741BA"/>
    <w:rsid w:val="693C671A"/>
    <w:rsid w:val="6A1C5DDE"/>
    <w:rsid w:val="6A8C0276"/>
    <w:rsid w:val="6AA933EA"/>
    <w:rsid w:val="6B9F3FD0"/>
    <w:rsid w:val="6C5A4C26"/>
    <w:rsid w:val="6C5F3F64"/>
    <w:rsid w:val="6CBD0472"/>
    <w:rsid w:val="6EBE48B9"/>
    <w:rsid w:val="6F2537D5"/>
    <w:rsid w:val="6F827603"/>
    <w:rsid w:val="6F9208F0"/>
    <w:rsid w:val="6FB70357"/>
    <w:rsid w:val="703D260A"/>
    <w:rsid w:val="70B64178"/>
    <w:rsid w:val="71A14E1B"/>
    <w:rsid w:val="724C4509"/>
    <w:rsid w:val="72946F8C"/>
    <w:rsid w:val="750E27C7"/>
    <w:rsid w:val="752F5F23"/>
    <w:rsid w:val="759656A5"/>
    <w:rsid w:val="75A01B77"/>
    <w:rsid w:val="75E11C8A"/>
    <w:rsid w:val="76484185"/>
    <w:rsid w:val="77262FBC"/>
    <w:rsid w:val="77E66DAC"/>
    <w:rsid w:val="790A7BA3"/>
    <w:rsid w:val="791C2EDB"/>
    <w:rsid w:val="7A97500D"/>
    <w:rsid w:val="7B231ABE"/>
    <w:rsid w:val="7B771CD3"/>
    <w:rsid w:val="7BB045D8"/>
    <w:rsid w:val="7BF2589C"/>
    <w:rsid w:val="7D180687"/>
    <w:rsid w:val="7D3B1482"/>
    <w:rsid w:val="7D931EB5"/>
    <w:rsid w:val="7E7F26E5"/>
    <w:rsid w:val="7EDFC7C2"/>
    <w:rsid w:val="7F1665F2"/>
    <w:rsid w:val="7F1E2996"/>
    <w:rsid w:val="7F2C5B5E"/>
    <w:rsid w:val="97FDBE5C"/>
    <w:rsid w:val="9CEB3D0B"/>
    <w:rsid w:val="A7EF3F5E"/>
    <w:rsid w:val="BF3B77F5"/>
    <w:rsid w:val="BF7F4510"/>
    <w:rsid w:val="D3F69DEE"/>
    <w:rsid w:val="F3C356F5"/>
    <w:rsid w:val="F5BF6DDA"/>
    <w:rsid w:val="F6DC3A35"/>
    <w:rsid w:val="F7B558FB"/>
    <w:rsid w:val="F9FBA662"/>
    <w:rsid w:val="FCCE71B7"/>
    <w:rsid w:val="FDFF1D20"/>
    <w:rsid w:val="FE584FA0"/>
    <w:rsid w:val="FFF6A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4"/>
    <w:qFormat/>
    <w:uiPriority w:val="0"/>
    <w:pPr>
      <w:keepNext/>
      <w:jc w:val="center"/>
      <w:outlineLvl w:val="3"/>
    </w:pPr>
    <w:rPr>
      <w:rFonts w:eastAsia="新宋体"/>
      <w:kern w:val="0"/>
      <w:sz w:val="30"/>
      <w:szCs w:val="21"/>
    </w:rPr>
  </w:style>
  <w:style w:type="paragraph" w:styleId="6">
    <w:name w:val="heading 5"/>
    <w:basedOn w:val="1"/>
    <w:next w:val="1"/>
    <w:link w:val="55"/>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6"/>
    <w:qFormat/>
    <w:uiPriority w:val="0"/>
    <w:pPr>
      <w:keepNext/>
      <w:jc w:val="center"/>
      <w:outlineLvl w:val="5"/>
    </w:pPr>
    <w:rPr>
      <w:b/>
      <w:kern w:val="0"/>
      <w:sz w:val="44"/>
      <w:szCs w:val="20"/>
    </w:rPr>
  </w:style>
  <w:style w:type="paragraph" w:styleId="9">
    <w:name w:val="heading 7"/>
    <w:basedOn w:val="1"/>
    <w:next w:val="1"/>
    <w:link w:val="59"/>
    <w:qFormat/>
    <w:uiPriority w:val="0"/>
    <w:pPr>
      <w:keepNext/>
      <w:keepLines/>
      <w:spacing w:before="240" w:after="64" w:line="320" w:lineRule="auto"/>
      <w:outlineLvl w:val="6"/>
    </w:pPr>
    <w:rPr>
      <w:b/>
      <w:bCs/>
      <w:kern w:val="0"/>
      <w:sz w:val="24"/>
    </w:rPr>
  </w:style>
  <w:style w:type="paragraph" w:styleId="10">
    <w:name w:val="heading 8"/>
    <w:basedOn w:val="1"/>
    <w:next w:val="1"/>
    <w:link w:val="60"/>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61"/>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7"/>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62"/>
    <w:qFormat/>
    <w:uiPriority w:val="0"/>
    <w:pPr>
      <w:shd w:val="clear" w:color="auto" w:fill="000080"/>
    </w:pPr>
    <w:rPr>
      <w:kern w:val="0"/>
      <w:sz w:val="20"/>
    </w:rPr>
  </w:style>
  <w:style w:type="paragraph" w:styleId="14">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3"/>
    <w:autoRedefine/>
    <w:qFormat/>
    <w:uiPriority w:val="99"/>
    <w:pPr>
      <w:jc w:val="left"/>
    </w:pPr>
  </w:style>
  <w:style w:type="paragraph" w:styleId="16">
    <w:name w:val="Body Text 3"/>
    <w:basedOn w:val="1"/>
    <w:link w:val="63"/>
    <w:autoRedefine/>
    <w:qFormat/>
    <w:uiPriority w:val="0"/>
    <w:pPr>
      <w:spacing w:after="120"/>
    </w:pPr>
    <w:rPr>
      <w:kern w:val="0"/>
      <w:sz w:val="16"/>
      <w:szCs w:val="16"/>
    </w:rPr>
  </w:style>
  <w:style w:type="paragraph" w:styleId="17">
    <w:name w:val="Body Text"/>
    <w:basedOn w:val="1"/>
    <w:link w:val="64"/>
    <w:autoRedefine/>
    <w:qFormat/>
    <w:uiPriority w:val="0"/>
    <w:rPr>
      <w:rFonts w:ascii="仿宋_GB2312" w:eastAsia="仿宋_GB2312"/>
      <w:kern w:val="0"/>
      <w:sz w:val="24"/>
      <w:szCs w:val="20"/>
    </w:rPr>
  </w:style>
  <w:style w:type="paragraph" w:styleId="18">
    <w:name w:val="Body Text Indent"/>
    <w:basedOn w:val="1"/>
    <w:link w:val="65"/>
    <w:qFormat/>
    <w:uiPriority w:val="0"/>
    <w:pPr>
      <w:ind w:left="765"/>
    </w:pPr>
    <w:rPr>
      <w:rFonts w:ascii="仿宋_GB2312" w:eastAsia="仿宋_GB2312"/>
      <w:kern w:val="0"/>
      <w:sz w:val="28"/>
      <w:szCs w:val="20"/>
    </w:rPr>
  </w:style>
  <w:style w:type="paragraph" w:styleId="19">
    <w:name w:val="Block Text"/>
    <w:basedOn w:val="1"/>
    <w:qFormat/>
    <w:uiPriority w:val="99"/>
  </w:style>
  <w:style w:type="paragraph" w:styleId="20">
    <w:name w:val="index 4"/>
    <w:basedOn w:val="1"/>
    <w:next w:val="1"/>
    <w:unhideWhenUsed/>
    <w:qFormat/>
    <w:uiPriority w:val="99"/>
    <w:pPr>
      <w:ind w:left="600" w:leftChars="600"/>
    </w:pPr>
    <w:rPr>
      <w:rFonts w:ascii="Verdana" w:hAnsi="Verdana"/>
      <w:szCs w:val="20"/>
    </w:rPr>
  </w:style>
  <w:style w:type="paragraph" w:styleId="21">
    <w:name w:val="Plain Text"/>
    <w:basedOn w:val="1"/>
    <w:link w:val="58"/>
    <w:qFormat/>
    <w:uiPriority w:val="0"/>
    <w:rPr>
      <w:rFonts w:ascii="宋体" w:hAnsi="Courier New"/>
      <w:kern w:val="0"/>
      <w:sz w:val="20"/>
      <w:szCs w:val="21"/>
    </w:rPr>
  </w:style>
  <w:style w:type="paragraph" w:styleId="22">
    <w:name w:val="Date"/>
    <w:basedOn w:val="1"/>
    <w:next w:val="1"/>
    <w:link w:val="66"/>
    <w:qFormat/>
    <w:uiPriority w:val="0"/>
    <w:rPr>
      <w:kern w:val="0"/>
      <w:sz w:val="24"/>
      <w:szCs w:val="20"/>
    </w:rPr>
  </w:style>
  <w:style w:type="paragraph" w:styleId="23">
    <w:name w:val="Body Text Indent 2"/>
    <w:basedOn w:val="1"/>
    <w:link w:val="67"/>
    <w:qFormat/>
    <w:uiPriority w:val="0"/>
    <w:pPr>
      <w:spacing w:line="500" w:lineRule="exact"/>
      <w:ind w:firstLine="560" w:firstLineChars="200"/>
    </w:pPr>
    <w:rPr>
      <w:rFonts w:eastAsia="仿宋_GB2312"/>
      <w:kern w:val="0"/>
      <w:sz w:val="28"/>
      <w:szCs w:val="20"/>
    </w:rPr>
  </w:style>
  <w:style w:type="paragraph" w:styleId="24">
    <w:name w:val="Balloon Text"/>
    <w:basedOn w:val="1"/>
    <w:link w:val="68"/>
    <w:qFormat/>
    <w:uiPriority w:val="0"/>
    <w:rPr>
      <w:kern w:val="0"/>
      <w:sz w:val="18"/>
      <w:szCs w:val="18"/>
    </w:rPr>
  </w:style>
  <w:style w:type="paragraph" w:styleId="25">
    <w:name w:val="footer"/>
    <w:basedOn w:val="1"/>
    <w:link w:val="69"/>
    <w:qFormat/>
    <w:uiPriority w:val="99"/>
    <w:pPr>
      <w:tabs>
        <w:tab w:val="center" w:pos="4153"/>
        <w:tab w:val="right" w:pos="8306"/>
      </w:tabs>
      <w:snapToGrid w:val="0"/>
      <w:jc w:val="left"/>
    </w:pPr>
    <w:rPr>
      <w:kern w:val="0"/>
      <w:sz w:val="18"/>
      <w:szCs w:val="20"/>
    </w:rPr>
  </w:style>
  <w:style w:type="paragraph" w:styleId="26">
    <w:name w:val="envelope return"/>
    <w:basedOn w:val="1"/>
    <w:qFormat/>
    <w:uiPriority w:val="99"/>
    <w:pPr>
      <w:snapToGrid w:val="0"/>
    </w:pPr>
    <w:rPr>
      <w:rFonts w:ascii="Arial" w:hAnsi="Arial"/>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4"/>
    <w:link w:val="71"/>
    <w:qFormat/>
    <w:uiPriority w:val="0"/>
    <w:pPr>
      <w:spacing w:after="120"/>
      <w:ind w:left="420" w:leftChars="200"/>
    </w:pPr>
    <w:rPr>
      <w:kern w:val="0"/>
      <w:sz w:val="16"/>
      <w:szCs w:val="16"/>
    </w:rPr>
  </w:style>
  <w:style w:type="paragraph" w:styleId="31">
    <w:name w:val="Body Text 2"/>
    <w:basedOn w:val="1"/>
    <w:next w:val="17"/>
    <w:link w:val="72"/>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5"/>
    <w:next w:val="15"/>
    <w:link w:val="134"/>
    <w:qFormat/>
    <w:uiPriority w:val="99"/>
    <w:rPr>
      <w:b/>
      <w:bCs/>
    </w:rPr>
  </w:style>
  <w:style w:type="paragraph" w:styleId="35">
    <w:name w:val="Body Text First Indent"/>
    <w:basedOn w:val="17"/>
    <w:link w:val="73"/>
    <w:autoRedefine/>
    <w:qFormat/>
    <w:uiPriority w:val="0"/>
    <w:pPr>
      <w:spacing w:after="120"/>
      <w:ind w:firstLine="420" w:firstLineChars="100"/>
    </w:pPr>
    <w:rPr>
      <w:rFonts w:ascii="Times New Roman" w:eastAsia="宋体"/>
      <w:szCs w:val="24"/>
    </w:rPr>
  </w:style>
  <w:style w:type="paragraph" w:styleId="36">
    <w:name w:val="Body Text First Indent 2"/>
    <w:basedOn w:val="18"/>
    <w:qFormat/>
    <w:uiPriority w:val="99"/>
    <w:pPr>
      <w:ind w:firstLine="200" w:firstLineChars="200"/>
    </w:pPr>
  </w:style>
  <w:style w:type="table" w:styleId="38">
    <w:name w:val="Table Grid"/>
    <w:basedOn w:val="3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autoRedefine/>
    <w:qFormat/>
    <w:uiPriority w:val="0"/>
  </w:style>
  <w:style w:type="character" w:styleId="42">
    <w:name w:val="FollowedHyperlink"/>
    <w:qFormat/>
    <w:uiPriority w:val="0"/>
    <w:rPr>
      <w:color w:val="666666"/>
      <w:u w:val="none"/>
    </w:rPr>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qFormat/>
    <w:uiPriority w:val="99"/>
    <w:rPr>
      <w:sz w:val="21"/>
      <w:szCs w:val="21"/>
    </w:rPr>
  </w:style>
  <w:style w:type="paragraph" w:customStyle="1" w:styleId="46">
    <w:name w:val="正文首行缩进1"/>
    <w:basedOn w:val="47"/>
    <w:qFormat/>
    <w:uiPriority w:val="0"/>
    <w:pPr>
      <w:spacing w:before="100" w:beforeAutospacing="1" w:line="360" w:lineRule="auto"/>
      <w:ind w:firstLine="482"/>
    </w:pPr>
    <w:rPr>
      <w:b/>
      <w:bCs/>
      <w:sz w:val="24"/>
      <w:szCs w:val="24"/>
    </w:rPr>
  </w:style>
  <w:style w:type="paragraph" w:customStyle="1" w:styleId="47">
    <w:name w:val="正文文本1"/>
    <w:basedOn w:val="1"/>
    <w:next w:val="1"/>
    <w:autoRedefine/>
    <w:qFormat/>
    <w:uiPriority w:val="0"/>
    <w:rPr>
      <w:rFonts w:ascii="楷体_GB2312" w:hAnsi="Arial" w:eastAsia="楷体_GB2312"/>
      <w:sz w:val="28"/>
      <w:szCs w:val="28"/>
    </w:rPr>
  </w:style>
  <w:style w:type="paragraph" w:customStyle="1" w:styleId="48">
    <w:name w:val="style4"/>
    <w:basedOn w:val="1"/>
    <w:next w:val="49"/>
    <w:autoRedefine/>
    <w:qFormat/>
    <w:uiPriority w:val="0"/>
    <w:pPr>
      <w:widowControl/>
      <w:spacing w:before="280" w:after="280"/>
    </w:pPr>
    <w:rPr>
      <w:rFonts w:ascii="宋体"/>
      <w:sz w:val="18"/>
    </w:rPr>
  </w:style>
  <w:style w:type="paragraph" w:customStyle="1" w:styleId="49">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1">
    <w:name w:val="标题 1 字符"/>
    <w:link w:val="2"/>
    <w:autoRedefine/>
    <w:qFormat/>
    <w:uiPriority w:val="0"/>
    <w:rPr>
      <w:rFonts w:ascii="Times New Roman" w:hAnsi="Times New Roman" w:eastAsia="宋体" w:cs="Times New Roman"/>
      <w:b/>
      <w:bCs/>
      <w:kern w:val="44"/>
      <w:sz w:val="44"/>
      <w:szCs w:val="44"/>
    </w:rPr>
  </w:style>
  <w:style w:type="character" w:customStyle="1" w:styleId="52">
    <w:name w:val="标题 2 字符"/>
    <w:link w:val="3"/>
    <w:autoRedefine/>
    <w:qFormat/>
    <w:uiPriority w:val="0"/>
    <w:rPr>
      <w:rFonts w:ascii="Arial" w:hAnsi="Arial" w:eastAsia="黑体" w:cs="Times New Roman"/>
      <w:b/>
      <w:bCs/>
      <w:sz w:val="32"/>
      <w:szCs w:val="32"/>
    </w:rPr>
  </w:style>
  <w:style w:type="character" w:customStyle="1" w:styleId="53">
    <w:name w:val="标题 3 字符"/>
    <w:link w:val="4"/>
    <w:qFormat/>
    <w:uiPriority w:val="0"/>
    <w:rPr>
      <w:rFonts w:ascii="Times New Roman" w:hAnsi="Times New Roman" w:eastAsia="宋体" w:cs="Times New Roman"/>
      <w:b/>
      <w:bCs/>
      <w:sz w:val="32"/>
      <w:szCs w:val="32"/>
    </w:rPr>
  </w:style>
  <w:style w:type="character" w:customStyle="1" w:styleId="54">
    <w:name w:val="标题 4 字符"/>
    <w:link w:val="5"/>
    <w:qFormat/>
    <w:uiPriority w:val="0"/>
    <w:rPr>
      <w:rFonts w:ascii="Times New Roman" w:hAnsi="Times New Roman" w:eastAsia="新宋体" w:cs="Times New Roman"/>
      <w:sz w:val="30"/>
      <w:szCs w:val="21"/>
    </w:rPr>
  </w:style>
  <w:style w:type="character" w:customStyle="1" w:styleId="55">
    <w:name w:val="标题 5 字符"/>
    <w:link w:val="6"/>
    <w:autoRedefine/>
    <w:qFormat/>
    <w:uiPriority w:val="0"/>
    <w:rPr>
      <w:rFonts w:ascii="Times New Roman" w:hAnsi="Times New Roman" w:eastAsia="宋体" w:cs="Times New Roman"/>
      <w:b/>
      <w:bCs/>
      <w:sz w:val="28"/>
      <w:szCs w:val="28"/>
    </w:rPr>
  </w:style>
  <w:style w:type="character" w:customStyle="1" w:styleId="56">
    <w:name w:val="标题 6 字符"/>
    <w:link w:val="7"/>
    <w:autoRedefine/>
    <w:qFormat/>
    <w:uiPriority w:val="0"/>
    <w:rPr>
      <w:rFonts w:ascii="Times New Roman" w:hAnsi="Times New Roman" w:eastAsia="宋体" w:cs="Times New Roman"/>
      <w:b/>
      <w:sz w:val="44"/>
      <w:szCs w:val="20"/>
    </w:rPr>
  </w:style>
  <w:style w:type="character" w:customStyle="1" w:styleId="57">
    <w:name w:val="正文缩进 字符"/>
    <w:link w:val="8"/>
    <w:autoRedefine/>
    <w:qFormat/>
    <w:uiPriority w:val="0"/>
    <w:rPr>
      <w:rFonts w:ascii="Times New Roman" w:hAnsi="Times New Roman" w:eastAsia="宋体" w:cs="Times New Roman"/>
      <w:kern w:val="0"/>
      <w:sz w:val="20"/>
      <w:szCs w:val="20"/>
    </w:rPr>
  </w:style>
  <w:style w:type="character" w:customStyle="1" w:styleId="58">
    <w:name w:val="纯文本 字符"/>
    <w:link w:val="21"/>
    <w:autoRedefine/>
    <w:qFormat/>
    <w:uiPriority w:val="0"/>
    <w:rPr>
      <w:rFonts w:ascii="宋体" w:hAnsi="Courier New" w:eastAsia="宋体" w:cs="Courier New"/>
      <w:szCs w:val="21"/>
    </w:rPr>
  </w:style>
  <w:style w:type="character" w:customStyle="1" w:styleId="59">
    <w:name w:val="标题 7 字符"/>
    <w:link w:val="9"/>
    <w:autoRedefine/>
    <w:qFormat/>
    <w:uiPriority w:val="0"/>
    <w:rPr>
      <w:rFonts w:ascii="Times New Roman" w:hAnsi="Times New Roman" w:eastAsia="宋体" w:cs="Times New Roman"/>
      <w:b/>
      <w:bCs/>
      <w:sz w:val="24"/>
      <w:szCs w:val="24"/>
    </w:rPr>
  </w:style>
  <w:style w:type="character" w:customStyle="1" w:styleId="60">
    <w:name w:val="标题 8 字符"/>
    <w:link w:val="10"/>
    <w:qFormat/>
    <w:uiPriority w:val="0"/>
    <w:rPr>
      <w:rFonts w:ascii="Arial" w:hAnsi="Arial" w:eastAsia="黑体" w:cs="Times New Roman"/>
      <w:sz w:val="24"/>
      <w:szCs w:val="24"/>
    </w:rPr>
  </w:style>
  <w:style w:type="character" w:customStyle="1" w:styleId="61">
    <w:name w:val="标题 9 字符"/>
    <w:link w:val="11"/>
    <w:autoRedefine/>
    <w:qFormat/>
    <w:uiPriority w:val="0"/>
    <w:rPr>
      <w:rFonts w:ascii="Arial" w:hAnsi="Arial" w:eastAsia="黑体" w:cs="Times New Roman"/>
      <w:sz w:val="24"/>
      <w:szCs w:val="21"/>
    </w:rPr>
  </w:style>
  <w:style w:type="character" w:customStyle="1" w:styleId="62">
    <w:name w:val="文档结构图 字符"/>
    <w:link w:val="13"/>
    <w:qFormat/>
    <w:uiPriority w:val="0"/>
    <w:rPr>
      <w:szCs w:val="24"/>
      <w:shd w:val="clear" w:color="auto" w:fill="000080"/>
    </w:rPr>
  </w:style>
  <w:style w:type="character" w:customStyle="1" w:styleId="63">
    <w:name w:val="正文文本 3 字符"/>
    <w:link w:val="16"/>
    <w:qFormat/>
    <w:uiPriority w:val="0"/>
    <w:rPr>
      <w:rFonts w:ascii="Times New Roman" w:hAnsi="Times New Roman" w:eastAsia="宋体" w:cs="Times New Roman"/>
      <w:sz w:val="16"/>
      <w:szCs w:val="16"/>
    </w:rPr>
  </w:style>
  <w:style w:type="character" w:customStyle="1" w:styleId="64">
    <w:name w:val="正文文本 字符"/>
    <w:link w:val="17"/>
    <w:qFormat/>
    <w:uiPriority w:val="0"/>
    <w:rPr>
      <w:rFonts w:ascii="仿宋_GB2312" w:hAnsi="Times New Roman" w:eastAsia="仿宋_GB2312" w:cs="Times New Roman"/>
      <w:sz w:val="24"/>
      <w:szCs w:val="20"/>
    </w:rPr>
  </w:style>
  <w:style w:type="character" w:customStyle="1" w:styleId="65">
    <w:name w:val="正文文本缩进 字符"/>
    <w:link w:val="18"/>
    <w:qFormat/>
    <w:uiPriority w:val="0"/>
    <w:rPr>
      <w:rFonts w:ascii="仿宋_GB2312" w:hAnsi="Times New Roman" w:eastAsia="仿宋_GB2312" w:cs="Times New Roman"/>
      <w:sz w:val="28"/>
      <w:szCs w:val="20"/>
    </w:rPr>
  </w:style>
  <w:style w:type="character" w:customStyle="1" w:styleId="66">
    <w:name w:val="日期 字符"/>
    <w:link w:val="22"/>
    <w:autoRedefine/>
    <w:qFormat/>
    <w:uiPriority w:val="0"/>
    <w:rPr>
      <w:rFonts w:ascii="Times New Roman" w:hAnsi="Times New Roman" w:eastAsia="宋体" w:cs="Times New Roman"/>
      <w:sz w:val="24"/>
      <w:szCs w:val="20"/>
    </w:rPr>
  </w:style>
  <w:style w:type="character" w:customStyle="1" w:styleId="67">
    <w:name w:val="正文文本缩进 2 字符"/>
    <w:link w:val="23"/>
    <w:autoRedefine/>
    <w:qFormat/>
    <w:uiPriority w:val="0"/>
    <w:rPr>
      <w:rFonts w:ascii="Times New Roman" w:hAnsi="Times New Roman" w:eastAsia="仿宋_GB2312" w:cs="Times New Roman"/>
      <w:sz w:val="28"/>
      <w:szCs w:val="20"/>
    </w:rPr>
  </w:style>
  <w:style w:type="character" w:customStyle="1" w:styleId="68">
    <w:name w:val="批注框文本 字符"/>
    <w:link w:val="24"/>
    <w:autoRedefine/>
    <w:qFormat/>
    <w:uiPriority w:val="0"/>
    <w:rPr>
      <w:sz w:val="18"/>
      <w:szCs w:val="18"/>
    </w:rPr>
  </w:style>
  <w:style w:type="character" w:customStyle="1" w:styleId="69">
    <w:name w:val="页脚 字符"/>
    <w:link w:val="25"/>
    <w:autoRedefine/>
    <w:qFormat/>
    <w:uiPriority w:val="99"/>
    <w:rPr>
      <w:rFonts w:ascii="Times New Roman" w:hAnsi="Times New Roman" w:eastAsia="宋体" w:cs="Times New Roman"/>
      <w:sz w:val="18"/>
      <w:szCs w:val="20"/>
    </w:rPr>
  </w:style>
  <w:style w:type="character" w:customStyle="1" w:styleId="70">
    <w:name w:val="页眉 字符"/>
    <w:link w:val="27"/>
    <w:qFormat/>
    <w:uiPriority w:val="0"/>
    <w:rPr>
      <w:rFonts w:ascii="Times New Roman" w:hAnsi="Times New Roman" w:eastAsia="宋体" w:cs="Times New Roman"/>
      <w:sz w:val="18"/>
      <w:szCs w:val="18"/>
    </w:rPr>
  </w:style>
  <w:style w:type="character" w:customStyle="1" w:styleId="71">
    <w:name w:val="正文文本缩进 3 字符"/>
    <w:link w:val="30"/>
    <w:autoRedefine/>
    <w:qFormat/>
    <w:uiPriority w:val="0"/>
    <w:rPr>
      <w:rFonts w:ascii="Times New Roman" w:hAnsi="Times New Roman" w:eastAsia="宋体" w:cs="Times New Roman"/>
      <w:sz w:val="16"/>
      <w:szCs w:val="16"/>
    </w:rPr>
  </w:style>
  <w:style w:type="character" w:customStyle="1" w:styleId="72">
    <w:name w:val="正文文本 2 字符"/>
    <w:link w:val="31"/>
    <w:qFormat/>
    <w:uiPriority w:val="0"/>
    <w:rPr>
      <w:rFonts w:ascii="Times New Roman" w:hAnsi="Times New Roman" w:eastAsia="宋体" w:cs="Times New Roman"/>
      <w:b/>
      <w:bCs/>
      <w:sz w:val="18"/>
      <w:szCs w:val="24"/>
    </w:rPr>
  </w:style>
  <w:style w:type="character" w:customStyle="1" w:styleId="73">
    <w:name w:val="正文首行缩进 字符"/>
    <w:link w:val="35"/>
    <w:autoRedefine/>
    <w:qFormat/>
    <w:uiPriority w:val="0"/>
    <w:rPr>
      <w:rFonts w:ascii="Times New Roman" w:hAnsi="Times New Roman" w:eastAsia="宋体" w:cs="Times New Roman"/>
      <w:sz w:val="24"/>
      <w:szCs w:val="24"/>
    </w:rPr>
  </w:style>
  <w:style w:type="paragraph" w:customStyle="1" w:styleId="74">
    <w:name w:val="列出段落1"/>
    <w:basedOn w:val="1"/>
    <w:autoRedefine/>
    <w:qFormat/>
    <w:uiPriority w:val="34"/>
    <w:pPr>
      <w:widowControl/>
      <w:ind w:left="720"/>
      <w:contextualSpacing/>
      <w:jc w:val="left"/>
    </w:pPr>
    <w:rPr>
      <w:kern w:val="0"/>
      <w:sz w:val="24"/>
      <w:lang w:eastAsia="en-US" w:bidi="en-US"/>
    </w:rPr>
  </w:style>
  <w:style w:type="paragraph" w:customStyle="1" w:styleId="75">
    <w:name w:val="无间隔1"/>
    <w:qFormat/>
    <w:uiPriority w:val="0"/>
    <w:rPr>
      <w:rFonts w:ascii="Times New Roman" w:hAnsi="Times New Roman" w:eastAsia="宋体" w:cs="Calibri"/>
      <w:sz w:val="22"/>
      <w:lang w:val="en-US" w:eastAsia="zh-CN" w:bidi="ar-SA"/>
    </w:rPr>
  </w:style>
  <w:style w:type="paragraph" w:customStyle="1" w:styleId="7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7">
    <w:name w:val="列出段落 字符"/>
    <w:link w:val="78"/>
    <w:autoRedefine/>
    <w:qFormat/>
    <w:uiPriority w:val="99"/>
  </w:style>
  <w:style w:type="paragraph" w:styleId="78">
    <w:name w:val="List Paragraph"/>
    <w:basedOn w:val="1"/>
    <w:link w:val="77"/>
    <w:autoRedefine/>
    <w:qFormat/>
    <w:uiPriority w:val="99"/>
    <w:pPr>
      <w:ind w:firstLine="420" w:firstLineChars="200"/>
    </w:pPr>
    <w:rPr>
      <w:kern w:val="0"/>
      <w:sz w:val="20"/>
      <w:szCs w:val="20"/>
    </w:rPr>
  </w:style>
  <w:style w:type="character" w:customStyle="1" w:styleId="79">
    <w:name w:val="文档结构图 Char1"/>
    <w:autoRedefine/>
    <w:qFormat/>
    <w:uiPriority w:val="99"/>
    <w:rPr>
      <w:rFonts w:ascii="宋体" w:hAnsi="Times New Roman" w:eastAsia="宋体" w:cs="Times New Roman"/>
      <w:sz w:val="18"/>
      <w:szCs w:val="18"/>
    </w:rPr>
  </w:style>
  <w:style w:type="character" w:customStyle="1" w:styleId="80">
    <w:name w:val="普通正文 Char"/>
    <w:link w:val="81"/>
    <w:autoRedefine/>
    <w:qFormat/>
    <w:uiPriority w:val="0"/>
    <w:rPr>
      <w:rFonts w:ascii="Arial" w:hAnsi="Arial"/>
      <w:sz w:val="24"/>
      <w:szCs w:val="24"/>
    </w:rPr>
  </w:style>
  <w:style w:type="paragraph" w:customStyle="1" w:styleId="81">
    <w:name w:val="普通正文"/>
    <w:basedOn w:val="1"/>
    <w:link w:val="80"/>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2">
    <w:name w:val="FA正文 Char"/>
    <w:link w:val="83"/>
    <w:autoRedefine/>
    <w:qFormat/>
    <w:uiPriority w:val="0"/>
    <w:rPr>
      <w:rFonts w:ascii="宋体" w:hAnsi="宋体" w:eastAsia="宋体" w:cs="Times New Roman"/>
      <w:sz w:val="28"/>
      <w:szCs w:val="28"/>
    </w:rPr>
  </w:style>
  <w:style w:type="paragraph" w:customStyle="1" w:styleId="83">
    <w:name w:val="FA正文"/>
    <w:basedOn w:val="1"/>
    <w:link w:val="82"/>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4">
    <w:name w:val="正文缩进2格 Char"/>
    <w:link w:val="85"/>
    <w:autoRedefine/>
    <w:qFormat/>
    <w:uiPriority w:val="0"/>
    <w:rPr>
      <w:rFonts w:ascii="仿宋_GB2312" w:hAnsi="宋体" w:eastAsia="仿宋_GB2312" w:cs="Times New Roman"/>
      <w:sz w:val="31"/>
      <w:szCs w:val="28"/>
    </w:rPr>
  </w:style>
  <w:style w:type="paragraph" w:customStyle="1" w:styleId="85">
    <w:name w:val="正文缩进2格"/>
    <w:basedOn w:val="1"/>
    <w:link w:val="84"/>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6">
    <w:name w:val="cn_text1"/>
    <w:autoRedefine/>
    <w:qFormat/>
    <w:uiPriority w:val="0"/>
    <w:rPr>
      <w:rFonts w:hint="default" w:ascii="ˎ̥" w:hAnsi="ˎ̥"/>
      <w:color w:val="003399"/>
      <w:spacing w:val="15"/>
      <w:sz w:val="18"/>
      <w:szCs w:val="18"/>
    </w:rPr>
  </w:style>
  <w:style w:type="character" w:customStyle="1" w:styleId="87">
    <w:name w:val="ssss Char"/>
    <w:autoRedefine/>
    <w:qFormat/>
    <w:uiPriority w:val="0"/>
    <w:rPr>
      <w:rFonts w:eastAsia="宋体"/>
      <w:kern w:val="2"/>
      <w:sz w:val="24"/>
      <w:szCs w:val="24"/>
      <w:lang w:val="en-US" w:eastAsia="zh-CN" w:bidi="ar-SA"/>
    </w:rPr>
  </w:style>
  <w:style w:type="character" w:customStyle="1" w:styleId="88">
    <w:name w:val="ssss Char1"/>
    <w:link w:val="89"/>
    <w:autoRedefine/>
    <w:qFormat/>
    <w:uiPriority w:val="0"/>
    <w:rPr>
      <w:rFonts w:ascii="Times New Roman" w:hAnsi="Times New Roman" w:eastAsia="宋体" w:cs="Times New Roman"/>
      <w:sz w:val="24"/>
      <w:szCs w:val="24"/>
    </w:rPr>
  </w:style>
  <w:style w:type="paragraph" w:customStyle="1" w:styleId="89">
    <w:name w:val="ssss"/>
    <w:basedOn w:val="1"/>
    <w:link w:val="88"/>
    <w:autoRedefine/>
    <w:qFormat/>
    <w:uiPriority w:val="0"/>
    <w:pPr>
      <w:spacing w:line="360" w:lineRule="auto"/>
      <w:ind w:firstLine="480" w:firstLineChars="200"/>
    </w:pPr>
    <w:rPr>
      <w:kern w:val="0"/>
      <w:sz w:val="24"/>
    </w:rPr>
  </w:style>
  <w:style w:type="character" w:customStyle="1" w:styleId="90">
    <w:name w:val="标题 4 Char1"/>
    <w:autoRedefine/>
    <w:qFormat/>
    <w:uiPriority w:val="0"/>
    <w:rPr>
      <w:rFonts w:ascii="Arial" w:hAnsi="Arial" w:eastAsia="黑体"/>
      <w:b/>
      <w:bCs/>
      <w:kern w:val="2"/>
      <w:sz w:val="28"/>
      <w:szCs w:val="28"/>
      <w:lang w:val="en-US" w:eastAsia="zh-CN" w:bidi="ar-SA"/>
    </w:rPr>
  </w:style>
  <w:style w:type="character" w:customStyle="1" w:styleId="91">
    <w:name w:val="列表段落 字符"/>
    <w:autoRedefine/>
    <w:qFormat/>
    <w:uiPriority w:val="34"/>
    <w:rPr>
      <w:rFonts w:ascii="Calibri" w:hAnsi="Calibri"/>
      <w:kern w:val="2"/>
      <w:sz w:val="21"/>
      <w:szCs w:val="22"/>
    </w:rPr>
  </w:style>
  <w:style w:type="character" w:customStyle="1" w:styleId="92">
    <w:name w:val="批注框文本 Char1"/>
    <w:autoRedefine/>
    <w:qFormat/>
    <w:uiPriority w:val="99"/>
    <w:rPr>
      <w:rFonts w:ascii="Times New Roman" w:hAnsi="Times New Roman" w:eastAsia="宋体" w:cs="Times New Roman"/>
      <w:sz w:val="18"/>
      <w:szCs w:val="18"/>
    </w:rPr>
  </w:style>
  <w:style w:type="character" w:customStyle="1" w:styleId="93">
    <w:name w:val="样式 ssss + 宋体 五号1 Char"/>
    <w:link w:val="94"/>
    <w:autoRedefine/>
    <w:qFormat/>
    <w:uiPriority w:val="0"/>
    <w:rPr>
      <w:rFonts w:ascii="宋体" w:hAnsi="宋体" w:eastAsia="宋体" w:cs="Times New Roman"/>
      <w:sz w:val="24"/>
      <w:szCs w:val="24"/>
    </w:rPr>
  </w:style>
  <w:style w:type="paragraph" w:customStyle="1" w:styleId="94">
    <w:name w:val="样式 ssss + 宋体 五号1"/>
    <w:basedOn w:val="89"/>
    <w:link w:val="93"/>
    <w:autoRedefine/>
    <w:qFormat/>
    <w:uiPriority w:val="0"/>
    <w:rPr>
      <w:rFonts w:ascii="宋体" w:hAnsi="宋体"/>
    </w:rPr>
  </w:style>
  <w:style w:type="character" w:customStyle="1" w:styleId="95">
    <w:name w:val="point_normal1"/>
    <w:autoRedefine/>
    <w:qFormat/>
    <w:uiPriority w:val="0"/>
    <w:rPr>
      <w:rFonts w:hint="default" w:ascii="Arial" w:hAnsi="Arial" w:cs="Arial"/>
      <w:sz w:val="16"/>
      <w:szCs w:val="16"/>
    </w:rPr>
  </w:style>
  <w:style w:type="paragraph" w:customStyle="1" w:styleId="96">
    <w:name w:val="样式 正文文本缩进 3 + 四号"/>
    <w:basedOn w:val="30"/>
    <w:autoRedefine/>
    <w:qFormat/>
    <w:uiPriority w:val="0"/>
    <w:pPr>
      <w:spacing w:after="0" w:line="360" w:lineRule="auto"/>
      <w:ind w:left="0" w:leftChars="0" w:firstLine="437"/>
    </w:pPr>
    <w:rPr>
      <w:sz w:val="24"/>
      <w:szCs w:val="21"/>
    </w:rPr>
  </w:style>
  <w:style w:type="paragraph" w:customStyle="1" w:styleId="97">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9">
    <w:name w:val="Char Char Char Char"/>
    <w:basedOn w:val="1"/>
    <w:autoRedefine/>
    <w:qFormat/>
    <w:uiPriority w:val="0"/>
    <w:rPr>
      <w:rFonts w:ascii="Tahoma" w:hAnsi="Tahoma"/>
      <w:sz w:val="24"/>
      <w:szCs w:val="20"/>
    </w:rPr>
  </w:style>
  <w:style w:type="paragraph" w:customStyle="1" w:styleId="100">
    <w:name w:val="Char Char Char Char Char Char Char Char Char Char Char Char Char"/>
    <w:basedOn w:val="1"/>
    <w:autoRedefine/>
    <w:qFormat/>
    <w:uiPriority w:val="0"/>
  </w:style>
  <w:style w:type="paragraph" w:customStyle="1" w:styleId="101">
    <w:name w:val="表格正文"/>
    <w:basedOn w:val="1"/>
    <w:autoRedefine/>
    <w:qFormat/>
    <w:uiPriority w:val="0"/>
    <w:pPr>
      <w:spacing w:line="360" w:lineRule="auto"/>
      <w:jc w:val="left"/>
    </w:pPr>
    <w:rPr>
      <w:rFonts w:ascii="Calibri" w:hAnsi="Calibri"/>
      <w:color w:val="000000"/>
      <w:szCs w:val="28"/>
    </w:rPr>
  </w:style>
  <w:style w:type="paragraph" w:customStyle="1" w:styleId="102">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3">
    <w:name w:val="Char Char Char Char1"/>
    <w:basedOn w:val="1"/>
    <w:autoRedefine/>
    <w:qFormat/>
    <w:uiPriority w:val="0"/>
    <w:rPr>
      <w:rFonts w:ascii="Tahoma" w:hAnsi="Tahoma"/>
      <w:sz w:val="24"/>
      <w:szCs w:val="20"/>
    </w:rPr>
  </w:style>
  <w:style w:type="paragraph" w:customStyle="1" w:styleId="104">
    <w:name w:val="Char Char Char"/>
    <w:basedOn w:val="1"/>
    <w:autoRedefine/>
    <w:qFormat/>
    <w:uiPriority w:val="0"/>
    <w:rPr>
      <w:rFonts w:ascii="Tahoma" w:hAnsi="Tahoma"/>
      <w:sz w:val="24"/>
      <w:szCs w:val="20"/>
    </w:rPr>
  </w:style>
  <w:style w:type="paragraph" w:customStyle="1" w:styleId="105">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106">
    <w:name w:val="样式 ssss + 居中"/>
    <w:basedOn w:val="89"/>
    <w:qFormat/>
    <w:uiPriority w:val="0"/>
    <w:pPr>
      <w:jc w:val="center"/>
    </w:pPr>
    <w:rPr>
      <w:rFonts w:cs="宋体"/>
      <w:szCs w:val="20"/>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样式 样式 ssss + 宋体 五号 + 首行缩进:  2 字符"/>
    <w:basedOn w:val="109"/>
    <w:qFormat/>
    <w:uiPriority w:val="0"/>
    <w:pPr>
      <w:ind w:firstLine="480"/>
    </w:pPr>
  </w:style>
  <w:style w:type="paragraph" w:customStyle="1" w:styleId="109">
    <w:name w:val="样式 ssss + 宋体 五号"/>
    <w:basedOn w:val="89"/>
    <w:qFormat/>
    <w:uiPriority w:val="0"/>
    <w:pPr>
      <w:ind w:firstLine="420"/>
    </w:pPr>
    <w:rPr>
      <w:rFonts w:ascii="宋体" w:hAnsi="宋体"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3">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Char Char Char Char Char Char Char Char Char Char Char Char1"/>
    <w:basedOn w:val="1"/>
    <w:autoRedefine/>
    <w:qFormat/>
    <w:uiPriority w:val="0"/>
    <w:rPr>
      <w:sz w:val="24"/>
    </w:rPr>
  </w:style>
  <w:style w:type="paragraph" w:customStyle="1" w:styleId="116">
    <w:name w:val="表格"/>
    <w:basedOn w:val="1"/>
    <w:qFormat/>
    <w:uiPriority w:val="0"/>
    <w:rPr>
      <w:rFonts w:ascii="Arial" w:hAnsi="Arial"/>
      <w:sz w:val="24"/>
    </w:rPr>
  </w:style>
  <w:style w:type="paragraph" w:customStyle="1" w:styleId="117">
    <w:name w:val="正文样式1"/>
    <w:basedOn w:val="1"/>
    <w:autoRedefine/>
    <w:qFormat/>
    <w:uiPriority w:val="0"/>
    <w:pPr>
      <w:spacing w:before="120" w:after="120" w:line="360" w:lineRule="auto"/>
      <w:ind w:firstLine="480" w:firstLineChars="200"/>
    </w:pPr>
    <w:rPr>
      <w:sz w:val="24"/>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 Char Char Char Char Char Char Char Char"/>
    <w:basedOn w:val="1"/>
    <w:autoRedefine/>
    <w:qFormat/>
    <w:uiPriority w:val="0"/>
    <w:rPr>
      <w:rFonts w:ascii="Tahoma" w:hAnsi="Tahoma"/>
      <w:sz w:val="24"/>
      <w:szCs w:val="20"/>
    </w:rPr>
  </w:style>
  <w:style w:type="paragraph" w:customStyle="1" w:styleId="120">
    <w:name w:val="Char1"/>
    <w:basedOn w:val="1"/>
    <w:qFormat/>
    <w:uiPriority w:val="0"/>
    <w:pPr>
      <w:tabs>
        <w:tab w:val="left" w:pos="360"/>
      </w:tabs>
    </w:pPr>
    <w:rPr>
      <w:sz w:val="24"/>
    </w:rPr>
  </w:style>
  <w:style w:type="paragraph" w:customStyle="1" w:styleId="12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2">
    <w:name w:val="Header2"/>
    <w:basedOn w:val="1"/>
    <w:qFormat/>
    <w:uiPriority w:val="0"/>
    <w:pPr>
      <w:numPr>
        <w:ilvl w:val="0"/>
        <w:numId w:val="1"/>
      </w:numPr>
    </w:pPr>
  </w:style>
  <w:style w:type="paragraph" w:customStyle="1" w:styleId="123">
    <w:name w:val="Char Char 字元 字元 字元 Char Char Char Char"/>
    <w:basedOn w:val="1"/>
    <w:qFormat/>
    <w:uiPriority w:val="0"/>
    <w:pPr>
      <w:adjustRightInd w:val="0"/>
      <w:spacing w:line="360" w:lineRule="auto"/>
    </w:pPr>
    <w:rPr>
      <w:kern w:val="0"/>
      <w:sz w:val="24"/>
      <w:szCs w:val="20"/>
    </w:rPr>
  </w:style>
  <w:style w:type="paragraph" w:customStyle="1" w:styleId="124">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7">
    <w:name w:val="网格型1"/>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DAS正文"/>
    <w:basedOn w:val="1"/>
    <w:qFormat/>
    <w:uiPriority w:val="0"/>
    <w:pPr>
      <w:spacing w:line="360" w:lineRule="auto"/>
      <w:ind w:right="181" w:firstLine="480" w:firstLineChars="200"/>
    </w:pPr>
    <w:rPr>
      <w:rFonts w:ascii="Verdana" w:hAnsi="Verdana"/>
      <w:sz w:val="24"/>
      <w:szCs w:val="20"/>
    </w:rPr>
  </w:style>
  <w:style w:type="paragraph" w:customStyle="1" w:styleId="129">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0">
    <w:name w:val="标书的正文"/>
    <w:basedOn w:val="1"/>
    <w:qFormat/>
    <w:uiPriority w:val="0"/>
    <w:pPr>
      <w:spacing w:line="360" w:lineRule="auto"/>
      <w:ind w:firstLine="482"/>
      <w:jc w:val="left"/>
    </w:pPr>
    <w:rPr>
      <w:rFonts w:ascii="宋体" w:hAnsi="宋体"/>
      <w:kern w:val="3"/>
      <w:sz w:val="24"/>
      <w:szCs w:val="20"/>
    </w:rPr>
  </w:style>
  <w:style w:type="paragraph" w:customStyle="1" w:styleId="131">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2">
    <w:name w:val="标准文本"/>
    <w:basedOn w:val="1"/>
    <w:qFormat/>
    <w:uiPriority w:val="0"/>
    <w:pPr>
      <w:spacing w:line="360" w:lineRule="auto"/>
      <w:ind w:firstLine="480" w:firstLineChars="200"/>
    </w:pPr>
    <w:rPr>
      <w:rFonts w:cs="宋体"/>
      <w:sz w:val="24"/>
    </w:rPr>
  </w:style>
  <w:style w:type="character" w:customStyle="1" w:styleId="133">
    <w:name w:val="批注文字 字符"/>
    <w:basedOn w:val="39"/>
    <w:link w:val="15"/>
    <w:qFormat/>
    <w:uiPriority w:val="99"/>
    <w:rPr>
      <w:kern w:val="2"/>
      <w:sz w:val="21"/>
      <w:szCs w:val="24"/>
    </w:rPr>
  </w:style>
  <w:style w:type="character" w:customStyle="1" w:styleId="134">
    <w:name w:val="批注主题 字符"/>
    <w:basedOn w:val="133"/>
    <w:link w:val="34"/>
    <w:qFormat/>
    <w:uiPriority w:val="99"/>
    <w:rPr>
      <w:b/>
      <w:bCs/>
      <w:kern w:val="2"/>
      <w:sz w:val="21"/>
      <w:szCs w:val="24"/>
    </w:rPr>
  </w:style>
  <w:style w:type="character" w:customStyle="1" w:styleId="135">
    <w:name w:val="未处理的提及1"/>
    <w:basedOn w:val="39"/>
    <w:autoRedefine/>
    <w:semiHidden/>
    <w:unhideWhenUsed/>
    <w:qFormat/>
    <w:uiPriority w:val="99"/>
    <w:rPr>
      <w:color w:val="605E5C"/>
      <w:shd w:val="clear" w:color="auto" w:fill="E1DFDD"/>
    </w:rPr>
  </w:style>
  <w:style w:type="paragraph" w:customStyle="1" w:styleId="136">
    <w:name w:val="列出段落2"/>
    <w:basedOn w:val="1"/>
    <w:autoRedefine/>
    <w:qFormat/>
    <w:uiPriority w:val="99"/>
    <w:pPr>
      <w:ind w:firstLine="420" w:firstLineChars="200"/>
    </w:pPr>
    <w:rPr>
      <w:kern w:val="0"/>
      <w:sz w:val="20"/>
      <w:szCs w:val="20"/>
    </w:rPr>
  </w:style>
  <w:style w:type="paragraph" w:customStyle="1" w:styleId="13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8">
    <w:name w:val="Hyperlink.0"/>
    <w:autoRedefine/>
    <w:qFormat/>
    <w:uiPriority w:val="0"/>
    <w:rPr>
      <w:rFonts w:ascii="宋体" w:hAnsi="宋体" w:eastAsia="宋体" w:cs="宋体"/>
      <w:sz w:val="24"/>
      <w:szCs w:val="24"/>
      <w:lang w:val="zh-TW" w:eastAsia="zh-TW"/>
    </w:rPr>
  </w:style>
  <w:style w:type="character" w:customStyle="1" w:styleId="139">
    <w:name w:val="页脚 Char"/>
    <w:autoRedefine/>
    <w:qFormat/>
    <w:uiPriority w:val="99"/>
    <w:rPr>
      <w:rFonts w:ascii="Times New Roman" w:hAnsi="Times New Roman" w:eastAsia="宋体" w:cs="Times New Roman"/>
      <w:kern w:val="0"/>
      <w:sz w:val="18"/>
      <w:szCs w:val="20"/>
    </w:rPr>
  </w:style>
  <w:style w:type="paragraph" w:customStyle="1" w:styleId="140">
    <w:name w:val="首行缩进"/>
    <w:basedOn w:val="1"/>
    <w:autoRedefine/>
    <w:qFormat/>
    <w:uiPriority w:val="0"/>
    <w:pPr>
      <w:spacing w:line="360" w:lineRule="auto"/>
      <w:ind w:firstLine="480" w:firstLineChars="200"/>
    </w:pPr>
    <w:rPr>
      <w:sz w:val="24"/>
    </w:rPr>
  </w:style>
  <w:style w:type="character" w:customStyle="1" w:styleId="141">
    <w:name w:val="15"/>
    <w:basedOn w:val="39"/>
    <w:qFormat/>
    <w:uiPriority w:val="0"/>
    <w:rPr>
      <w:rFonts w:hint="eastAsia" w:ascii="宋体" w:hAnsi="宋体" w:eastAsia="宋体"/>
      <w:color w:val="000000"/>
      <w:sz w:val="22"/>
      <w:szCs w:val="22"/>
    </w:rPr>
  </w:style>
  <w:style w:type="character" w:customStyle="1" w:styleId="142">
    <w:name w:val="font01"/>
    <w:autoRedefine/>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57E-8180-45A9-9356-8CB685B2C9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11294</Words>
  <Characters>12121</Characters>
  <Lines>198</Lines>
  <Paragraphs>55</Paragraphs>
  <TotalTime>21</TotalTime>
  <ScaleCrop>false</ScaleCrop>
  <LinksUpToDate>false</LinksUpToDate>
  <CharactersWithSpaces>12231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2024-10-14T08:30:00Z</dcterms:created>
  <dc:creator>User</dc:creator>
  <cp:lastModifiedBy>jessie</cp:lastModifiedBy>
  <cp:lastPrinted>2024-07-03T00:41:00Z</cp:lastPrinted>
  <dcterms:modified xsi:type="dcterms:W3CDTF">2025-12-25T02:16:37Z</dcterms:modified>
  <dc:title>南通市Ⅹ项目</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B6064185B17B4F12949B39F078C30321_13</vt:lpwstr>
  </property>
  <property fmtid="{D5CDD505-2E9C-101B-9397-08002B2CF9AE}" pid="4" name="KSOTemplateDocerSaveRecord">
    <vt:lpwstr>eyJoZGlkIjoiMTY2YTExYjU4MWEzY2MzM2I4OTY2NWYxMWY5ZTNlMmIiLCJ1c2VySWQiOiI2Mzc4MTQzODgifQ==</vt:lpwstr>
  </property>
</Properties>
</file>