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540D9">
      <w:pPr>
        <w:pStyle w:val="58"/>
        <w:ind w:left="1956" w:hanging="1984" w:hangingChars="400"/>
        <w:jc w:val="both"/>
        <w:rPr>
          <w:rFonts w:ascii="宋体" w:hAnsi="宋体" w:cs="宋体"/>
          <w:b/>
          <w:color w:val="333333"/>
          <w:spacing w:val="7"/>
          <w:sz w:val="48"/>
          <w:szCs w:val="48"/>
        </w:rPr>
      </w:pPr>
    </w:p>
    <w:p w14:paraId="3C447E86">
      <w:pPr>
        <w:pStyle w:val="58"/>
        <w:ind w:left="1956" w:hanging="1984" w:hangingChars="400"/>
        <w:jc w:val="center"/>
        <w:rPr>
          <w:rFonts w:ascii="宋体" w:hAnsi="宋体" w:cs="宋体"/>
          <w:b/>
          <w:color w:val="333333"/>
          <w:spacing w:val="7"/>
          <w:sz w:val="48"/>
          <w:szCs w:val="48"/>
        </w:rPr>
      </w:pPr>
      <w:r>
        <w:rPr>
          <w:rFonts w:hint="eastAsia" w:ascii="宋体" w:hAnsi="宋体" w:cs="宋体"/>
          <w:b/>
          <w:color w:val="333333"/>
          <w:spacing w:val="7"/>
          <w:sz w:val="48"/>
          <w:szCs w:val="48"/>
        </w:rPr>
        <w:t>江苏商贸职业学院</w:t>
      </w:r>
    </w:p>
    <w:p w14:paraId="211B01BD">
      <w:pPr>
        <w:pStyle w:val="58"/>
        <w:ind w:left="1956" w:hanging="1984" w:hangingChars="400"/>
        <w:jc w:val="center"/>
        <w:rPr>
          <w:rFonts w:ascii="宋体" w:hAnsi="宋体" w:cs="宋体"/>
          <w:b/>
          <w:color w:val="333333"/>
          <w:spacing w:val="7"/>
          <w:sz w:val="72"/>
          <w:szCs w:val="72"/>
        </w:rPr>
      </w:pPr>
      <w:r>
        <w:rPr>
          <w:rFonts w:hint="eastAsia" w:ascii="宋体" w:hAnsi="宋体" w:cs="宋体"/>
          <w:b/>
          <w:color w:val="333333"/>
          <w:spacing w:val="7"/>
          <w:sz w:val="48"/>
          <w:szCs w:val="48"/>
        </w:rPr>
        <w:t>润德楼楼顶消防水箱更换采购项目</w:t>
      </w:r>
    </w:p>
    <w:p w14:paraId="087754C8">
      <w:pPr>
        <w:pStyle w:val="58"/>
        <w:ind w:firstLine="0"/>
        <w:jc w:val="center"/>
        <w:rPr>
          <w:rFonts w:ascii="宋体" w:hAnsi="宋体" w:cs="宋体"/>
          <w:b/>
          <w:color w:val="333333"/>
          <w:spacing w:val="7"/>
          <w:sz w:val="72"/>
          <w:szCs w:val="72"/>
        </w:rPr>
      </w:pPr>
    </w:p>
    <w:p w14:paraId="2283C6E6">
      <w:pPr>
        <w:pStyle w:val="58"/>
        <w:ind w:firstLine="0"/>
        <w:jc w:val="center"/>
        <w:rPr>
          <w:rFonts w:ascii="宋体" w:hAnsi="宋体" w:cs="宋体"/>
          <w:b/>
          <w:color w:val="333333"/>
          <w:spacing w:val="7"/>
          <w:sz w:val="72"/>
          <w:szCs w:val="72"/>
        </w:rPr>
      </w:pPr>
    </w:p>
    <w:p w14:paraId="4BEA95ED">
      <w:pPr>
        <w:pStyle w:val="58"/>
        <w:ind w:firstLine="2947" w:firstLineChars="400"/>
        <w:jc w:val="both"/>
        <w:rPr>
          <w:rFonts w:ascii="宋体" w:hAnsi="宋体" w:cs="宋体"/>
          <w:b/>
          <w:color w:val="333333"/>
          <w:spacing w:val="7"/>
          <w:sz w:val="56"/>
          <w:szCs w:val="56"/>
        </w:rPr>
      </w:pPr>
      <w:r>
        <w:rPr>
          <w:rFonts w:hint="eastAsia" w:ascii="宋体" w:hAnsi="宋体" w:cs="宋体"/>
          <w:b/>
          <w:color w:val="333333"/>
          <w:spacing w:val="7"/>
          <w:sz w:val="72"/>
          <w:szCs w:val="72"/>
        </w:rPr>
        <w:t>询价文件</w:t>
      </w:r>
    </w:p>
    <w:p w14:paraId="08D8453C">
      <w:pPr>
        <w:pStyle w:val="58"/>
        <w:ind w:firstLine="0"/>
        <w:jc w:val="center"/>
        <w:rPr>
          <w:rFonts w:ascii="宋体" w:hAnsi="宋体" w:cs="宋体"/>
          <w:b/>
          <w:bCs/>
          <w:color w:val="auto"/>
          <w:spacing w:val="7"/>
          <w:sz w:val="32"/>
          <w:szCs w:val="32"/>
        </w:rPr>
      </w:pPr>
      <w:r>
        <w:rPr>
          <w:rFonts w:hint="eastAsia" w:ascii="宋体" w:hAnsi="宋体" w:cs="宋体"/>
          <w:b/>
          <w:bCs/>
          <w:color w:val="auto"/>
          <w:spacing w:val="7"/>
          <w:sz w:val="32"/>
          <w:szCs w:val="32"/>
        </w:rPr>
        <w:t>项目编号：JSSYCG20260415007</w:t>
      </w:r>
    </w:p>
    <w:p w14:paraId="7D1984B5">
      <w:pPr>
        <w:pStyle w:val="58"/>
        <w:rPr>
          <w:rFonts w:ascii="宋体" w:hAnsi="宋体" w:cs="宋体"/>
          <w:color w:val="333333"/>
          <w:spacing w:val="7"/>
          <w:sz w:val="28"/>
          <w:szCs w:val="28"/>
        </w:rPr>
      </w:pPr>
    </w:p>
    <w:p w14:paraId="037071B2">
      <w:pPr>
        <w:pStyle w:val="58"/>
        <w:rPr>
          <w:rFonts w:ascii="宋体" w:hAnsi="宋体" w:cs="宋体"/>
          <w:b/>
          <w:bCs/>
          <w:color w:val="000000"/>
          <w:sz w:val="36"/>
          <w:szCs w:val="36"/>
        </w:rPr>
      </w:pPr>
    </w:p>
    <w:p w14:paraId="6A45F689">
      <w:pPr>
        <w:pStyle w:val="58"/>
        <w:rPr>
          <w:rFonts w:ascii="宋体" w:hAnsi="宋体" w:cs="宋体"/>
          <w:b/>
          <w:bCs/>
          <w:color w:val="000000"/>
          <w:sz w:val="36"/>
          <w:szCs w:val="36"/>
        </w:rPr>
      </w:pPr>
    </w:p>
    <w:p w14:paraId="5729FD43">
      <w:pPr>
        <w:pStyle w:val="58"/>
        <w:rPr>
          <w:rFonts w:ascii="宋体" w:hAnsi="宋体" w:cs="宋体"/>
          <w:b/>
          <w:bCs/>
          <w:color w:val="000000"/>
          <w:sz w:val="36"/>
          <w:szCs w:val="36"/>
        </w:rPr>
      </w:pPr>
    </w:p>
    <w:p w14:paraId="5B863C43">
      <w:pPr>
        <w:spacing w:line="500" w:lineRule="exact"/>
        <w:jc w:val="both"/>
        <w:rPr>
          <w:rFonts w:ascii="宋体" w:hAnsi="宋体" w:cs="宋体"/>
          <w:b/>
          <w:bCs/>
          <w:spacing w:val="20"/>
          <w:sz w:val="32"/>
          <w:szCs w:val="32"/>
        </w:rPr>
      </w:pPr>
    </w:p>
    <w:p w14:paraId="21C1A8F2">
      <w:pPr>
        <w:spacing w:line="500" w:lineRule="exact"/>
        <w:jc w:val="center"/>
        <w:rPr>
          <w:rFonts w:ascii="宋体" w:hAnsi="宋体" w:cs="宋体"/>
          <w:b/>
          <w:sz w:val="36"/>
          <w:szCs w:val="36"/>
        </w:rPr>
      </w:pPr>
      <w:r>
        <w:rPr>
          <w:rFonts w:hint="eastAsia" w:ascii="宋体" w:hAnsi="宋体" w:cs="宋体"/>
          <w:b/>
          <w:bCs/>
          <w:spacing w:val="20"/>
          <w:sz w:val="32"/>
          <w:szCs w:val="32"/>
        </w:rPr>
        <w:t>江苏商贸职业学院</w:t>
      </w:r>
    </w:p>
    <w:p w14:paraId="67F81023">
      <w:pPr>
        <w:spacing w:line="500" w:lineRule="exact"/>
        <w:jc w:val="center"/>
        <w:rPr>
          <w:rFonts w:ascii="宋体" w:hAnsi="宋体" w:cs="宋体"/>
          <w:b/>
          <w:bCs/>
          <w:spacing w:val="20"/>
          <w:sz w:val="32"/>
          <w:szCs w:val="32"/>
        </w:rPr>
      </w:pPr>
      <w:r>
        <w:rPr>
          <w:rFonts w:hint="eastAsia" w:ascii="宋体" w:hAnsi="宋体" w:cs="宋体"/>
          <w:b/>
          <w:bCs/>
          <w:spacing w:val="20"/>
          <w:sz w:val="32"/>
          <w:szCs w:val="32"/>
        </w:rPr>
        <w:t xml:space="preserve">二○二六年四月   </w:t>
      </w:r>
    </w:p>
    <w:p w14:paraId="100A9D45">
      <w:pPr>
        <w:shd w:val="clear" w:color="auto" w:fill="FFFFFF"/>
        <w:ind w:firstLine="503"/>
        <w:jc w:val="center"/>
        <w:rPr>
          <w:rFonts w:ascii="宋体" w:hAnsi="宋体" w:cs="宋体"/>
          <w:b/>
          <w:bCs/>
          <w:color w:val="000000"/>
          <w:sz w:val="36"/>
          <w:szCs w:val="36"/>
        </w:rPr>
        <w:sectPr>
          <w:headerReference r:id="rId4" w:type="default"/>
          <w:footerReference r:id="rId5" w:type="default"/>
          <w:pgSz w:w="11906" w:h="16838"/>
          <w:pgMar w:top="1361" w:right="1361" w:bottom="1361" w:left="1361" w:header="708" w:footer="709" w:gutter="0"/>
          <w:cols w:space="720" w:num="1"/>
          <w:docGrid w:linePitch="360" w:charSpace="0"/>
        </w:sectPr>
      </w:pPr>
    </w:p>
    <w:p w14:paraId="173D16BF">
      <w:pPr>
        <w:shd w:val="clear" w:color="auto" w:fill="FFFFFF"/>
        <w:spacing w:line="360" w:lineRule="auto"/>
        <w:ind w:firstLine="482" w:firstLineChars="200"/>
        <w:jc w:val="center"/>
        <w:rPr>
          <w:rFonts w:ascii="宋体" w:hAnsi="宋体" w:cs="宋体"/>
          <w:b/>
          <w:bCs/>
          <w:kern w:val="2"/>
          <w:sz w:val="24"/>
          <w:szCs w:val="32"/>
        </w:rPr>
      </w:pPr>
      <w:r>
        <w:rPr>
          <w:rFonts w:hint="eastAsia" w:ascii="宋体" w:hAnsi="宋体" w:cs="宋体"/>
          <w:b/>
          <w:bCs/>
          <w:kern w:val="2"/>
          <w:sz w:val="24"/>
          <w:szCs w:val="32"/>
        </w:rPr>
        <w:t>第一部分 询价公告</w:t>
      </w:r>
    </w:p>
    <w:p w14:paraId="1A9EC1F1">
      <w:pPr>
        <w:shd w:val="clear" w:color="auto" w:fill="FFFFFF"/>
        <w:spacing w:after="0" w:line="360" w:lineRule="auto"/>
        <w:ind w:firstLine="508" w:firstLineChars="200"/>
        <w:rPr>
          <w:rFonts w:ascii="宋体" w:hAnsi="宋体" w:cs="宋体"/>
          <w:color w:val="333333"/>
          <w:spacing w:val="7"/>
          <w:sz w:val="24"/>
          <w:szCs w:val="28"/>
        </w:rPr>
      </w:pPr>
      <w:bookmarkStart w:id="5" w:name="_GoBack"/>
      <w:r>
        <w:rPr>
          <w:rFonts w:hint="eastAsia" w:ascii="宋体" w:hAnsi="宋体" w:cs="宋体"/>
          <w:color w:val="333333"/>
          <w:spacing w:val="7"/>
          <w:sz w:val="24"/>
          <w:szCs w:val="28"/>
        </w:rPr>
        <w:t>项目概况：</w:t>
      </w:r>
    </w:p>
    <w:p w14:paraId="40F5C6DF">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江苏商贸职业学院润德楼楼顶消防水箱更换采购项目的潜在供应商应在江苏商贸职业学院网站获取采购文件，并于2026年</w:t>
      </w:r>
      <w:r>
        <w:rPr>
          <w:rFonts w:hint="eastAsia" w:ascii="宋体" w:hAnsi="宋体" w:cs="宋体"/>
          <w:color w:val="auto"/>
          <w:spacing w:val="7"/>
          <w:sz w:val="24"/>
          <w:szCs w:val="28"/>
        </w:rPr>
        <w:t>04月</w:t>
      </w:r>
      <w:r>
        <w:rPr>
          <w:rFonts w:hint="eastAsia" w:ascii="宋体" w:hAnsi="宋体" w:cs="宋体"/>
          <w:color w:val="auto"/>
          <w:spacing w:val="7"/>
          <w:sz w:val="24"/>
          <w:szCs w:val="28"/>
          <w:lang w:val="en-US" w:eastAsia="zh-CN"/>
        </w:rPr>
        <w:t>28</w:t>
      </w:r>
      <w:r>
        <w:rPr>
          <w:rFonts w:hint="eastAsia" w:ascii="宋体" w:hAnsi="宋体" w:cs="宋体"/>
          <w:color w:val="auto"/>
          <w:spacing w:val="7"/>
          <w:sz w:val="24"/>
          <w:szCs w:val="28"/>
        </w:rPr>
        <w:t>日09</w:t>
      </w:r>
      <w:r>
        <w:rPr>
          <w:rFonts w:hint="eastAsia" w:ascii="宋体" w:hAnsi="宋体" w:cs="宋体"/>
          <w:color w:val="auto"/>
          <w:spacing w:val="7"/>
          <w:sz w:val="24"/>
          <w:szCs w:val="28"/>
          <w:lang w:val="en-US" w:eastAsia="zh-CN"/>
        </w:rPr>
        <w:t>时</w:t>
      </w:r>
      <w:r>
        <w:rPr>
          <w:rFonts w:hint="eastAsia" w:ascii="宋体" w:hAnsi="宋体" w:cs="宋体"/>
          <w:color w:val="auto"/>
          <w:spacing w:val="7"/>
          <w:sz w:val="24"/>
          <w:szCs w:val="28"/>
        </w:rPr>
        <w:t>（北京时间）</w:t>
      </w:r>
      <w:r>
        <w:rPr>
          <w:rFonts w:hint="eastAsia" w:ascii="宋体" w:hAnsi="宋体" w:cs="宋体"/>
          <w:color w:val="333333"/>
          <w:spacing w:val="7"/>
          <w:sz w:val="24"/>
          <w:szCs w:val="28"/>
        </w:rPr>
        <w:t>前提交响应文件。</w:t>
      </w:r>
    </w:p>
    <w:p w14:paraId="0B71269E">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一、项目基本情况</w:t>
      </w:r>
    </w:p>
    <w:p w14:paraId="7B2CFA0C">
      <w:pPr>
        <w:shd w:val="clear" w:color="auto" w:fill="FFFFFF"/>
        <w:spacing w:after="0" w:line="360" w:lineRule="auto"/>
        <w:ind w:firstLine="508" w:firstLineChars="200"/>
        <w:rPr>
          <w:rFonts w:ascii="宋体" w:hAnsi="宋体" w:cs="宋体"/>
          <w:color w:val="auto"/>
          <w:spacing w:val="7"/>
          <w:sz w:val="24"/>
          <w:szCs w:val="28"/>
        </w:rPr>
      </w:pPr>
      <w:r>
        <w:rPr>
          <w:rFonts w:hint="eastAsia" w:ascii="宋体" w:hAnsi="宋体" w:cs="宋体"/>
          <w:color w:val="auto"/>
          <w:spacing w:val="7"/>
          <w:sz w:val="24"/>
          <w:szCs w:val="28"/>
        </w:rPr>
        <w:t>项目编号：JSSYCG20260415007</w:t>
      </w:r>
    </w:p>
    <w:p w14:paraId="77B01FC7">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项目名称：江苏商贸职业学院润德楼楼顶消防水箱更换采购项目</w:t>
      </w:r>
    </w:p>
    <w:p w14:paraId="47315A50">
      <w:pPr>
        <w:shd w:val="clear" w:color="auto" w:fill="FFFFFF"/>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预算金额：4.0万元</w:t>
      </w:r>
    </w:p>
    <w:p w14:paraId="027E94C9">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spacing w:val="7"/>
          <w:sz w:val="24"/>
          <w:szCs w:val="28"/>
        </w:rPr>
        <w:t>最高限价：</w:t>
      </w:r>
      <w:r>
        <w:rPr>
          <w:rFonts w:hint="eastAsia" w:ascii="宋体" w:hAnsi="宋体" w:cs="宋体"/>
          <w:spacing w:val="7"/>
          <w:sz w:val="24"/>
          <w:szCs w:val="28"/>
          <w:lang w:val="en-US" w:eastAsia="zh-CN"/>
        </w:rPr>
        <w:t>4.0万</w:t>
      </w:r>
      <w:r>
        <w:rPr>
          <w:rFonts w:hint="eastAsia" w:ascii="宋体" w:hAnsi="宋体" w:cs="宋体"/>
          <w:spacing w:val="7"/>
          <w:sz w:val="24"/>
          <w:szCs w:val="28"/>
        </w:rPr>
        <w:t>元，</w:t>
      </w:r>
      <w:r>
        <w:rPr>
          <w:rFonts w:hint="eastAsia" w:ascii="宋体" w:hAnsi="宋体" w:cs="宋体"/>
          <w:color w:val="333333"/>
          <w:spacing w:val="7"/>
          <w:sz w:val="24"/>
          <w:szCs w:val="28"/>
        </w:rPr>
        <w:t>投标报价高于最高限价的作无效报价处理。</w:t>
      </w:r>
    </w:p>
    <w:p w14:paraId="46F67048">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合同履行期限：成交供应商确保在合同签订后15个日历天内完成项目所有设备的交付、安装、对接、蓄水试验、调试及验收，正常运行。</w:t>
      </w:r>
    </w:p>
    <w:p w14:paraId="3E7A98DE">
      <w:pPr>
        <w:pStyle w:val="10"/>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本项目不接受联合体投标。</w:t>
      </w:r>
    </w:p>
    <w:p w14:paraId="7BFD640D">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二、申请人的资格要求：</w:t>
      </w:r>
    </w:p>
    <w:p w14:paraId="1D19CF1F">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2DD819FC">
      <w:pPr>
        <w:shd w:val="clear" w:color="auto" w:fill="FFFFFF"/>
        <w:spacing w:after="0" w:line="360" w:lineRule="auto"/>
        <w:ind w:firstLine="508" w:firstLineChars="200"/>
        <w:rPr>
          <w:rFonts w:ascii="宋体" w:hAnsi="宋体" w:cs="宋体"/>
          <w:color w:val="333333"/>
          <w:spacing w:val="7"/>
          <w:sz w:val="24"/>
          <w:szCs w:val="28"/>
          <w:lang w:val="zh-CN"/>
        </w:rPr>
      </w:pPr>
      <w:r>
        <w:rPr>
          <w:rFonts w:hint="eastAsia" w:ascii="宋体" w:hAnsi="宋体" w:cs="宋体"/>
          <w:color w:val="333333"/>
          <w:spacing w:val="7"/>
          <w:sz w:val="24"/>
          <w:szCs w:val="28"/>
          <w:lang w:val="zh-CN"/>
        </w:rPr>
        <w:t>2</w:t>
      </w:r>
      <w:r>
        <w:rPr>
          <w:rFonts w:hint="eastAsia" w:ascii="宋体" w:hAnsi="宋体" w:cs="宋体"/>
          <w:color w:val="333333"/>
          <w:spacing w:val="7"/>
          <w:sz w:val="24"/>
          <w:szCs w:val="28"/>
        </w:rPr>
        <w:t>.</w:t>
      </w:r>
      <w:r>
        <w:rPr>
          <w:rFonts w:hint="eastAsia" w:ascii="宋体" w:hAnsi="宋体" w:cs="宋体"/>
          <w:color w:val="333333"/>
          <w:spacing w:val="7"/>
          <w:sz w:val="24"/>
          <w:szCs w:val="28"/>
          <w:lang w:val="zh-CN"/>
        </w:rPr>
        <w:t>供应商其它要求：</w:t>
      </w:r>
    </w:p>
    <w:p w14:paraId="649DA946">
      <w:pPr>
        <w:shd w:val="clear" w:color="auto" w:fill="FFFFFF"/>
        <w:spacing w:after="0" w:line="360" w:lineRule="auto"/>
        <w:ind w:firstLine="508" w:firstLineChars="200"/>
        <w:rPr>
          <w:rFonts w:ascii="宋体" w:hAnsi="宋体" w:cs="宋体"/>
          <w:color w:val="333333"/>
          <w:spacing w:val="7"/>
          <w:sz w:val="24"/>
          <w:szCs w:val="28"/>
          <w:lang w:val="zh-CN"/>
        </w:rPr>
      </w:pPr>
      <w:r>
        <w:rPr>
          <w:rFonts w:hint="eastAsia" w:ascii="宋体" w:hAnsi="宋体" w:cs="宋体"/>
          <w:color w:val="333333"/>
          <w:spacing w:val="7"/>
          <w:sz w:val="24"/>
          <w:szCs w:val="28"/>
          <w:lang w:val="zh-CN"/>
        </w:rPr>
        <w:t>（1）</w:t>
      </w:r>
      <w:r>
        <w:rPr>
          <w:rFonts w:hint="eastAsia" w:ascii="宋体" w:hAnsi="宋体" w:cs="宋体"/>
          <w:color w:val="333333"/>
          <w:spacing w:val="7"/>
          <w:sz w:val="24"/>
          <w:szCs w:val="28"/>
        </w:rPr>
        <w:t>供应商必须具有有效的营业执照；</w:t>
      </w:r>
    </w:p>
    <w:p w14:paraId="38F076AB">
      <w:pPr>
        <w:shd w:val="clear" w:color="auto" w:fill="FFFFFF"/>
        <w:spacing w:after="0" w:line="360" w:lineRule="auto"/>
        <w:ind w:firstLine="508" w:firstLineChars="200"/>
        <w:rPr>
          <w:rFonts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2）</w:t>
      </w:r>
      <w:r>
        <w:rPr>
          <w:rFonts w:hint="eastAsia" w:ascii="宋体" w:hAnsi="宋体" w:cs="宋体"/>
          <w:color w:val="333333"/>
          <w:spacing w:val="7"/>
          <w:sz w:val="24"/>
          <w:szCs w:val="28"/>
          <w:lang w:val="zh-CN"/>
        </w:rPr>
        <w:t>未被“信用中国”网站列入失信被执行人、重大税收违法案件当事人名单、采购严重失信行为记录名单；</w:t>
      </w:r>
    </w:p>
    <w:p w14:paraId="3B8C2F1F">
      <w:pPr>
        <w:shd w:val="clear" w:color="auto" w:fill="FFFFFF"/>
        <w:spacing w:after="0" w:line="360" w:lineRule="auto"/>
        <w:ind w:firstLine="508" w:firstLineChars="200"/>
        <w:rPr>
          <w:rFonts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3</w:t>
      </w:r>
      <w:r>
        <w:rPr>
          <w:rFonts w:hint="eastAsia" w:ascii="宋体" w:hAnsi="宋体" w:cs="宋体"/>
          <w:color w:val="333333"/>
          <w:spacing w:val="7"/>
          <w:sz w:val="24"/>
          <w:szCs w:val="28"/>
          <w:lang w:val="zh-CN"/>
        </w:rPr>
        <w:t>）法定代表人为同一个人的两个及两个以上法人，母公司、全资子公司及其控股公司，都不得在同一采购项目相同标段中同时投标，一经发现，将视同围标处理。</w:t>
      </w:r>
    </w:p>
    <w:p w14:paraId="1A3E70F2">
      <w:pPr>
        <w:shd w:val="clear" w:color="auto" w:fill="FFFFFF"/>
        <w:spacing w:after="0" w:line="360" w:lineRule="auto"/>
        <w:ind w:firstLine="508" w:firstLineChars="200"/>
        <w:rPr>
          <w:rFonts w:ascii="宋体" w:hAnsi="宋体" w:cs="宋体"/>
          <w:color w:val="333333"/>
          <w:spacing w:val="7"/>
          <w:sz w:val="24"/>
          <w:szCs w:val="28"/>
          <w:lang w:val="zh-CN"/>
        </w:rPr>
      </w:pPr>
      <w:r>
        <w:rPr>
          <w:rFonts w:hint="eastAsia" w:ascii="宋体" w:hAnsi="宋体" w:cs="宋体"/>
          <w:color w:val="333333"/>
          <w:spacing w:val="7"/>
          <w:sz w:val="24"/>
          <w:szCs w:val="28"/>
        </w:rPr>
        <w:t>3</w:t>
      </w:r>
      <w:r>
        <w:rPr>
          <w:rFonts w:hint="eastAsia" w:ascii="宋体" w:hAnsi="宋体" w:cs="宋体"/>
          <w:color w:val="333333"/>
          <w:spacing w:val="7"/>
          <w:sz w:val="24"/>
          <w:szCs w:val="28"/>
          <w:lang w:val="zh-CN"/>
        </w:rPr>
        <w:t>.本项目的特定资格要求：</w:t>
      </w:r>
    </w:p>
    <w:p w14:paraId="246AB8E3">
      <w:pPr>
        <w:shd w:val="clear" w:color="auto" w:fill="FFFFFF"/>
        <w:spacing w:after="0" w:line="360" w:lineRule="auto"/>
        <w:ind w:firstLine="508" w:firstLineChars="200"/>
        <w:rPr>
          <w:rFonts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1</w:t>
      </w: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供应商</w:t>
      </w:r>
      <w:r>
        <w:rPr>
          <w:rFonts w:hint="eastAsia" w:ascii="宋体" w:hAnsi="宋体" w:cs="宋体"/>
          <w:color w:val="333333"/>
          <w:spacing w:val="7"/>
          <w:sz w:val="24"/>
          <w:szCs w:val="28"/>
          <w:lang w:val="zh-CN"/>
        </w:rPr>
        <w:t>须具有有效的消防设施工程专业承包二级及以上资质或建筑机电安装工程专业承包二级及以上资质，并取得有效的安全生产许可证；</w:t>
      </w:r>
    </w:p>
    <w:p w14:paraId="25655EFF">
      <w:pPr>
        <w:shd w:val="clear" w:color="auto" w:fill="FFFFFF"/>
        <w:spacing w:after="0" w:line="360" w:lineRule="auto"/>
        <w:ind w:firstLine="508" w:firstLineChars="200"/>
        <w:rPr>
          <w:rFonts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2</w:t>
      </w:r>
      <w:r>
        <w:rPr>
          <w:rFonts w:hint="eastAsia" w:ascii="宋体" w:hAnsi="宋体" w:cs="宋体"/>
          <w:color w:val="333333"/>
          <w:spacing w:val="7"/>
          <w:sz w:val="24"/>
          <w:szCs w:val="28"/>
          <w:lang w:val="zh-CN"/>
        </w:rPr>
        <w:t>）拟派项目</w:t>
      </w:r>
      <w:r>
        <w:rPr>
          <w:rFonts w:hint="eastAsia" w:ascii="宋体" w:hAnsi="宋体" w:cs="宋体"/>
          <w:color w:val="333333"/>
          <w:spacing w:val="7"/>
          <w:sz w:val="24"/>
          <w:szCs w:val="28"/>
        </w:rPr>
        <w:t>负责人须具有</w:t>
      </w:r>
      <w:r>
        <w:rPr>
          <w:rFonts w:hint="eastAsia" w:ascii="宋体" w:hAnsi="宋体" w:cs="宋体"/>
          <w:color w:val="333333"/>
          <w:spacing w:val="7"/>
          <w:sz w:val="24"/>
          <w:szCs w:val="28"/>
          <w:lang w:val="zh-CN"/>
        </w:rPr>
        <w:t>建筑工程专业二级及以上注册建造师或机电安装工程专业二级及以上注册建造师，并具备安全考核合格证书(B证)，均须在有效期内。且无在建项目。拟派项目负责人须为</w:t>
      </w:r>
      <w:r>
        <w:rPr>
          <w:rFonts w:hint="eastAsia" w:ascii="宋体" w:hAnsi="宋体" w:cs="宋体"/>
          <w:color w:val="333333"/>
          <w:spacing w:val="7"/>
          <w:sz w:val="24"/>
          <w:szCs w:val="28"/>
        </w:rPr>
        <w:t>响应供应商</w:t>
      </w:r>
      <w:r>
        <w:rPr>
          <w:rFonts w:hint="eastAsia" w:ascii="宋体" w:hAnsi="宋体" w:cs="宋体"/>
          <w:color w:val="333333"/>
          <w:spacing w:val="7"/>
          <w:sz w:val="24"/>
          <w:szCs w:val="28"/>
          <w:lang w:val="zh-CN"/>
        </w:rPr>
        <w:t>正式人员。</w:t>
      </w:r>
    </w:p>
    <w:p w14:paraId="428883D3">
      <w:pPr>
        <w:shd w:val="clear" w:color="auto" w:fill="FFFFFF"/>
        <w:spacing w:after="0" w:line="360" w:lineRule="auto"/>
        <w:ind w:firstLine="508" w:firstLineChars="200"/>
        <w:rPr>
          <w:rFonts w:ascii="宋体" w:hAnsi="宋体" w:cs="宋体"/>
          <w:color w:val="333333"/>
          <w:spacing w:val="7"/>
          <w:sz w:val="24"/>
          <w:szCs w:val="28"/>
          <w:lang w:val="zh-CN"/>
        </w:rPr>
      </w:pPr>
      <w:r>
        <w:rPr>
          <w:rFonts w:hint="eastAsia" w:ascii="宋体" w:hAnsi="宋体" w:cs="宋体"/>
          <w:color w:val="333333"/>
          <w:spacing w:val="7"/>
          <w:sz w:val="24"/>
          <w:szCs w:val="28"/>
          <w:lang w:val="zh-CN"/>
        </w:rPr>
        <w:t>特别提醒：根据《住房和城乡建设部办公厅关于全面实行一级建造师电子注册证书的通知》(建办市〔2021〕40号)的规定，自2022 年1月 1日起，一级建造师统一使用电子证书，纸质注册证书作废。若响应供应商拟派项目负责人为一级建造师，则须提供符合建办市〔2021〕40 号文件要求的电子注册证书，否则资格审查不予通过。</w:t>
      </w:r>
    </w:p>
    <w:p w14:paraId="18EA32BF">
      <w:pPr>
        <w:shd w:val="clear" w:color="auto" w:fill="FFFFFF"/>
        <w:spacing w:after="0" w:line="360" w:lineRule="auto"/>
        <w:ind w:firstLine="508" w:firstLineChars="200"/>
        <w:rPr>
          <w:rFonts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3</w:t>
      </w:r>
      <w:r>
        <w:rPr>
          <w:rFonts w:hint="eastAsia" w:ascii="宋体" w:hAnsi="宋体" w:cs="宋体"/>
          <w:color w:val="333333"/>
          <w:spacing w:val="7"/>
          <w:sz w:val="24"/>
          <w:szCs w:val="28"/>
          <w:lang w:val="zh-CN"/>
        </w:rPr>
        <w:t>）现场施工人员须具有有效期内的住建厅颁发的焊工证书。</w:t>
      </w:r>
    </w:p>
    <w:p w14:paraId="45D7D6D9">
      <w:pPr>
        <w:shd w:val="clear" w:color="auto" w:fill="FFFFFF"/>
        <w:spacing w:after="0" w:line="360" w:lineRule="auto"/>
        <w:ind w:firstLine="508" w:firstLineChars="200"/>
        <w:outlineLvl w:val="1"/>
        <w:rPr>
          <w:rFonts w:ascii="宋体" w:hAnsi="宋体" w:cs="宋体"/>
          <w:color w:val="000000" w:themeColor="text1"/>
          <w:spacing w:val="7"/>
          <w:sz w:val="24"/>
          <w:szCs w:val="28"/>
          <w14:textFill>
            <w14:solidFill>
              <w14:schemeClr w14:val="tx1"/>
            </w14:solidFill>
          </w14:textFill>
        </w:rPr>
      </w:pPr>
      <w:r>
        <w:rPr>
          <w:rFonts w:hint="eastAsia" w:ascii="宋体" w:hAnsi="宋体" w:cs="宋体"/>
          <w:color w:val="333333"/>
          <w:spacing w:val="7"/>
          <w:sz w:val="24"/>
          <w:szCs w:val="28"/>
        </w:rPr>
        <w:t>三、获取采购文件</w:t>
      </w:r>
    </w:p>
    <w:p w14:paraId="51186242">
      <w:pPr>
        <w:shd w:val="clear" w:color="auto" w:fill="FFFFFF"/>
        <w:spacing w:after="0" w:line="360" w:lineRule="auto"/>
        <w:ind w:firstLine="482" w:firstLineChars="200"/>
        <w:rPr>
          <w:rFonts w:ascii="宋体" w:hAnsi="宋体" w:cs="宋体"/>
          <w:b/>
          <w:bCs/>
          <w:color w:val="FF0000"/>
          <w:sz w:val="24"/>
          <w:szCs w:val="28"/>
        </w:rPr>
      </w:pPr>
      <w:r>
        <w:rPr>
          <w:rFonts w:hint="eastAsia" w:ascii="宋体" w:hAnsi="宋体" w:cs="宋体"/>
          <w:b/>
          <w:bCs/>
          <w:color w:val="000000" w:themeColor="text1"/>
          <w:sz w:val="24"/>
          <w:szCs w:val="28"/>
          <w14:textFill>
            <w14:solidFill>
              <w14:schemeClr w14:val="tx1"/>
            </w14:solidFill>
          </w14:textFill>
        </w:rPr>
        <w:t>时间：公告发布之日起至2</w:t>
      </w:r>
      <w:r>
        <w:rPr>
          <w:rFonts w:hint="eastAsia" w:ascii="宋体" w:hAnsi="宋体" w:cs="宋体"/>
          <w:b/>
          <w:bCs/>
          <w:color w:val="auto"/>
          <w:sz w:val="24"/>
          <w:szCs w:val="28"/>
        </w:rPr>
        <w:t>026年04月</w:t>
      </w:r>
      <w:r>
        <w:rPr>
          <w:rFonts w:hint="eastAsia" w:ascii="宋体" w:hAnsi="宋体" w:cs="宋体"/>
          <w:b/>
          <w:bCs/>
          <w:color w:val="auto"/>
          <w:sz w:val="24"/>
          <w:szCs w:val="28"/>
          <w:lang w:val="en-US" w:eastAsia="zh-CN"/>
        </w:rPr>
        <w:t>27</w:t>
      </w:r>
      <w:r>
        <w:rPr>
          <w:rFonts w:hint="eastAsia" w:ascii="宋体" w:hAnsi="宋体" w:cs="宋体"/>
          <w:b/>
          <w:bCs/>
          <w:color w:val="auto"/>
          <w:sz w:val="24"/>
          <w:szCs w:val="28"/>
        </w:rPr>
        <w:t>日</w:t>
      </w:r>
    </w:p>
    <w:p w14:paraId="0595EEFD">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 xml:space="preserve">地点：江苏商贸职业学院官网  </w:t>
      </w:r>
    </w:p>
    <w:p w14:paraId="416860B6">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方式：自行下载</w:t>
      </w:r>
    </w:p>
    <w:p w14:paraId="260394A5">
      <w:pPr>
        <w:shd w:val="clear" w:color="auto" w:fill="FFFFFF"/>
        <w:spacing w:after="0" w:line="360" w:lineRule="auto"/>
        <w:ind w:firstLine="508" w:firstLineChars="200"/>
        <w:outlineLvl w:val="1"/>
        <w:rPr>
          <w:rFonts w:ascii="宋体" w:hAnsi="宋体" w:cs="宋体"/>
          <w:spacing w:val="7"/>
          <w:sz w:val="24"/>
          <w:szCs w:val="28"/>
        </w:rPr>
      </w:pPr>
      <w:r>
        <w:rPr>
          <w:rFonts w:hint="eastAsia" w:ascii="宋体" w:hAnsi="宋体" w:cs="宋体"/>
          <w:color w:val="333333"/>
          <w:spacing w:val="7"/>
          <w:sz w:val="24"/>
          <w:szCs w:val="28"/>
        </w:rPr>
        <w:t>四、响应文件</w:t>
      </w:r>
      <w:r>
        <w:rPr>
          <w:rFonts w:hint="eastAsia" w:ascii="宋体" w:hAnsi="宋体" w:cs="宋体"/>
          <w:spacing w:val="7"/>
          <w:sz w:val="24"/>
          <w:szCs w:val="28"/>
        </w:rPr>
        <w:t>提交</w:t>
      </w:r>
    </w:p>
    <w:p w14:paraId="42CCFF8F">
      <w:pPr>
        <w:shd w:val="clear" w:color="auto" w:fill="FFFFFF"/>
        <w:spacing w:after="0" w:line="360" w:lineRule="auto"/>
        <w:ind w:firstLine="482" w:firstLineChars="200"/>
        <w:rPr>
          <w:rFonts w:ascii="宋体" w:hAnsi="宋体" w:cs="宋体"/>
          <w:spacing w:val="7"/>
          <w:sz w:val="24"/>
          <w:szCs w:val="28"/>
          <w:u w:val="single"/>
        </w:rPr>
      </w:pPr>
      <w:r>
        <w:rPr>
          <w:rFonts w:hint="eastAsia" w:ascii="宋体" w:hAnsi="宋体" w:cs="宋体"/>
          <w:b/>
          <w:bCs/>
          <w:sz w:val="24"/>
          <w:szCs w:val="28"/>
        </w:rPr>
        <w:t>截止时间：2026年 04月</w:t>
      </w:r>
      <w:r>
        <w:rPr>
          <w:rFonts w:hint="eastAsia" w:ascii="宋体" w:hAnsi="宋体" w:cs="宋体"/>
          <w:b/>
          <w:bCs/>
          <w:color w:val="auto"/>
          <w:sz w:val="24"/>
          <w:szCs w:val="28"/>
          <w:lang w:val="en-US" w:eastAsia="zh-CN"/>
        </w:rPr>
        <w:t>28</w:t>
      </w:r>
      <w:r>
        <w:rPr>
          <w:rFonts w:hint="eastAsia" w:ascii="宋体" w:hAnsi="宋体" w:cs="宋体"/>
          <w:b/>
          <w:bCs/>
          <w:color w:val="auto"/>
          <w:sz w:val="24"/>
          <w:szCs w:val="28"/>
        </w:rPr>
        <w:t>日09</w:t>
      </w:r>
      <w:r>
        <w:rPr>
          <w:rFonts w:hint="eastAsia" w:ascii="宋体" w:hAnsi="宋体" w:cs="宋体"/>
          <w:b/>
          <w:bCs/>
          <w:color w:val="auto"/>
          <w:sz w:val="24"/>
          <w:szCs w:val="28"/>
          <w:lang w:val="en-US" w:eastAsia="zh-CN"/>
        </w:rPr>
        <w:t>时</w:t>
      </w:r>
      <w:r>
        <w:rPr>
          <w:rFonts w:hint="eastAsia" w:ascii="宋体" w:hAnsi="宋体" w:cs="宋体"/>
          <w:b/>
          <w:bCs/>
          <w:color w:val="auto"/>
          <w:sz w:val="24"/>
          <w:szCs w:val="28"/>
        </w:rPr>
        <w:t>（北京时间）</w:t>
      </w:r>
    </w:p>
    <w:p w14:paraId="77E2C167">
      <w:pPr>
        <w:tabs>
          <w:tab w:val="left" w:pos="360"/>
        </w:tabs>
        <w:spacing w:after="60" w:line="360" w:lineRule="auto"/>
        <w:ind w:firstLine="508" w:firstLineChars="200"/>
        <w:rPr>
          <w:rFonts w:ascii="宋体" w:hAnsi="宋体" w:cs="宋体"/>
          <w:kern w:val="2"/>
          <w:sz w:val="24"/>
          <w:szCs w:val="24"/>
        </w:rPr>
      </w:pPr>
      <w:r>
        <w:rPr>
          <w:rFonts w:hint="eastAsia" w:ascii="宋体" w:hAnsi="宋体" w:cs="宋体"/>
          <w:color w:val="333333"/>
          <w:spacing w:val="7"/>
          <w:sz w:val="24"/>
          <w:szCs w:val="28"/>
        </w:rPr>
        <w:t>地点：江苏省南通市江通路48号，江苏商贸职业学院资产管理处（西大门南侧）办公室，如有变动另行通知。</w:t>
      </w:r>
    </w:p>
    <w:p w14:paraId="001F4EF5">
      <w:pPr>
        <w:shd w:val="clear" w:color="auto" w:fill="FFFFFF"/>
        <w:spacing w:after="0" w:line="360" w:lineRule="auto"/>
        <w:ind w:firstLine="508" w:firstLineChars="200"/>
        <w:outlineLvl w:val="1"/>
        <w:rPr>
          <w:rFonts w:ascii="宋体" w:hAnsi="宋体" w:cs="宋体"/>
          <w:color w:val="333333"/>
          <w:spacing w:val="7"/>
          <w:sz w:val="24"/>
          <w:szCs w:val="28"/>
        </w:rPr>
      </w:pPr>
      <w:r>
        <w:rPr>
          <w:rFonts w:hint="eastAsia" w:ascii="宋体" w:hAnsi="宋体" w:cs="宋体"/>
          <w:color w:val="333333"/>
          <w:spacing w:val="7"/>
          <w:sz w:val="24"/>
          <w:szCs w:val="28"/>
        </w:rPr>
        <w:t>五、开启</w:t>
      </w:r>
    </w:p>
    <w:p w14:paraId="582DF787">
      <w:pPr>
        <w:shd w:val="clear" w:color="auto" w:fill="FFFFFF"/>
        <w:spacing w:after="0" w:line="360" w:lineRule="auto"/>
        <w:ind w:firstLine="482" w:firstLineChars="200"/>
        <w:rPr>
          <w:rFonts w:ascii="宋体" w:hAnsi="宋体" w:cs="宋体"/>
          <w:b/>
          <w:bCs/>
          <w:sz w:val="24"/>
          <w:szCs w:val="28"/>
        </w:rPr>
      </w:pPr>
      <w:r>
        <w:rPr>
          <w:rFonts w:hint="eastAsia" w:ascii="宋体" w:hAnsi="宋体" w:cs="宋体"/>
          <w:b/>
          <w:bCs/>
          <w:sz w:val="24"/>
          <w:szCs w:val="28"/>
        </w:rPr>
        <w:t>时间：2026年04月</w:t>
      </w:r>
      <w:r>
        <w:rPr>
          <w:rFonts w:hint="eastAsia" w:ascii="宋体" w:hAnsi="宋体" w:cs="宋体"/>
          <w:b/>
          <w:bCs/>
          <w:sz w:val="24"/>
          <w:szCs w:val="28"/>
          <w:lang w:val="en-US" w:eastAsia="zh-CN"/>
        </w:rPr>
        <w:t>28</w:t>
      </w:r>
      <w:r>
        <w:rPr>
          <w:rFonts w:hint="eastAsia" w:ascii="宋体" w:hAnsi="宋体" w:cs="宋体"/>
          <w:b/>
          <w:bCs/>
          <w:color w:val="FF0000"/>
          <w:sz w:val="24"/>
          <w:szCs w:val="28"/>
        </w:rPr>
        <w:t xml:space="preserve"> </w:t>
      </w:r>
      <w:r>
        <w:rPr>
          <w:rFonts w:hint="eastAsia" w:ascii="宋体" w:hAnsi="宋体" w:cs="宋体"/>
          <w:b/>
          <w:bCs/>
          <w:color w:val="auto"/>
          <w:sz w:val="24"/>
          <w:szCs w:val="28"/>
        </w:rPr>
        <w:t>日09</w:t>
      </w:r>
      <w:r>
        <w:rPr>
          <w:rFonts w:hint="eastAsia" w:ascii="宋体" w:hAnsi="宋体" w:cs="宋体"/>
          <w:b/>
          <w:bCs/>
          <w:color w:val="auto"/>
          <w:sz w:val="24"/>
          <w:szCs w:val="28"/>
          <w:lang w:val="en-US" w:eastAsia="zh-CN"/>
        </w:rPr>
        <w:t>时</w:t>
      </w:r>
      <w:r>
        <w:rPr>
          <w:rFonts w:hint="eastAsia" w:ascii="宋体" w:hAnsi="宋体" w:cs="宋体"/>
          <w:b/>
          <w:bCs/>
          <w:color w:val="auto"/>
          <w:sz w:val="24"/>
          <w:szCs w:val="28"/>
        </w:rPr>
        <w:t>（北京时间）</w:t>
      </w:r>
    </w:p>
    <w:p w14:paraId="423B453C">
      <w:pPr>
        <w:widowControl w:val="0"/>
        <w:adjustRightInd/>
        <w:snapToGrid/>
        <w:spacing w:after="0" w:line="360" w:lineRule="auto"/>
        <w:ind w:firstLine="480" w:firstLineChars="200"/>
        <w:rPr>
          <w:rFonts w:ascii="宋体" w:hAnsi="宋体" w:cs="宋体"/>
          <w:color w:val="333333"/>
          <w:spacing w:val="7"/>
          <w:sz w:val="24"/>
          <w:szCs w:val="28"/>
        </w:rPr>
      </w:pPr>
      <w:r>
        <w:rPr>
          <w:rFonts w:hint="eastAsia" w:ascii="宋体" w:hAnsi="宋体" w:cs="宋体"/>
          <w:sz w:val="24"/>
          <w:szCs w:val="28"/>
        </w:rPr>
        <w:t>地点：</w:t>
      </w:r>
      <w:r>
        <w:rPr>
          <w:rFonts w:hint="eastAsia" w:ascii="宋体" w:hAnsi="宋体" w:cs="宋体"/>
          <w:color w:val="333333"/>
          <w:spacing w:val="7"/>
          <w:sz w:val="24"/>
          <w:szCs w:val="28"/>
        </w:rPr>
        <w:t>江苏商贸职业学院基建会议室，如有变动另行通知。</w:t>
      </w:r>
    </w:p>
    <w:p w14:paraId="4921F66D">
      <w:pPr>
        <w:shd w:val="clear" w:color="auto" w:fill="FFFFFF"/>
        <w:spacing w:after="0" w:line="360" w:lineRule="auto"/>
        <w:ind w:firstLine="508" w:firstLineChars="200"/>
        <w:outlineLvl w:val="1"/>
        <w:rPr>
          <w:rFonts w:ascii="宋体" w:hAnsi="宋体" w:cs="宋体"/>
          <w:color w:val="333333"/>
          <w:spacing w:val="7"/>
          <w:sz w:val="24"/>
          <w:szCs w:val="28"/>
        </w:rPr>
      </w:pPr>
      <w:r>
        <w:rPr>
          <w:rFonts w:hint="eastAsia" w:ascii="宋体" w:hAnsi="宋体" w:cs="宋体"/>
          <w:color w:val="333333"/>
          <w:spacing w:val="7"/>
          <w:sz w:val="24"/>
          <w:szCs w:val="28"/>
        </w:rPr>
        <w:t>六、公告期限</w:t>
      </w:r>
    </w:p>
    <w:p w14:paraId="42202903">
      <w:pPr>
        <w:shd w:val="clear" w:color="auto" w:fill="FFFFFF"/>
        <w:spacing w:after="0" w:line="360" w:lineRule="auto"/>
        <w:ind w:firstLine="508" w:firstLineChars="200"/>
        <w:rPr>
          <w:rFonts w:ascii="宋体" w:hAnsi="宋体" w:cs="宋体"/>
          <w:color w:val="333333"/>
          <w:spacing w:val="7"/>
          <w:sz w:val="24"/>
          <w:szCs w:val="28"/>
        </w:rPr>
      </w:pPr>
      <w:r>
        <w:rPr>
          <w:rFonts w:hint="eastAsia" w:ascii="宋体" w:hAnsi="宋体" w:cs="宋体"/>
          <w:color w:val="333333"/>
          <w:spacing w:val="7"/>
          <w:sz w:val="24"/>
          <w:szCs w:val="28"/>
        </w:rPr>
        <w:t>自本公告发布之日起5个工作日。</w:t>
      </w:r>
    </w:p>
    <w:p w14:paraId="48E4A858">
      <w:pPr>
        <w:shd w:val="clear" w:color="auto" w:fill="FFFFFF"/>
        <w:spacing w:after="0" w:line="360" w:lineRule="auto"/>
        <w:ind w:firstLine="508" w:firstLineChars="200"/>
        <w:outlineLvl w:val="1"/>
        <w:rPr>
          <w:rFonts w:ascii="宋体" w:hAnsi="宋体" w:cs="宋体"/>
          <w:color w:val="333333"/>
          <w:spacing w:val="7"/>
          <w:sz w:val="24"/>
          <w:szCs w:val="28"/>
        </w:rPr>
      </w:pPr>
      <w:r>
        <w:rPr>
          <w:rFonts w:hint="eastAsia" w:ascii="宋体" w:hAnsi="宋体" w:cs="宋体"/>
          <w:color w:val="333333"/>
          <w:spacing w:val="7"/>
          <w:sz w:val="24"/>
          <w:szCs w:val="28"/>
        </w:rPr>
        <w:t>七、其他补充事宜</w:t>
      </w:r>
    </w:p>
    <w:p w14:paraId="2FADA04A">
      <w:pPr>
        <w:shd w:val="clear" w:color="auto" w:fill="FFFFFF"/>
        <w:spacing w:after="0" w:line="360" w:lineRule="auto"/>
        <w:ind w:firstLine="508" w:firstLineChars="200"/>
        <w:outlineLvl w:val="1"/>
        <w:rPr>
          <w:rFonts w:ascii="宋体" w:hAnsi="宋体" w:cs="宋体"/>
          <w:color w:val="333333"/>
          <w:spacing w:val="7"/>
          <w:sz w:val="24"/>
          <w:szCs w:val="28"/>
        </w:rPr>
      </w:pPr>
      <w:r>
        <w:rPr>
          <w:rFonts w:hint="eastAsia" w:ascii="宋体" w:hAnsi="宋体" w:cs="宋体"/>
          <w:color w:val="333333"/>
          <w:spacing w:val="7"/>
          <w:sz w:val="24"/>
          <w:szCs w:val="28"/>
        </w:rPr>
        <w:t>对项目需求部分的询问、质疑请向采购人提出，由采购人负责答复。对采购文件其他有关问题请向代理公司经办人员提出。</w:t>
      </w:r>
    </w:p>
    <w:p w14:paraId="7414170D">
      <w:pPr>
        <w:shd w:val="clear" w:color="auto" w:fill="FFFFFF"/>
        <w:spacing w:after="0" w:line="360" w:lineRule="auto"/>
        <w:ind w:firstLine="482" w:firstLineChars="200"/>
        <w:outlineLvl w:val="1"/>
        <w:rPr>
          <w:rFonts w:ascii="宋体" w:hAnsi="宋体" w:cs="宋体"/>
          <w:color w:val="333333"/>
          <w:spacing w:val="7"/>
          <w:sz w:val="24"/>
          <w:szCs w:val="28"/>
        </w:rPr>
      </w:pPr>
      <w:r>
        <w:rPr>
          <w:rFonts w:hint="eastAsia" w:ascii="宋体" w:hAnsi="宋体" w:cs="宋体"/>
          <w:b/>
          <w:bCs/>
          <w:sz w:val="24"/>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4F9D8BCB">
      <w:pPr>
        <w:shd w:val="clear" w:color="auto" w:fill="FFFFFF"/>
        <w:spacing w:after="0" w:line="360" w:lineRule="auto"/>
        <w:ind w:firstLine="508" w:firstLineChars="200"/>
        <w:outlineLvl w:val="1"/>
        <w:rPr>
          <w:rFonts w:ascii="宋体" w:hAnsi="宋体" w:cs="宋体"/>
          <w:color w:val="333333"/>
          <w:spacing w:val="7"/>
          <w:sz w:val="24"/>
          <w:szCs w:val="28"/>
        </w:rPr>
      </w:pPr>
      <w:r>
        <w:rPr>
          <w:rFonts w:hint="eastAsia" w:ascii="宋体" w:hAnsi="宋体" w:cs="宋体"/>
          <w:color w:val="333333"/>
          <w:spacing w:val="7"/>
          <w:sz w:val="24"/>
          <w:szCs w:val="28"/>
        </w:rPr>
        <w:t>八、凡对本次采购提出询问，请按以下方式联系。</w:t>
      </w:r>
    </w:p>
    <w:p w14:paraId="343407C8">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1、采购人信息</w:t>
      </w:r>
    </w:p>
    <w:p w14:paraId="7A4FFEB8">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单位名称：江苏商贸职业学院</w:t>
      </w:r>
    </w:p>
    <w:p w14:paraId="6A397DD9">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单位地址：江苏省南通市江通路48号</w:t>
      </w:r>
    </w:p>
    <w:p w14:paraId="6756BAED">
      <w:pPr>
        <w:spacing w:after="0" w:line="360" w:lineRule="auto"/>
        <w:ind w:firstLine="480" w:firstLineChars="200"/>
        <w:rPr>
          <w:rFonts w:ascii="宋体" w:hAnsi="宋体" w:cs="宋体"/>
          <w:color w:val="000000" w:themeColor="text1"/>
          <w:spacing w:val="7"/>
          <w:sz w:val="24"/>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杨老师（安全与保卫处） </w:t>
      </w:r>
      <w:r>
        <w:rPr>
          <w:rFonts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14:textFill>
            <w14:solidFill>
              <w14:schemeClr w14:val="tx1"/>
            </w14:solidFill>
          </w14:textFill>
        </w:rPr>
        <w:t>：0</w:t>
      </w:r>
      <w:r>
        <w:rPr>
          <w:rFonts w:ascii="宋体" w:hAnsi="宋体" w:cs="宋体"/>
          <w:color w:val="000000" w:themeColor="text1"/>
          <w:sz w:val="24"/>
          <w14:textFill>
            <w14:solidFill>
              <w14:schemeClr w14:val="tx1"/>
            </w14:solidFill>
          </w14:textFill>
        </w:rPr>
        <w:t>513-</w:t>
      </w:r>
      <w:r>
        <w:rPr>
          <w:rFonts w:hint="eastAsia" w:ascii="宋体" w:hAnsi="宋体" w:cs="宋体"/>
          <w:color w:val="000000" w:themeColor="text1"/>
          <w:sz w:val="24"/>
          <w14:textFill>
            <w14:solidFill>
              <w14:schemeClr w14:val="tx1"/>
            </w14:solidFill>
          </w14:textFill>
        </w:rPr>
        <w:t>8</w:t>
      </w:r>
      <w:r>
        <w:rPr>
          <w:rFonts w:ascii="宋体" w:hAnsi="宋体" w:cs="宋体"/>
          <w:color w:val="000000" w:themeColor="text1"/>
          <w:sz w:val="24"/>
          <w14:textFill>
            <w14:solidFill>
              <w14:schemeClr w14:val="tx1"/>
            </w14:solidFill>
          </w14:textFill>
        </w:rPr>
        <w:t>5679210</w:t>
      </w:r>
    </w:p>
    <w:p w14:paraId="5C38783B">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杨老师 （资产管理处）            联系电话：0513-85679264；</w:t>
      </w:r>
    </w:p>
    <w:p w14:paraId="3BCC9261">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联系邮箱：jssyzcglc@ jsbc.edu.cn</w:t>
      </w:r>
    </w:p>
    <w:p w14:paraId="4B4A4447">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2、监督、投诉联系方式</w:t>
      </w:r>
    </w:p>
    <w:p w14:paraId="0337B609">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电话：0513-85679216，联系邮箱：jssyjjjc@163.com.</w:t>
      </w:r>
    </w:p>
    <w:p w14:paraId="24165FE3">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3、采购代理机构信息</w:t>
      </w:r>
    </w:p>
    <w:p w14:paraId="47D2CEF4">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名称：东方华星建设管理（江苏）有限公司</w:t>
      </w:r>
    </w:p>
    <w:p w14:paraId="60C3A9A6">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地址：南通市崇川区北大街万科壹中心2402室</w:t>
      </w:r>
    </w:p>
    <w:p w14:paraId="47C06813">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经办人联系方式：王江 15922159523</w:t>
      </w:r>
    </w:p>
    <w:p w14:paraId="2C3A3866">
      <w:pPr>
        <w:spacing w:after="0" w:line="360" w:lineRule="auto"/>
        <w:ind w:firstLine="508" w:firstLineChars="200"/>
        <w:rPr>
          <w:rFonts w:ascii="宋体" w:hAnsi="宋体" w:cs="宋体"/>
          <w:spacing w:val="7"/>
          <w:sz w:val="24"/>
          <w:szCs w:val="28"/>
        </w:rPr>
      </w:pPr>
      <w:r>
        <w:rPr>
          <w:rFonts w:hint="eastAsia" w:ascii="宋体" w:hAnsi="宋体" w:cs="宋体"/>
          <w:spacing w:val="7"/>
          <w:sz w:val="24"/>
          <w:szCs w:val="28"/>
        </w:rPr>
        <w:t>邮箱：dfhxnt@126.com</w:t>
      </w:r>
    </w:p>
    <w:bookmarkEnd w:id="5"/>
    <w:p w14:paraId="2D995773">
      <w:pPr>
        <w:pStyle w:val="77"/>
        <w:adjustRightInd w:val="0"/>
        <w:snapToGrid w:val="0"/>
        <w:spacing w:line="360" w:lineRule="auto"/>
        <w:ind w:firstLine="482"/>
        <w:jc w:val="center"/>
        <w:rPr>
          <w:rFonts w:ascii="宋体" w:hAnsi="宋体" w:cs="宋体"/>
          <w:b/>
          <w:bCs/>
          <w:sz w:val="24"/>
          <w:szCs w:val="32"/>
        </w:rPr>
      </w:pPr>
      <w:r>
        <w:rPr>
          <w:rFonts w:hint="eastAsia" w:ascii="宋体" w:hAnsi="宋体" w:cs="宋体"/>
          <w:b/>
          <w:bCs/>
          <w:sz w:val="24"/>
          <w:szCs w:val="32"/>
        </w:rPr>
        <w:br w:type="page"/>
      </w:r>
      <w:r>
        <w:rPr>
          <w:rFonts w:hint="eastAsia" w:ascii="宋体" w:hAnsi="宋体" w:cs="宋体"/>
          <w:b/>
          <w:bCs/>
          <w:sz w:val="24"/>
          <w:szCs w:val="32"/>
        </w:rPr>
        <w:t>第二部分  项目需求</w:t>
      </w:r>
    </w:p>
    <w:p w14:paraId="72F083E4">
      <w:pPr>
        <w:spacing w:after="0" w:line="360" w:lineRule="auto"/>
        <w:ind w:firstLine="480" w:firstLineChars="200"/>
        <w:rPr>
          <w:rFonts w:ascii="宋体" w:hAnsi="宋体" w:cs="宋体"/>
          <w:sz w:val="24"/>
          <w:szCs w:val="28"/>
        </w:rPr>
      </w:pPr>
      <w:r>
        <w:rPr>
          <w:rFonts w:hint="eastAsia" w:ascii="宋体" w:hAnsi="宋体" w:cs="宋体"/>
          <w:sz w:val="24"/>
          <w:szCs w:val="28"/>
        </w:rPr>
        <w:t>采购人江苏商贸职业学院对江苏商贸职业学院润德楼楼顶消防水箱更换采购项目进行采购招标。响应供应商需仔细研读采购文件，以充分了解采购人的采购需要，作出合理的响应。具体内容如下：</w:t>
      </w:r>
    </w:p>
    <w:p w14:paraId="5E51125D">
      <w:pPr>
        <w:numPr>
          <w:ilvl w:val="0"/>
          <w:numId w:val="2"/>
        </w:numPr>
        <w:spacing w:after="0" w:line="360" w:lineRule="auto"/>
        <w:ind w:firstLine="482" w:firstLineChars="200"/>
        <w:rPr>
          <w:rFonts w:ascii="宋体" w:hAnsi="宋体" w:cs="宋体"/>
          <w:b/>
          <w:bCs/>
          <w:sz w:val="24"/>
          <w:szCs w:val="28"/>
        </w:rPr>
      </w:pPr>
      <w:r>
        <w:rPr>
          <w:rFonts w:hint="eastAsia" w:ascii="宋体" w:hAnsi="宋体" w:cs="宋体"/>
          <w:b/>
          <w:bCs/>
          <w:sz w:val="24"/>
          <w:szCs w:val="28"/>
        </w:rPr>
        <w:t>项目概况</w:t>
      </w:r>
    </w:p>
    <w:p w14:paraId="1FC8622C">
      <w:pPr>
        <w:spacing w:after="0" w:line="360" w:lineRule="auto"/>
        <w:ind w:firstLine="480" w:firstLineChars="200"/>
        <w:rPr>
          <w:rFonts w:ascii="宋体" w:hAnsi="宋体" w:cs="宋体"/>
          <w:sz w:val="24"/>
          <w:szCs w:val="28"/>
        </w:rPr>
      </w:pPr>
      <w:r>
        <w:rPr>
          <w:rFonts w:hint="eastAsia" w:ascii="宋体" w:hAnsi="宋体" w:cs="宋体"/>
          <w:sz w:val="24"/>
          <w:szCs w:val="28"/>
        </w:rPr>
        <w:t>江苏商贸职业学院润德楼屋顶原消防水箱锈蚀渗漏需进行更换，并与原管路进行对接，调试运行正常。拆除的旧设备材料由施工方统一回收。润德楼楼顶（建筑高度约21米），现场无可载货电梯，响应供应商综合考虑运输、吊装成本，并包含在报价中。</w:t>
      </w:r>
    </w:p>
    <w:p w14:paraId="356F0B6E">
      <w:pPr>
        <w:spacing w:after="0" w:line="360" w:lineRule="auto"/>
        <w:ind w:firstLine="482" w:firstLineChars="200"/>
        <w:rPr>
          <w:b/>
          <w:bCs/>
          <w:sz w:val="24"/>
          <w:szCs w:val="24"/>
        </w:rPr>
      </w:pPr>
      <w:r>
        <w:rPr>
          <w:rFonts w:hint="eastAsia"/>
          <w:b/>
          <w:bCs/>
          <w:sz w:val="24"/>
          <w:szCs w:val="24"/>
        </w:rPr>
        <w:t>二、现场勘察</w:t>
      </w:r>
      <w:r>
        <w:rPr>
          <w:rFonts w:hint="eastAsia"/>
          <w:b/>
          <w:bCs/>
          <w:sz w:val="24"/>
          <w:szCs w:val="24"/>
        </w:rPr>
        <w:tab/>
      </w:r>
    </w:p>
    <w:p w14:paraId="4224791F">
      <w:pPr>
        <w:spacing w:after="0" w:line="360" w:lineRule="auto"/>
        <w:ind w:firstLine="480" w:firstLineChars="200"/>
        <w:rPr>
          <w:rFonts w:ascii="宋体" w:hAnsi="宋体" w:cs="宋体"/>
          <w:sz w:val="24"/>
          <w:szCs w:val="24"/>
        </w:rPr>
      </w:pPr>
      <w:r>
        <w:rPr>
          <w:rFonts w:hint="eastAsia" w:ascii="宋体" w:hAnsi="宋体" w:cs="宋体"/>
          <w:sz w:val="24"/>
          <w:szCs w:val="24"/>
        </w:rPr>
        <w:t>1.采购文件所提供的项目相关数据仅做参考，根据自身需要，供应商应在响应文件递交之日前对有关现场和周围环境进行勘察，以获取编制响应文件和签署合同所需的信息。勘察现场所发生的费用由供应商自行承担。</w:t>
      </w:r>
    </w:p>
    <w:p w14:paraId="72063747">
      <w:pPr>
        <w:spacing w:after="0" w:line="360" w:lineRule="auto"/>
        <w:ind w:firstLine="480" w:firstLineChars="200"/>
        <w:rPr>
          <w:rFonts w:ascii="宋体" w:hAnsi="宋体" w:cs="宋体"/>
          <w:sz w:val="24"/>
          <w:szCs w:val="24"/>
        </w:rPr>
      </w:pPr>
      <w:r>
        <w:rPr>
          <w:rFonts w:hint="eastAsia" w:ascii="宋体" w:hAnsi="宋体" w:cs="宋体"/>
          <w:sz w:val="24"/>
          <w:szCs w:val="24"/>
        </w:rPr>
        <w:t>2.采购人向供应商提供的有关现场的资料和数据，是采购人现有的并认为能使供应商可利用的资料。采购人对供应商由此而做出的推论、理解和结论概不负责。</w:t>
      </w:r>
    </w:p>
    <w:p w14:paraId="3DDF3D66">
      <w:pPr>
        <w:spacing w:after="0" w:line="360" w:lineRule="auto"/>
        <w:ind w:firstLine="480" w:firstLineChars="200"/>
        <w:rPr>
          <w:rFonts w:ascii="宋体" w:hAnsi="宋体" w:cs="宋体"/>
          <w:sz w:val="24"/>
          <w:szCs w:val="24"/>
        </w:rPr>
      </w:pPr>
      <w:r>
        <w:rPr>
          <w:rFonts w:hint="eastAsia" w:ascii="宋体" w:hAnsi="宋体" w:cs="宋体"/>
          <w:sz w:val="24"/>
          <w:szCs w:val="24"/>
        </w:rPr>
        <w:t>3.经采购人允许，供应商可为勘察目的进入采购人的项目现场，但供应商不得因此使采购人承担有关的责任和蒙受损失。供应商应承担勘察现场的责任和风险。</w:t>
      </w:r>
    </w:p>
    <w:p w14:paraId="70DF52CD">
      <w:pPr>
        <w:spacing w:after="0" w:line="360" w:lineRule="auto"/>
        <w:ind w:firstLine="480" w:firstLineChars="200"/>
        <w:rPr>
          <w:rFonts w:ascii="宋体" w:hAnsi="宋体" w:cs="宋体"/>
          <w:sz w:val="24"/>
          <w:szCs w:val="24"/>
        </w:rPr>
      </w:pPr>
      <w:r>
        <w:rPr>
          <w:rFonts w:hint="eastAsia" w:ascii="宋体" w:hAnsi="宋体" w:cs="宋体"/>
          <w:sz w:val="24"/>
          <w:szCs w:val="24"/>
        </w:rPr>
        <w:t>4.供应商应认真踏勘现场。在现场勘察时，熟悉施工及制作安装现场、现场周围交通道路等情况，以获得一切可能影响其投标的直接资料。供应商成交后，不得以不完全了解现场情况为由而向采购人提出任何变更或索赔的要求，对此采购人不承担任何责任并将不作任何</w:t>
      </w:r>
      <w:r>
        <w:rPr>
          <w:rFonts w:hint="eastAsia" w:ascii="宋体" w:hAnsi="宋体" w:cs="宋体"/>
          <w:color w:val="000000" w:themeColor="text1"/>
          <w:sz w:val="24"/>
          <w:szCs w:val="24"/>
          <w14:textFill>
            <w14:solidFill>
              <w14:schemeClr w14:val="tx1"/>
            </w14:solidFill>
          </w14:textFill>
        </w:rPr>
        <w:t>答复与考虑</w:t>
      </w:r>
      <w:r>
        <w:rPr>
          <w:rFonts w:hint="eastAsia" w:ascii="宋体" w:hAnsi="宋体" w:cs="宋体"/>
          <w:sz w:val="24"/>
          <w:szCs w:val="24"/>
        </w:rPr>
        <w:t>。</w:t>
      </w:r>
    </w:p>
    <w:p w14:paraId="445545BA">
      <w:pPr>
        <w:spacing w:after="0" w:line="360" w:lineRule="auto"/>
        <w:ind w:firstLine="480" w:firstLineChars="200"/>
        <w:rPr>
          <w:rFonts w:ascii="宋体" w:hAnsi="宋体" w:cs="宋体"/>
          <w:sz w:val="24"/>
          <w:szCs w:val="24"/>
        </w:rPr>
      </w:pPr>
      <w:r>
        <w:rPr>
          <w:rFonts w:hint="eastAsia" w:ascii="宋体" w:hAnsi="宋体" w:cs="宋体"/>
          <w:sz w:val="24"/>
          <w:szCs w:val="24"/>
        </w:rPr>
        <w:t>5.现场实地勘察可携带营业执照复印件加盖供应商单位公章、授权委托书、被委托人身份证原件及复印件至江苏商贸职业学院勘察（联系人：杨老师 ，联系电话：0513-85679210），踏勘时间为截止投标时间前一日的工作日8：30-11：30，14：00-17：00。</w:t>
      </w:r>
    </w:p>
    <w:p w14:paraId="105A6C34">
      <w:pPr>
        <w:spacing w:after="0" w:line="360" w:lineRule="auto"/>
        <w:ind w:firstLine="482" w:firstLineChars="200"/>
        <w:rPr>
          <w:rFonts w:ascii="宋体" w:hAnsi="宋体" w:cs="宋体"/>
          <w:b/>
          <w:bCs/>
          <w:sz w:val="24"/>
          <w:szCs w:val="24"/>
        </w:rPr>
      </w:pPr>
      <w:r>
        <w:rPr>
          <w:rFonts w:hint="eastAsia" w:ascii="宋体" w:hAnsi="宋体" w:cs="宋体"/>
          <w:b/>
          <w:bCs/>
          <w:sz w:val="24"/>
          <w:szCs w:val="24"/>
        </w:rPr>
        <w:t>三、具体技术要求</w:t>
      </w:r>
    </w:p>
    <w:p w14:paraId="432DEC83">
      <w:pPr>
        <w:spacing w:after="0" w:line="360" w:lineRule="auto"/>
        <w:ind w:firstLine="480" w:firstLineChars="200"/>
        <w:rPr>
          <w:rFonts w:ascii="宋体" w:hAnsi="宋体" w:cs="宋体"/>
          <w:sz w:val="24"/>
          <w:szCs w:val="24"/>
        </w:rPr>
      </w:pPr>
      <w:r>
        <w:rPr>
          <w:rFonts w:hint="eastAsia" w:ascii="宋体" w:hAnsi="宋体" w:cs="宋体"/>
          <w:sz w:val="24"/>
          <w:szCs w:val="24"/>
        </w:rPr>
        <w:t xml:space="preserve">1．水箱、进出水管、排水管、溢水管、防水质污染措施应符合现《建筑设计防火规范》（GB50016-2014）和《消防给水及消火栓系统技术规范》（GB50974-2014）中的有关规定。 </w:t>
      </w:r>
    </w:p>
    <w:p w14:paraId="04B76E00">
      <w:pPr>
        <w:spacing w:after="0" w:line="360" w:lineRule="auto"/>
        <w:ind w:firstLine="480" w:firstLineChars="200"/>
        <w:rPr>
          <w:rFonts w:ascii="宋体" w:hAnsi="宋体" w:cs="宋体"/>
          <w:sz w:val="24"/>
          <w:szCs w:val="24"/>
        </w:rPr>
      </w:pPr>
      <w:r>
        <w:rPr>
          <w:rFonts w:hint="eastAsia" w:ascii="宋体" w:hAnsi="宋体" w:cs="宋体"/>
          <w:sz w:val="24"/>
          <w:szCs w:val="24"/>
        </w:rPr>
        <w:t>2.水箱有效容积≥24m³，设置最低有效水位，满足消防供水要求。</w:t>
      </w:r>
    </w:p>
    <w:p w14:paraId="51E95219">
      <w:pPr>
        <w:spacing w:after="0" w:line="360" w:lineRule="auto"/>
        <w:ind w:firstLine="480" w:firstLineChars="200"/>
        <w:rPr>
          <w:rFonts w:ascii="宋体" w:hAnsi="宋体" w:cs="宋体"/>
          <w:sz w:val="24"/>
          <w:szCs w:val="24"/>
        </w:rPr>
      </w:pPr>
      <w:r>
        <w:rPr>
          <w:rFonts w:hint="eastAsia" w:ascii="宋体" w:hAnsi="宋体" w:cs="宋体"/>
          <w:sz w:val="24"/>
          <w:szCs w:val="24"/>
        </w:rPr>
        <w:t xml:space="preserve">3．当水箱利用城镇给水管网压力直接进水时，应设置自动水位控制阀，控制阀直径应与进水管管径相同；当采用直接作用试浮球阀时，确切进水水管标高应一致。 </w:t>
      </w:r>
    </w:p>
    <w:p w14:paraId="69BEF9B1">
      <w:pPr>
        <w:spacing w:after="0" w:line="360" w:lineRule="auto"/>
        <w:ind w:firstLine="480" w:firstLineChars="200"/>
        <w:rPr>
          <w:rFonts w:ascii="宋体" w:hAnsi="宋体" w:cs="宋体"/>
          <w:sz w:val="24"/>
          <w:szCs w:val="24"/>
        </w:rPr>
      </w:pPr>
      <w:r>
        <w:rPr>
          <w:rFonts w:hint="eastAsia" w:ascii="宋体" w:hAnsi="宋体" w:cs="宋体"/>
          <w:sz w:val="24"/>
          <w:szCs w:val="24"/>
        </w:rPr>
        <w:t>4.水箱采用SUS304/2B不锈钢材料，焊接材料应与水箱材质相匹配，焊缝应进行抗氧化处理，无虚焊、无漏焊、无沙眼。</w:t>
      </w:r>
    </w:p>
    <w:p w14:paraId="4F5CC9F1">
      <w:pPr>
        <w:spacing w:after="0"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5</w:t>
      </w:r>
      <w:r>
        <w:rPr>
          <w:rFonts w:hint="eastAsia" w:ascii="宋体" w:hAnsi="宋体" w:cs="宋体"/>
          <w:b/>
          <w:bCs/>
          <w:sz w:val="24"/>
          <w:szCs w:val="24"/>
        </w:rPr>
        <w:t>．投标时须提供本项目所用不锈钢板材的第三方检测报告、有效期内的涉水批件及钢材产品质量证明书，所提供材料须加盖生产厂家公章</w:t>
      </w:r>
      <w:r>
        <w:rPr>
          <w:rFonts w:hint="eastAsia" w:ascii="宋体" w:hAnsi="宋体" w:cs="宋体"/>
          <w:b/>
          <w:bCs/>
          <w:sz w:val="24"/>
          <w:szCs w:val="24"/>
          <w:lang w:val="en-US" w:eastAsia="zh-CN"/>
        </w:rPr>
        <w:t>及供应商单位公章</w:t>
      </w:r>
      <w:r>
        <w:rPr>
          <w:rFonts w:hint="eastAsia" w:ascii="宋体" w:hAnsi="宋体" w:cs="宋体"/>
          <w:b/>
          <w:bCs/>
          <w:sz w:val="24"/>
          <w:szCs w:val="24"/>
        </w:rPr>
        <w:t>。</w:t>
      </w:r>
    </w:p>
    <w:p w14:paraId="47E60F05">
      <w:pPr>
        <w:spacing w:after="0" w:line="360" w:lineRule="auto"/>
        <w:ind w:firstLine="480" w:firstLineChars="200"/>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 xml:space="preserve">．产品出厂提供质量保证书、合格证、售后服务联系单。 </w:t>
      </w:r>
    </w:p>
    <w:p w14:paraId="74E487FD">
      <w:pPr>
        <w:spacing w:after="0" w:line="360" w:lineRule="auto"/>
        <w:ind w:firstLine="480" w:firstLineChars="200"/>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．根据现场实际设置人孔和进水液水位控制阀，需要考虑箱内拉筋的位置。箱内拉筋的具体布置形式由校方与施工方根据实际情况，科学合理确定。</w:t>
      </w:r>
    </w:p>
    <w:p w14:paraId="7F71B611">
      <w:pPr>
        <w:spacing w:after="0" w:line="360" w:lineRule="auto"/>
        <w:ind w:firstLine="480" w:firstLineChars="200"/>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．具体工程实施时间根据采购方安排进行，施工前办理动火作业审批，设置安全警示、围挡及防护措施，专人监护。完工后清理现场，建筑垃圾全部清运，屋面恢复原貌，保证各项设施正常运行。</w:t>
      </w:r>
    </w:p>
    <w:p w14:paraId="6C2526D8">
      <w:pPr>
        <w:spacing w:after="0" w:line="360" w:lineRule="auto"/>
        <w:ind w:firstLine="480" w:firstLineChars="200"/>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 xml:space="preserve">．成交供应商如在施工过程中发生意外事故及人身伤害事故，一切责任由成交供应商自行负责，与采购人无关。 </w:t>
      </w:r>
    </w:p>
    <w:p w14:paraId="3D84923D">
      <w:pPr>
        <w:spacing w:after="0" w:line="360" w:lineRule="auto"/>
        <w:ind w:firstLine="480" w:firstLineChars="200"/>
        <w:rPr>
          <w:rFonts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．成交供应商在施工前，需要出具本项目所使用的物料合格证或检验报告，经采购人认可后施工。如出现与报价品牌不符或出现质量问题，产生的一切后果由成交供应商自行承担。</w:t>
      </w:r>
    </w:p>
    <w:p w14:paraId="6DF6531E">
      <w:pPr>
        <w:spacing w:after="0"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.验收标准：水箱无变形、无渗漏；焊缝完好；阀门启闭灵活；保温完整；管路无滴漏；水位控制正常；资料齐全。</w:t>
      </w:r>
    </w:p>
    <w:p w14:paraId="4D7DF051">
      <w:pPr>
        <w:spacing w:after="0" w:line="360" w:lineRule="auto"/>
        <w:ind w:firstLine="482" w:firstLineChars="200"/>
        <w:rPr>
          <w:rFonts w:ascii="宋体" w:hAnsi="宋体" w:cs="宋体"/>
          <w:b/>
          <w:bCs/>
          <w:sz w:val="24"/>
          <w:szCs w:val="24"/>
        </w:rPr>
      </w:pPr>
      <w:r>
        <w:rPr>
          <w:rFonts w:hint="eastAsia" w:ascii="宋体" w:hAnsi="宋体" w:cs="宋体"/>
          <w:b/>
          <w:bCs/>
          <w:sz w:val="24"/>
          <w:szCs w:val="24"/>
        </w:rPr>
        <w:t>四、设备清单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781"/>
        <w:gridCol w:w="3647"/>
        <w:gridCol w:w="1559"/>
        <w:gridCol w:w="851"/>
        <w:gridCol w:w="856"/>
      </w:tblGrid>
      <w:tr w14:paraId="0F33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62C23E23">
            <w:pPr>
              <w:spacing w:after="0" w:line="360" w:lineRule="auto"/>
              <w:rPr>
                <w:rFonts w:ascii="宋体" w:hAnsi="宋体" w:eastAsia="等线" w:cs="宋体"/>
                <w:kern w:val="2"/>
                <w:sz w:val="20"/>
                <w:szCs w:val="20"/>
              </w:rPr>
            </w:pPr>
            <w:r>
              <w:rPr>
                <w:rFonts w:hint="eastAsia" w:ascii="宋体" w:hAnsi="宋体" w:eastAsia="等线" w:cs="宋体"/>
                <w:kern w:val="2"/>
                <w:sz w:val="20"/>
                <w:szCs w:val="20"/>
              </w:rPr>
              <w:t>序号</w:t>
            </w:r>
          </w:p>
        </w:tc>
        <w:tc>
          <w:tcPr>
            <w:tcW w:w="1781" w:type="dxa"/>
            <w:vAlign w:val="center"/>
          </w:tcPr>
          <w:p w14:paraId="72D045A7">
            <w:pPr>
              <w:spacing w:after="0" w:line="360" w:lineRule="auto"/>
              <w:ind w:firstLine="400" w:firstLineChars="200"/>
              <w:rPr>
                <w:rFonts w:ascii="宋体" w:hAnsi="宋体" w:eastAsia="等线" w:cs="宋体"/>
                <w:kern w:val="2"/>
                <w:sz w:val="20"/>
                <w:szCs w:val="20"/>
              </w:rPr>
            </w:pPr>
            <w:r>
              <w:rPr>
                <w:rFonts w:hint="eastAsia" w:ascii="宋体" w:hAnsi="宋体" w:eastAsia="等线" w:cs="宋体"/>
                <w:kern w:val="2"/>
                <w:sz w:val="20"/>
                <w:szCs w:val="20"/>
              </w:rPr>
              <w:t>名称</w:t>
            </w:r>
          </w:p>
        </w:tc>
        <w:tc>
          <w:tcPr>
            <w:tcW w:w="3647" w:type="dxa"/>
            <w:vAlign w:val="center"/>
          </w:tcPr>
          <w:p w14:paraId="70252DD2">
            <w:pPr>
              <w:spacing w:after="0" w:line="360" w:lineRule="auto"/>
              <w:ind w:firstLine="400" w:firstLineChars="200"/>
              <w:jc w:val="center"/>
              <w:rPr>
                <w:rFonts w:ascii="宋体" w:hAnsi="宋体" w:eastAsia="等线" w:cs="宋体"/>
                <w:kern w:val="2"/>
                <w:sz w:val="20"/>
                <w:szCs w:val="20"/>
              </w:rPr>
            </w:pPr>
            <w:r>
              <w:rPr>
                <w:rFonts w:hint="eastAsia" w:ascii="宋体" w:hAnsi="宋体" w:eastAsia="等线" w:cs="宋体"/>
                <w:kern w:val="2"/>
                <w:sz w:val="20"/>
                <w:szCs w:val="20"/>
              </w:rPr>
              <w:t>具体要求</w:t>
            </w:r>
          </w:p>
        </w:tc>
        <w:tc>
          <w:tcPr>
            <w:tcW w:w="1559" w:type="dxa"/>
            <w:vAlign w:val="center"/>
          </w:tcPr>
          <w:p w14:paraId="2981D92E">
            <w:pPr>
              <w:spacing w:after="0" w:line="360" w:lineRule="auto"/>
              <w:rPr>
                <w:rFonts w:ascii="宋体" w:hAnsi="宋体" w:eastAsia="等线" w:cs="宋体"/>
                <w:kern w:val="2"/>
                <w:sz w:val="20"/>
                <w:szCs w:val="20"/>
              </w:rPr>
            </w:pPr>
            <w:r>
              <w:rPr>
                <w:rFonts w:hint="eastAsia" w:ascii="宋体" w:hAnsi="宋体" w:eastAsia="等线" w:cs="宋体"/>
                <w:kern w:val="2"/>
                <w:sz w:val="20"/>
                <w:szCs w:val="20"/>
              </w:rPr>
              <w:t>板材厚（mm）</w:t>
            </w:r>
          </w:p>
        </w:tc>
        <w:tc>
          <w:tcPr>
            <w:tcW w:w="851" w:type="dxa"/>
            <w:vAlign w:val="center"/>
          </w:tcPr>
          <w:p w14:paraId="27C2D2AB">
            <w:pPr>
              <w:spacing w:after="0" w:line="360" w:lineRule="auto"/>
              <w:rPr>
                <w:rFonts w:ascii="宋体" w:hAnsi="宋体" w:eastAsia="等线" w:cs="宋体"/>
                <w:kern w:val="2"/>
                <w:sz w:val="20"/>
                <w:szCs w:val="20"/>
              </w:rPr>
            </w:pPr>
            <w:r>
              <w:rPr>
                <w:rFonts w:hint="eastAsia" w:ascii="宋体" w:hAnsi="宋体" w:eastAsia="等线" w:cs="宋体"/>
                <w:kern w:val="2"/>
                <w:sz w:val="20"/>
                <w:szCs w:val="20"/>
              </w:rPr>
              <w:t>数量</w:t>
            </w:r>
          </w:p>
        </w:tc>
        <w:tc>
          <w:tcPr>
            <w:tcW w:w="856" w:type="dxa"/>
            <w:vAlign w:val="center"/>
          </w:tcPr>
          <w:p w14:paraId="737CE1D4">
            <w:pPr>
              <w:spacing w:after="0" w:line="360" w:lineRule="auto"/>
              <w:rPr>
                <w:rFonts w:ascii="宋体" w:hAnsi="宋体" w:eastAsia="等线" w:cs="宋体"/>
                <w:kern w:val="2"/>
                <w:sz w:val="20"/>
                <w:szCs w:val="20"/>
              </w:rPr>
            </w:pPr>
            <w:r>
              <w:rPr>
                <w:rFonts w:hint="eastAsia" w:ascii="宋体" w:hAnsi="宋体" w:eastAsia="等线" w:cs="宋体"/>
                <w:kern w:val="2"/>
                <w:sz w:val="20"/>
                <w:szCs w:val="20"/>
              </w:rPr>
              <w:t>备注</w:t>
            </w:r>
          </w:p>
        </w:tc>
      </w:tr>
      <w:tr w14:paraId="309F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64776FF7">
            <w:pPr>
              <w:spacing w:after="0" w:line="360" w:lineRule="auto"/>
              <w:rPr>
                <w:rFonts w:ascii="宋体" w:hAnsi="宋体" w:eastAsia="等线" w:cs="宋体"/>
                <w:kern w:val="2"/>
                <w:sz w:val="20"/>
                <w:szCs w:val="20"/>
              </w:rPr>
            </w:pPr>
            <w:r>
              <w:rPr>
                <w:rFonts w:hint="eastAsia" w:ascii="宋体" w:hAnsi="宋体" w:eastAsia="等线" w:cs="宋体"/>
                <w:kern w:val="2"/>
                <w:sz w:val="20"/>
                <w:szCs w:val="20"/>
              </w:rPr>
              <w:t>1</w:t>
            </w:r>
          </w:p>
        </w:tc>
        <w:tc>
          <w:tcPr>
            <w:tcW w:w="1781" w:type="dxa"/>
            <w:vAlign w:val="center"/>
          </w:tcPr>
          <w:p w14:paraId="2BE19AE7">
            <w:pPr>
              <w:spacing w:after="0" w:line="360" w:lineRule="auto"/>
              <w:rPr>
                <w:rFonts w:ascii="宋体" w:hAnsi="宋体" w:eastAsia="等线" w:cs="宋体"/>
                <w:kern w:val="2"/>
                <w:sz w:val="20"/>
                <w:szCs w:val="20"/>
              </w:rPr>
            </w:pPr>
            <w:bookmarkStart w:id="0" w:name="_Hlk224674666"/>
            <w:r>
              <w:rPr>
                <w:rFonts w:hint="eastAsia" w:ascii="宋体" w:hAnsi="宋体" w:eastAsia="等线" w:cs="宋体"/>
                <w:kern w:val="2"/>
                <w:sz w:val="20"/>
                <w:szCs w:val="20"/>
              </w:rPr>
              <w:t>不锈钢消防水箱</w:t>
            </w:r>
          </w:p>
        </w:tc>
        <w:tc>
          <w:tcPr>
            <w:tcW w:w="3647" w:type="dxa"/>
            <w:vAlign w:val="center"/>
          </w:tcPr>
          <w:p w14:paraId="19A94456">
            <w:pPr>
              <w:spacing w:after="0" w:line="360" w:lineRule="auto"/>
              <w:ind w:firstLine="400" w:firstLineChars="200"/>
              <w:rPr>
                <w:rFonts w:ascii="宋体" w:hAnsi="宋体" w:eastAsia="等线" w:cs="宋体"/>
                <w:kern w:val="2"/>
                <w:sz w:val="20"/>
                <w:szCs w:val="20"/>
              </w:rPr>
            </w:pPr>
            <w:r>
              <w:rPr>
                <w:rFonts w:hint="eastAsia" w:ascii="宋体" w:hAnsi="宋体" w:eastAsia="等线" w:cs="宋体"/>
                <w:kern w:val="2"/>
                <w:sz w:val="20"/>
                <w:szCs w:val="20"/>
              </w:rPr>
              <w:t>1.尺寸2000*3000*4000（mm）；</w:t>
            </w:r>
          </w:p>
          <w:p w14:paraId="6E51675D">
            <w:pPr>
              <w:spacing w:after="0" w:line="360" w:lineRule="auto"/>
              <w:ind w:firstLine="400" w:firstLineChars="200"/>
              <w:rPr>
                <w:rFonts w:ascii="宋体" w:hAnsi="宋体" w:eastAsia="等线" w:cs="宋体"/>
                <w:kern w:val="2"/>
                <w:sz w:val="20"/>
                <w:szCs w:val="20"/>
              </w:rPr>
            </w:pPr>
            <w:r>
              <w:rPr>
                <w:rFonts w:hint="eastAsia" w:ascii="宋体" w:hAnsi="宋体" w:eastAsia="等线" w:cs="宋体"/>
                <w:kern w:val="2"/>
                <w:sz w:val="20"/>
                <w:szCs w:val="20"/>
              </w:rPr>
              <w:t xml:space="preserve">2.水箱采用优质SUS304/2B不锈钢板材，冲压组装氩弧焊成型； </w:t>
            </w:r>
          </w:p>
          <w:p w14:paraId="313DE9BC">
            <w:pPr>
              <w:spacing w:after="0" w:line="360" w:lineRule="auto"/>
              <w:ind w:firstLine="400" w:firstLineChars="200"/>
              <w:rPr>
                <w:rFonts w:ascii="宋体" w:hAnsi="宋体" w:eastAsia="等线" w:cs="宋体"/>
                <w:kern w:val="2"/>
                <w:sz w:val="20"/>
                <w:szCs w:val="20"/>
              </w:rPr>
            </w:pPr>
            <w:r>
              <w:rPr>
                <w:rFonts w:hint="eastAsia" w:ascii="宋体" w:hAnsi="宋体" w:eastAsia="等线" w:cs="宋体"/>
                <w:kern w:val="2"/>
                <w:sz w:val="20"/>
                <w:szCs w:val="20"/>
              </w:rPr>
              <w:t xml:space="preserve">3.包含拉筋配件等材料、安装、运输等费用； </w:t>
            </w:r>
          </w:p>
          <w:p w14:paraId="0B9D4A0B">
            <w:pPr>
              <w:spacing w:after="0" w:line="360" w:lineRule="auto"/>
              <w:ind w:firstLine="400" w:firstLineChars="200"/>
              <w:rPr>
                <w:rFonts w:ascii="宋体" w:hAnsi="宋体" w:eastAsia="等线" w:cs="宋体"/>
                <w:kern w:val="2"/>
                <w:sz w:val="20"/>
                <w:szCs w:val="20"/>
              </w:rPr>
            </w:pPr>
            <w:bookmarkStart w:id="1" w:name="OLE_LINK3"/>
            <w:r>
              <w:rPr>
                <w:rFonts w:hint="eastAsia" w:ascii="宋体" w:hAnsi="宋体" w:eastAsia="等线" w:cs="宋体"/>
                <w:kern w:val="2"/>
                <w:sz w:val="20"/>
                <w:szCs w:val="20"/>
              </w:rPr>
              <w:t>4.</w:t>
            </w:r>
            <w:bookmarkEnd w:id="1"/>
            <w:r>
              <w:rPr>
                <w:rFonts w:hint="eastAsia" w:ascii="宋体" w:hAnsi="宋体" w:eastAsia="等线" w:cs="宋体"/>
                <w:kern w:val="2"/>
                <w:sz w:val="20"/>
                <w:szCs w:val="20"/>
              </w:rPr>
              <w:t>根据现场实际情况水箱预留进出水管，溢水管、排水管、人孔、含护笼扶梯等，以便水箱安装结束后进行管路对接、调试运行，确保无渗漏；</w:t>
            </w:r>
          </w:p>
          <w:p w14:paraId="31AEDD36">
            <w:pPr>
              <w:spacing w:after="0" w:line="360" w:lineRule="auto"/>
              <w:ind w:firstLine="400" w:firstLineChars="200"/>
              <w:rPr>
                <w:rFonts w:ascii="宋体" w:hAnsi="宋体" w:eastAsia="等线" w:cs="宋体"/>
                <w:kern w:val="2"/>
                <w:sz w:val="20"/>
                <w:szCs w:val="20"/>
              </w:rPr>
            </w:pPr>
            <w:r>
              <w:rPr>
                <w:rFonts w:hint="eastAsia" w:ascii="宋体" w:hAnsi="宋体" w:eastAsia="等线" w:cs="宋体"/>
                <w:kern w:val="2"/>
                <w:sz w:val="20"/>
                <w:szCs w:val="20"/>
              </w:rPr>
              <w:t>5.聚氨酯发泡保温厚度≥50mm，外护采用201不锈钢板，厚度≥0.5mm，封闭严密、外表平整美观。</w:t>
            </w:r>
          </w:p>
        </w:tc>
        <w:tc>
          <w:tcPr>
            <w:tcW w:w="1559" w:type="dxa"/>
            <w:vAlign w:val="center"/>
          </w:tcPr>
          <w:p w14:paraId="6F4FDBE0">
            <w:pPr>
              <w:spacing w:after="0" w:line="360" w:lineRule="auto"/>
              <w:rPr>
                <w:rFonts w:ascii="宋体" w:hAnsi="宋体" w:eastAsia="等线" w:cs="宋体"/>
                <w:kern w:val="2"/>
                <w:sz w:val="20"/>
                <w:szCs w:val="20"/>
              </w:rPr>
            </w:pPr>
            <w:r>
              <w:rPr>
                <w:rFonts w:hint="eastAsia" w:ascii="宋体" w:hAnsi="宋体" w:eastAsia="等线" w:cs="宋体"/>
                <w:kern w:val="2"/>
                <w:sz w:val="20"/>
                <w:szCs w:val="20"/>
              </w:rPr>
              <w:t>顶板≥1.0</w:t>
            </w:r>
          </w:p>
          <w:p w14:paraId="219A0FF6">
            <w:pPr>
              <w:spacing w:after="0" w:line="360" w:lineRule="auto"/>
              <w:rPr>
                <w:rFonts w:ascii="宋体" w:hAnsi="宋体" w:eastAsia="等线" w:cs="宋体"/>
                <w:kern w:val="2"/>
                <w:sz w:val="20"/>
                <w:szCs w:val="20"/>
              </w:rPr>
            </w:pPr>
            <w:r>
              <w:rPr>
                <w:rFonts w:hint="eastAsia" w:ascii="宋体" w:hAnsi="宋体" w:eastAsia="等线" w:cs="宋体"/>
                <w:kern w:val="2"/>
                <w:sz w:val="20"/>
                <w:szCs w:val="20"/>
              </w:rPr>
              <w:t>侧上板≥1.2</w:t>
            </w:r>
          </w:p>
          <w:p w14:paraId="4757849A">
            <w:pPr>
              <w:spacing w:after="0" w:line="360" w:lineRule="auto"/>
              <w:rPr>
                <w:rFonts w:ascii="宋体" w:hAnsi="宋体" w:eastAsia="等线" w:cs="宋体"/>
                <w:kern w:val="2"/>
                <w:sz w:val="20"/>
                <w:szCs w:val="20"/>
              </w:rPr>
            </w:pPr>
            <w:r>
              <w:rPr>
                <w:rFonts w:hint="eastAsia" w:ascii="宋体" w:hAnsi="宋体" w:eastAsia="等线" w:cs="宋体"/>
                <w:kern w:val="2"/>
                <w:sz w:val="20"/>
                <w:szCs w:val="20"/>
              </w:rPr>
              <w:t>侧下板≥1.5</w:t>
            </w:r>
          </w:p>
          <w:p w14:paraId="1DF8CB95">
            <w:pPr>
              <w:spacing w:after="0" w:line="360" w:lineRule="auto"/>
              <w:rPr>
                <w:rFonts w:ascii="宋体" w:hAnsi="宋体" w:eastAsia="等线" w:cs="宋体"/>
                <w:kern w:val="2"/>
                <w:sz w:val="20"/>
                <w:szCs w:val="20"/>
              </w:rPr>
            </w:pPr>
            <w:r>
              <w:rPr>
                <w:rFonts w:hint="eastAsia" w:ascii="宋体" w:hAnsi="宋体" w:eastAsia="等线" w:cs="宋体"/>
                <w:kern w:val="2"/>
                <w:sz w:val="20"/>
                <w:szCs w:val="20"/>
              </w:rPr>
              <w:t>底板≥1.5</w:t>
            </w:r>
          </w:p>
        </w:tc>
        <w:tc>
          <w:tcPr>
            <w:tcW w:w="851" w:type="dxa"/>
            <w:vAlign w:val="center"/>
          </w:tcPr>
          <w:p w14:paraId="56DD1808">
            <w:pPr>
              <w:spacing w:after="0" w:line="360" w:lineRule="auto"/>
              <w:rPr>
                <w:rFonts w:ascii="宋体" w:hAnsi="宋体" w:eastAsia="等线" w:cs="宋体"/>
                <w:kern w:val="2"/>
                <w:sz w:val="20"/>
                <w:szCs w:val="20"/>
              </w:rPr>
            </w:pPr>
            <w:r>
              <w:rPr>
                <w:rFonts w:hint="eastAsia" w:ascii="宋体" w:hAnsi="宋体" w:eastAsia="等线" w:cs="宋体"/>
                <w:kern w:val="2"/>
                <w:sz w:val="20"/>
                <w:szCs w:val="20"/>
              </w:rPr>
              <w:t>1台</w:t>
            </w:r>
          </w:p>
        </w:tc>
        <w:tc>
          <w:tcPr>
            <w:tcW w:w="856" w:type="dxa"/>
          </w:tcPr>
          <w:p w14:paraId="4E30D2C3">
            <w:pPr>
              <w:spacing w:after="0" w:line="360" w:lineRule="auto"/>
              <w:ind w:firstLine="400" w:firstLineChars="200"/>
              <w:rPr>
                <w:rFonts w:ascii="宋体" w:hAnsi="宋体" w:eastAsia="等线" w:cs="宋体"/>
                <w:kern w:val="2"/>
                <w:sz w:val="20"/>
                <w:szCs w:val="20"/>
              </w:rPr>
            </w:pPr>
          </w:p>
        </w:tc>
      </w:tr>
      <w:tr w14:paraId="5F70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6608FD05">
            <w:pPr>
              <w:spacing w:after="0" w:line="360" w:lineRule="auto"/>
              <w:rPr>
                <w:rFonts w:ascii="宋体" w:hAnsi="宋体" w:eastAsia="等线" w:cs="宋体"/>
                <w:kern w:val="2"/>
                <w:sz w:val="20"/>
                <w:szCs w:val="20"/>
              </w:rPr>
            </w:pPr>
            <w:r>
              <w:rPr>
                <w:rFonts w:hint="eastAsia" w:ascii="宋体" w:hAnsi="宋体" w:eastAsia="等线" w:cs="宋体"/>
                <w:kern w:val="2"/>
                <w:sz w:val="20"/>
                <w:szCs w:val="20"/>
              </w:rPr>
              <w:t>2</w:t>
            </w:r>
          </w:p>
          <w:bookmarkEnd w:id="0"/>
        </w:tc>
        <w:tc>
          <w:tcPr>
            <w:tcW w:w="1781" w:type="dxa"/>
            <w:vAlign w:val="center"/>
          </w:tcPr>
          <w:p w14:paraId="3CBC4419">
            <w:pPr>
              <w:spacing w:after="0" w:line="360" w:lineRule="auto"/>
              <w:jc w:val="center"/>
              <w:rPr>
                <w:rFonts w:ascii="宋体" w:hAnsi="宋体" w:eastAsia="等线" w:cs="宋体"/>
                <w:kern w:val="2"/>
                <w:sz w:val="20"/>
                <w:szCs w:val="20"/>
              </w:rPr>
            </w:pPr>
            <w:r>
              <w:rPr>
                <w:rFonts w:hint="eastAsia" w:ascii="宋体" w:hAnsi="宋体" w:eastAsia="等线" w:cs="宋体"/>
                <w:kern w:val="2"/>
                <w:sz w:val="20"/>
                <w:szCs w:val="20"/>
              </w:rPr>
              <w:t>不锈钢水箱周边辅材</w:t>
            </w:r>
          </w:p>
        </w:tc>
        <w:tc>
          <w:tcPr>
            <w:tcW w:w="3647" w:type="dxa"/>
            <w:vAlign w:val="center"/>
          </w:tcPr>
          <w:p w14:paraId="54C02B98">
            <w:pPr>
              <w:spacing w:after="0" w:line="360" w:lineRule="auto"/>
              <w:rPr>
                <w:rFonts w:ascii="宋体" w:hAnsi="宋体" w:eastAsia="等线" w:cs="宋体"/>
                <w:kern w:val="2"/>
                <w:sz w:val="20"/>
                <w:szCs w:val="20"/>
              </w:rPr>
            </w:pPr>
            <w:r>
              <w:rPr>
                <w:rFonts w:hint="eastAsia" w:ascii="宋体" w:hAnsi="宋体" w:eastAsia="等线" w:cs="宋体"/>
                <w:kern w:val="2"/>
                <w:sz w:val="20"/>
                <w:szCs w:val="20"/>
              </w:rPr>
              <w:t>原有管路保温修复、包封、固定、密封等</w:t>
            </w:r>
          </w:p>
        </w:tc>
        <w:tc>
          <w:tcPr>
            <w:tcW w:w="1559" w:type="dxa"/>
            <w:vAlign w:val="center"/>
          </w:tcPr>
          <w:p w14:paraId="730073CE">
            <w:pPr>
              <w:spacing w:after="0" w:line="360" w:lineRule="auto"/>
              <w:ind w:firstLine="400" w:firstLineChars="200"/>
              <w:rPr>
                <w:rFonts w:ascii="宋体" w:hAnsi="宋体" w:eastAsia="等线" w:cs="宋体"/>
                <w:kern w:val="2"/>
                <w:sz w:val="20"/>
                <w:szCs w:val="20"/>
              </w:rPr>
            </w:pPr>
          </w:p>
        </w:tc>
        <w:tc>
          <w:tcPr>
            <w:tcW w:w="851" w:type="dxa"/>
            <w:vAlign w:val="center"/>
          </w:tcPr>
          <w:p w14:paraId="12BA354C">
            <w:pPr>
              <w:spacing w:after="0" w:line="360" w:lineRule="auto"/>
              <w:rPr>
                <w:rFonts w:ascii="宋体" w:hAnsi="宋体" w:eastAsia="等线" w:cs="宋体"/>
                <w:kern w:val="2"/>
                <w:sz w:val="20"/>
                <w:szCs w:val="20"/>
              </w:rPr>
            </w:pPr>
            <w:r>
              <w:rPr>
                <w:rFonts w:hint="eastAsia" w:ascii="宋体" w:hAnsi="宋体" w:eastAsia="等线" w:cs="宋体"/>
                <w:kern w:val="2"/>
                <w:sz w:val="20"/>
                <w:szCs w:val="20"/>
              </w:rPr>
              <w:t>1项</w:t>
            </w:r>
          </w:p>
        </w:tc>
        <w:tc>
          <w:tcPr>
            <w:tcW w:w="856" w:type="dxa"/>
          </w:tcPr>
          <w:p w14:paraId="3AF70BE6">
            <w:pPr>
              <w:spacing w:after="0" w:line="360" w:lineRule="auto"/>
              <w:ind w:firstLine="400" w:firstLineChars="200"/>
              <w:rPr>
                <w:rFonts w:ascii="宋体" w:hAnsi="宋体" w:eastAsia="等线" w:cs="宋体"/>
                <w:kern w:val="2"/>
                <w:sz w:val="20"/>
                <w:szCs w:val="20"/>
              </w:rPr>
            </w:pPr>
          </w:p>
        </w:tc>
      </w:tr>
      <w:tr w14:paraId="3888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76303B9D">
            <w:pPr>
              <w:spacing w:after="0" w:line="360" w:lineRule="auto"/>
              <w:rPr>
                <w:rFonts w:ascii="宋体" w:hAnsi="宋体" w:eastAsia="等线" w:cs="宋体"/>
                <w:kern w:val="2"/>
                <w:sz w:val="20"/>
                <w:szCs w:val="20"/>
              </w:rPr>
            </w:pPr>
            <w:r>
              <w:rPr>
                <w:rFonts w:hint="eastAsia" w:ascii="宋体" w:hAnsi="宋体" w:eastAsia="等线" w:cs="宋体"/>
                <w:kern w:val="2"/>
                <w:sz w:val="20"/>
                <w:szCs w:val="20"/>
              </w:rPr>
              <w:t>3</w:t>
            </w:r>
          </w:p>
        </w:tc>
        <w:tc>
          <w:tcPr>
            <w:tcW w:w="1781" w:type="dxa"/>
            <w:vAlign w:val="center"/>
          </w:tcPr>
          <w:p w14:paraId="7A143D15">
            <w:pPr>
              <w:spacing w:after="0" w:line="360" w:lineRule="auto"/>
              <w:jc w:val="center"/>
              <w:rPr>
                <w:rFonts w:ascii="宋体" w:hAnsi="宋体" w:eastAsia="等线" w:cs="宋体"/>
                <w:kern w:val="2"/>
                <w:sz w:val="20"/>
                <w:szCs w:val="20"/>
              </w:rPr>
            </w:pPr>
            <w:r>
              <w:rPr>
                <w:rFonts w:hint="eastAsia" w:ascii="宋体" w:hAnsi="宋体" w:eastAsia="等线" w:cs="宋体"/>
                <w:kern w:val="2"/>
                <w:sz w:val="20"/>
                <w:szCs w:val="20"/>
              </w:rPr>
              <w:t>新水箱与原管路对接</w:t>
            </w:r>
          </w:p>
        </w:tc>
        <w:tc>
          <w:tcPr>
            <w:tcW w:w="3647" w:type="dxa"/>
            <w:vAlign w:val="center"/>
          </w:tcPr>
          <w:p w14:paraId="1B0515C8">
            <w:pPr>
              <w:spacing w:after="0" w:line="360" w:lineRule="auto"/>
              <w:rPr>
                <w:rFonts w:ascii="宋体" w:hAnsi="宋体" w:eastAsia="等线" w:cs="宋体"/>
                <w:kern w:val="2"/>
                <w:sz w:val="20"/>
                <w:szCs w:val="20"/>
              </w:rPr>
            </w:pPr>
            <w:r>
              <w:rPr>
                <w:rFonts w:hint="eastAsia" w:ascii="宋体" w:hAnsi="宋体" w:eastAsia="等线" w:cs="宋体"/>
                <w:kern w:val="2"/>
                <w:sz w:val="20"/>
                <w:szCs w:val="20"/>
              </w:rPr>
              <w:t>更换损坏老化的零部件，水箱进出水管、溢水管、排水管管径按原有管路匹配，接口标高、法兰连接方式与现场一致，确保对接顺畅、无渗漏</w:t>
            </w:r>
          </w:p>
        </w:tc>
        <w:tc>
          <w:tcPr>
            <w:tcW w:w="1559" w:type="dxa"/>
            <w:vAlign w:val="center"/>
          </w:tcPr>
          <w:p w14:paraId="7E6E1AE1">
            <w:pPr>
              <w:spacing w:after="0" w:line="360" w:lineRule="auto"/>
              <w:ind w:firstLine="400" w:firstLineChars="200"/>
              <w:rPr>
                <w:rFonts w:ascii="宋体" w:hAnsi="宋体" w:eastAsia="等线" w:cs="宋体"/>
                <w:kern w:val="2"/>
                <w:sz w:val="20"/>
                <w:szCs w:val="20"/>
              </w:rPr>
            </w:pPr>
          </w:p>
        </w:tc>
        <w:tc>
          <w:tcPr>
            <w:tcW w:w="851" w:type="dxa"/>
            <w:vAlign w:val="center"/>
          </w:tcPr>
          <w:p w14:paraId="238FF214">
            <w:pPr>
              <w:spacing w:after="0" w:line="360" w:lineRule="auto"/>
              <w:rPr>
                <w:rFonts w:ascii="宋体" w:hAnsi="宋体" w:eastAsia="等线" w:cs="宋体"/>
                <w:kern w:val="2"/>
                <w:sz w:val="20"/>
                <w:szCs w:val="20"/>
              </w:rPr>
            </w:pPr>
            <w:r>
              <w:rPr>
                <w:rFonts w:hint="eastAsia" w:ascii="宋体" w:hAnsi="宋体" w:eastAsia="等线" w:cs="宋体"/>
                <w:kern w:val="2"/>
                <w:sz w:val="20"/>
                <w:szCs w:val="20"/>
              </w:rPr>
              <w:t>1批</w:t>
            </w:r>
          </w:p>
        </w:tc>
        <w:tc>
          <w:tcPr>
            <w:tcW w:w="856" w:type="dxa"/>
          </w:tcPr>
          <w:p w14:paraId="0F46DB0A">
            <w:pPr>
              <w:spacing w:after="0" w:line="360" w:lineRule="auto"/>
              <w:ind w:firstLine="400" w:firstLineChars="200"/>
              <w:rPr>
                <w:rFonts w:ascii="宋体" w:hAnsi="宋体" w:eastAsia="等线" w:cs="宋体"/>
                <w:kern w:val="2"/>
                <w:sz w:val="20"/>
                <w:szCs w:val="20"/>
              </w:rPr>
            </w:pPr>
          </w:p>
        </w:tc>
      </w:tr>
      <w:tr w14:paraId="4550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5EA7F8FC">
            <w:pPr>
              <w:spacing w:after="0" w:line="360" w:lineRule="auto"/>
              <w:rPr>
                <w:rFonts w:ascii="宋体" w:hAnsi="宋体" w:eastAsia="等线" w:cs="宋体"/>
                <w:kern w:val="2"/>
                <w:sz w:val="20"/>
                <w:szCs w:val="20"/>
              </w:rPr>
            </w:pPr>
            <w:r>
              <w:rPr>
                <w:rFonts w:hint="eastAsia" w:ascii="宋体" w:hAnsi="宋体" w:eastAsia="等线" w:cs="宋体"/>
                <w:kern w:val="2"/>
                <w:sz w:val="20"/>
                <w:szCs w:val="20"/>
              </w:rPr>
              <w:t>4</w:t>
            </w:r>
          </w:p>
        </w:tc>
        <w:tc>
          <w:tcPr>
            <w:tcW w:w="1781" w:type="dxa"/>
            <w:vAlign w:val="center"/>
          </w:tcPr>
          <w:p w14:paraId="0B0E4FBB">
            <w:pPr>
              <w:spacing w:after="0" w:line="360" w:lineRule="auto"/>
              <w:jc w:val="center"/>
              <w:rPr>
                <w:rFonts w:ascii="宋体" w:hAnsi="宋体" w:eastAsia="等线" w:cs="宋体"/>
                <w:kern w:val="2"/>
                <w:sz w:val="20"/>
                <w:szCs w:val="20"/>
              </w:rPr>
            </w:pPr>
            <w:r>
              <w:rPr>
                <w:rFonts w:hint="eastAsia" w:ascii="宋体" w:hAnsi="宋体" w:eastAsia="等线" w:cs="宋体"/>
                <w:kern w:val="2"/>
                <w:sz w:val="20"/>
                <w:szCs w:val="20"/>
              </w:rPr>
              <w:t>拆除原水箱</w:t>
            </w:r>
          </w:p>
        </w:tc>
        <w:tc>
          <w:tcPr>
            <w:tcW w:w="3647" w:type="dxa"/>
            <w:vAlign w:val="center"/>
          </w:tcPr>
          <w:p w14:paraId="3ABE5AF3">
            <w:pPr>
              <w:spacing w:after="0" w:line="360" w:lineRule="auto"/>
              <w:rPr>
                <w:rFonts w:ascii="宋体" w:hAnsi="宋体" w:eastAsia="等线" w:cs="宋体"/>
                <w:kern w:val="2"/>
                <w:sz w:val="20"/>
                <w:szCs w:val="20"/>
              </w:rPr>
            </w:pPr>
            <w:r>
              <w:rPr>
                <w:rFonts w:hint="eastAsia" w:ascii="宋体" w:hAnsi="宋体" w:eastAsia="等线" w:cs="宋体"/>
                <w:kern w:val="2"/>
                <w:sz w:val="20"/>
                <w:szCs w:val="20"/>
              </w:rPr>
              <w:t xml:space="preserve">原水箱拆除、切割、搬运、回收、屋面保护、垃圾清运；保留原自来水进水、两根循环泵出水管接口方便安装 </w:t>
            </w:r>
          </w:p>
        </w:tc>
        <w:tc>
          <w:tcPr>
            <w:tcW w:w="1559" w:type="dxa"/>
            <w:vAlign w:val="center"/>
          </w:tcPr>
          <w:p w14:paraId="17214181">
            <w:pPr>
              <w:spacing w:after="0" w:line="360" w:lineRule="auto"/>
              <w:ind w:firstLine="400" w:firstLineChars="200"/>
              <w:rPr>
                <w:rFonts w:ascii="宋体" w:hAnsi="宋体" w:eastAsia="等线" w:cs="宋体"/>
                <w:kern w:val="2"/>
                <w:sz w:val="20"/>
                <w:szCs w:val="20"/>
              </w:rPr>
            </w:pPr>
          </w:p>
        </w:tc>
        <w:tc>
          <w:tcPr>
            <w:tcW w:w="851" w:type="dxa"/>
            <w:vAlign w:val="center"/>
          </w:tcPr>
          <w:p w14:paraId="6BA62CED">
            <w:pPr>
              <w:spacing w:after="0" w:line="360" w:lineRule="auto"/>
              <w:rPr>
                <w:rFonts w:ascii="宋体" w:hAnsi="宋体" w:eastAsia="等线" w:cs="宋体"/>
                <w:kern w:val="2"/>
                <w:sz w:val="20"/>
                <w:szCs w:val="20"/>
              </w:rPr>
            </w:pPr>
            <w:r>
              <w:rPr>
                <w:rFonts w:hint="eastAsia" w:ascii="宋体" w:hAnsi="宋体" w:eastAsia="等线" w:cs="宋体"/>
                <w:kern w:val="2"/>
                <w:sz w:val="20"/>
                <w:szCs w:val="20"/>
              </w:rPr>
              <w:t>1项</w:t>
            </w:r>
          </w:p>
        </w:tc>
        <w:tc>
          <w:tcPr>
            <w:tcW w:w="856" w:type="dxa"/>
          </w:tcPr>
          <w:p w14:paraId="6C612C63">
            <w:pPr>
              <w:spacing w:after="0" w:line="360" w:lineRule="auto"/>
              <w:rPr>
                <w:rFonts w:ascii="宋体" w:hAnsi="宋体" w:eastAsia="等线" w:cs="宋体"/>
                <w:kern w:val="2"/>
                <w:sz w:val="20"/>
                <w:szCs w:val="20"/>
              </w:rPr>
            </w:pPr>
            <w:r>
              <w:rPr>
                <w:rFonts w:hint="eastAsia" w:ascii="宋体" w:hAnsi="宋体" w:eastAsia="等线" w:cs="宋体"/>
                <w:kern w:val="2"/>
                <w:sz w:val="20"/>
                <w:szCs w:val="20"/>
              </w:rPr>
              <w:t>旧水箱成交人回收</w:t>
            </w:r>
          </w:p>
        </w:tc>
      </w:tr>
    </w:tbl>
    <w:p w14:paraId="5C2C999C">
      <w:pPr>
        <w:spacing w:after="0" w:line="360" w:lineRule="auto"/>
        <w:ind w:firstLine="482" w:firstLineChars="200"/>
        <w:rPr>
          <w:rFonts w:ascii="宋体" w:hAnsi="宋体" w:cs="宋体"/>
          <w:b/>
          <w:bCs/>
          <w:sz w:val="24"/>
          <w:szCs w:val="24"/>
        </w:rPr>
      </w:pPr>
      <w:r>
        <w:rPr>
          <w:rFonts w:hint="eastAsia" w:ascii="宋体" w:hAnsi="宋体" w:cs="宋体"/>
          <w:b/>
          <w:bCs/>
          <w:sz w:val="24"/>
          <w:szCs w:val="24"/>
        </w:rPr>
        <w:t xml:space="preserve">五、报价要求 </w:t>
      </w:r>
    </w:p>
    <w:p w14:paraId="36B73D1D">
      <w:pPr>
        <w:spacing w:after="0" w:line="360" w:lineRule="auto"/>
        <w:ind w:firstLine="480" w:firstLineChars="200"/>
        <w:rPr>
          <w:rFonts w:ascii="宋体" w:hAnsi="宋体" w:cs="宋体"/>
          <w:sz w:val="24"/>
          <w:szCs w:val="24"/>
        </w:rPr>
      </w:pPr>
      <w:r>
        <w:rPr>
          <w:rFonts w:hint="eastAsia" w:ascii="宋体" w:hAnsi="宋体" w:cs="宋体"/>
          <w:sz w:val="24"/>
          <w:szCs w:val="24"/>
        </w:rPr>
        <w:t>1.本项目为固定总价合同，报价含人工、材料、运输、吊装、焊接、安装、保温、对接、调试、拆除、回收、清运、安全、保险、税金、风险等全部费用，采购人不再支付任何费用。响应供应商报价畸低，经评审专家评定认为不合理的，按未实质性响应采购文件要求处理。</w:t>
      </w:r>
    </w:p>
    <w:p w14:paraId="36359982">
      <w:pPr>
        <w:spacing w:after="0" w:line="360" w:lineRule="auto"/>
        <w:ind w:firstLine="482" w:firstLineChars="200"/>
        <w:rPr>
          <w:rFonts w:ascii="宋体" w:hAnsi="宋体" w:cs="宋体"/>
          <w:sz w:val="24"/>
          <w:szCs w:val="24"/>
        </w:rPr>
      </w:pPr>
      <w:r>
        <w:rPr>
          <w:rFonts w:hint="eastAsia" w:ascii="宋体" w:hAnsi="宋体" w:cs="宋体"/>
          <w:b/>
          <w:bCs/>
          <w:sz w:val="24"/>
          <w:szCs w:val="24"/>
        </w:rPr>
        <w:t>备注：投标前供应商需自行勘察现场，谨慎报价，施工量和价格的风险均由成交供应商承担，投标报价包含完成本项目的全部内容，结算时合同总价不调整。</w:t>
      </w:r>
    </w:p>
    <w:p w14:paraId="07AD66C3">
      <w:pPr>
        <w:spacing w:after="0" w:line="360" w:lineRule="auto"/>
        <w:ind w:firstLine="482" w:firstLineChars="200"/>
        <w:rPr>
          <w:rFonts w:ascii="宋体" w:hAnsi="宋体" w:cs="宋体"/>
          <w:b/>
          <w:bCs/>
          <w:sz w:val="24"/>
          <w:szCs w:val="24"/>
        </w:rPr>
      </w:pPr>
      <w:r>
        <w:rPr>
          <w:rFonts w:hint="eastAsia" w:ascii="宋体" w:hAnsi="宋体" w:cs="宋体"/>
          <w:b/>
          <w:bCs/>
          <w:sz w:val="24"/>
          <w:szCs w:val="24"/>
        </w:rPr>
        <w:t>六、售后服务及其他</w:t>
      </w:r>
    </w:p>
    <w:p w14:paraId="1DCE99BD">
      <w:pPr>
        <w:spacing w:after="0" w:line="360" w:lineRule="auto"/>
        <w:ind w:firstLine="480" w:firstLineChars="200"/>
        <w:rPr>
          <w:rFonts w:ascii="宋体" w:hAnsi="宋体" w:cs="宋体"/>
          <w:sz w:val="24"/>
          <w:szCs w:val="24"/>
        </w:rPr>
      </w:pPr>
      <w:r>
        <w:rPr>
          <w:rFonts w:hint="eastAsia" w:ascii="宋体" w:hAnsi="宋体" w:cs="宋体"/>
          <w:sz w:val="24"/>
          <w:szCs w:val="24"/>
        </w:rPr>
        <w:t>1．成交人负责拆卸、搬运、安装、调试、验收，并承担因此发生的一切费用。</w:t>
      </w:r>
    </w:p>
    <w:p w14:paraId="1D2D89F3">
      <w:pPr>
        <w:spacing w:after="0" w:line="360" w:lineRule="auto"/>
        <w:ind w:firstLine="480" w:firstLineChars="200"/>
        <w:rPr>
          <w:rFonts w:ascii="宋体" w:hAnsi="宋体" w:cs="宋体"/>
          <w:sz w:val="24"/>
          <w:szCs w:val="24"/>
        </w:rPr>
      </w:pPr>
      <w:r>
        <w:rPr>
          <w:rFonts w:hint="eastAsia" w:ascii="宋体" w:hAnsi="宋体" w:cs="宋体"/>
          <w:sz w:val="24"/>
          <w:szCs w:val="24"/>
        </w:rPr>
        <w:t>2．免费质保期自验收合格之日起1年，质保范围包含：水箱本体、焊接缝、管路、阀门、保温、配件等全部内容。质保期内因质量故障，成交人免费维修或更换。</w:t>
      </w:r>
    </w:p>
    <w:p w14:paraId="2BC7D5A9">
      <w:pPr>
        <w:spacing w:after="0" w:line="360" w:lineRule="auto"/>
        <w:ind w:firstLine="482" w:firstLineChars="200"/>
        <w:rPr>
          <w:rFonts w:ascii="宋体" w:hAnsi="宋体" w:cs="宋体"/>
          <w:b/>
          <w:bCs/>
          <w:sz w:val="24"/>
          <w:szCs w:val="24"/>
        </w:rPr>
      </w:pPr>
      <w:r>
        <w:rPr>
          <w:rFonts w:hint="eastAsia" w:ascii="宋体" w:hAnsi="宋体" w:cs="宋体"/>
          <w:b/>
          <w:bCs/>
          <w:sz w:val="24"/>
          <w:szCs w:val="24"/>
        </w:rPr>
        <w:t>七、付款方式</w:t>
      </w:r>
    </w:p>
    <w:p w14:paraId="23BFF93B">
      <w:pPr>
        <w:spacing w:after="0" w:line="360" w:lineRule="auto"/>
        <w:ind w:firstLine="480" w:firstLineChars="200"/>
        <w:rPr>
          <w:rFonts w:ascii="宋体" w:hAnsi="宋体" w:cs="宋体"/>
          <w:sz w:val="24"/>
          <w:szCs w:val="24"/>
        </w:rPr>
      </w:pPr>
      <w:r>
        <w:rPr>
          <w:rFonts w:hint="eastAsia" w:ascii="宋体" w:hAnsi="宋体" w:cs="宋体"/>
          <w:sz w:val="24"/>
          <w:szCs w:val="24"/>
        </w:rPr>
        <w:t>1.安装调试完毕、验收合格，成交人提供增值税发票及验收合格证明后，采购人一次性全额支付合同价款。</w:t>
      </w:r>
    </w:p>
    <w:p w14:paraId="4E8C7D06">
      <w:pPr>
        <w:spacing w:after="0" w:line="360" w:lineRule="auto"/>
        <w:ind w:firstLine="480" w:firstLineChars="200"/>
        <w:rPr>
          <w:rFonts w:ascii="宋体" w:hAnsi="宋体" w:cs="宋体"/>
          <w:sz w:val="24"/>
          <w:szCs w:val="24"/>
        </w:rPr>
      </w:pPr>
      <w:r>
        <w:rPr>
          <w:rFonts w:hint="eastAsia" w:ascii="宋体" w:hAnsi="宋体" w:cs="宋体"/>
          <w:sz w:val="24"/>
          <w:szCs w:val="24"/>
        </w:rPr>
        <w:t>2.付款不计利息。</w:t>
      </w:r>
    </w:p>
    <w:p w14:paraId="5FC7E0C1">
      <w:pPr>
        <w:spacing w:after="0" w:line="360" w:lineRule="auto"/>
        <w:ind w:firstLine="482" w:firstLineChars="200"/>
        <w:rPr>
          <w:rFonts w:ascii="宋体" w:hAnsi="宋体" w:cs="宋体"/>
          <w:b/>
          <w:bCs/>
          <w:sz w:val="24"/>
          <w:szCs w:val="24"/>
        </w:rPr>
      </w:pPr>
      <w:r>
        <w:rPr>
          <w:rFonts w:hint="eastAsia" w:ascii="宋体" w:hAnsi="宋体" w:cs="宋体"/>
          <w:b/>
          <w:bCs/>
          <w:sz w:val="24"/>
          <w:szCs w:val="24"/>
        </w:rPr>
        <w:t>八、履约保证金</w:t>
      </w:r>
    </w:p>
    <w:p w14:paraId="6A48A153">
      <w:pPr>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eastAsia" w:ascii="宋体" w:hAnsi="宋体" w:cs="宋体"/>
          <w:b w:val="0"/>
          <w:bCs w:val="0"/>
          <w:sz w:val="24"/>
        </w:rPr>
      </w:pPr>
      <w:r>
        <w:rPr>
          <w:rFonts w:hint="eastAsia" w:ascii="宋体" w:hAnsi="宋体" w:cs="宋体"/>
          <w:b w:val="0"/>
          <w:bCs w:val="0"/>
          <w:sz w:val="24"/>
        </w:rPr>
        <w:t>1.本项目</w:t>
      </w:r>
      <w:r>
        <w:rPr>
          <w:rFonts w:hint="eastAsia" w:ascii="宋体" w:hAnsi="宋体" w:cs="宋体"/>
          <w:b w:val="0"/>
          <w:bCs w:val="0"/>
          <w:sz w:val="24"/>
          <w:lang w:val="en-US" w:eastAsia="zh-CN"/>
        </w:rPr>
        <w:t>成交</w:t>
      </w:r>
      <w:r>
        <w:rPr>
          <w:rFonts w:hint="eastAsia" w:ascii="宋体" w:hAnsi="宋体" w:cs="宋体"/>
          <w:b w:val="0"/>
          <w:bCs w:val="0"/>
          <w:sz w:val="24"/>
        </w:rPr>
        <w:t>后的履约保证金为</w:t>
      </w:r>
      <w:r>
        <w:rPr>
          <w:rFonts w:hint="eastAsia" w:ascii="宋体" w:hAnsi="宋体" w:cs="宋体"/>
          <w:b w:val="0"/>
          <w:bCs w:val="0"/>
          <w:sz w:val="24"/>
          <w:lang w:val="en-US" w:eastAsia="zh-CN"/>
        </w:rPr>
        <w:t>成交</w:t>
      </w:r>
      <w:r>
        <w:rPr>
          <w:rFonts w:hint="eastAsia" w:ascii="宋体" w:hAnsi="宋体" w:cs="宋体"/>
          <w:b w:val="0"/>
          <w:bCs w:val="0"/>
          <w:sz w:val="24"/>
        </w:rPr>
        <w:t>价的</w:t>
      </w:r>
      <w:r>
        <w:rPr>
          <w:rFonts w:hint="eastAsia" w:ascii="宋体" w:hAnsi="宋体" w:cs="宋体"/>
          <w:b w:val="0"/>
          <w:bCs w:val="0"/>
          <w:sz w:val="24"/>
          <w:lang w:val="en-US" w:eastAsia="zh-CN"/>
        </w:rPr>
        <w:t>5</w:t>
      </w:r>
      <w:r>
        <w:rPr>
          <w:rFonts w:hint="eastAsia" w:ascii="宋体" w:hAnsi="宋体" w:cs="宋体"/>
          <w:b w:val="0"/>
          <w:bCs w:val="0"/>
          <w:sz w:val="24"/>
        </w:rPr>
        <w:t>%，</w:t>
      </w:r>
      <w:r>
        <w:rPr>
          <w:rFonts w:hint="eastAsia" w:ascii="宋体" w:hAnsi="宋体" w:cs="宋体"/>
          <w:b w:val="0"/>
          <w:bCs w:val="0"/>
          <w:sz w:val="24"/>
          <w:lang w:val="en-US" w:eastAsia="zh-CN"/>
        </w:rPr>
        <w:t>成交</w:t>
      </w:r>
      <w:r>
        <w:rPr>
          <w:rFonts w:hint="eastAsia" w:ascii="宋体" w:hAnsi="宋体" w:cs="宋体"/>
          <w:b w:val="0"/>
          <w:bCs w:val="0"/>
          <w:sz w:val="24"/>
        </w:rPr>
        <w:t>人的履约保证金须在</w:t>
      </w:r>
      <w:r>
        <w:rPr>
          <w:rFonts w:hint="eastAsia" w:ascii="宋体" w:hAnsi="宋体" w:cs="宋体"/>
          <w:b w:val="0"/>
          <w:bCs w:val="0"/>
          <w:sz w:val="24"/>
          <w:lang w:val="en-US" w:eastAsia="zh-CN"/>
        </w:rPr>
        <w:t>成交</w:t>
      </w:r>
      <w:r>
        <w:rPr>
          <w:rFonts w:hint="eastAsia" w:ascii="宋体" w:hAnsi="宋体" w:cs="宋体"/>
          <w:b w:val="0"/>
          <w:bCs w:val="0"/>
          <w:sz w:val="24"/>
        </w:rPr>
        <w:t>通知书发出之日起至合同签订前汇入采购单位账户（应当以支票、汇票或者金融机构、担保机构出具的保函等非现金形式提交），</w:t>
      </w:r>
      <w:r>
        <w:rPr>
          <w:rFonts w:hint="eastAsia" w:ascii="宋体" w:hAnsi="宋体" w:cs="宋体"/>
          <w:b w:val="0"/>
          <w:bCs w:val="0"/>
          <w:sz w:val="24"/>
          <w:lang w:val="en-US" w:eastAsia="zh-CN"/>
        </w:rPr>
        <w:t>成交</w:t>
      </w:r>
      <w:r>
        <w:rPr>
          <w:rFonts w:hint="eastAsia" w:ascii="宋体" w:hAnsi="宋体" w:cs="宋体"/>
          <w:b w:val="0"/>
          <w:bCs w:val="0"/>
          <w:sz w:val="24"/>
        </w:rPr>
        <w:t>人凭</w:t>
      </w:r>
      <w:r>
        <w:rPr>
          <w:rFonts w:hint="eastAsia" w:ascii="宋体" w:hAnsi="宋体" w:cs="宋体"/>
          <w:b w:val="0"/>
          <w:bCs w:val="0"/>
          <w:sz w:val="24"/>
          <w:lang w:val="en-US" w:eastAsia="zh-CN"/>
        </w:rPr>
        <w:t>成交</w:t>
      </w:r>
      <w:r>
        <w:rPr>
          <w:rFonts w:hint="eastAsia" w:ascii="宋体" w:hAnsi="宋体" w:cs="宋体"/>
          <w:b w:val="0"/>
          <w:bCs w:val="0"/>
          <w:sz w:val="24"/>
        </w:rPr>
        <w:t>通知书与采购单位签订合同。超期或未有协商，则视为自动放弃中标资格。</w:t>
      </w:r>
    </w:p>
    <w:p w14:paraId="359475D4">
      <w:pPr>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eastAsia" w:ascii="宋体" w:hAnsi="宋体" w:cs="宋体"/>
          <w:b w:val="0"/>
          <w:bCs w:val="0"/>
          <w:sz w:val="24"/>
        </w:rPr>
      </w:pPr>
      <w:r>
        <w:rPr>
          <w:rFonts w:hint="eastAsia" w:ascii="宋体" w:hAnsi="宋体" w:cs="宋体"/>
          <w:b w:val="0"/>
          <w:bCs w:val="0"/>
          <w:sz w:val="24"/>
        </w:rPr>
        <w:t>2.</w:t>
      </w:r>
      <w:r>
        <w:rPr>
          <w:rFonts w:hint="eastAsia" w:ascii="宋体" w:hAnsi="宋体" w:cs="宋体"/>
          <w:b w:val="0"/>
          <w:bCs w:val="0"/>
          <w:sz w:val="24"/>
          <w:lang w:val="en-US" w:eastAsia="zh-CN"/>
        </w:rPr>
        <w:t>成交</w:t>
      </w:r>
      <w:r>
        <w:rPr>
          <w:rFonts w:hint="eastAsia" w:ascii="宋体" w:hAnsi="宋体" w:cs="宋体"/>
          <w:b w:val="0"/>
          <w:bCs w:val="0"/>
          <w:sz w:val="24"/>
        </w:rPr>
        <w:t>人全部履约合同义务，经采购单位验收合格无质量、进度等问题的，</w:t>
      </w:r>
      <w:r>
        <w:rPr>
          <w:rFonts w:hint="eastAsia" w:ascii="宋体" w:hAnsi="宋体" w:cs="宋体"/>
          <w:b w:val="0"/>
          <w:bCs w:val="0"/>
          <w:sz w:val="24"/>
          <w:lang w:val="en-US" w:eastAsia="zh-CN"/>
        </w:rPr>
        <w:t>采购</w:t>
      </w:r>
      <w:r>
        <w:rPr>
          <w:rFonts w:hint="eastAsia" w:ascii="宋体" w:hAnsi="宋体" w:cs="宋体"/>
          <w:b w:val="0"/>
          <w:bCs w:val="0"/>
          <w:sz w:val="24"/>
        </w:rPr>
        <w:t>人在验收合格</w:t>
      </w:r>
      <w:r>
        <w:rPr>
          <w:rFonts w:hint="eastAsia" w:ascii="宋体" w:hAnsi="宋体" w:cs="宋体"/>
          <w:sz w:val="24"/>
        </w:rPr>
        <w:t>满1年</w:t>
      </w:r>
      <w:r>
        <w:rPr>
          <w:rFonts w:hint="eastAsia" w:ascii="宋体" w:hAnsi="宋体" w:cs="宋体"/>
          <w:b w:val="0"/>
          <w:bCs w:val="0"/>
          <w:sz w:val="24"/>
        </w:rPr>
        <w:t>后</w:t>
      </w:r>
      <w:r>
        <w:rPr>
          <w:rFonts w:hint="eastAsia" w:ascii="宋体" w:hAnsi="宋体" w:cs="宋体"/>
          <w:sz w:val="24"/>
        </w:rPr>
        <w:t>凭成交人提交的申请</w:t>
      </w:r>
      <w:r>
        <w:rPr>
          <w:rFonts w:hint="eastAsia" w:ascii="宋体" w:hAnsi="宋体" w:cs="宋体"/>
          <w:sz w:val="24"/>
          <w:lang w:eastAsia="zh-CN"/>
        </w:rPr>
        <w:t>，</w:t>
      </w:r>
      <w:r>
        <w:rPr>
          <w:rFonts w:hint="eastAsia" w:ascii="宋体" w:hAnsi="宋体" w:cs="宋体"/>
          <w:b w:val="0"/>
          <w:bCs w:val="0"/>
          <w:sz w:val="24"/>
        </w:rPr>
        <w:t>一次性无息退还履约保证金；</w:t>
      </w:r>
    </w:p>
    <w:p w14:paraId="42EB0B32">
      <w:pPr>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eastAsia" w:ascii="宋体" w:hAnsi="宋体" w:cs="宋体"/>
          <w:b w:val="0"/>
          <w:bCs w:val="0"/>
          <w:sz w:val="24"/>
        </w:rPr>
      </w:pPr>
      <w:r>
        <w:rPr>
          <w:rFonts w:hint="eastAsia" w:ascii="宋体" w:hAnsi="宋体" w:cs="宋体"/>
          <w:b w:val="0"/>
          <w:bCs w:val="0"/>
          <w:sz w:val="24"/>
        </w:rPr>
        <w:t>3.发生以下情况的，履约保证金不予退还或部分退还：</w:t>
      </w:r>
    </w:p>
    <w:p w14:paraId="3FCF0E23">
      <w:pPr>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eastAsia" w:ascii="宋体" w:hAnsi="宋体" w:cs="宋体"/>
          <w:b w:val="0"/>
          <w:bCs w:val="0"/>
          <w:sz w:val="24"/>
        </w:rPr>
      </w:pPr>
      <w:r>
        <w:rPr>
          <w:rFonts w:hint="eastAsia" w:ascii="宋体" w:hAnsi="宋体" w:cs="宋体"/>
          <w:b w:val="0"/>
          <w:bCs w:val="0"/>
          <w:sz w:val="24"/>
        </w:rPr>
        <w:t>a.签订合同后，</w:t>
      </w:r>
      <w:r>
        <w:rPr>
          <w:rFonts w:hint="eastAsia" w:ascii="宋体" w:hAnsi="宋体" w:cs="宋体"/>
          <w:b w:val="0"/>
          <w:bCs w:val="0"/>
          <w:sz w:val="24"/>
          <w:lang w:val="en-US" w:eastAsia="zh-CN"/>
        </w:rPr>
        <w:t>成交</w:t>
      </w:r>
      <w:r>
        <w:rPr>
          <w:rFonts w:hint="eastAsia" w:ascii="宋体" w:hAnsi="宋体" w:cs="宋体"/>
          <w:b w:val="0"/>
          <w:bCs w:val="0"/>
          <w:sz w:val="24"/>
        </w:rPr>
        <w:t>人不履行合同义务的，采购单位有权全额扣除履约保证金，全额不予退还，同时采购单位亦有权终止合同，</w:t>
      </w:r>
      <w:r>
        <w:rPr>
          <w:rFonts w:hint="eastAsia" w:ascii="宋体" w:hAnsi="宋体" w:cs="宋体"/>
          <w:b w:val="0"/>
          <w:bCs w:val="0"/>
          <w:sz w:val="24"/>
          <w:lang w:val="en-US" w:eastAsia="zh-CN"/>
        </w:rPr>
        <w:t>成交</w:t>
      </w:r>
      <w:r>
        <w:rPr>
          <w:rFonts w:hint="eastAsia" w:ascii="宋体" w:hAnsi="宋体" w:cs="宋体"/>
          <w:b w:val="0"/>
          <w:bCs w:val="0"/>
          <w:sz w:val="24"/>
        </w:rPr>
        <w:t>人还须承担相应的法律赔偿责任。</w:t>
      </w:r>
    </w:p>
    <w:p w14:paraId="06090A83">
      <w:pPr>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eastAsia" w:ascii="宋体" w:hAnsi="宋体" w:cs="宋体"/>
          <w:b w:val="0"/>
          <w:bCs w:val="0"/>
          <w:sz w:val="24"/>
        </w:rPr>
      </w:pPr>
      <w:r>
        <w:rPr>
          <w:rFonts w:hint="eastAsia" w:ascii="宋体" w:hAnsi="宋体" w:cs="宋体"/>
          <w:b w:val="0"/>
          <w:bCs w:val="0"/>
          <w:sz w:val="24"/>
        </w:rPr>
        <w:t>b.</w:t>
      </w:r>
      <w:r>
        <w:rPr>
          <w:rFonts w:hint="eastAsia" w:ascii="宋体" w:hAnsi="宋体" w:cs="宋体"/>
          <w:b w:val="0"/>
          <w:bCs w:val="0"/>
          <w:sz w:val="24"/>
          <w:lang w:val="en-US" w:eastAsia="zh-CN"/>
        </w:rPr>
        <w:t>成交</w:t>
      </w:r>
      <w:r>
        <w:rPr>
          <w:rFonts w:hint="eastAsia" w:ascii="宋体" w:hAnsi="宋体" w:cs="宋体"/>
          <w:b w:val="0"/>
          <w:bCs w:val="0"/>
          <w:sz w:val="24"/>
        </w:rPr>
        <w:t>人在履约过程中发生违约行为，给采购单位造成损失的，采购单位有权在</w:t>
      </w:r>
      <w:r>
        <w:rPr>
          <w:rFonts w:hint="eastAsia" w:ascii="宋体" w:hAnsi="宋体" w:cs="宋体"/>
          <w:b w:val="0"/>
          <w:bCs w:val="0"/>
          <w:sz w:val="24"/>
          <w:lang w:val="en-US" w:eastAsia="zh-CN"/>
        </w:rPr>
        <w:t>成交</w:t>
      </w:r>
      <w:r>
        <w:rPr>
          <w:rFonts w:hint="eastAsia" w:ascii="宋体" w:hAnsi="宋体" w:cs="宋体"/>
          <w:b w:val="0"/>
          <w:bCs w:val="0"/>
          <w:sz w:val="24"/>
        </w:rPr>
        <w:t>人缴纳的履约保证金中予以扣款，以弥补采购单位经济损失，不足的部分</w:t>
      </w:r>
      <w:r>
        <w:rPr>
          <w:rFonts w:hint="eastAsia" w:ascii="宋体" w:hAnsi="宋体" w:cs="宋体"/>
          <w:b w:val="0"/>
          <w:bCs w:val="0"/>
          <w:sz w:val="24"/>
          <w:lang w:val="en-US" w:eastAsia="zh-CN"/>
        </w:rPr>
        <w:t>成交</w:t>
      </w:r>
      <w:r>
        <w:rPr>
          <w:rFonts w:hint="eastAsia" w:ascii="宋体" w:hAnsi="宋体" w:cs="宋体"/>
          <w:b w:val="0"/>
          <w:bCs w:val="0"/>
          <w:sz w:val="24"/>
        </w:rPr>
        <w:t>人另外补齐。</w:t>
      </w:r>
    </w:p>
    <w:p w14:paraId="54F4312F">
      <w:pPr>
        <w:rPr>
          <w:rFonts w:ascii="宋体" w:hAnsi="宋体" w:cs="宋体"/>
          <w:b/>
          <w:bCs/>
          <w:sz w:val="24"/>
          <w:szCs w:val="24"/>
        </w:rPr>
      </w:pPr>
    </w:p>
    <w:p w14:paraId="66146C73">
      <w:pPr>
        <w:rPr>
          <w:rFonts w:ascii="宋体" w:hAnsi="宋体" w:cs="宋体"/>
          <w:b/>
          <w:bCs/>
          <w:sz w:val="24"/>
          <w:szCs w:val="24"/>
        </w:rPr>
      </w:pPr>
      <w:r>
        <w:rPr>
          <w:rFonts w:hint="eastAsia" w:ascii="宋体" w:hAnsi="宋体" w:cs="宋体"/>
          <w:b/>
          <w:bCs/>
          <w:sz w:val="24"/>
          <w:szCs w:val="24"/>
        </w:rPr>
        <w:br w:type="page"/>
      </w:r>
    </w:p>
    <w:p w14:paraId="34A39201">
      <w:pPr>
        <w:spacing w:after="0" w:line="360" w:lineRule="auto"/>
        <w:ind w:firstLine="482" w:firstLineChars="200"/>
        <w:jc w:val="center"/>
        <w:rPr>
          <w:rFonts w:ascii="宋体" w:hAnsi="宋体" w:cs="宋体"/>
          <w:b/>
          <w:bCs/>
          <w:sz w:val="24"/>
          <w:szCs w:val="24"/>
          <w:lang w:val="zh-CN"/>
        </w:rPr>
      </w:pPr>
      <w:r>
        <w:rPr>
          <w:rFonts w:hint="eastAsia" w:ascii="宋体" w:hAnsi="宋体" w:cs="宋体"/>
          <w:b/>
          <w:bCs/>
          <w:sz w:val="24"/>
          <w:szCs w:val="24"/>
        </w:rPr>
        <w:t xml:space="preserve">第三部分 </w:t>
      </w:r>
      <w:r>
        <w:rPr>
          <w:rFonts w:hint="eastAsia" w:ascii="宋体" w:hAnsi="宋体" w:cs="宋体"/>
          <w:b/>
          <w:bCs/>
          <w:sz w:val="24"/>
          <w:szCs w:val="24"/>
          <w:lang w:val="zh-CN"/>
        </w:rPr>
        <w:t>开标、评标</w:t>
      </w:r>
    </w:p>
    <w:p w14:paraId="000EAB4B">
      <w:pPr>
        <w:spacing w:after="0" w:line="360" w:lineRule="auto"/>
        <w:ind w:firstLine="482" w:firstLineChars="200"/>
        <w:rPr>
          <w:rFonts w:ascii="宋体" w:hAnsi="宋体" w:cs="宋体"/>
          <w:b/>
          <w:bCs/>
          <w:sz w:val="24"/>
          <w:szCs w:val="28"/>
          <w:lang w:val="zh-CN"/>
        </w:rPr>
      </w:pPr>
      <w:r>
        <w:rPr>
          <w:rFonts w:hint="eastAsia" w:ascii="宋体" w:hAnsi="宋体" w:cs="宋体"/>
          <w:b/>
          <w:bCs/>
          <w:sz w:val="24"/>
          <w:szCs w:val="28"/>
        </w:rPr>
        <w:t>一、</w:t>
      </w:r>
      <w:r>
        <w:rPr>
          <w:rFonts w:hint="eastAsia" w:ascii="宋体" w:hAnsi="宋体" w:cs="宋体"/>
          <w:b/>
          <w:bCs/>
          <w:sz w:val="24"/>
          <w:szCs w:val="28"/>
          <w:lang w:val="zh-CN"/>
        </w:rPr>
        <w:t>评标流程</w:t>
      </w:r>
    </w:p>
    <w:p w14:paraId="3AE24E8C">
      <w:pPr>
        <w:spacing w:after="0" w:line="360" w:lineRule="auto"/>
        <w:ind w:firstLine="482" w:firstLineChars="200"/>
        <w:rPr>
          <w:rFonts w:ascii="宋体" w:hAnsi="宋体" w:cs="宋体"/>
          <w:b/>
          <w:bCs/>
          <w:sz w:val="24"/>
          <w:szCs w:val="28"/>
          <w:lang w:val="zh-CN"/>
        </w:rPr>
      </w:pPr>
      <w:r>
        <w:rPr>
          <w:rFonts w:hint="eastAsia" w:ascii="宋体" w:hAnsi="宋体" w:cs="宋体"/>
          <w:b/>
          <w:bCs/>
          <w:sz w:val="24"/>
          <w:szCs w:val="28"/>
          <w:lang w:val="zh-CN"/>
        </w:rPr>
        <w:t>询价小组将根据询价文件相关标准对供应商的资格进行审查，审查通过方可参与项目的价格评标。符合招标商务条款和技术参数要求的前提下，按供应商</w:t>
      </w:r>
      <w:r>
        <w:rPr>
          <w:rFonts w:hint="eastAsia" w:ascii="宋体" w:hAnsi="宋体" w:cs="宋体"/>
          <w:b/>
          <w:bCs/>
          <w:sz w:val="24"/>
          <w:szCs w:val="28"/>
        </w:rPr>
        <w:t>评审价</w:t>
      </w:r>
      <w:r>
        <w:rPr>
          <w:rFonts w:hint="eastAsia" w:ascii="宋体" w:hAnsi="宋体" w:cs="宋体"/>
          <w:b/>
          <w:bCs/>
          <w:sz w:val="24"/>
          <w:szCs w:val="28"/>
          <w:lang w:val="zh-CN"/>
        </w:rPr>
        <w:t>由低到高排序，推荐前三名为成交候选人，排名第一的为第一成交候选人，即为本项目的供应商，其投标价为本项目成交价,评审价如有相同者，抽签确定成交供应商。</w:t>
      </w:r>
    </w:p>
    <w:p w14:paraId="421A72C7">
      <w:pPr>
        <w:spacing w:after="0" w:line="360" w:lineRule="auto"/>
        <w:ind w:firstLine="482" w:firstLineChars="200"/>
        <w:rPr>
          <w:rFonts w:ascii="宋体" w:hAnsi="宋体" w:cs="宋体"/>
          <w:b/>
          <w:bCs/>
          <w:sz w:val="24"/>
          <w:szCs w:val="28"/>
        </w:rPr>
      </w:pPr>
      <w:r>
        <w:rPr>
          <w:rFonts w:hint="eastAsia" w:ascii="宋体" w:hAnsi="宋体" w:cs="宋体"/>
          <w:b/>
          <w:bCs/>
          <w:sz w:val="24"/>
          <w:szCs w:val="28"/>
        </w:rPr>
        <w:t>二、询价评审方法</w:t>
      </w:r>
    </w:p>
    <w:p w14:paraId="11D37659">
      <w:pPr>
        <w:spacing w:after="0" w:line="360" w:lineRule="auto"/>
        <w:ind w:firstLine="480" w:firstLineChars="200"/>
        <w:rPr>
          <w:rFonts w:ascii="宋体" w:hAnsi="宋体" w:cs="宋体"/>
          <w:sz w:val="24"/>
          <w:szCs w:val="28"/>
        </w:rPr>
      </w:pPr>
      <w:r>
        <w:rPr>
          <w:rFonts w:hint="eastAsia" w:ascii="宋体" w:hAnsi="宋体" w:cs="宋体"/>
          <w:sz w:val="24"/>
          <w:szCs w:val="28"/>
        </w:rPr>
        <w:t>2.1询价小组严格按照询价文件的规定要求、条件标准，对询价响应供应商所提供的完整计划标的物采购的货物或服务是否符合采购需求，对其质量和服务等实质性响应内容进行比较评价。</w:t>
      </w:r>
    </w:p>
    <w:p w14:paraId="4EDAE9A5">
      <w:pPr>
        <w:spacing w:after="0" w:line="360" w:lineRule="auto"/>
        <w:ind w:firstLine="480" w:firstLineChars="200"/>
        <w:rPr>
          <w:rFonts w:ascii="宋体" w:hAnsi="宋体" w:cs="宋体"/>
          <w:sz w:val="24"/>
          <w:szCs w:val="28"/>
        </w:rPr>
      </w:pPr>
      <w:r>
        <w:rPr>
          <w:rFonts w:hint="eastAsia" w:ascii="宋体" w:hAnsi="宋体" w:cs="宋体"/>
          <w:sz w:val="24"/>
          <w:szCs w:val="28"/>
        </w:rPr>
        <w:t>2.2判定符合采购需求、质量和服务相等的询价响应供应商后，针对其报价进行最终判定。</w:t>
      </w:r>
    </w:p>
    <w:p w14:paraId="28EF53AA">
      <w:pPr>
        <w:spacing w:after="0" w:line="360" w:lineRule="auto"/>
        <w:ind w:firstLine="480" w:firstLineChars="200"/>
        <w:rPr>
          <w:rFonts w:ascii="宋体" w:hAnsi="宋体" w:cs="宋体"/>
          <w:sz w:val="24"/>
          <w:szCs w:val="28"/>
        </w:rPr>
      </w:pPr>
      <w:r>
        <w:rPr>
          <w:rFonts w:hint="eastAsia" w:ascii="宋体" w:hAnsi="宋体" w:cs="宋体"/>
          <w:sz w:val="24"/>
          <w:szCs w:val="28"/>
        </w:rPr>
        <w:t xml:space="preserve">2.3价格评审 </w:t>
      </w:r>
    </w:p>
    <w:p w14:paraId="4F0BF938">
      <w:pPr>
        <w:spacing w:after="0" w:line="360" w:lineRule="auto"/>
        <w:ind w:firstLine="480" w:firstLineChars="200"/>
        <w:rPr>
          <w:rFonts w:ascii="宋体" w:hAnsi="宋体" w:cs="宋体"/>
          <w:sz w:val="24"/>
          <w:szCs w:val="28"/>
        </w:rPr>
      </w:pPr>
      <w:r>
        <w:rPr>
          <w:rFonts w:hint="eastAsia" w:ascii="宋体" w:hAnsi="宋体" w:cs="宋体"/>
          <w:sz w:val="24"/>
          <w:szCs w:val="28"/>
        </w:rPr>
        <w:t>（1）价格评审内容包括分析项目需求各货物单价是否合理，价格所含范围是否完整，有无重大错漏项。如果询价响应供应商的响应货物清单中有漏项并构成未实质性响应询价文件要求的，按无效询价处理。</w:t>
      </w:r>
    </w:p>
    <w:p w14:paraId="66EB6BA3">
      <w:pPr>
        <w:spacing w:after="0" w:line="360" w:lineRule="auto"/>
        <w:ind w:firstLine="482" w:firstLineChars="200"/>
        <w:rPr>
          <w:rFonts w:ascii="宋体" w:hAnsi="宋体" w:cs="宋体"/>
          <w:b/>
          <w:bCs/>
          <w:sz w:val="24"/>
          <w:szCs w:val="24"/>
          <w:u w:val="single"/>
        </w:rPr>
      </w:pPr>
      <w:r>
        <w:rPr>
          <w:rFonts w:hint="eastAsia" w:ascii="宋体" w:hAnsi="宋体" w:cs="宋体"/>
          <w:b/>
          <w:bCs/>
          <w:sz w:val="24"/>
          <w:szCs w:val="24"/>
          <w:u w:val="single"/>
        </w:rPr>
        <w:t>（2）响应报价低于采购项目预算50%的，即响应报价＜采购项目预算×50%或者响应报价低于采购项目最高限价45%的，即响应报价＜采购项目最高限价×45%或者询价小组认为询价响应供应商报价过低，有可能影响产品或服务的质量或者不能诚信履约的，应当要求其“在评审现场”合理的时间内提供“书面”说明，必要时提交“相关证明”材料；被要求的询价响应供应商不能证明其“报价合理性”的，询价小组应当将其作为无效询价处理。</w:t>
      </w:r>
    </w:p>
    <w:p w14:paraId="5BB9D04B">
      <w:pPr>
        <w:spacing w:after="0" w:line="360" w:lineRule="auto"/>
        <w:ind w:firstLine="480" w:firstLineChars="200"/>
        <w:rPr>
          <w:rFonts w:ascii="宋体" w:hAnsi="宋体" w:cs="宋体"/>
          <w:sz w:val="24"/>
          <w:szCs w:val="28"/>
        </w:rPr>
      </w:pPr>
      <w:r>
        <w:rPr>
          <w:rFonts w:hint="eastAsia" w:ascii="宋体" w:hAnsi="宋体" w:cs="宋体"/>
          <w:sz w:val="24"/>
          <w:szCs w:val="28"/>
        </w:rPr>
        <w:t>2.4本项目在全部满足询价文件实质性要求前提下，依据“符合采购需求、质量和服务相等且报价最低的原则”，由询价小组确定成交人，并编写评审报告。</w:t>
      </w:r>
    </w:p>
    <w:p w14:paraId="030BDF3D">
      <w:pPr>
        <w:spacing w:after="0" w:line="360" w:lineRule="auto"/>
        <w:ind w:firstLine="480" w:firstLineChars="200"/>
        <w:rPr>
          <w:rFonts w:ascii="宋体" w:hAnsi="宋体" w:cs="宋体"/>
          <w:sz w:val="24"/>
          <w:szCs w:val="28"/>
        </w:rPr>
      </w:pPr>
      <w:r>
        <w:rPr>
          <w:rFonts w:hint="eastAsia" w:ascii="宋体" w:hAnsi="宋体" w:cs="宋体"/>
          <w:sz w:val="24"/>
          <w:szCs w:val="28"/>
        </w:rPr>
        <w:t>2.5评审时的特殊情况处理：</w:t>
      </w:r>
    </w:p>
    <w:p w14:paraId="520E7331">
      <w:pPr>
        <w:spacing w:after="0" w:line="360" w:lineRule="auto"/>
        <w:ind w:firstLine="480" w:firstLineChars="200"/>
        <w:rPr>
          <w:rFonts w:ascii="宋体" w:hAnsi="宋体" w:cs="宋体"/>
          <w:sz w:val="24"/>
          <w:szCs w:val="28"/>
        </w:rPr>
      </w:pPr>
      <w:r>
        <w:rPr>
          <w:rFonts w:hint="eastAsia" w:ascii="宋体" w:hAnsi="宋体" w:cs="宋体"/>
          <w:sz w:val="24"/>
          <w:szCs w:val="28"/>
        </w:rPr>
        <w:t>报价由低到高的顺序排列；报价相同的并列；排序并列第一的，则采取现场抽签的方式确定（供应商的抽签顺序分别为各供应商递交询价响应文件签到顺序号）。</w:t>
      </w:r>
    </w:p>
    <w:p w14:paraId="468548AE">
      <w:pPr>
        <w:spacing w:after="0" w:line="360" w:lineRule="auto"/>
        <w:ind w:firstLine="480" w:firstLineChars="200"/>
        <w:rPr>
          <w:rFonts w:ascii="宋体" w:hAnsi="宋体" w:cs="宋体"/>
          <w:sz w:val="24"/>
          <w:szCs w:val="28"/>
        </w:rPr>
      </w:pPr>
      <w:r>
        <w:rPr>
          <w:rFonts w:hint="eastAsia" w:ascii="宋体" w:hAnsi="宋体" w:cs="宋体"/>
          <w:sz w:val="24"/>
          <w:szCs w:val="28"/>
        </w:rPr>
        <w:t>2.6询价小组对询价响应文件的判定，只依据询价响应文件内容本身，不依靠询价采购活动开始后的任何外来证明</w:t>
      </w:r>
      <w:bookmarkStart w:id="2" w:name="_Hlk67508224"/>
      <w:r>
        <w:rPr>
          <w:rFonts w:hint="eastAsia" w:ascii="宋体" w:hAnsi="宋体" w:cs="宋体"/>
          <w:sz w:val="24"/>
          <w:szCs w:val="28"/>
        </w:rPr>
        <w:t>【本章第二条第2.3点第（2）款除外】</w:t>
      </w:r>
      <w:bookmarkEnd w:id="2"/>
      <w:r>
        <w:rPr>
          <w:rFonts w:hint="eastAsia" w:ascii="宋体" w:hAnsi="宋体" w:cs="宋体"/>
          <w:sz w:val="24"/>
          <w:szCs w:val="28"/>
        </w:rPr>
        <w:t>。</w:t>
      </w:r>
    </w:p>
    <w:p w14:paraId="22DFC813">
      <w:pPr>
        <w:spacing w:after="0" w:line="360" w:lineRule="auto"/>
        <w:ind w:firstLine="480" w:firstLineChars="200"/>
        <w:rPr>
          <w:rFonts w:ascii="宋体" w:hAnsi="宋体" w:cs="宋体"/>
          <w:sz w:val="24"/>
          <w:szCs w:val="28"/>
        </w:rPr>
      </w:pPr>
      <w:r>
        <w:rPr>
          <w:rFonts w:hint="eastAsia" w:ascii="宋体" w:hAnsi="宋体" w:cs="宋体"/>
          <w:sz w:val="24"/>
          <w:szCs w:val="28"/>
        </w:rPr>
        <w:t>2.7询价活动开始后，询价小组对询价文件的细则若有争议，由询价小组成员集体讨论确定。询价小组成员对需要共同认定的事项存有争议，应当按照少数服从多数的原则做出结论。持不同意见的询价小组成员应当在评审报告上签署不同意见及理由，否则视为同意评审报告。</w:t>
      </w:r>
    </w:p>
    <w:p w14:paraId="77FB0A1D">
      <w:pPr>
        <w:spacing w:after="0" w:line="360" w:lineRule="auto"/>
        <w:ind w:firstLine="480" w:firstLineChars="200"/>
        <w:rPr>
          <w:rFonts w:ascii="宋体" w:hAnsi="宋体" w:cs="宋体"/>
          <w:b/>
          <w:bCs/>
          <w:sz w:val="24"/>
          <w:szCs w:val="28"/>
        </w:rPr>
      </w:pPr>
      <w:r>
        <w:rPr>
          <w:rFonts w:hint="eastAsia" w:ascii="宋体" w:hAnsi="宋体" w:cs="宋体"/>
          <w:sz w:val="24"/>
          <w:szCs w:val="28"/>
        </w:rPr>
        <w:t>2.8询价小组对评审未尽情况有最终解释权，且对落标的询价响应供应商不做落标原因的解释。</w:t>
      </w:r>
    </w:p>
    <w:p w14:paraId="6DF8BDBA">
      <w:pPr>
        <w:spacing w:after="0" w:line="360" w:lineRule="auto"/>
        <w:ind w:firstLine="482" w:firstLineChars="200"/>
        <w:jc w:val="both"/>
        <w:rPr>
          <w:rFonts w:ascii="宋体" w:hAnsi="宋体" w:cs="宋体"/>
          <w:b/>
          <w:bCs/>
          <w:sz w:val="24"/>
          <w:szCs w:val="28"/>
          <w:lang w:val="zh-CN"/>
        </w:rPr>
      </w:pPr>
      <w:r>
        <w:rPr>
          <w:rFonts w:hint="eastAsia" w:ascii="宋体" w:hAnsi="宋体" w:cs="宋体"/>
          <w:b/>
          <w:bCs/>
          <w:sz w:val="24"/>
          <w:szCs w:val="28"/>
        </w:rPr>
        <w:t>三、</w:t>
      </w:r>
      <w:r>
        <w:rPr>
          <w:rFonts w:hint="eastAsia" w:ascii="宋体" w:hAnsi="宋体" w:cs="宋体"/>
          <w:b/>
          <w:bCs/>
          <w:sz w:val="24"/>
          <w:szCs w:val="28"/>
          <w:lang w:val="zh-CN"/>
        </w:rPr>
        <w:t>询价小组负责具体评标事务。</w:t>
      </w:r>
    </w:p>
    <w:p w14:paraId="6FBE646F">
      <w:pPr>
        <w:spacing w:after="0" w:line="360" w:lineRule="auto"/>
        <w:ind w:firstLine="482" w:firstLineChars="200"/>
        <w:jc w:val="both"/>
        <w:rPr>
          <w:rFonts w:ascii="宋体" w:hAnsi="宋体" w:cs="宋体"/>
          <w:b/>
          <w:bCs/>
          <w:sz w:val="24"/>
          <w:szCs w:val="28"/>
          <w:lang w:val="zh-CN"/>
        </w:rPr>
      </w:pPr>
      <w:r>
        <w:rPr>
          <w:rFonts w:hint="eastAsia" w:ascii="宋体" w:hAnsi="宋体" w:cs="宋体"/>
          <w:b/>
          <w:bCs/>
          <w:sz w:val="24"/>
          <w:szCs w:val="28"/>
        </w:rPr>
        <w:t>四、</w:t>
      </w:r>
      <w:r>
        <w:rPr>
          <w:rFonts w:hint="eastAsia" w:ascii="宋体" w:hAnsi="宋体" w:cs="宋体"/>
          <w:b/>
          <w:bCs/>
          <w:sz w:val="24"/>
          <w:szCs w:val="28"/>
          <w:lang w:val="zh-CN"/>
        </w:rPr>
        <w:t>投标费用</w:t>
      </w:r>
    </w:p>
    <w:p w14:paraId="4FC452D9">
      <w:pPr>
        <w:spacing w:after="0" w:line="360" w:lineRule="auto"/>
        <w:ind w:firstLine="480" w:firstLineChars="200"/>
        <w:rPr>
          <w:rFonts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无论询价过程和结果如何，参加询价的响应人自行承担与本次项目询价有关的全部费用。</w:t>
      </w:r>
    </w:p>
    <w:p w14:paraId="79320A46">
      <w:pPr>
        <w:shd w:val="clear" w:color="auto" w:fill="FFFFFF"/>
        <w:spacing w:after="0" w:line="360" w:lineRule="auto"/>
        <w:ind w:firstLine="480" w:firstLineChars="200"/>
        <w:rPr>
          <w:rFonts w:ascii="宋体" w:hAnsi="宋体" w:cs="宋体"/>
          <w:sz w:val="24"/>
          <w:szCs w:val="28"/>
          <w:shd w:val="clear" w:color="auto" w:fill="FFFFFF"/>
        </w:rPr>
      </w:pPr>
      <w:r>
        <w:rPr>
          <w:rFonts w:hint="eastAsia" w:ascii="宋体" w:hAnsi="宋体" w:cs="宋体"/>
          <w:sz w:val="24"/>
          <w:szCs w:val="28"/>
          <w:shd w:val="clear" w:color="auto" w:fill="FFFFFF"/>
        </w:rPr>
        <w:t>2.本项目招标代理费收取标准以成交价为基准，乘以招标代理收费费率，由成交供应商支付，响应供应商综合考虑在报价内（不单列）。</w:t>
      </w:r>
    </w:p>
    <w:tbl>
      <w:tblPr>
        <w:tblStyle w:val="25"/>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4392"/>
        <w:gridCol w:w="3083"/>
      </w:tblGrid>
      <w:tr w14:paraId="2A0D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7" w:type="pct"/>
            <w:vMerge w:val="restart"/>
            <w:tcBorders>
              <w:top w:val="single" w:color="auto" w:sz="4" w:space="0"/>
              <w:left w:val="single" w:color="auto" w:sz="4" w:space="0"/>
              <w:right w:val="single" w:color="auto" w:sz="4" w:space="0"/>
            </w:tcBorders>
            <w:vAlign w:val="center"/>
          </w:tcPr>
          <w:p w14:paraId="3AB0D9F6">
            <w:pPr>
              <w:ind w:firstLine="482" w:firstLineChars="200"/>
              <w:jc w:val="center"/>
              <w:rPr>
                <w:rFonts w:ascii="宋体" w:hAnsi="宋体" w:cs="宋体"/>
                <w:b/>
                <w:bCs/>
                <w:sz w:val="24"/>
              </w:rPr>
            </w:pPr>
            <w:r>
              <w:rPr>
                <w:rFonts w:hint="eastAsia" w:ascii="宋体" w:hAnsi="宋体" w:cs="宋体"/>
                <w:b/>
                <w:bCs/>
                <w:sz w:val="24"/>
              </w:rPr>
              <w:t>序号</w:t>
            </w:r>
          </w:p>
        </w:tc>
        <w:tc>
          <w:tcPr>
            <w:tcW w:w="2533" w:type="pct"/>
            <w:vMerge w:val="restart"/>
            <w:tcBorders>
              <w:top w:val="single" w:color="auto" w:sz="4" w:space="0"/>
              <w:left w:val="single" w:color="auto" w:sz="4" w:space="0"/>
              <w:right w:val="single" w:color="auto" w:sz="4" w:space="0"/>
            </w:tcBorders>
            <w:vAlign w:val="center"/>
          </w:tcPr>
          <w:p w14:paraId="07C46AD9">
            <w:pPr>
              <w:ind w:firstLine="482" w:firstLineChars="200"/>
              <w:jc w:val="center"/>
              <w:rPr>
                <w:rFonts w:ascii="宋体" w:hAnsi="宋体" w:cs="宋体"/>
                <w:b/>
                <w:bCs/>
                <w:sz w:val="24"/>
              </w:rPr>
            </w:pPr>
            <w:r>
              <w:rPr>
                <w:rFonts w:hint="eastAsia" w:ascii="宋体" w:hAnsi="宋体" w:cs="宋体"/>
                <w:b/>
                <w:bCs/>
                <w:sz w:val="24"/>
              </w:rPr>
              <w:t>服务费类型（按成交金额）</w:t>
            </w:r>
          </w:p>
        </w:tc>
        <w:tc>
          <w:tcPr>
            <w:tcW w:w="1778" w:type="pct"/>
            <w:vMerge w:val="restart"/>
            <w:tcBorders>
              <w:top w:val="single" w:color="auto" w:sz="4" w:space="0"/>
              <w:left w:val="single" w:color="auto" w:sz="4" w:space="0"/>
              <w:right w:val="single" w:color="auto" w:sz="4" w:space="0"/>
            </w:tcBorders>
            <w:vAlign w:val="center"/>
          </w:tcPr>
          <w:p w14:paraId="2DE84566">
            <w:pPr>
              <w:ind w:firstLine="482" w:firstLineChars="200"/>
              <w:jc w:val="center"/>
              <w:rPr>
                <w:rFonts w:ascii="宋体" w:hAnsi="宋体" w:cs="宋体"/>
                <w:b/>
                <w:bCs/>
                <w:sz w:val="24"/>
              </w:rPr>
            </w:pPr>
            <w:r>
              <w:rPr>
                <w:rFonts w:hint="eastAsia" w:ascii="宋体" w:hAnsi="宋体" w:cs="宋体"/>
                <w:b/>
                <w:bCs/>
                <w:sz w:val="24"/>
              </w:rPr>
              <w:t xml:space="preserve">收费标准 </w:t>
            </w:r>
          </w:p>
        </w:tc>
      </w:tr>
      <w:tr w14:paraId="7E44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87" w:type="pct"/>
            <w:vMerge w:val="continue"/>
            <w:tcBorders>
              <w:left w:val="single" w:color="auto" w:sz="4" w:space="0"/>
              <w:bottom w:val="single" w:color="auto" w:sz="4" w:space="0"/>
              <w:right w:val="single" w:color="auto" w:sz="4" w:space="0"/>
            </w:tcBorders>
            <w:vAlign w:val="center"/>
          </w:tcPr>
          <w:p w14:paraId="69070B4C">
            <w:pPr>
              <w:spacing w:line="360" w:lineRule="auto"/>
              <w:ind w:firstLine="480" w:firstLineChars="200"/>
              <w:jc w:val="center"/>
              <w:rPr>
                <w:rFonts w:ascii="宋体" w:hAnsi="宋体" w:cs="宋体"/>
                <w:sz w:val="24"/>
              </w:rPr>
            </w:pPr>
          </w:p>
        </w:tc>
        <w:tc>
          <w:tcPr>
            <w:tcW w:w="2533" w:type="pct"/>
            <w:vMerge w:val="continue"/>
            <w:tcBorders>
              <w:left w:val="single" w:color="auto" w:sz="4" w:space="0"/>
              <w:bottom w:val="single" w:color="auto" w:sz="4" w:space="0"/>
              <w:right w:val="single" w:color="auto" w:sz="4" w:space="0"/>
            </w:tcBorders>
            <w:vAlign w:val="center"/>
          </w:tcPr>
          <w:p w14:paraId="3D5FC4DB">
            <w:pPr>
              <w:spacing w:line="360" w:lineRule="auto"/>
              <w:ind w:firstLine="480" w:firstLineChars="200"/>
              <w:jc w:val="center"/>
              <w:rPr>
                <w:rFonts w:ascii="宋体" w:hAnsi="宋体" w:cs="宋体"/>
                <w:sz w:val="24"/>
              </w:rPr>
            </w:pPr>
          </w:p>
        </w:tc>
        <w:tc>
          <w:tcPr>
            <w:tcW w:w="1778" w:type="pct"/>
            <w:vMerge w:val="continue"/>
            <w:tcBorders>
              <w:left w:val="single" w:color="auto" w:sz="4" w:space="0"/>
              <w:bottom w:val="single" w:color="auto" w:sz="4" w:space="0"/>
              <w:right w:val="single" w:color="auto" w:sz="4" w:space="0"/>
            </w:tcBorders>
            <w:vAlign w:val="center"/>
          </w:tcPr>
          <w:p w14:paraId="2B04E2C8">
            <w:pPr>
              <w:spacing w:line="360" w:lineRule="auto"/>
              <w:ind w:firstLine="480" w:firstLineChars="200"/>
              <w:jc w:val="center"/>
              <w:rPr>
                <w:rFonts w:ascii="宋体" w:hAnsi="宋体" w:cs="宋体"/>
                <w:sz w:val="24"/>
              </w:rPr>
            </w:pPr>
          </w:p>
        </w:tc>
      </w:tr>
      <w:tr w14:paraId="39BD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7" w:type="pct"/>
            <w:tcBorders>
              <w:top w:val="single" w:color="auto" w:sz="4" w:space="0"/>
              <w:left w:val="single" w:color="auto" w:sz="4" w:space="0"/>
              <w:bottom w:val="single" w:color="auto" w:sz="4" w:space="0"/>
              <w:right w:val="single" w:color="auto" w:sz="4" w:space="0"/>
            </w:tcBorders>
            <w:vAlign w:val="center"/>
          </w:tcPr>
          <w:p w14:paraId="70D5A870">
            <w:pPr>
              <w:ind w:firstLine="480" w:firstLineChars="200"/>
              <w:jc w:val="center"/>
              <w:rPr>
                <w:rFonts w:ascii="宋体" w:hAnsi="宋体" w:cs="宋体"/>
                <w:sz w:val="24"/>
              </w:rPr>
            </w:pPr>
            <w:r>
              <w:rPr>
                <w:rFonts w:hint="eastAsia" w:ascii="宋体" w:hAnsi="宋体" w:cs="宋体"/>
                <w:sz w:val="24"/>
              </w:rPr>
              <w:t>1</w:t>
            </w:r>
          </w:p>
        </w:tc>
        <w:tc>
          <w:tcPr>
            <w:tcW w:w="2533" w:type="pct"/>
            <w:tcBorders>
              <w:top w:val="single" w:color="auto" w:sz="4" w:space="0"/>
              <w:left w:val="single" w:color="auto" w:sz="4" w:space="0"/>
              <w:bottom w:val="single" w:color="auto" w:sz="4" w:space="0"/>
              <w:right w:val="single" w:color="auto" w:sz="4" w:space="0"/>
            </w:tcBorders>
            <w:shd w:val="clear" w:color="auto" w:fill="auto"/>
            <w:vAlign w:val="center"/>
          </w:tcPr>
          <w:p w14:paraId="23DF2594">
            <w:pPr>
              <w:ind w:firstLine="480" w:firstLineChars="200"/>
              <w:jc w:val="center"/>
              <w:rPr>
                <w:rFonts w:ascii="宋体" w:hAnsi="宋体" w:cs="宋体"/>
                <w:sz w:val="24"/>
              </w:rPr>
            </w:pPr>
            <w:r>
              <w:rPr>
                <w:rFonts w:hint="eastAsia" w:ascii="宋体" w:hAnsi="宋体" w:cs="宋体"/>
                <w:sz w:val="24"/>
              </w:rPr>
              <w:t>货物、服务和工程招标代理、咨询服务（2万元-5万元）含2万</w:t>
            </w:r>
          </w:p>
        </w:tc>
        <w:tc>
          <w:tcPr>
            <w:tcW w:w="1778" w:type="pct"/>
            <w:tcBorders>
              <w:top w:val="single" w:color="auto" w:sz="4" w:space="0"/>
              <w:left w:val="single" w:color="auto" w:sz="4" w:space="0"/>
              <w:bottom w:val="single" w:color="auto" w:sz="4" w:space="0"/>
              <w:right w:val="single" w:color="auto" w:sz="4" w:space="0"/>
            </w:tcBorders>
            <w:shd w:val="clear" w:color="auto" w:fill="auto"/>
            <w:vAlign w:val="center"/>
          </w:tcPr>
          <w:p w14:paraId="2BC7AEA9">
            <w:pPr>
              <w:ind w:firstLine="480" w:firstLineChars="200"/>
              <w:jc w:val="center"/>
              <w:rPr>
                <w:rFonts w:ascii="宋体" w:hAnsi="宋体" w:cs="宋体"/>
                <w:sz w:val="24"/>
              </w:rPr>
            </w:pPr>
            <w:r>
              <w:rPr>
                <w:rFonts w:hint="eastAsia" w:ascii="宋体" w:hAnsi="宋体" w:cs="宋体"/>
                <w:sz w:val="24"/>
              </w:rPr>
              <w:t>1500.00元</w:t>
            </w:r>
          </w:p>
        </w:tc>
      </w:tr>
    </w:tbl>
    <w:p w14:paraId="044962AC">
      <w:pPr>
        <w:spacing w:after="0" w:line="360" w:lineRule="auto"/>
        <w:ind w:firstLine="480" w:firstLineChars="200"/>
        <w:rPr>
          <w:rFonts w:ascii="宋体" w:hAnsi="宋体" w:cs="宋体"/>
          <w:sz w:val="24"/>
          <w:szCs w:val="28"/>
          <w:lang w:val="zh-CN"/>
        </w:rPr>
      </w:pPr>
      <w:r>
        <w:rPr>
          <w:rFonts w:hint="eastAsia" w:ascii="宋体" w:hAnsi="宋体" w:cs="宋体"/>
          <w:sz w:val="24"/>
          <w:szCs w:val="28"/>
        </w:rPr>
        <w:t>3.</w:t>
      </w:r>
      <w:r>
        <w:rPr>
          <w:rFonts w:hint="eastAsia" w:ascii="宋体" w:hAnsi="宋体" w:cs="宋体"/>
          <w:sz w:val="24"/>
          <w:szCs w:val="28"/>
          <w:lang w:val="zh-CN"/>
        </w:rPr>
        <w:t>询价文件未列明，而响应供应商认为必需的费用也需列入报价。</w:t>
      </w:r>
    </w:p>
    <w:p w14:paraId="4E2BAC48">
      <w:pPr>
        <w:spacing w:after="0" w:line="360" w:lineRule="auto"/>
        <w:ind w:firstLine="480" w:firstLineChars="200"/>
        <w:rPr>
          <w:rFonts w:ascii="宋体" w:hAnsi="宋体" w:cs="宋体"/>
          <w:sz w:val="24"/>
          <w:szCs w:val="28"/>
          <w:lang w:val="zh-CN"/>
        </w:rPr>
      </w:pPr>
      <w:r>
        <w:rPr>
          <w:rFonts w:hint="eastAsia" w:ascii="宋体" w:hAnsi="宋体" w:cs="宋体"/>
          <w:sz w:val="24"/>
          <w:szCs w:val="28"/>
          <w:lang w:val="zh-CN"/>
        </w:rPr>
        <w:t>代理费由成交供应商在开标现场定标后支付给代理机构，如因成交供应商原因导致本项目流标或改变成交结果或其被取消成交资格的，代理费不予退还。</w:t>
      </w:r>
    </w:p>
    <w:p w14:paraId="553F0F73">
      <w:pPr>
        <w:spacing w:after="0" w:line="360" w:lineRule="auto"/>
        <w:ind w:firstLine="482" w:firstLineChars="200"/>
        <w:jc w:val="both"/>
        <w:rPr>
          <w:rFonts w:ascii="宋体" w:hAnsi="宋体" w:cs="宋体"/>
          <w:b/>
          <w:bCs/>
          <w:sz w:val="24"/>
          <w:szCs w:val="28"/>
          <w:lang w:val="zh-CN"/>
        </w:rPr>
      </w:pPr>
      <w:r>
        <w:rPr>
          <w:rFonts w:hint="eastAsia" w:ascii="宋体" w:hAnsi="宋体" w:cs="宋体"/>
          <w:b/>
          <w:bCs/>
          <w:sz w:val="24"/>
          <w:szCs w:val="28"/>
        </w:rPr>
        <w:t>五、</w:t>
      </w:r>
      <w:r>
        <w:rPr>
          <w:rFonts w:hint="eastAsia" w:ascii="宋体" w:hAnsi="宋体" w:cs="宋体"/>
          <w:b/>
          <w:bCs/>
          <w:sz w:val="24"/>
          <w:szCs w:val="28"/>
          <w:lang w:val="zh-CN"/>
        </w:rPr>
        <w:t>询价响应文件的编写及装订</w:t>
      </w:r>
    </w:p>
    <w:p w14:paraId="7EC4B840">
      <w:pPr>
        <w:spacing w:after="0" w:line="360" w:lineRule="auto"/>
        <w:ind w:firstLine="480" w:firstLineChars="200"/>
        <w:jc w:val="both"/>
        <w:rPr>
          <w:rFonts w:ascii="宋体" w:hAnsi="宋体" w:cs="宋体"/>
          <w:sz w:val="24"/>
          <w:szCs w:val="28"/>
        </w:rPr>
      </w:pPr>
      <w:r>
        <w:rPr>
          <w:rFonts w:hint="eastAsia" w:ascii="宋体" w:hAnsi="宋体" w:cs="宋体"/>
          <w:sz w:val="24"/>
          <w:szCs w:val="28"/>
          <w:lang w:val="zh-CN"/>
        </w:rPr>
        <w:t>（一）询价响应文件应包括“</w:t>
      </w:r>
      <w:r>
        <w:rPr>
          <w:rFonts w:hint="eastAsia" w:ascii="宋体" w:hAnsi="宋体" w:cs="宋体"/>
          <w:sz w:val="24"/>
          <w:szCs w:val="28"/>
        </w:rPr>
        <w:t>A资格审查文件”、“B商务报价文件”和</w:t>
      </w:r>
      <w:r>
        <w:rPr>
          <w:rFonts w:ascii="宋体" w:hAnsi="宋体" w:cs="宋体"/>
          <w:sz w:val="24"/>
          <w:szCs w:val="28"/>
        </w:rPr>
        <w:t>”</w:t>
      </w:r>
      <w:r>
        <w:rPr>
          <w:rFonts w:hint="eastAsia" w:ascii="宋体" w:hAnsi="宋体" w:cs="宋体"/>
          <w:sz w:val="24"/>
          <w:szCs w:val="28"/>
        </w:rPr>
        <w:t>C电子响应文件</w:t>
      </w:r>
      <w:r>
        <w:rPr>
          <w:rFonts w:ascii="宋体" w:hAnsi="宋体" w:cs="宋体"/>
          <w:sz w:val="24"/>
          <w:szCs w:val="28"/>
        </w:rPr>
        <w:t>”</w:t>
      </w:r>
      <w:r>
        <w:rPr>
          <w:rFonts w:hint="eastAsia" w:ascii="宋体" w:hAnsi="宋体" w:cs="宋体"/>
          <w:sz w:val="24"/>
          <w:szCs w:val="28"/>
        </w:rPr>
        <w:t>，具体要求如下：</w:t>
      </w:r>
    </w:p>
    <w:p w14:paraId="19699A20">
      <w:pPr>
        <w:spacing w:after="0" w:line="360" w:lineRule="auto"/>
        <w:ind w:firstLine="482" w:firstLineChars="200"/>
        <w:jc w:val="both"/>
        <w:rPr>
          <w:rFonts w:ascii="宋体" w:hAnsi="宋体" w:cs="宋体"/>
          <w:b/>
          <w:bCs/>
          <w:sz w:val="24"/>
          <w:szCs w:val="28"/>
          <w:lang w:val="zh-CN"/>
        </w:rPr>
      </w:pPr>
      <w:r>
        <w:rPr>
          <w:rFonts w:hint="eastAsia" w:ascii="宋体" w:hAnsi="宋体" w:cs="宋体"/>
          <w:b/>
          <w:bCs/>
          <w:sz w:val="24"/>
          <w:szCs w:val="28"/>
          <w:lang w:val="zh-CN"/>
        </w:rPr>
        <w:t>A、资格审查文件</w:t>
      </w:r>
    </w:p>
    <w:p w14:paraId="10D0841F">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（1）提供营业执照复印件加盖</w:t>
      </w:r>
      <w:r>
        <w:rPr>
          <w:rFonts w:hint="eastAsia" w:ascii="宋体" w:hAnsi="宋体" w:cs="宋体"/>
          <w:sz w:val="24"/>
          <w:szCs w:val="28"/>
          <w:lang w:val="en-US" w:eastAsia="zh-CN"/>
        </w:rPr>
        <w:t>响应供应商单位</w:t>
      </w:r>
      <w:r>
        <w:rPr>
          <w:rFonts w:hint="eastAsia" w:ascii="宋体" w:hAnsi="宋体" w:cs="宋体"/>
          <w:sz w:val="24"/>
          <w:szCs w:val="28"/>
          <w:lang w:val="zh-CN"/>
        </w:rPr>
        <w:t>公章；</w:t>
      </w:r>
    </w:p>
    <w:p w14:paraId="7C0C5240">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rPr>
        <w:t>（2）符合本项目采购人资格要求的承诺函</w:t>
      </w:r>
      <w:r>
        <w:rPr>
          <w:rFonts w:hint="eastAsia" w:ascii="宋体" w:hAnsi="宋体" w:cs="宋体"/>
          <w:sz w:val="24"/>
          <w:szCs w:val="28"/>
          <w:lang w:val="zh-CN"/>
        </w:rPr>
        <w:t>（</w:t>
      </w:r>
      <w:r>
        <w:rPr>
          <w:rFonts w:hint="eastAsia" w:ascii="宋体" w:hAnsi="宋体" w:cs="宋体"/>
          <w:color w:val="000000"/>
          <w:sz w:val="24"/>
          <w:szCs w:val="28"/>
        </w:rPr>
        <w:t>格式参见附件</w:t>
      </w:r>
      <w:r>
        <w:rPr>
          <w:rFonts w:hint="eastAsia" w:ascii="宋体" w:hAnsi="宋体" w:cs="宋体"/>
          <w:sz w:val="24"/>
          <w:szCs w:val="28"/>
          <w:lang w:val="zh-CN"/>
        </w:rPr>
        <w:t>）；</w:t>
      </w:r>
    </w:p>
    <w:p w14:paraId="44A7281F">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w:t>
      </w:r>
      <w:r>
        <w:rPr>
          <w:rFonts w:hint="eastAsia" w:ascii="宋体" w:hAnsi="宋体" w:cs="宋体"/>
          <w:sz w:val="24"/>
          <w:szCs w:val="28"/>
        </w:rPr>
        <w:t>3</w:t>
      </w:r>
      <w:r>
        <w:rPr>
          <w:rFonts w:hint="eastAsia" w:ascii="宋体" w:hAnsi="宋体" w:cs="宋体"/>
          <w:sz w:val="24"/>
          <w:szCs w:val="28"/>
          <w:lang w:val="zh-CN"/>
        </w:rPr>
        <w:t>）如法定代表人参加投标，则提供法定代表人身份证明书（格式见附件）；如授权委托人参加投标，则提供法定代表人授权委托书（格式见附件）；</w:t>
      </w:r>
    </w:p>
    <w:p w14:paraId="194D0D5D">
      <w:pPr>
        <w:spacing w:after="0" w:line="360" w:lineRule="auto"/>
        <w:ind w:firstLine="480" w:firstLineChars="200"/>
        <w:jc w:val="both"/>
        <w:rPr>
          <w:rFonts w:ascii="宋体" w:hAnsi="宋体" w:cs="宋体"/>
          <w:color w:val="000000"/>
          <w:sz w:val="24"/>
          <w:szCs w:val="28"/>
          <w:lang w:val="zh-CN"/>
        </w:rPr>
      </w:pPr>
      <w:r>
        <w:rPr>
          <w:rFonts w:hint="eastAsia" w:ascii="宋体" w:hAnsi="宋体" w:cs="宋体"/>
          <w:sz w:val="24"/>
          <w:szCs w:val="28"/>
        </w:rPr>
        <w:t>（4）</w:t>
      </w:r>
      <w:r>
        <w:rPr>
          <w:rFonts w:hint="eastAsia" w:ascii="宋体" w:hAnsi="宋体" w:cs="宋体"/>
          <w:color w:val="000000"/>
          <w:sz w:val="24"/>
          <w:szCs w:val="28"/>
          <w:lang w:val="zh-CN"/>
        </w:rPr>
        <w:t>未被“信用中国”网站列入失信被执行人、重大税收违法案件当事人名单、采购严重失信行为记录名单，</w:t>
      </w:r>
      <w:r>
        <w:rPr>
          <w:rFonts w:hint="eastAsia" w:ascii="宋体" w:hAnsi="宋体" w:cs="宋体"/>
          <w:color w:val="000000"/>
          <w:sz w:val="24"/>
          <w:szCs w:val="28"/>
        </w:rPr>
        <w:t>提供无重大记录声明</w:t>
      </w:r>
      <w:r>
        <w:rPr>
          <w:rFonts w:hint="eastAsia" w:ascii="宋体" w:hAnsi="宋体" w:cs="宋体"/>
          <w:sz w:val="24"/>
          <w:szCs w:val="28"/>
          <w:lang w:val="zh-CN"/>
        </w:rPr>
        <w:t>（格式见附件）</w:t>
      </w:r>
      <w:r>
        <w:rPr>
          <w:rFonts w:hint="eastAsia" w:ascii="宋体" w:hAnsi="宋体" w:cs="宋体"/>
          <w:color w:val="000000"/>
          <w:sz w:val="24"/>
          <w:szCs w:val="28"/>
          <w:lang w:val="zh-CN"/>
        </w:rPr>
        <w:t>；</w:t>
      </w:r>
    </w:p>
    <w:p w14:paraId="46C38F72">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（5）供应商须具有有效的消防设施工程专业承包二级及以上资质或建筑机电安装工程专业承包二级及以上资质，并取得有效的安全生产许可证，</w:t>
      </w:r>
      <w:r>
        <w:rPr>
          <w:rFonts w:hint="eastAsia" w:ascii="宋体" w:hAnsi="宋体" w:cs="宋体"/>
          <w:sz w:val="24"/>
          <w:szCs w:val="28"/>
        </w:rPr>
        <w:t>提供证书复印件并加盖</w:t>
      </w:r>
      <w:r>
        <w:rPr>
          <w:rFonts w:hint="eastAsia" w:ascii="宋体" w:hAnsi="宋体" w:cs="宋体"/>
          <w:sz w:val="24"/>
          <w:szCs w:val="28"/>
          <w:lang w:val="en-US" w:eastAsia="zh-CN"/>
        </w:rPr>
        <w:t>响应</w:t>
      </w:r>
      <w:r>
        <w:rPr>
          <w:rFonts w:hint="eastAsia" w:ascii="宋体" w:hAnsi="宋体" w:cs="宋体"/>
          <w:sz w:val="24"/>
          <w:szCs w:val="28"/>
        </w:rPr>
        <w:t>供应商单位公章</w:t>
      </w:r>
      <w:r>
        <w:rPr>
          <w:rFonts w:hint="eastAsia" w:ascii="宋体" w:hAnsi="宋体" w:cs="宋体"/>
          <w:sz w:val="24"/>
          <w:szCs w:val="28"/>
          <w:lang w:val="zh-CN"/>
        </w:rPr>
        <w:t>；</w:t>
      </w:r>
    </w:p>
    <w:p w14:paraId="0CAF68D2">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w:t>
      </w:r>
      <w:r>
        <w:rPr>
          <w:rFonts w:hint="eastAsia" w:ascii="宋体" w:hAnsi="宋体" w:cs="宋体"/>
          <w:sz w:val="24"/>
          <w:szCs w:val="28"/>
        </w:rPr>
        <w:t>6</w:t>
      </w:r>
      <w:r>
        <w:rPr>
          <w:rFonts w:hint="eastAsia" w:ascii="宋体" w:hAnsi="宋体" w:cs="宋体"/>
          <w:sz w:val="24"/>
          <w:szCs w:val="28"/>
          <w:lang w:val="zh-CN"/>
        </w:rPr>
        <w:t>）拟派项目负责人须具有建筑工程专业二级及以上注册建造师或机电安装工程专业二级及以上注册建造师，并具备安全考核合格证书(B证)，均须在有效期内，</w:t>
      </w:r>
      <w:r>
        <w:rPr>
          <w:rFonts w:hint="eastAsia" w:ascii="宋体" w:hAnsi="宋体" w:cs="宋体"/>
          <w:sz w:val="24"/>
          <w:szCs w:val="28"/>
        </w:rPr>
        <w:t>提供证书复印件并加盖</w:t>
      </w:r>
      <w:r>
        <w:rPr>
          <w:rFonts w:hint="eastAsia" w:ascii="宋体" w:hAnsi="宋体" w:cs="宋体"/>
          <w:sz w:val="24"/>
          <w:szCs w:val="28"/>
          <w:lang w:val="en-US" w:eastAsia="zh-CN"/>
        </w:rPr>
        <w:t>响应</w:t>
      </w:r>
      <w:r>
        <w:rPr>
          <w:rFonts w:hint="eastAsia" w:ascii="宋体" w:hAnsi="宋体" w:cs="宋体"/>
          <w:sz w:val="24"/>
          <w:szCs w:val="28"/>
        </w:rPr>
        <w:t>供应商单位公章</w:t>
      </w:r>
      <w:r>
        <w:rPr>
          <w:rFonts w:hint="eastAsia" w:ascii="宋体" w:hAnsi="宋体" w:cs="宋体"/>
          <w:sz w:val="24"/>
          <w:szCs w:val="28"/>
          <w:lang w:val="zh-CN"/>
        </w:rPr>
        <w:t>；</w:t>
      </w:r>
    </w:p>
    <w:p w14:paraId="03791984">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特别提醒：根据《住房和城乡建设部办公厅关于全面实行一级建造师电子注册证书的通知》(建办市〔2021〕40 号)的规定，自 2022 年1月 1日起，一级建造师统一使用电子证书，纸质注册证书作废。若响应供应商拟派项目负责人为一级建造师，则须提供符合建办市〔2021〕40 号文件要求的电子注册证书，否则资格审查不予通过。</w:t>
      </w:r>
    </w:p>
    <w:p w14:paraId="72DBBFA8">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w:t>
      </w:r>
      <w:r>
        <w:rPr>
          <w:rFonts w:hint="eastAsia" w:ascii="宋体" w:hAnsi="宋体" w:cs="宋体"/>
          <w:sz w:val="24"/>
          <w:szCs w:val="28"/>
        </w:rPr>
        <w:t>7</w:t>
      </w:r>
      <w:r>
        <w:rPr>
          <w:rFonts w:hint="eastAsia" w:ascii="宋体" w:hAnsi="宋体" w:cs="宋体"/>
          <w:sz w:val="24"/>
          <w:szCs w:val="28"/>
          <w:lang w:val="zh-CN"/>
        </w:rPr>
        <w:t>）拟派项目负责人无在建</w:t>
      </w:r>
      <w:r>
        <w:rPr>
          <w:rFonts w:hint="eastAsia" w:ascii="宋体" w:hAnsi="宋体" w:cs="宋体"/>
          <w:sz w:val="24"/>
          <w:szCs w:val="28"/>
        </w:rPr>
        <w:t>项目</w:t>
      </w:r>
      <w:r>
        <w:rPr>
          <w:rFonts w:hint="eastAsia" w:ascii="宋体" w:hAnsi="宋体" w:cs="宋体"/>
          <w:sz w:val="24"/>
          <w:szCs w:val="28"/>
          <w:lang w:val="zh-CN"/>
        </w:rPr>
        <w:t>承诺书（格式见附件）；</w:t>
      </w:r>
    </w:p>
    <w:p w14:paraId="6D43BFB1">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w:t>
      </w:r>
      <w:r>
        <w:rPr>
          <w:rFonts w:hint="eastAsia" w:ascii="宋体" w:hAnsi="宋体" w:cs="宋体"/>
          <w:sz w:val="24"/>
          <w:szCs w:val="28"/>
        </w:rPr>
        <w:t>8</w:t>
      </w:r>
      <w:r>
        <w:rPr>
          <w:rFonts w:hint="eastAsia" w:ascii="宋体" w:hAnsi="宋体" w:cs="宋体"/>
          <w:sz w:val="24"/>
          <w:szCs w:val="28"/>
          <w:lang w:val="zh-CN"/>
        </w:rPr>
        <w:t>）拟派项目负责人须为</w:t>
      </w:r>
      <w:r>
        <w:rPr>
          <w:rFonts w:hint="eastAsia" w:ascii="宋体" w:hAnsi="宋体" w:cs="宋体"/>
          <w:sz w:val="24"/>
          <w:szCs w:val="28"/>
        </w:rPr>
        <w:t>响应供应商</w:t>
      </w:r>
      <w:r>
        <w:rPr>
          <w:rFonts w:hint="eastAsia" w:ascii="宋体" w:hAnsi="宋体" w:cs="宋体"/>
          <w:sz w:val="24"/>
          <w:szCs w:val="28"/>
          <w:lang w:val="zh-CN"/>
        </w:rPr>
        <w:t>正式人员【提供①与</w:t>
      </w:r>
      <w:r>
        <w:rPr>
          <w:rFonts w:hint="eastAsia" w:ascii="宋体" w:hAnsi="宋体" w:cs="宋体"/>
          <w:sz w:val="24"/>
          <w:szCs w:val="28"/>
        </w:rPr>
        <w:t>响应供应商</w:t>
      </w:r>
      <w:r>
        <w:rPr>
          <w:rFonts w:hint="eastAsia" w:ascii="宋体" w:hAnsi="宋体" w:cs="宋体"/>
          <w:sz w:val="24"/>
          <w:szCs w:val="28"/>
          <w:lang w:val="zh-CN"/>
        </w:rPr>
        <w:t>签订的有效劳动合同复印件并加盖</w:t>
      </w:r>
      <w:r>
        <w:rPr>
          <w:rFonts w:hint="eastAsia" w:ascii="宋体" w:hAnsi="宋体" w:cs="宋体"/>
          <w:sz w:val="24"/>
          <w:szCs w:val="28"/>
          <w:lang w:val="en-US" w:eastAsia="zh-CN"/>
        </w:rPr>
        <w:t>响应</w:t>
      </w:r>
      <w:r>
        <w:rPr>
          <w:rFonts w:hint="eastAsia" w:ascii="宋体" w:hAnsi="宋体" w:cs="宋体"/>
          <w:sz w:val="24"/>
          <w:szCs w:val="28"/>
        </w:rPr>
        <w:t>供应商</w:t>
      </w:r>
      <w:r>
        <w:rPr>
          <w:rFonts w:hint="eastAsia" w:ascii="宋体" w:hAnsi="宋体" w:cs="宋体"/>
          <w:sz w:val="24"/>
          <w:szCs w:val="28"/>
          <w:lang w:val="zh-CN"/>
        </w:rPr>
        <w:t>单位公章；②社保机构出具并盖章的</w:t>
      </w:r>
      <w:r>
        <w:rPr>
          <w:rFonts w:hint="eastAsia" w:ascii="宋体" w:hAnsi="宋体" w:cs="宋体"/>
          <w:sz w:val="24"/>
          <w:szCs w:val="28"/>
        </w:rPr>
        <w:t>响应供应商</w:t>
      </w:r>
      <w:r>
        <w:rPr>
          <w:rFonts w:hint="eastAsia" w:ascii="宋体" w:hAnsi="宋体" w:cs="宋体"/>
          <w:sz w:val="24"/>
          <w:szCs w:val="28"/>
          <w:lang w:val="zh-CN"/>
        </w:rPr>
        <w:t>为其缴纳的自2025年10月以来任意1个月的养老保险缴费清单并加盖</w:t>
      </w:r>
      <w:r>
        <w:rPr>
          <w:rFonts w:hint="eastAsia" w:ascii="宋体" w:hAnsi="宋体" w:cs="宋体"/>
          <w:sz w:val="24"/>
          <w:szCs w:val="28"/>
          <w:lang w:val="en-US" w:eastAsia="zh-CN"/>
        </w:rPr>
        <w:t>响应</w:t>
      </w:r>
      <w:r>
        <w:rPr>
          <w:rFonts w:hint="eastAsia" w:ascii="宋体" w:hAnsi="宋体" w:cs="宋体"/>
          <w:sz w:val="24"/>
          <w:szCs w:val="28"/>
        </w:rPr>
        <w:t>供应商</w:t>
      </w:r>
      <w:r>
        <w:rPr>
          <w:rFonts w:hint="eastAsia" w:ascii="宋体" w:hAnsi="宋体" w:cs="宋体"/>
          <w:sz w:val="24"/>
          <w:szCs w:val="28"/>
          <w:lang w:val="zh-CN"/>
        </w:rPr>
        <w:t>单位公章】；</w:t>
      </w:r>
    </w:p>
    <w:p w14:paraId="5A009A37">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w:t>
      </w:r>
      <w:r>
        <w:rPr>
          <w:rFonts w:hint="eastAsia" w:ascii="宋体" w:hAnsi="宋体" w:cs="宋体"/>
          <w:sz w:val="24"/>
          <w:szCs w:val="28"/>
        </w:rPr>
        <w:t>9</w:t>
      </w:r>
      <w:r>
        <w:rPr>
          <w:rFonts w:hint="eastAsia" w:ascii="宋体" w:hAnsi="宋体" w:cs="宋体"/>
          <w:sz w:val="24"/>
          <w:szCs w:val="28"/>
          <w:lang w:val="zh-CN"/>
        </w:rPr>
        <w:t>）</w:t>
      </w:r>
      <w:r>
        <w:rPr>
          <w:rFonts w:hint="eastAsia" w:ascii="宋体" w:hAnsi="宋体" w:cs="宋体"/>
          <w:sz w:val="24"/>
          <w:szCs w:val="28"/>
        </w:rPr>
        <w:t>提供</w:t>
      </w:r>
      <w:r>
        <w:rPr>
          <w:rFonts w:hint="eastAsia" w:ascii="宋体" w:hAnsi="宋体" w:cs="宋体"/>
          <w:sz w:val="24"/>
          <w:szCs w:val="28"/>
          <w:lang w:val="zh-CN"/>
        </w:rPr>
        <w:t>现场施工人员</w:t>
      </w:r>
      <w:r>
        <w:rPr>
          <w:rFonts w:hint="eastAsia" w:ascii="宋体" w:hAnsi="宋体" w:cs="宋体"/>
          <w:sz w:val="24"/>
          <w:szCs w:val="28"/>
        </w:rPr>
        <w:t>由</w:t>
      </w:r>
      <w:r>
        <w:rPr>
          <w:rFonts w:hint="eastAsia" w:ascii="宋体" w:hAnsi="宋体" w:cs="宋体"/>
          <w:sz w:val="24"/>
          <w:szCs w:val="28"/>
          <w:lang w:val="zh-CN"/>
        </w:rPr>
        <w:t>住建厅颁发的有效期内的焊工证书</w:t>
      </w:r>
      <w:r>
        <w:rPr>
          <w:rFonts w:hint="eastAsia" w:ascii="宋体" w:hAnsi="宋体" w:cs="宋体"/>
          <w:sz w:val="24"/>
          <w:szCs w:val="28"/>
          <w:lang w:val="en-US" w:eastAsia="zh-CN"/>
        </w:rPr>
        <w:t>复印件并加盖响应</w:t>
      </w:r>
      <w:r>
        <w:rPr>
          <w:rFonts w:hint="eastAsia" w:ascii="宋体" w:hAnsi="宋体" w:cs="宋体"/>
          <w:sz w:val="24"/>
          <w:szCs w:val="28"/>
        </w:rPr>
        <w:t>供应商</w:t>
      </w:r>
      <w:r>
        <w:rPr>
          <w:rFonts w:hint="eastAsia" w:ascii="宋体" w:hAnsi="宋体" w:cs="宋体"/>
          <w:sz w:val="24"/>
          <w:szCs w:val="28"/>
          <w:lang w:val="zh-CN"/>
        </w:rPr>
        <w:t>单位公章；</w:t>
      </w:r>
    </w:p>
    <w:p w14:paraId="2DFB0ADC">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w:t>
      </w:r>
      <w:r>
        <w:rPr>
          <w:rFonts w:hint="eastAsia" w:ascii="宋体" w:hAnsi="宋体" w:cs="宋体"/>
          <w:sz w:val="24"/>
          <w:szCs w:val="28"/>
          <w:lang w:val="en-US" w:eastAsia="zh-CN"/>
        </w:rPr>
        <w:t>10</w:t>
      </w:r>
      <w:r>
        <w:rPr>
          <w:rFonts w:hint="eastAsia" w:ascii="宋体" w:hAnsi="宋体" w:cs="宋体"/>
          <w:sz w:val="24"/>
          <w:szCs w:val="28"/>
          <w:lang w:val="zh-CN"/>
        </w:rPr>
        <w:t>）</w:t>
      </w:r>
      <w:r>
        <w:rPr>
          <w:rFonts w:hint="eastAsia" w:ascii="宋体" w:hAnsi="宋体" w:cs="宋体"/>
          <w:sz w:val="24"/>
          <w:szCs w:val="28"/>
          <w:lang w:val="en-US" w:eastAsia="zh-CN"/>
        </w:rPr>
        <w:t>供应商</w:t>
      </w:r>
      <w:r>
        <w:rPr>
          <w:rFonts w:hint="eastAsia" w:ascii="宋体" w:hAnsi="宋体" w:cs="宋体"/>
          <w:sz w:val="24"/>
          <w:szCs w:val="28"/>
          <w:lang w:val="zh-CN"/>
        </w:rPr>
        <w:t>须提供本项目所用不锈钢板材的第三方检测报告、有效期内的涉水批件及钢材产品质量证明书，所提供材料须加盖生产厂家公章</w:t>
      </w:r>
      <w:r>
        <w:rPr>
          <w:rFonts w:hint="eastAsia" w:ascii="宋体" w:hAnsi="宋体" w:cs="宋体"/>
          <w:sz w:val="24"/>
          <w:szCs w:val="28"/>
          <w:lang w:val="en-US" w:eastAsia="zh-CN"/>
        </w:rPr>
        <w:t>及响应供应商单位公章</w:t>
      </w:r>
      <w:r>
        <w:rPr>
          <w:rFonts w:hint="eastAsia" w:ascii="宋体" w:hAnsi="宋体" w:cs="宋体"/>
          <w:sz w:val="24"/>
          <w:szCs w:val="28"/>
          <w:lang w:val="zh-CN"/>
        </w:rPr>
        <w:t>；</w:t>
      </w:r>
    </w:p>
    <w:p w14:paraId="22F0FBF2">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rPr>
        <w:t>（1</w:t>
      </w:r>
      <w:r>
        <w:rPr>
          <w:rFonts w:hint="eastAsia" w:ascii="宋体" w:hAnsi="宋体" w:cs="宋体"/>
          <w:sz w:val="24"/>
          <w:szCs w:val="28"/>
          <w:lang w:val="en-US" w:eastAsia="zh-CN"/>
        </w:rPr>
        <w:t>1</w:t>
      </w:r>
      <w:r>
        <w:rPr>
          <w:rFonts w:hint="eastAsia" w:ascii="宋体" w:hAnsi="宋体" w:cs="宋体"/>
          <w:sz w:val="24"/>
          <w:szCs w:val="28"/>
        </w:rPr>
        <w:t>）对询价文件要求的商务条款和技术参数的响应情况</w:t>
      </w:r>
      <w:r>
        <w:rPr>
          <w:rFonts w:hint="eastAsia" w:ascii="宋体" w:hAnsi="宋体" w:cs="宋体"/>
          <w:sz w:val="24"/>
          <w:szCs w:val="28"/>
          <w:lang w:val="zh-CN"/>
        </w:rPr>
        <w:t>（格式参见附件）；</w:t>
      </w:r>
    </w:p>
    <w:p w14:paraId="203BF805">
      <w:pPr>
        <w:pStyle w:val="10"/>
        <w:spacing w:after="0" w:line="360" w:lineRule="auto"/>
        <w:ind w:firstLine="480" w:firstLineChars="200"/>
        <w:rPr>
          <w:sz w:val="24"/>
        </w:rPr>
      </w:pPr>
      <w:r>
        <w:rPr>
          <w:rFonts w:hint="eastAsia" w:ascii="宋体" w:hAnsi="宋体" w:cs="宋体"/>
          <w:sz w:val="24"/>
          <w:szCs w:val="28"/>
        </w:rPr>
        <w:t>（1</w:t>
      </w:r>
      <w:r>
        <w:rPr>
          <w:rFonts w:hint="eastAsia" w:ascii="宋体" w:hAnsi="宋体" w:cs="宋体"/>
          <w:sz w:val="24"/>
          <w:szCs w:val="28"/>
          <w:lang w:val="en-US" w:eastAsia="zh-CN"/>
        </w:rPr>
        <w:t>2</w:t>
      </w:r>
      <w:r>
        <w:rPr>
          <w:rFonts w:hint="eastAsia" w:ascii="宋体" w:hAnsi="宋体" w:cs="宋体"/>
          <w:sz w:val="24"/>
          <w:szCs w:val="28"/>
        </w:rPr>
        <w:t>）询价文件中要求提供的其他材料。</w:t>
      </w:r>
    </w:p>
    <w:p w14:paraId="0D6DF1C4">
      <w:pPr>
        <w:spacing w:after="0" w:line="360" w:lineRule="auto"/>
        <w:ind w:firstLine="482" w:firstLineChars="200"/>
        <w:jc w:val="both"/>
        <w:rPr>
          <w:rFonts w:ascii="宋体" w:hAnsi="宋体" w:cs="宋体"/>
          <w:b/>
          <w:bCs/>
          <w:sz w:val="24"/>
          <w:szCs w:val="28"/>
          <w:lang w:val="zh-CN"/>
        </w:rPr>
      </w:pPr>
      <w:r>
        <w:rPr>
          <w:rFonts w:hint="eastAsia" w:ascii="宋体" w:hAnsi="宋体" w:cs="宋体"/>
          <w:b/>
          <w:bCs/>
          <w:sz w:val="24"/>
          <w:szCs w:val="28"/>
          <w:lang w:val="zh-CN"/>
        </w:rPr>
        <w:t>B、商务报价响应文件</w:t>
      </w:r>
    </w:p>
    <w:p w14:paraId="11FED00A">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商务报价应包括询价文件所确定的全部范围及相应说明的全部内容，本项目为固定总价合同，报价含人工、材料、运输、吊装、焊接、安装、保温、对接、调试、拆除、回收、清运、安全、保险、税金、风险等全部费用，采购人不再支付任何费用。响应供应商报价畸低，经评审专家评定认为不合理的，按未实质性响应采购文件要求处理。</w:t>
      </w:r>
    </w:p>
    <w:p w14:paraId="64B23B70">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报价总表</w:t>
      </w:r>
      <w:r>
        <w:rPr>
          <w:rFonts w:hint="eastAsia" w:ascii="宋体" w:hAnsi="宋体" w:cs="宋体"/>
          <w:sz w:val="24"/>
          <w:szCs w:val="28"/>
          <w:lang w:val="zh-CN"/>
        </w:rPr>
        <w:t>（格式参见附件）；</w:t>
      </w:r>
    </w:p>
    <w:p w14:paraId="6EEBCA03">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分项报价</w:t>
      </w:r>
      <w:r>
        <w:rPr>
          <w:rFonts w:hint="eastAsia" w:ascii="宋体" w:hAnsi="宋体" w:cs="宋体"/>
          <w:sz w:val="24"/>
          <w:szCs w:val="28"/>
          <w:lang w:val="zh-CN"/>
        </w:rPr>
        <w:t>表（格式参见附件）。</w:t>
      </w:r>
    </w:p>
    <w:p w14:paraId="0D1ED948">
      <w:pPr>
        <w:spacing w:after="0" w:line="360" w:lineRule="auto"/>
        <w:ind w:firstLine="482" w:firstLineChars="200"/>
        <w:jc w:val="both"/>
        <w:rPr>
          <w:rFonts w:ascii="宋体" w:hAnsi="宋体" w:cs="宋体"/>
          <w:b/>
          <w:bCs/>
          <w:sz w:val="24"/>
          <w:szCs w:val="28"/>
          <w:lang w:val="zh-CN"/>
        </w:rPr>
      </w:pPr>
      <w:r>
        <w:rPr>
          <w:rFonts w:hint="eastAsia" w:ascii="宋体" w:hAnsi="宋体" w:cs="宋体"/>
          <w:b/>
          <w:bCs/>
          <w:sz w:val="24"/>
          <w:szCs w:val="28"/>
          <w:lang w:val="zh-CN"/>
        </w:rPr>
        <w:t>▲C、电子响应文件</w:t>
      </w:r>
    </w:p>
    <w:p w14:paraId="29F388C4">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电子响应文件一份，电子响应文件的内容为资格审查文件、商务报价响应文件的打印盖章后的响应文件的扫描件（资格审查文件、价格文件需分别逐页连续扫描为两个独立的PDF文件，</w:t>
      </w:r>
      <w:r>
        <w:rPr>
          <w:rFonts w:hint="eastAsia" w:ascii="宋体" w:hAnsi="宋体" w:cs="宋体"/>
          <w:sz w:val="24"/>
          <w:szCs w:val="24"/>
        </w:rPr>
        <w:t>存储于一个U盘中即可</w:t>
      </w:r>
      <w:r>
        <w:rPr>
          <w:rFonts w:hint="eastAsia" w:ascii="宋体" w:hAnsi="宋体" w:cs="宋体"/>
          <w:sz w:val="24"/>
          <w:szCs w:val="28"/>
          <w:lang w:val="zh-CN"/>
        </w:rPr>
        <w:t>），</w:t>
      </w:r>
      <w:r>
        <w:rPr>
          <w:rFonts w:hint="eastAsia" w:ascii="宋体" w:hAnsi="宋体" w:cs="宋体"/>
          <w:sz w:val="24"/>
          <w:szCs w:val="24"/>
        </w:rPr>
        <w:t>采用U盘方式单独密封提交</w:t>
      </w:r>
      <w:r>
        <w:rPr>
          <w:rFonts w:hint="eastAsia" w:ascii="宋体" w:hAnsi="宋体" w:cs="宋体"/>
          <w:sz w:val="24"/>
          <w:szCs w:val="28"/>
          <w:lang w:val="zh-CN"/>
        </w:rPr>
        <w:t>。</w:t>
      </w:r>
    </w:p>
    <w:p w14:paraId="3186E410">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（二）询价响应文件的编制及装订</w:t>
      </w:r>
    </w:p>
    <w:p w14:paraId="3346D4EC">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.纸质</w:t>
      </w:r>
      <w:r>
        <w:rPr>
          <w:rFonts w:hint="eastAsia" w:ascii="宋体" w:hAnsi="宋体" w:cs="宋体"/>
          <w:sz w:val="24"/>
          <w:szCs w:val="28"/>
          <w:lang w:val="zh-CN"/>
        </w:rPr>
        <w:t>询价响应文件由：①资格审查文件、②商务报价响应文件共两部分组成。</w:t>
      </w:r>
    </w:p>
    <w:p w14:paraId="1E1992C3">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供应商按询价文件要求编写响应文件，并牢固装订成册。询价响应文件均需采用A4纸（图纸等除外）装订成册。询价响应文件不得行间插字、涂改、增删，如修改错漏处，须经询价响应文件签署人签字并加盖公章。</w:t>
      </w:r>
    </w:p>
    <w:p w14:paraId="32D1B8E6">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3</w:t>
      </w:r>
      <w:r>
        <w:rPr>
          <w:rFonts w:hint="eastAsia" w:ascii="宋体" w:hAnsi="宋体" w:cs="宋体"/>
          <w:sz w:val="24"/>
          <w:szCs w:val="28"/>
        </w:rPr>
        <w:t>.纸质</w:t>
      </w:r>
      <w:r>
        <w:rPr>
          <w:rFonts w:hint="eastAsia" w:ascii="宋体" w:hAnsi="宋体" w:cs="宋体"/>
          <w:sz w:val="24"/>
          <w:szCs w:val="28"/>
          <w:lang w:val="zh-CN"/>
        </w:rPr>
        <w:t>询价响应文件的 “资格审查文件”、 “商务报价响应文件”各自装订成册。特别提示：“商务报价响应文件”必须单独装订和封装，不得出现在“资格审查文件”中。</w:t>
      </w:r>
    </w:p>
    <w:p w14:paraId="660EF222">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（三）询价响应文件的份数、签署</w:t>
      </w:r>
    </w:p>
    <w:p w14:paraId="3EF51EA0">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供应商应准备</w:t>
      </w:r>
      <w:r>
        <w:rPr>
          <w:rFonts w:hint="eastAsia" w:ascii="宋体" w:hAnsi="宋体" w:cs="宋体"/>
          <w:b/>
          <w:bCs/>
          <w:sz w:val="24"/>
          <w:szCs w:val="28"/>
          <w:u w:val="single"/>
          <w:lang w:val="zh-CN"/>
        </w:rPr>
        <w:t xml:space="preserve"> </w:t>
      </w:r>
      <w:r>
        <w:rPr>
          <w:rFonts w:hint="eastAsia" w:ascii="宋体" w:hAnsi="宋体" w:cs="宋体"/>
          <w:b/>
          <w:bCs/>
          <w:sz w:val="24"/>
          <w:szCs w:val="28"/>
          <w:u w:val="single"/>
        </w:rPr>
        <w:t>肆</w:t>
      </w:r>
      <w:r>
        <w:rPr>
          <w:rFonts w:hint="eastAsia" w:ascii="宋体" w:hAnsi="宋体" w:cs="宋体"/>
          <w:b/>
          <w:bCs/>
          <w:sz w:val="24"/>
          <w:szCs w:val="28"/>
          <w:u w:val="single"/>
          <w:lang w:val="zh-CN"/>
        </w:rPr>
        <w:t xml:space="preserve"> </w:t>
      </w:r>
      <w:r>
        <w:rPr>
          <w:rFonts w:hint="eastAsia" w:ascii="宋体" w:hAnsi="宋体" w:cs="宋体"/>
          <w:sz w:val="24"/>
          <w:szCs w:val="28"/>
          <w:lang w:val="zh-CN"/>
        </w:rPr>
        <w:t>份完整的询价响应文件，其中正本</w:t>
      </w:r>
      <w:r>
        <w:rPr>
          <w:rFonts w:hint="eastAsia" w:ascii="宋体" w:hAnsi="宋体" w:cs="宋体"/>
          <w:b/>
          <w:bCs/>
          <w:sz w:val="24"/>
          <w:szCs w:val="28"/>
          <w:u w:val="single"/>
          <w:lang w:val="zh-CN"/>
        </w:rPr>
        <w:t xml:space="preserve"> 壹 </w:t>
      </w:r>
      <w:r>
        <w:rPr>
          <w:rFonts w:hint="eastAsia" w:ascii="宋体" w:hAnsi="宋体" w:cs="宋体"/>
          <w:sz w:val="24"/>
          <w:szCs w:val="28"/>
          <w:lang w:val="zh-CN"/>
        </w:rPr>
        <w:t xml:space="preserve">份，副本 </w:t>
      </w:r>
      <w:r>
        <w:rPr>
          <w:rFonts w:hint="eastAsia" w:ascii="宋体" w:hAnsi="宋体" w:cs="宋体"/>
          <w:b/>
          <w:bCs/>
          <w:sz w:val="24"/>
          <w:szCs w:val="28"/>
          <w:u w:val="single"/>
        </w:rPr>
        <w:t>叁</w:t>
      </w:r>
      <w:r>
        <w:rPr>
          <w:rFonts w:hint="eastAsia" w:ascii="宋体" w:hAnsi="宋体" w:cs="宋体"/>
          <w:b/>
          <w:bCs/>
          <w:sz w:val="24"/>
          <w:szCs w:val="28"/>
          <w:u w:val="single"/>
          <w:lang w:val="zh-CN"/>
        </w:rPr>
        <w:t xml:space="preserve"> </w:t>
      </w:r>
      <w:r>
        <w:rPr>
          <w:rFonts w:hint="eastAsia" w:ascii="宋体" w:hAnsi="宋体" w:cs="宋体"/>
          <w:sz w:val="24"/>
          <w:szCs w:val="28"/>
          <w:lang w:val="zh-CN"/>
        </w:rPr>
        <w:t>份，并标明“正本”或“副本”字样，</w:t>
      </w:r>
      <w:r>
        <w:rPr>
          <w:rFonts w:hint="eastAsia" w:ascii="宋体" w:hAnsi="宋体" w:cs="宋体"/>
          <w:sz w:val="24"/>
          <w:szCs w:val="28"/>
        </w:rPr>
        <w:t>响应文件</w:t>
      </w:r>
      <w:r>
        <w:rPr>
          <w:rFonts w:hint="eastAsia" w:ascii="宋体" w:hAnsi="宋体" w:cs="宋体"/>
          <w:sz w:val="24"/>
          <w:szCs w:val="28"/>
          <w:lang w:val="zh-CN"/>
        </w:rPr>
        <w:t>封面明确标注响应供应商全称、项目名称、日期</w:t>
      </w:r>
      <w:r>
        <w:rPr>
          <w:rFonts w:hint="eastAsia" w:ascii="宋体" w:hAnsi="宋体" w:cs="宋体"/>
          <w:sz w:val="24"/>
          <w:szCs w:val="28"/>
        </w:rPr>
        <w:t>等关键信息</w:t>
      </w:r>
      <w:r>
        <w:rPr>
          <w:rFonts w:hint="eastAsia" w:ascii="宋体" w:hAnsi="宋体" w:cs="宋体"/>
          <w:sz w:val="24"/>
          <w:szCs w:val="28"/>
          <w:lang w:val="zh-CN"/>
        </w:rPr>
        <w:t>。</w:t>
      </w:r>
    </w:p>
    <w:p w14:paraId="3C7D7D09">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“资格审查文件”、“商务报价响应文件”应分别密封，并在封袋上标明“资格审查文件”、“商务报价响应文件”以及项目名称。</w:t>
      </w:r>
    </w:p>
    <w:p w14:paraId="42DE30FB">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rPr>
        <w:t>3.</w:t>
      </w:r>
      <w:r>
        <w:rPr>
          <w:rFonts w:hint="eastAsia" w:ascii="宋体" w:hAnsi="宋体" w:cs="宋体"/>
          <w:sz w:val="24"/>
          <w:szCs w:val="28"/>
          <w:lang w:val="zh-CN"/>
        </w:rPr>
        <w:t>询价响应文件正本须按询价文件要求由法定代表人或被授权人签字或盖章并加盖单位印章。副本可复印，但须加盖单位印章。</w:t>
      </w:r>
    </w:p>
    <w:p w14:paraId="57E13A58">
      <w:pPr>
        <w:spacing w:after="0" w:line="360" w:lineRule="auto"/>
        <w:ind w:firstLine="482" w:firstLineChars="200"/>
        <w:jc w:val="both"/>
        <w:rPr>
          <w:rFonts w:ascii="宋体" w:hAnsi="宋体" w:cs="宋体"/>
          <w:sz w:val="24"/>
          <w:szCs w:val="28"/>
          <w:lang w:val="zh-CN"/>
        </w:rPr>
      </w:pPr>
      <w:r>
        <w:rPr>
          <w:rFonts w:hint="eastAsia" w:ascii="宋体" w:hAnsi="宋体" w:cs="宋体"/>
          <w:b/>
          <w:sz w:val="24"/>
          <w:szCs w:val="28"/>
        </w:rPr>
        <w:t>凡是响应文件中涉及响应供应商资信认证、人员证书、业绩荣誉等复印件，和要求法定代表人或授权委托人签字，和以供应商名称落款并注明需要盖章的，均需相应盖章（鲜章）或签字。否则视为未按照采购文件要求盖章或签字。</w:t>
      </w:r>
    </w:p>
    <w:p w14:paraId="3F7C895B">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▲本项目要求提供电子响应文件一份，电子响应文件的内容为资格审查文件、商务报价响应文件打印盖章后的响应文件的扫描件（资格审查文件、商务报价响应文件需分别逐页连续扫描为</w:t>
      </w:r>
      <w:r>
        <w:rPr>
          <w:rFonts w:hint="eastAsia" w:ascii="宋体" w:hAnsi="宋体" w:cs="宋体"/>
          <w:sz w:val="24"/>
          <w:szCs w:val="28"/>
        </w:rPr>
        <w:t>两</w:t>
      </w:r>
      <w:r>
        <w:rPr>
          <w:rFonts w:hint="eastAsia" w:ascii="宋体" w:hAnsi="宋体" w:cs="宋体"/>
          <w:sz w:val="24"/>
          <w:szCs w:val="28"/>
          <w:lang w:val="zh-CN"/>
        </w:rPr>
        <w:t>个独立的PDF文件，</w:t>
      </w:r>
      <w:r>
        <w:rPr>
          <w:rFonts w:hint="eastAsia" w:ascii="宋体" w:hAnsi="宋体" w:cs="宋体"/>
          <w:sz w:val="24"/>
          <w:szCs w:val="24"/>
        </w:rPr>
        <w:t>存储于一个U盘中即可</w:t>
      </w:r>
      <w:r>
        <w:rPr>
          <w:rFonts w:hint="eastAsia" w:ascii="宋体" w:hAnsi="宋体" w:cs="宋体"/>
          <w:sz w:val="24"/>
          <w:szCs w:val="28"/>
          <w:lang w:val="zh-CN"/>
        </w:rPr>
        <w:t>），</w:t>
      </w:r>
      <w:r>
        <w:rPr>
          <w:rFonts w:hint="eastAsia" w:ascii="宋体" w:hAnsi="宋体" w:cs="宋体"/>
          <w:sz w:val="24"/>
          <w:szCs w:val="28"/>
        </w:rPr>
        <w:t>可以采取</w:t>
      </w:r>
      <w:r>
        <w:rPr>
          <w:rFonts w:hint="eastAsia" w:ascii="宋体" w:hAnsi="宋体" w:cs="宋体"/>
          <w:sz w:val="24"/>
          <w:szCs w:val="28"/>
          <w:lang w:val="zh-CN"/>
        </w:rPr>
        <w:t>U盘</w:t>
      </w:r>
      <w:r>
        <w:rPr>
          <w:rFonts w:hint="eastAsia" w:ascii="宋体" w:hAnsi="宋体" w:cs="宋体"/>
          <w:sz w:val="24"/>
          <w:szCs w:val="28"/>
        </w:rPr>
        <w:t>方式</w:t>
      </w:r>
      <w:r>
        <w:rPr>
          <w:rFonts w:hint="eastAsia" w:ascii="宋体" w:hAnsi="宋体" w:cs="宋体"/>
          <w:sz w:val="24"/>
          <w:szCs w:val="28"/>
          <w:lang w:val="zh-CN"/>
        </w:rPr>
        <w:t>提交，需单独密封提交。</w:t>
      </w:r>
    </w:p>
    <w:p w14:paraId="76F95E3F">
      <w:pPr>
        <w:pStyle w:val="10"/>
        <w:spacing w:after="0" w:line="360" w:lineRule="auto"/>
        <w:ind w:firstLine="482" w:firstLineChars="200"/>
        <w:rPr>
          <w:sz w:val="24"/>
          <w:u w:val="double"/>
          <w:lang w:val="zh-CN"/>
        </w:rPr>
      </w:pPr>
      <w:r>
        <w:rPr>
          <w:rFonts w:hint="eastAsia" w:ascii="宋体" w:hAnsi="宋体" w:cs="宋体"/>
          <w:b/>
          <w:bCs/>
          <w:kern w:val="2"/>
          <w:sz w:val="24"/>
          <w:szCs w:val="24"/>
          <w:u w:val="double"/>
        </w:rPr>
        <w:t>特别提醒：未提供电子询价文件的，则视为无效投标。</w:t>
      </w:r>
    </w:p>
    <w:p w14:paraId="423D2575">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（四）询价响应文件的密封及标记</w:t>
      </w:r>
    </w:p>
    <w:p w14:paraId="12AD62E4">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密封后应标明响应文件项目名称、供应商名称，边缝处加盖单位骑缝章或骑缝签字。</w:t>
      </w:r>
    </w:p>
    <w:p w14:paraId="001E3913">
      <w:pPr>
        <w:spacing w:after="0" w:line="360" w:lineRule="auto"/>
        <w:ind w:firstLine="482" w:firstLineChars="200"/>
        <w:jc w:val="both"/>
        <w:rPr>
          <w:rFonts w:ascii="宋体" w:hAnsi="宋体" w:cs="宋体"/>
          <w:b/>
          <w:bCs/>
          <w:sz w:val="24"/>
          <w:szCs w:val="28"/>
          <w:lang w:val="zh-CN"/>
        </w:rPr>
      </w:pPr>
      <w:r>
        <w:rPr>
          <w:rFonts w:hint="eastAsia" w:ascii="宋体" w:hAnsi="宋体" w:cs="宋体"/>
          <w:b/>
          <w:bCs/>
          <w:sz w:val="24"/>
          <w:szCs w:val="28"/>
        </w:rPr>
        <w:t>六、</w:t>
      </w:r>
      <w:r>
        <w:rPr>
          <w:rFonts w:hint="eastAsia" w:ascii="宋体" w:hAnsi="宋体" w:cs="宋体"/>
          <w:b/>
          <w:bCs/>
          <w:sz w:val="24"/>
          <w:szCs w:val="28"/>
          <w:lang w:val="zh-CN"/>
        </w:rPr>
        <w:t>出现下列情形之一的，作无效投标处理：</w:t>
      </w:r>
    </w:p>
    <w:p w14:paraId="1E00BEAD">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rPr>
        <w:t>1.</w:t>
      </w:r>
      <w:r>
        <w:rPr>
          <w:rFonts w:hint="eastAsia" w:ascii="宋体" w:hAnsi="宋体" w:cs="宋体"/>
          <w:sz w:val="24"/>
          <w:szCs w:val="28"/>
          <w:lang w:val="zh-CN"/>
        </w:rPr>
        <w:t>响应文件未按询价文件要求签署、盖章的；</w:t>
      </w:r>
    </w:p>
    <w:p w14:paraId="68E1E5CE">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rPr>
        <w:t>2.</w:t>
      </w:r>
      <w:r>
        <w:rPr>
          <w:rFonts w:hint="eastAsia" w:ascii="宋体" w:hAnsi="宋体" w:cs="宋体"/>
          <w:sz w:val="24"/>
          <w:szCs w:val="28"/>
          <w:lang w:val="zh-CN"/>
        </w:rPr>
        <w:t>不具备询价文件中规定的资格要求的；</w:t>
      </w:r>
    </w:p>
    <w:p w14:paraId="41CB115B">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4</w:t>
      </w:r>
      <w:r>
        <w:rPr>
          <w:rFonts w:hint="eastAsia" w:ascii="宋体" w:hAnsi="宋体" w:cs="宋体"/>
          <w:sz w:val="24"/>
          <w:szCs w:val="28"/>
        </w:rPr>
        <w:t>.</w:t>
      </w:r>
      <w:r>
        <w:rPr>
          <w:rFonts w:hint="eastAsia" w:ascii="宋体" w:hAnsi="宋体" w:cs="宋体"/>
          <w:sz w:val="24"/>
          <w:szCs w:val="28"/>
          <w:lang w:val="zh-CN"/>
        </w:rPr>
        <w:t>报价超过询价文件中规定的预算金额或者最高限价的；</w:t>
      </w:r>
    </w:p>
    <w:p w14:paraId="54F70473">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5</w:t>
      </w:r>
      <w:r>
        <w:rPr>
          <w:rFonts w:hint="eastAsia" w:ascii="宋体" w:hAnsi="宋体" w:cs="宋体"/>
          <w:sz w:val="24"/>
          <w:szCs w:val="28"/>
        </w:rPr>
        <w:t>.</w:t>
      </w:r>
      <w:r>
        <w:rPr>
          <w:rFonts w:hint="eastAsia" w:ascii="宋体" w:hAnsi="宋体" w:cs="宋体"/>
          <w:sz w:val="24"/>
          <w:szCs w:val="28"/>
          <w:lang w:val="zh-CN"/>
        </w:rPr>
        <w:t>询价响应文件资格审查文件部分出现商务报价的内容；</w:t>
      </w:r>
    </w:p>
    <w:p w14:paraId="1FFF6036">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6</w:t>
      </w:r>
      <w:r>
        <w:rPr>
          <w:rFonts w:hint="eastAsia" w:ascii="宋体" w:hAnsi="宋体" w:cs="宋体"/>
          <w:sz w:val="24"/>
          <w:szCs w:val="28"/>
        </w:rPr>
        <w:t>.</w:t>
      </w:r>
      <w:r>
        <w:rPr>
          <w:rFonts w:hint="eastAsia" w:ascii="宋体" w:hAnsi="宋体" w:cs="宋体"/>
          <w:sz w:val="24"/>
          <w:szCs w:val="28"/>
          <w:lang w:val="zh-CN"/>
        </w:rPr>
        <w:t>响应文件含有采购人不能接受的附加条件的；</w:t>
      </w:r>
    </w:p>
    <w:p w14:paraId="29FECD76">
      <w:pPr>
        <w:spacing w:after="0" w:line="360" w:lineRule="auto"/>
        <w:ind w:firstLine="482" w:firstLineChars="200"/>
        <w:jc w:val="both"/>
        <w:rPr>
          <w:rFonts w:ascii="宋体" w:hAnsi="宋体" w:cs="宋体"/>
          <w:b/>
          <w:bCs/>
          <w:sz w:val="24"/>
          <w:szCs w:val="28"/>
        </w:rPr>
      </w:pPr>
      <w:r>
        <w:rPr>
          <w:rFonts w:hint="eastAsia" w:ascii="宋体" w:hAnsi="宋体" w:cs="宋体"/>
          <w:b/>
          <w:bCs/>
          <w:sz w:val="24"/>
          <w:szCs w:val="28"/>
        </w:rPr>
        <w:t>7.未提供电子档询价文件；</w:t>
      </w:r>
    </w:p>
    <w:p w14:paraId="4E7DE08D">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rPr>
        <w:t>8.</w:t>
      </w:r>
      <w:r>
        <w:rPr>
          <w:rFonts w:hint="eastAsia" w:ascii="宋体" w:hAnsi="宋体" w:cs="宋体"/>
          <w:sz w:val="24"/>
          <w:szCs w:val="28"/>
          <w:lang w:val="zh-CN"/>
        </w:rPr>
        <w:t>法律、法规和询价文件规定的其他无效情形。</w:t>
      </w:r>
    </w:p>
    <w:p w14:paraId="00C8D0F4">
      <w:pPr>
        <w:spacing w:after="0" w:line="360" w:lineRule="auto"/>
        <w:ind w:firstLine="482" w:firstLineChars="200"/>
        <w:jc w:val="both"/>
        <w:rPr>
          <w:rFonts w:ascii="宋体" w:hAnsi="宋体" w:cs="宋体"/>
          <w:b/>
          <w:bCs/>
          <w:sz w:val="24"/>
          <w:szCs w:val="28"/>
          <w:lang w:val="zh-CN"/>
        </w:rPr>
      </w:pPr>
      <w:r>
        <w:rPr>
          <w:rFonts w:hint="eastAsia" w:ascii="宋体" w:hAnsi="宋体" w:cs="宋体"/>
          <w:b/>
          <w:bCs/>
          <w:sz w:val="24"/>
          <w:szCs w:val="28"/>
        </w:rPr>
        <w:t>七</w:t>
      </w:r>
      <w:r>
        <w:rPr>
          <w:rFonts w:hint="eastAsia" w:ascii="宋体" w:hAnsi="宋体" w:cs="宋体"/>
          <w:b/>
          <w:bCs/>
          <w:sz w:val="24"/>
          <w:szCs w:val="28"/>
          <w:lang w:val="zh-CN"/>
        </w:rPr>
        <w:t>、有下列情形之一的，视为响应供应商串通投标，其投标无效：</w:t>
      </w:r>
    </w:p>
    <w:p w14:paraId="5E72E857">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不同响应供应商的响应文件由同一单位或者个人编制；</w:t>
      </w:r>
    </w:p>
    <w:p w14:paraId="655EE9E6">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不同响应供应商委托同一单位或者个人办理投标事宜；</w:t>
      </w:r>
    </w:p>
    <w:p w14:paraId="116BF324">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3</w:t>
      </w:r>
      <w:r>
        <w:rPr>
          <w:rFonts w:hint="eastAsia" w:ascii="宋体" w:hAnsi="宋体" w:cs="宋体"/>
          <w:sz w:val="24"/>
          <w:szCs w:val="28"/>
        </w:rPr>
        <w:t>.</w:t>
      </w:r>
      <w:r>
        <w:rPr>
          <w:rFonts w:hint="eastAsia" w:ascii="宋体" w:hAnsi="宋体" w:cs="宋体"/>
          <w:sz w:val="24"/>
          <w:szCs w:val="28"/>
          <w:lang w:val="zh-CN"/>
        </w:rPr>
        <w:t>不同响应供应商的响应文件载明的项目管理成员或者联系人员为同一人；</w:t>
      </w:r>
    </w:p>
    <w:p w14:paraId="65ACA734">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4</w:t>
      </w:r>
      <w:r>
        <w:rPr>
          <w:rFonts w:hint="eastAsia" w:ascii="宋体" w:hAnsi="宋体" w:cs="宋体"/>
          <w:sz w:val="24"/>
          <w:szCs w:val="28"/>
        </w:rPr>
        <w:t>.</w:t>
      </w:r>
      <w:r>
        <w:rPr>
          <w:rFonts w:hint="eastAsia" w:ascii="宋体" w:hAnsi="宋体" w:cs="宋体"/>
          <w:sz w:val="24"/>
          <w:szCs w:val="28"/>
          <w:lang w:val="zh-CN"/>
        </w:rPr>
        <w:t>不同响应供应商的响应文件异常一致或者投标报价呈规律性差异；</w:t>
      </w:r>
    </w:p>
    <w:p w14:paraId="14B98836">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5</w:t>
      </w:r>
      <w:r>
        <w:rPr>
          <w:rFonts w:hint="eastAsia" w:ascii="宋体" w:hAnsi="宋体" w:cs="宋体"/>
          <w:sz w:val="24"/>
          <w:szCs w:val="28"/>
        </w:rPr>
        <w:t>.</w:t>
      </w:r>
      <w:r>
        <w:rPr>
          <w:rFonts w:hint="eastAsia" w:ascii="宋体" w:hAnsi="宋体" w:cs="宋体"/>
          <w:sz w:val="24"/>
          <w:szCs w:val="28"/>
          <w:lang w:val="zh-CN"/>
        </w:rPr>
        <w:t>不同响应供应商的响应文件相互混装。</w:t>
      </w:r>
    </w:p>
    <w:p w14:paraId="5993A3CA">
      <w:pPr>
        <w:spacing w:after="0" w:line="360" w:lineRule="auto"/>
        <w:ind w:firstLine="482" w:firstLineChars="200"/>
        <w:jc w:val="both"/>
        <w:rPr>
          <w:rFonts w:ascii="宋体" w:hAnsi="宋体" w:cs="宋体"/>
          <w:b/>
          <w:bCs/>
          <w:sz w:val="24"/>
          <w:szCs w:val="28"/>
          <w:lang w:val="zh-CN"/>
        </w:rPr>
      </w:pPr>
      <w:r>
        <w:rPr>
          <w:rFonts w:hint="eastAsia" w:ascii="宋体" w:hAnsi="宋体" w:cs="宋体"/>
          <w:b/>
          <w:bCs/>
          <w:sz w:val="24"/>
          <w:szCs w:val="28"/>
        </w:rPr>
        <w:t>八</w:t>
      </w:r>
      <w:r>
        <w:rPr>
          <w:rFonts w:hint="eastAsia" w:ascii="宋体" w:hAnsi="宋体" w:cs="宋体"/>
          <w:b/>
          <w:bCs/>
          <w:sz w:val="24"/>
          <w:szCs w:val="28"/>
          <w:lang w:val="zh-CN"/>
        </w:rPr>
        <w:t>、变更为其他方式采购的情形处理</w:t>
      </w:r>
    </w:p>
    <w:p w14:paraId="289CBCE7">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投标截止后供应商不足3家或者通过资格审查或符合性审查的供应商不足3家的，除采购任务取消情形外，按照以下方式处理：</w:t>
      </w:r>
    </w:p>
    <w:p w14:paraId="13373978">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询价文件存在不合理条款或者招标程序不符合规定的，采购人、采购代理机构改正后依法重新</w:t>
      </w:r>
      <w:r>
        <w:rPr>
          <w:rFonts w:hint="eastAsia" w:ascii="宋体" w:hAnsi="宋体" w:cs="宋体"/>
          <w:sz w:val="24"/>
          <w:szCs w:val="28"/>
        </w:rPr>
        <w:t>采购</w:t>
      </w:r>
      <w:r>
        <w:rPr>
          <w:rFonts w:hint="eastAsia" w:ascii="宋体" w:hAnsi="宋体" w:cs="宋体"/>
          <w:sz w:val="24"/>
          <w:szCs w:val="28"/>
          <w:lang w:val="zh-CN"/>
        </w:rPr>
        <w:t>；</w:t>
      </w:r>
    </w:p>
    <w:p w14:paraId="3DB4F86C">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询价文件没有不合理条款、</w:t>
      </w:r>
      <w:r>
        <w:rPr>
          <w:rFonts w:hint="eastAsia" w:ascii="宋体" w:hAnsi="宋体" w:cs="宋体"/>
          <w:sz w:val="24"/>
          <w:szCs w:val="28"/>
        </w:rPr>
        <w:t>采购</w:t>
      </w:r>
      <w:r>
        <w:rPr>
          <w:rFonts w:hint="eastAsia" w:ascii="宋体" w:hAnsi="宋体" w:cs="宋体"/>
          <w:sz w:val="24"/>
          <w:szCs w:val="28"/>
          <w:lang w:val="zh-CN"/>
        </w:rPr>
        <w:t>程序符合规定，需要采用其他采购</w:t>
      </w:r>
      <w:r>
        <w:rPr>
          <w:rFonts w:hint="eastAsia" w:ascii="宋体" w:hAnsi="宋体" w:cs="宋体"/>
          <w:sz w:val="24"/>
          <w:szCs w:val="28"/>
        </w:rPr>
        <w:t>方</w:t>
      </w:r>
      <w:r>
        <w:rPr>
          <w:rFonts w:hint="eastAsia" w:ascii="宋体" w:hAnsi="宋体" w:cs="宋体"/>
          <w:sz w:val="24"/>
          <w:szCs w:val="28"/>
          <w:lang w:val="zh-CN"/>
        </w:rPr>
        <w:t>式采购的，采购人应当</w:t>
      </w:r>
      <w:r>
        <w:rPr>
          <w:rFonts w:hint="eastAsia" w:ascii="宋体" w:hAnsi="宋体" w:cs="宋体"/>
          <w:sz w:val="24"/>
          <w:szCs w:val="28"/>
        </w:rPr>
        <w:t>报相关</w:t>
      </w:r>
      <w:r>
        <w:rPr>
          <w:rFonts w:hint="eastAsia" w:ascii="宋体" w:hAnsi="宋体" w:cs="宋体"/>
          <w:sz w:val="24"/>
          <w:szCs w:val="28"/>
          <w:lang w:val="zh-CN"/>
        </w:rPr>
        <w:t>部门批准。</w:t>
      </w:r>
    </w:p>
    <w:p w14:paraId="1010A0C1">
      <w:pPr>
        <w:spacing w:after="0" w:line="360" w:lineRule="auto"/>
        <w:ind w:firstLine="482" w:firstLineChars="200"/>
        <w:jc w:val="both"/>
        <w:rPr>
          <w:rFonts w:ascii="宋体" w:hAnsi="宋体" w:cs="宋体"/>
          <w:b/>
          <w:bCs/>
          <w:sz w:val="24"/>
          <w:szCs w:val="28"/>
          <w:lang w:val="zh-CN"/>
        </w:rPr>
      </w:pPr>
      <w:r>
        <w:rPr>
          <w:rFonts w:hint="eastAsia" w:ascii="宋体" w:hAnsi="宋体" w:cs="宋体"/>
          <w:b/>
          <w:bCs/>
          <w:sz w:val="24"/>
          <w:szCs w:val="28"/>
        </w:rPr>
        <w:t>九</w:t>
      </w:r>
      <w:r>
        <w:rPr>
          <w:rFonts w:hint="eastAsia" w:ascii="宋体" w:hAnsi="宋体" w:cs="宋体"/>
          <w:b/>
          <w:bCs/>
          <w:sz w:val="24"/>
          <w:szCs w:val="28"/>
          <w:lang w:val="zh-CN"/>
        </w:rPr>
        <w:t>、出现下列情形之一的，作废标处理：</w:t>
      </w:r>
    </w:p>
    <w:p w14:paraId="23BEFE7C">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出现影响采购公正的违法违规行为的；</w:t>
      </w:r>
    </w:p>
    <w:p w14:paraId="4CF57B8E">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所有响应供应商报价超出采购控制价的；</w:t>
      </w:r>
    </w:p>
    <w:p w14:paraId="3703772A">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3</w:t>
      </w:r>
      <w:r>
        <w:rPr>
          <w:rFonts w:hint="eastAsia" w:ascii="宋体" w:hAnsi="宋体" w:cs="宋体"/>
          <w:sz w:val="24"/>
          <w:szCs w:val="28"/>
        </w:rPr>
        <w:t>.</w:t>
      </w:r>
      <w:r>
        <w:rPr>
          <w:rFonts w:hint="eastAsia" w:ascii="宋体" w:hAnsi="宋体" w:cs="宋体"/>
          <w:sz w:val="24"/>
          <w:szCs w:val="28"/>
          <w:lang w:val="zh-CN"/>
        </w:rPr>
        <w:t>因重大变故，采购任务被取消的；</w:t>
      </w:r>
    </w:p>
    <w:p w14:paraId="511DB0E2">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4</w:t>
      </w:r>
      <w:r>
        <w:rPr>
          <w:rFonts w:hint="eastAsia" w:ascii="宋体" w:hAnsi="宋体" w:cs="宋体"/>
          <w:sz w:val="24"/>
          <w:szCs w:val="28"/>
        </w:rPr>
        <w:t>.</w:t>
      </w:r>
      <w:r>
        <w:rPr>
          <w:rFonts w:hint="eastAsia" w:ascii="宋体" w:hAnsi="宋体" w:cs="宋体"/>
          <w:sz w:val="24"/>
          <w:szCs w:val="28"/>
          <w:lang w:val="zh-CN"/>
        </w:rPr>
        <w:t>询价小组依据法律法规可以认定为废标的其他情况。</w:t>
      </w:r>
    </w:p>
    <w:p w14:paraId="294F9C9F">
      <w:pPr>
        <w:spacing w:after="0" w:line="360" w:lineRule="auto"/>
        <w:ind w:firstLine="482" w:firstLineChars="200"/>
        <w:jc w:val="both"/>
        <w:rPr>
          <w:rFonts w:ascii="宋体" w:hAnsi="宋体" w:cs="宋体"/>
          <w:b/>
          <w:bCs/>
          <w:sz w:val="24"/>
          <w:szCs w:val="28"/>
          <w:lang w:val="zh-CN"/>
        </w:rPr>
      </w:pPr>
      <w:r>
        <w:rPr>
          <w:rFonts w:hint="eastAsia" w:ascii="宋体" w:hAnsi="宋体" w:cs="宋体"/>
          <w:b/>
          <w:bCs/>
          <w:sz w:val="24"/>
          <w:szCs w:val="28"/>
        </w:rPr>
        <w:t>十</w:t>
      </w:r>
      <w:r>
        <w:rPr>
          <w:rFonts w:hint="eastAsia" w:ascii="宋体" w:hAnsi="宋体" w:cs="宋体"/>
          <w:b/>
          <w:bCs/>
          <w:sz w:val="24"/>
          <w:szCs w:val="28"/>
          <w:lang w:val="zh-CN"/>
        </w:rPr>
        <w:t>、成交通知</w:t>
      </w:r>
    </w:p>
    <w:p w14:paraId="049937BD">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采购人自成交人确定之日起2个工作日内在</w:t>
      </w:r>
      <w:r>
        <w:rPr>
          <w:rFonts w:hint="eastAsia" w:ascii="宋体" w:hAnsi="宋体" w:cs="宋体"/>
          <w:sz w:val="24"/>
          <w:szCs w:val="28"/>
        </w:rPr>
        <w:t>江苏商贸职业学院网站</w:t>
      </w:r>
      <w:r>
        <w:rPr>
          <w:rFonts w:hint="eastAsia" w:ascii="宋体" w:hAnsi="宋体" w:cs="宋体"/>
          <w:sz w:val="24"/>
          <w:szCs w:val="28"/>
          <w:lang w:val="zh-CN"/>
        </w:rPr>
        <w:t>上公告成交结果。</w:t>
      </w:r>
    </w:p>
    <w:p w14:paraId="791A31E7">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成交公告期限为1个工作日，期限结束后向成交人发出《成交通知书》。</w:t>
      </w:r>
    </w:p>
    <w:p w14:paraId="792EEA1E">
      <w:pPr>
        <w:spacing w:after="0" w:line="360" w:lineRule="auto"/>
        <w:ind w:firstLine="480" w:firstLineChars="200"/>
        <w:jc w:val="both"/>
        <w:rPr>
          <w:rFonts w:ascii="宋体" w:hAnsi="宋体" w:cs="宋体"/>
          <w:b/>
          <w:bCs/>
          <w:sz w:val="24"/>
          <w:szCs w:val="28"/>
        </w:rPr>
      </w:pPr>
      <w:r>
        <w:rPr>
          <w:rFonts w:hint="eastAsia" w:ascii="宋体" w:hAnsi="宋体" w:cs="宋体"/>
          <w:sz w:val="24"/>
          <w:szCs w:val="28"/>
          <w:lang w:val="zh-CN"/>
        </w:rPr>
        <w:t>3</w:t>
      </w:r>
      <w:r>
        <w:rPr>
          <w:rFonts w:hint="eastAsia" w:ascii="宋体" w:hAnsi="宋体" w:cs="宋体"/>
          <w:sz w:val="24"/>
          <w:szCs w:val="28"/>
        </w:rPr>
        <w:t>.</w:t>
      </w:r>
      <w:r>
        <w:rPr>
          <w:rFonts w:hint="eastAsia" w:ascii="宋体" w:hAnsi="宋体" w:cs="宋体"/>
          <w:sz w:val="24"/>
          <w:szCs w:val="28"/>
          <w:lang w:val="zh-CN"/>
        </w:rPr>
        <w:t>《成交通知书》一经发出，即具有法律效力。采购人、成交人依法承担法律责任。</w:t>
      </w:r>
    </w:p>
    <w:p w14:paraId="66C7E9EE">
      <w:pPr>
        <w:spacing w:after="0" w:line="360" w:lineRule="auto"/>
        <w:ind w:firstLine="480" w:firstLineChars="200"/>
        <w:jc w:val="both"/>
        <w:rPr>
          <w:rFonts w:ascii="宋体" w:hAnsi="宋体" w:cs="宋体"/>
          <w:sz w:val="24"/>
          <w:szCs w:val="28"/>
          <w:lang w:val="zh-CN"/>
        </w:rPr>
      </w:pPr>
      <w:r>
        <w:rPr>
          <w:rFonts w:hint="eastAsia" w:ascii="宋体" w:hAnsi="宋体" w:cs="宋体"/>
          <w:sz w:val="24"/>
          <w:szCs w:val="28"/>
          <w:lang w:val="zh-CN"/>
        </w:rPr>
        <w:t>4.当成交供应商无正当理由放弃成交，被查实存在影响成交结果的违法行为等情形，采购人有权按照相关法律法规的规定对其采取惩戒措施，包含但不限于列入采购失信人黑名单等措施。</w:t>
      </w:r>
    </w:p>
    <w:p w14:paraId="3D0EA2CE">
      <w:pPr>
        <w:spacing w:after="0" w:line="360" w:lineRule="auto"/>
        <w:ind w:firstLine="480" w:firstLineChars="200"/>
        <w:rPr>
          <w:rFonts w:ascii="宋体" w:hAnsi="宋体" w:cs="宋体"/>
          <w:sz w:val="24"/>
          <w:szCs w:val="28"/>
        </w:rPr>
      </w:pPr>
      <w:r>
        <w:rPr>
          <w:rFonts w:hint="eastAsia" w:ascii="宋体" w:hAnsi="宋体" w:cs="宋体"/>
          <w:sz w:val="24"/>
          <w:szCs w:val="28"/>
        </w:rPr>
        <w:t>5.当成交供应商放弃成交、因不可抗力不能履行合同，或者被查实存在影响成交结果的违法行为等情形，不符合成交条件的，采购人可以按照询价小组提出的成交候选人名单排序依次确定其他成交候选人为成交人，也可以重新采购。</w:t>
      </w:r>
    </w:p>
    <w:p w14:paraId="2352B5C7">
      <w:pPr>
        <w:pStyle w:val="16"/>
        <w:spacing w:after="0" w:line="360" w:lineRule="auto"/>
        <w:ind w:left="0" w:leftChars="0" w:firstLine="482" w:firstLineChars="200"/>
        <w:rPr>
          <w:rFonts w:ascii="宋体" w:hAnsi="宋体" w:cs="宋体"/>
          <w:b/>
          <w:bCs/>
          <w:sz w:val="24"/>
          <w:szCs w:val="24"/>
        </w:rPr>
      </w:pPr>
      <w:r>
        <w:rPr>
          <w:rFonts w:hint="eastAsia" w:ascii="宋体" w:hAnsi="宋体" w:cs="宋体"/>
          <w:b/>
          <w:bCs/>
          <w:sz w:val="24"/>
          <w:szCs w:val="24"/>
        </w:rPr>
        <w:t>十一、授予合同</w:t>
      </w:r>
    </w:p>
    <w:p w14:paraId="6B9FE4E6">
      <w:pPr>
        <w:tabs>
          <w:tab w:val="left" w:pos="360"/>
        </w:tabs>
        <w:spacing w:after="0" w:line="360" w:lineRule="auto"/>
        <w:ind w:firstLine="480" w:firstLineChars="200"/>
        <w:rPr>
          <w:rFonts w:ascii="宋体" w:hAnsi="宋体" w:cs="宋体"/>
          <w:sz w:val="24"/>
        </w:rPr>
      </w:pPr>
      <w:r>
        <w:rPr>
          <w:rFonts w:hint="eastAsia" w:ascii="宋体" w:hAnsi="宋体" w:cs="宋体"/>
          <w:sz w:val="24"/>
        </w:rPr>
        <w:t>1.签订合同</w:t>
      </w:r>
    </w:p>
    <w:p w14:paraId="1CF88665">
      <w:pPr>
        <w:tabs>
          <w:tab w:val="left" w:pos="360"/>
        </w:tabs>
        <w:spacing w:after="0" w:line="360" w:lineRule="auto"/>
        <w:ind w:firstLine="480" w:firstLineChars="200"/>
        <w:rPr>
          <w:rFonts w:ascii="宋体" w:hAnsi="宋体" w:cs="宋体"/>
          <w:sz w:val="24"/>
        </w:rPr>
      </w:pPr>
      <w:r>
        <w:rPr>
          <w:rFonts w:hint="eastAsia" w:ascii="宋体" w:hAnsi="宋体" w:cs="宋体"/>
          <w:sz w:val="24"/>
        </w:rPr>
        <w:t xml:space="preserve">1.l成交人在《成交通知书》发出30日内必须按照采购文件确定的事项签订采购合同。采购人不得向成交人提出不合理的要求作为签订合同的条件，不得与成交人私下订立背离采购文件实质性内容的协议。  </w:t>
      </w:r>
    </w:p>
    <w:p w14:paraId="469A8265">
      <w:pPr>
        <w:tabs>
          <w:tab w:val="left" w:pos="360"/>
        </w:tabs>
        <w:spacing w:after="0" w:line="360" w:lineRule="auto"/>
        <w:ind w:firstLine="480" w:firstLineChars="200"/>
        <w:rPr>
          <w:rFonts w:ascii="宋体" w:hAnsi="宋体" w:cs="宋体"/>
          <w:sz w:val="24"/>
        </w:rPr>
      </w:pPr>
      <w:r>
        <w:rPr>
          <w:rFonts w:hint="eastAsia" w:ascii="宋体" w:hAnsi="宋体" w:cs="宋体"/>
          <w:sz w:val="24"/>
        </w:rPr>
        <w:t>1.2采购人按合同约定积极配合成交人履约，成交人履约到位后，请以书面形式向采购人提出验收申请，采购人接到申请后原则上在5个工作日内及时组织相关专业技术人员，验收合格后，采购人凭收到货物或服务的验收凭证、验收合格文件等材料，且收到成交人提供发票的原则上15个工作日内支付相应款项。</w:t>
      </w:r>
    </w:p>
    <w:p w14:paraId="0070642D">
      <w:pPr>
        <w:tabs>
          <w:tab w:val="left" w:pos="360"/>
        </w:tabs>
        <w:spacing w:after="0" w:line="360" w:lineRule="auto"/>
        <w:ind w:firstLine="480" w:firstLineChars="200"/>
        <w:rPr>
          <w:rFonts w:ascii="宋体" w:hAnsi="宋体" w:cs="宋体"/>
          <w:sz w:val="24"/>
        </w:rPr>
      </w:pPr>
      <w:r>
        <w:rPr>
          <w:rFonts w:hint="eastAsia" w:ascii="宋体" w:hAnsi="宋体" w:cs="宋体"/>
          <w:sz w:val="24"/>
        </w:rPr>
        <w:t>1.3采购人故意推迟项目验收时间的，与成交人串通或要求成交人降低服务标准的，在履行合同中采取更改条款、弄虚作假等手段的，要求成交人出具虚假发票或任意更改销售发票的，谋取不正当利益的，承担相应的法律责任。</w:t>
      </w:r>
    </w:p>
    <w:p w14:paraId="5A5EEA26">
      <w:pPr>
        <w:tabs>
          <w:tab w:val="left" w:pos="360"/>
        </w:tabs>
        <w:spacing w:after="0" w:line="360" w:lineRule="auto"/>
        <w:ind w:firstLine="480" w:firstLineChars="200"/>
        <w:rPr>
          <w:rFonts w:ascii="宋体" w:hAnsi="宋体" w:cs="宋体"/>
          <w:sz w:val="24"/>
        </w:rPr>
      </w:pPr>
      <w:r>
        <w:rPr>
          <w:rFonts w:hint="eastAsia" w:ascii="宋体" w:hAnsi="宋体" w:cs="宋体"/>
          <w:sz w:val="24"/>
        </w:rPr>
        <w:t>1.4成交人出现违约情形，应当及时纠正或补偿；造成损失的，按合同约定追究违约责任；发现有假冒、伪劣、走私货物 、商业贿赂等违法情形的，应由采购人移交工商、质监、公安等行政执法部门依法查处。</w:t>
      </w:r>
    </w:p>
    <w:p w14:paraId="2F0B3D8A">
      <w:pPr>
        <w:spacing w:after="0" w:line="360" w:lineRule="auto"/>
        <w:ind w:firstLine="484" w:firstLineChars="202"/>
        <w:rPr>
          <w:rFonts w:ascii="宋体" w:hAnsi="宋体" w:cs="宋体"/>
          <w:sz w:val="24"/>
        </w:rPr>
      </w:pPr>
      <w:r>
        <w:rPr>
          <w:rFonts w:hint="eastAsia" w:ascii="宋体" w:hAnsi="宋体" w:cs="宋体"/>
          <w:sz w:val="24"/>
        </w:rPr>
        <w:t xml:space="preserve">1.5按采购合同约定支付的货款进行支付。 </w:t>
      </w:r>
    </w:p>
    <w:p w14:paraId="2DB7FC9F">
      <w:pPr>
        <w:spacing w:after="0" w:line="360" w:lineRule="auto"/>
        <w:ind w:firstLine="482" w:firstLineChars="200"/>
        <w:outlineLvl w:val="0"/>
        <w:rPr>
          <w:rFonts w:ascii="宋体" w:hAnsi="宋体" w:cs="宋体"/>
          <w:b/>
          <w:sz w:val="24"/>
        </w:rPr>
      </w:pPr>
      <w:r>
        <w:rPr>
          <w:rFonts w:hint="eastAsia" w:ascii="宋体" w:hAnsi="宋体" w:cs="宋体"/>
          <w:b/>
          <w:bCs/>
          <w:sz w:val="24"/>
        </w:rPr>
        <w:t xml:space="preserve"> 十二、</w:t>
      </w:r>
      <w:r>
        <w:rPr>
          <w:rFonts w:hint="eastAsia" w:ascii="宋体" w:hAnsi="宋体" w:cs="宋体"/>
          <w:b/>
          <w:sz w:val="24"/>
        </w:rPr>
        <w:t>其他</w:t>
      </w:r>
    </w:p>
    <w:p w14:paraId="04A3B97F">
      <w:pPr>
        <w:spacing w:after="0" w:line="360" w:lineRule="auto"/>
        <w:ind w:firstLine="480" w:firstLineChars="200"/>
        <w:contextualSpacing/>
        <w:rPr>
          <w:rFonts w:ascii="宋体" w:hAnsi="宋体" w:cs="宋体"/>
          <w:b/>
          <w:sz w:val="24"/>
        </w:rPr>
      </w:pPr>
      <w:r>
        <w:rPr>
          <w:rFonts w:hint="eastAsia" w:ascii="宋体" w:hAnsi="宋体" w:cs="宋体"/>
          <w:sz w:val="24"/>
        </w:rPr>
        <w:t>1.供应商下载询价文件后，应仔细检查询价文件的所有内容，如有内容或页码残缺、资格要求和技术参数含有倾向性或排他性等表述的，</w:t>
      </w:r>
      <w:r>
        <w:rPr>
          <w:rFonts w:hint="eastAsia" w:ascii="宋体" w:hAnsi="宋体" w:cs="宋体"/>
          <w:b/>
          <w:sz w:val="24"/>
        </w:rPr>
        <w:t>请在</w:t>
      </w:r>
      <w:r>
        <w:rPr>
          <w:rFonts w:hint="eastAsia" w:ascii="宋体" w:hAnsi="宋体" w:cs="宋体"/>
          <w:b/>
          <w:bCs/>
          <w:sz w:val="24"/>
        </w:rPr>
        <w:t>询价文件发布后2日内</w:t>
      </w:r>
      <w:r>
        <w:rPr>
          <w:rFonts w:hint="eastAsia" w:ascii="宋体" w:hAnsi="宋体" w:cs="宋体"/>
          <w:b/>
          <w:sz w:val="24"/>
        </w:rPr>
        <w:t>，以书面形式提出询问或疑问，</w:t>
      </w:r>
      <w:r>
        <w:rPr>
          <w:rFonts w:hint="eastAsia" w:ascii="宋体" w:hAnsi="宋体" w:cs="宋体"/>
          <w:sz w:val="24"/>
        </w:rPr>
        <w:t>未在规定时间内提出询问或疑问的，视同供应商理解并接受本询价文件所有内容，并由此引起的损失自负。供应商不得在响应结束后针对询价文件所有内容提出质疑事项。</w:t>
      </w:r>
      <w:r>
        <w:rPr>
          <w:rFonts w:hint="eastAsia" w:ascii="宋体" w:hAnsi="宋体" w:cs="宋体"/>
          <w:b/>
          <w:sz w:val="24"/>
        </w:rPr>
        <w:t>非书面形式的不作为日后质疑提出的依据。</w:t>
      </w:r>
    </w:p>
    <w:p w14:paraId="0B9D5A83">
      <w:pPr>
        <w:spacing w:after="0" w:line="360" w:lineRule="auto"/>
        <w:ind w:firstLine="480" w:firstLineChars="200"/>
        <w:rPr>
          <w:rFonts w:ascii="宋体" w:hAnsi="宋体" w:cs="宋体"/>
          <w:sz w:val="24"/>
        </w:rPr>
      </w:pPr>
      <w:r>
        <w:rPr>
          <w:rFonts w:hint="eastAsia" w:ascii="宋体" w:hAnsi="宋体" w:cs="宋体"/>
          <w:sz w:val="24"/>
        </w:rPr>
        <w:t>2.供应商应认真审阅询价文件中所有的事项、格式、条款和规范要求等，如果供应商没有按照询价文件要求提交响应文件，或者响应文件没有对询价文件做出实质性响应，其响应将被拒绝，应由供应商自行承担。</w:t>
      </w:r>
    </w:p>
    <w:p w14:paraId="1C4926B1">
      <w:pPr>
        <w:spacing w:after="0" w:line="360" w:lineRule="auto"/>
        <w:ind w:firstLine="480" w:firstLineChars="200"/>
        <w:rPr>
          <w:rFonts w:ascii="宋体" w:hAnsi="宋体" w:cs="宋体"/>
          <w:sz w:val="24"/>
        </w:rPr>
      </w:pPr>
      <w:r>
        <w:rPr>
          <w:rFonts w:hint="eastAsia" w:ascii="宋体" w:hAnsi="宋体" w:cs="宋体"/>
          <w:sz w:val="24"/>
        </w:rPr>
        <w:t>3.采购单位可以对已发出的询价文件进行必要的澄清或者修改，澄清或者修改的内容作为询价文件的组成部分。澄清或者修改的内容可能影响响应文件编制的，采购单位应当在提交首次响应文件截止之日3个日前，以网上发布形式通知所有接收询价文件的供应服务商，且以在</w:t>
      </w:r>
      <w:r>
        <w:rPr>
          <w:rFonts w:hint="eastAsia" w:ascii="宋体"/>
          <w:sz w:val="24"/>
        </w:rPr>
        <w:t>“江苏商贸职业学院校园网（</w:t>
      </w:r>
      <w:r>
        <w:rPr>
          <w:rFonts w:ascii="宋体"/>
          <w:sz w:val="24"/>
        </w:rPr>
        <w:t>http://www.jsbc.edu.cn/</w:t>
      </w:r>
      <w:r>
        <w:rPr>
          <w:rFonts w:hint="eastAsia" w:ascii="宋体"/>
          <w:sz w:val="24"/>
        </w:rPr>
        <w:t>）</w:t>
      </w:r>
      <w:r>
        <w:rPr>
          <w:rFonts w:hint="eastAsia" w:ascii="宋体" w:hAnsi="宋体" w:cs="宋体"/>
          <w:sz w:val="24"/>
        </w:rPr>
        <w:t xml:space="preserve">发布的信息为准，不足3日的，应当顺延提交首次响应文件截止之日。 </w:t>
      </w:r>
    </w:p>
    <w:p w14:paraId="6457B658">
      <w:pPr>
        <w:spacing w:after="0" w:line="360" w:lineRule="auto"/>
        <w:ind w:firstLine="480" w:firstLineChars="200"/>
        <w:rPr>
          <w:rFonts w:ascii="宋体" w:hAnsi="宋体" w:cs="宋体"/>
          <w:sz w:val="24"/>
        </w:rPr>
      </w:pPr>
      <w:r>
        <w:rPr>
          <w:rFonts w:hint="eastAsia" w:ascii="宋体" w:hAnsi="宋体" w:cs="宋体"/>
          <w:sz w:val="24"/>
        </w:rPr>
        <w:t>4.供应商由于对文件的任何推论和误解以及采购单位、采购单位对有关问题的口头解释所造成的后果，均由供应商自负。</w:t>
      </w:r>
    </w:p>
    <w:p w14:paraId="0F79175F">
      <w:pPr>
        <w:spacing w:after="0" w:line="360" w:lineRule="auto"/>
        <w:ind w:firstLine="480" w:firstLineChars="200"/>
        <w:outlineLvl w:val="1"/>
        <w:rPr>
          <w:rFonts w:ascii="宋体" w:hAnsi="宋体" w:cs="宋体"/>
          <w:sz w:val="24"/>
        </w:rPr>
      </w:pPr>
      <w:r>
        <w:rPr>
          <w:rFonts w:hint="eastAsia" w:ascii="宋体" w:hAnsi="宋体" w:cs="宋体"/>
          <w:sz w:val="24"/>
        </w:rPr>
        <w:t>5.采购单位可视情组织答疑会。如有答疑且对询价文件内容有修改，采购人将按照本须知有关规定，以补充通知（公告）的方式发出。</w:t>
      </w:r>
    </w:p>
    <w:p w14:paraId="0A360D08">
      <w:pPr>
        <w:spacing w:after="0" w:line="360" w:lineRule="auto"/>
        <w:ind w:firstLine="482" w:firstLineChars="200"/>
        <w:outlineLvl w:val="1"/>
        <w:rPr>
          <w:rFonts w:ascii="宋体" w:hAnsi="宋体" w:cs="宋体"/>
          <w:b/>
          <w:bCs/>
          <w:sz w:val="24"/>
        </w:rPr>
      </w:pPr>
      <w:r>
        <w:rPr>
          <w:rFonts w:hint="eastAsia" w:ascii="宋体" w:hAnsi="宋体" w:cs="宋体"/>
          <w:b/>
          <w:bCs/>
          <w:sz w:val="24"/>
        </w:rPr>
        <w:t>十三、未尽事宜</w:t>
      </w:r>
    </w:p>
    <w:p w14:paraId="6ABCBDC4">
      <w:pPr>
        <w:pStyle w:val="15"/>
        <w:tabs>
          <w:tab w:val="left" w:pos="1050"/>
          <w:tab w:val="right" w:leader="dot" w:pos="9402"/>
        </w:tabs>
        <w:spacing w:line="360" w:lineRule="auto"/>
        <w:jc w:val="both"/>
        <w:outlineLvl w:val="0"/>
        <w:rPr>
          <w:rFonts w:ascii="宋体" w:hAnsi="宋体" w:cs="宋体"/>
          <w:b/>
          <w:bCs/>
          <w:i w:val="0"/>
          <w:iCs/>
          <w:sz w:val="24"/>
          <w:szCs w:val="28"/>
        </w:rPr>
      </w:pPr>
      <w:r>
        <w:rPr>
          <w:rFonts w:hint="eastAsia" w:ascii="宋体" w:hAnsi="宋体" w:cs="宋体"/>
          <w:i w:val="0"/>
          <w:sz w:val="24"/>
          <w:szCs w:val="22"/>
        </w:rPr>
        <w:t>参照江苏商贸职业学院采购与招标管理内控制度规定执行。</w:t>
      </w:r>
      <w:r>
        <w:rPr>
          <w:rFonts w:hint="eastAsia" w:ascii="宋体" w:hAnsi="宋体" w:cs="宋体"/>
          <w:b/>
          <w:bCs/>
          <w:i w:val="0"/>
          <w:iCs/>
          <w:sz w:val="24"/>
          <w:szCs w:val="28"/>
        </w:rPr>
        <w:br w:type="page"/>
      </w:r>
    </w:p>
    <w:p w14:paraId="445251B4">
      <w:pPr>
        <w:pStyle w:val="15"/>
        <w:numPr>
          <w:ilvl w:val="0"/>
          <w:numId w:val="3"/>
        </w:numPr>
        <w:tabs>
          <w:tab w:val="left" w:pos="1050"/>
          <w:tab w:val="right" w:leader="dot" w:pos="9402"/>
        </w:tabs>
        <w:spacing w:after="0" w:line="360" w:lineRule="auto"/>
        <w:ind w:left="0" w:firstLine="3373" w:firstLineChars="1400"/>
        <w:jc w:val="both"/>
        <w:outlineLvl w:val="0"/>
        <w:rPr>
          <w:rFonts w:ascii="宋体" w:hAnsi="宋体" w:cs="宋体"/>
          <w:b/>
          <w:bCs/>
          <w:i w:val="0"/>
          <w:sz w:val="24"/>
          <w:szCs w:val="24"/>
        </w:rPr>
      </w:pPr>
      <w:r>
        <w:rPr>
          <w:rFonts w:hint="eastAsia" w:ascii="宋体" w:hAnsi="宋体" w:cs="宋体"/>
          <w:b/>
          <w:bCs/>
          <w:sz w:val="24"/>
          <w:szCs w:val="24"/>
        </w:rPr>
        <w:t xml:space="preserve">  </w:t>
      </w:r>
      <w:r>
        <w:rPr>
          <w:rFonts w:hint="eastAsia" w:ascii="宋体" w:hAnsi="宋体" w:cs="宋体"/>
          <w:b/>
          <w:bCs/>
          <w:i w:val="0"/>
          <w:sz w:val="24"/>
          <w:szCs w:val="24"/>
        </w:rPr>
        <w:t>合同主要条款</w:t>
      </w:r>
    </w:p>
    <w:p w14:paraId="39BBB1AE">
      <w:pPr>
        <w:jc w:val="center"/>
      </w:pPr>
      <w:r>
        <w:rPr>
          <w:rFonts w:hint="eastAsia" w:ascii="宋体" w:hAnsi="宋体" w:cs="仿宋"/>
          <w:sz w:val="24"/>
        </w:rPr>
        <w:t>（下述为通用合同模板，最终以实际合同为准）</w:t>
      </w:r>
    </w:p>
    <w:p w14:paraId="45D04382">
      <w:pPr>
        <w:spacing w:after="0" w:line="360" w:lineRule="auto"/>
        <w:ind w:firstLine="482" w:firstLineChars="200"/>
        <w:jc w:val="center"/>
        <w:rPr>
          <w:rFonts w:ascii="宋体" w:hAnsi="宋体" w:cs="宋体"/>
          <w:b/>
          <w:bCs/>
          <w:sz w:val="24"/>
          <w:szCs w:val="32"/>
        </w:rPr>
      </w:pPr>
      <w:r>
        <w:rPr>
          <w:rFonts w:hint="eastAsia" w:ascii="宋体" w:hAnsi="宋体" w:cs="宋体"/>
          <w:b/>
          <w:bCs/>
          <w:sz w:val="24"/>
          <w:szCs w:val="32"/>
        </w:rPr>
        <w:t>江苏商贸职业学院润德楼楼顶消防水箱更换采购合同</w:t>
      </w:r>
    </w:p>
    <w:p w14:paraId="0B2CFBDE">
      <w:pPr>
        <w:spacing w:after="0" w:line="360" w:lineRule="auto"/>
        <w:ind w:firstLine="480" w:firstLineChars="200"/>
        <w:rPr>
          <w:rFonts w:ascii="宋体" w:hAnsi="宋体" w:cs="宋体"/>
          <w:sz w:val="24"/>
          <w:szCs w:val="32"/>
        </w:rPr>
      </w:pPr>
      <w:r>
        <w:rPr>
          <w:rFonts w:hint="eastAsia" w:ascii="宋体" w:hAnsi="宋体" w:cs="宋体"/>
          <w:sz w:val="24"/>
          <w:szCs w:val="32"/>
        </w:rPr>
        <w:t xml:space="preserve">合同编号： </w:t>
      </w:r>
    </w:p>
    <w:p w14:paraId="5D7A1737">
      <w:pPr>
        <w:spacing w:after="0" w:line="360" w:lineRule="auto"/>
        <w:ind w:firstLine="480" w:firstLineChars="200"/>
        <w:rPr>
          <w:rFonts w:ascii="宋体" w:hAnsi="宋体" w:cs="宋体"/>
          <w:sz w:val="24"/>
          <w:szCs w:val="32"/>
        </w:rPr>
      </w:pPr>
      <w:r>
        <w:rPr>
          <w:rFonts w:hint="eastAsia" w:ascii="宋体" w:hAnsi="宋体" w:cs="宋体"/>
          <w:sz w:val="24"/>
          <w:szCs w:val="32"/>
        </w:rPr>
        <w:t>签订地点： 江苏商贸职业学院</w:t>
      </w:r>
    </w:p>
    <w:p w14:paraId="5FD9814A">
      <w:pPr>
        <w:spacing w:after="0" w:line="360" w:lineRule="auto"/>
        <w:ind w:firstLine="480" w:firstLineChars="200"/>
        <w:rPr>
          <w:rFonts w:ascii="宋体" w:hAnsi="宋体" w:cs="宋体"/>
          <w:sz w:val="24"/>
          <w:szCs w:val="32"/>
        </w:rPr>
      </w:pPr>
      <w:r>
        <w:rPr>
          <w:rFonts w:hint="eastAsia" w:ascii="宋体" w:hAnsi="宋体" w:cs="宋体"/>
          <w:sz w:val="24"/>
          <w:szCs w:val="32"/>
        </w:rPr>
        <w:t>签订日期： 2026年 月 日</w:t>
      </w:r>
    </w:p>
    <w:p w14:paraId="12FD9954">
      <w:pPr>
        <w:spacing w:after="0" w:line="360" w:lineRule="auto"/>
        <w:ind w:firstLine="480" w:firstLineChars="200"/>
        <w:rPr>
          <w:rFonts w:ascii="宋体" w:hAnsi="宋体" w:cs="宋体"/>
          <w:sz w:val="24"/>
          <w:szCs w:val="32"/>
        </w:rPr>
      </w:pPr>
      <w:r>
        <w:rPr>
          <w:rFonts w:hint="eastAsia" w:ascii="宋体" w:hAnsi="宋体" w:cs="宋体"/>
          <w:sz w:val="24"/>
          <w:szCs w:val="32"/>
        </w:rPr>
        <w:t>甲方（采购人）：江苏商贸职业学院</w:t>
      </w:r>
    </w:p>
    <w:p w14:paraId="0508A1FB">
      <w:pPr>
        <w:spacing w:after="0" w:line="360" w:lineRule="auto"/>
        <w:ind w:firstLine="480" w:firstLineChars="200"/>
        <w:rPr>
          <w:rFonts w:ascii="宋体" w:hAnsi="宋体" w:cs="宋体"/>
          <w:sz w:val="24"/>
          <w:szCs w:val="32"/>
        </w:rPr>
      </w:pPr>
      <w:r>
        <w:rPr>
          <w:rFonts w:hint="eastAsia" w:ascii="宋体" w:hAnsi="宋体" w:cs="宋体"/>
          <w:sz w:val="24"/>
          <w:szCs w:val="32"/>
        </w:rPr>
        <w:t>乙方（成交供应商）：</w:t>
      </w:r>
    </w:p>
    <w:p w14:paraId="63CC880F">
      <w:pPr>
        <w:spacing w:after="0" w:line="360" w:lineRule="auto"/>
        <w:ind w:firstLine="480" w:firstLineChars="200"/>
        <w:rPr>
          <w:rFonts w:ascii="宋体" w:hAnsi="宋体" w:cs="宋体"/>
          <w:sz w:val="24"/>
          <w:szCs w:val="32"/>
        </w:rPr>
      </w:pPr>
      <w:r>
        <w:rPr>
          <w:rFonts w:hint="eastAsia" w:ascii="宋体" w:hAnsi="宋体" w:cs="宋体"/>
          <w:sz w:val="24"/>
        </w:rPr>
        <w:t>根据《民法典》及</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)的采购评标结果、采购文件、成交通知书及成交人的响应文件，为明确双方的权利、义务，现就润德楼楼顶消防水箱更换采购的有关事项达成如下协议，以资共同遵守。</w:t>
      </w:r>
    </w:p>
    <w:p w14:paraId="618C033C">
      <w:pPr>
        <w:spacing w:after="0" w:line="360" w:lineRule="auto"/>
        <w:ind w:firstLine="482" w:firstLineChars="200"/>
        <w:rPr>
          <w:rFonts w:ascii="宋体" w:hAnsi="宋体" w:cs="宋体"/>
          <w:sz w:val="24"/>
          <w:szCs w:val="32"/>
        </w:rPr>
      </w:pPr>
      <w:r>
        <w:rPr>
          <w:rFonts w:hint="eastAsia" w:ascii="宋体" w:hAnsi="宋体" w:cs="宋体"/>
          <w:b/>
          <w:bCs/>
          <w:sz w:val="24"/>
          <w:szCs w:val="32"/>
        </w:rPr>
        <w:t>第一条 项目概况</w:t>
      </w:r>
    </w:p>
    <w:p w14:paraId="2A3592E5">
      <w:pPr>
        <w:spacing w:after="0" w:line="360" w:lineRule="auto"/>
        <w:ind w:firstLine="480" w:firstLineChars="200"/>
        <w:rPr>
          <w:rFonts w:ascii="宋体" w:hAnsi="宋体" w:cs="宋体"/>
          <w:sz w:val="24"/>
          <w:szCs w:val="32"/>
        </w:rPr>
      </w:pPr>
      <w:r>
        <w:rPr>
          <w:rFonts w:hint="eastAsia" w:ascii="宋体" w:hAnsi="宋体" w:cs="宋体"/>
          <w:sz w:val="24"/>
          <w:szCs w:val="32"/>
        </w:rPr>
        <w:t>1.项目名称：江苏商贸职业学院润德楼楼顶消防水箱更换项目</w:t>
      </w:r>
    </w:p>
    <w:p w14:paraId="7095BC18">
      <w:pPr>
        <w:spacing w:after="0" w:line="360" w:lineRule="auto"/>
        <w:ind w:firstLine="480" w:firstLineChars="200"/>
        <w:rPr>
          <w:rFonts w:ascii="宋体" w:hAnsi="宋体" w:cs="宋体"/>
          <w:sz w:val="24"/>
          <w:szCs w:val="32"/>
        </w:rPr>
      </w:pPr>
      <w:r>
        <w:rPr>
          <w:rFonts w:hint="eastAsia" w:ascii="宋体" w:hAnsi="宋体" w:cs="宋体"/>
          <w:sz w:val="24"/>
          <w:szCs w:val="32"/>
        </w:rPr>
        <w:t>2.项目地点：江苏商贸职业学院润德楼屋顶（建筑高度约21米，无载货电梯）</w:t>
      </w:r>
    </w:p>
    <w:p w14:paraId="3D8B79BC">
      <w:pPr>
        <w:spacing w:after="0" w:line="360" w:lineRule="auto"/>
        <w:ind w:firstLine="480" w:firstLineChars="200"/>
        <w:rPr>
          <w:rFonts w:ascii="宋体" w:hAnsi="宋体" w:cs="宋体"/>
          <w:sz w:val="24"/>
          <w:szCs w:val="32"/>
        </w:rPr>
      </w:pPr>
      <w:r>
        <w:rPr>
          <w:rFonts w:hint="eastAsia" w:ascii="宋体" w:hAnsi="宋体" w:cs="宋体"/>
          <w:sz w:val="24"/>
          <w:szCs w:val="32"/>
        </w:rPr>
        <w:t>3.项目内容：原锈蚀渗漏消防水箱拆除、新不锈钢消防水箱采购运输吊装安装、与原管路对接、保温恢复、调试、验收、现场清理、旧设备材料回收清运。</w:t>
      </w:r>
    </w:p>
    <w:p w14:paraId="07145B3F">
      <w:pPr>
        <w:spacing w:after="0" w:line="360" w:lineRule="auto"/>
        <w:ind w:firstLine="480" w:firstLineChars="200"/>
        <w:rPr>
          <w:rFonts w:ascii="宋体" w:hAnsi="宋体" w:cs="宋体"/>
          <w:sz w:val="24"/>
          <w:szCs w:val="32"/>
        </w:rPr>
      </w:pPr>
      <w:r>
        <w:rPr>
          <w:rFonts w:hint="eastAsia" w:ascii="宋体" w:hAnsi="宋体" w:cs="宋体"/>
          <w:sz w:val="24"/>
          <w:szCs w:val="32"/>
        </w:rPr>
        <w:t>4.工期：合同签订后15个日历天内完成全部安装、调试、验收并正常运行。</w:t>
      </w:r>
    </w:p>
    <w:p w14:paraId="4863C1B3">
      <w:pPr>
        <w:spacing w:after="0" w:line="360" w:lineRule="auto"/>
        <w:ind w:firstLine="480" w:firstLineChars="200"/>
        <w:rPr>
          <w:rFonts w:ascii="宋体" w:hAnsi="宋体" w:cs="宋体"/>
          <w:sz w:val="24"/>
          <w:szCs w:val="32"/>
        </w:rPr>
      </w:pPr>
      <w:r>
        <w:rPr>
          <w:rFonts w:hint="eastAsia" w:ascii="宋体" w:hAnsi="宋体" w:cs="宋体"/>
          <w:sz w:val="24"/>
          <w:szCs w:val="32"/>
        </w:rPr>
        <w:t>5.质量标准：符合《建筑设计防火规范》（GB50016-2014）、《消防给水及消火栓系统技术规范》（GB50974-2014）及国家、地方现行相关规范。</w:t>
      </w:r>
    </w:p>
    <w:p w14:paraId="2AB9DCB4">
      <w:pPr>
        <w:spacing w:after="0" w:line="360" w:lineRule="auto"/>
        <w:ind w:firstLine="482" w:firstLineChars="200"/>
        <w:rPr>
          <w:rFonts w:ascii="宋体" w:hAnsi="宋体" w:cs="宋体"/>
          <w:b/>
          <w:bCs/>
          <w:sz w:val="24"/>
          <w:szCs w:val="32"/>
        </w:rPr>
      </w:pPr>
      <w:r>
        <w:rPr>
          <w:rFonts w:hint="eastAsia" w:ascii="宋体" w:hAnsi="宋体" w:cs="宋体"/>
          <w:b/>
          <w:bCs/>
          <w:sz w:val="24"/>
          <w:szCs w:val="32"/>
        </w:rPr>
        <w:t>第二条 采购内容及技术要求</w:t>
      </w:r>
    </w:p>
    <w:p w14:paraId="14D3AD8F">
      <w:pPr>
        <w:spacing w:after="0" w:line="360" w:lineRule="auto"/>
        <w:ind w:firstLine="480" w:firstLineChars="200"/>
        <w:rPr>
          <w:rFonts w:ascii="宋体" w:hAnsi="宋体" w:cs="宋体"/>
          <w:sz w:val="24"/>
          <w:szCs w:val="32"/>
        </w:rPr>
      </w:pPr>
      <w:r>
        <w:rPr>
          <w:rFonts w:hint="eastAsia" w:ascii="宋体" w:hAnsi="宋体" w:cs="宋体"/>
          <w:sz w:val="24"/>
          <w:szCs w:val="32"/>
        </w:rPr>
        <w:t>1.不锈钢消防水箱1台：尺寸2000×3000×4000mm，SUS304/2B不锈钢冲压板；</w:t>
      </w:r>
    </w:p>
    <w:p w14:paraId="57FBD6F7">
      <w:pPr>
        <w:spacing w:after="0" w:line="360" w:lineRule="auto"/>
        <w:ind w:firstLine="480" w:firstLineChars="200"/>
        <w:rPr>
          <w:rFonts w:ascii="宋体" w:hAnsi="宋体" w:cs="宋体"/>
          <w:sz w:val="24"/>
          <w:szCs w:val="32"/>
        </w:rPr>
      </w:pPr>
      <w:r>
        <w:rPr>
          <w:rFonts w:hint="eastAsia" w:ascii="宋体" w:hAnsi="宋体" w:cs="宋体"/>
          <w:sz w:val="24"/>
          <w:szCs w:val="32"/>
        </w:rPr>
        <w:t>1.1顶板≥1.0mm，侧上板≥1.2mm，侧下板≥1.5mm，底板≥1.5mm；</w:t>
      </w:r>
    </w:p>
    <w:p w14:paraId="7996C6AA">
      <w:pPr>
        <w:spacing w:after="0" w:line="360" w:lineRule="auto"/>
        <w:ind w:firstLine="480" w:firstLineChars="200"/>
        <w:rPr>
          <w:rFonts w:ascii="宋体" w:hAnsi="宋体" w:cs="宋体"/>
          <w:sz w:val="24"/>
          <w:szCs w:val="32"/>
        </w:rPr>
      </w:pPr>
      <w:r>
        <w:rPr>
          <w:rFonts w:hint="eastAsia" w:ascii="宋体" w:hAnsi="宋体" w:cs="宋体"/>
          <w:sz w:val="24"/>
          <w:szCs w:val="32"/>
        </w:rPr>
        <w:t>1.2氩弧焊焊接，焊缝抗氧化处理；</w:t>
      </w:r>
    </w:p>
    <w:p w14:paraId="50139E4D">
      <w:pPr>
        <w:spacing w:after="0" w:line="360" w:lineRule="auto"/>
        <w:ind w:firstLine="480" w:firstLineChars="200"/>
        <w:rPr>
          <w:rFonts w:ascii="宋体" w:hAnsi="宋体" w:cs="宋体"/>
          <w:sz w:val="24"/>
          <w:szCs w:val="32"/>
        </w:rPr>
      </w:pPr>
      <w:r>
        <w:rPr>
          <w:rFonts w:hint="eastAsia" w:ascii="宋体" w:hAnsi="宋体" w:cs="宋体"/>
          <w:sz w:val="24"/>
          <w:szCs w:val="32"/>
        </w:rPr>
        <w:t>1.3聚氨酯发泡板保温，201不锈钢外护；</w:t>
      </w:r>
    </w:p>
    <w:p w14:paraId="24188C23">
      <w:pPr>
        <w:spacing w:after="0" w:line="360" w:lineRule="auto"/>
        <w:ind w:firstLine="480" w:firstLineChars="200"/>
        <w:rPr>
          <w:rFonts w:ascii="宋体" w:hAnsi="宋体" w:cs="宋体"/>
          <w:sz w:val="24"/>
          <w:szCs w:val="32"/>
        </w:rPr>
      </w:pPr>
      <w:r>
        <w:rPr>
          <w:rFonts w:hint="eastAsia" w:ascii="宋体" w:hAnsi="宋体" w:cs="宋体"/>
          <w:sz w:val="24"/>
          <w:szCs w:val="32"/>
        </w:rPr>
        <w:t>1.4配置人孔、护笼扶梯、拉筋、进出水管、溢水管、排污管、水位控制阀。</w:t>
      </w:r>
    </w:p>
    <w:p w14:paraId="1F6E6259">
      <w:pPr>
        <w:spacing w:after="0" w:line="360" w:lineRule="auto"/>
        <w:ind w:firstLine="480" w:firstLineChars="200"/>
        <w:rPr>
          <w:rFonts w:ascii="宋体" w:hAnsi="宋体" w:cs="宋体"/>
          <w:sz w:val="24"/>
          <w:szCs w:val="32"/>
        </w:rPr>
      </w:pPr>
      <w:r>
        <w:rPr>
          <w:rFonts w:hint="eastAsia" w:ascii="宋体" w:hAnsi="宋体" w:cs="宋体"/>
          <w:sz w:val="24"/>
          <w:szCs w:val="32"/>
        </w:rPr>
        <w:t>2.不锈钢水箱辅材、管路保温、原管路对接、老化配件更换、拆除清运等全费用包干。</w:t>
      </w:r>
    </w:p>
    <w:p w14:paraId="521D45BC">
      <w:pPr>
        <w:spacing w:after="0" w:line="360" w:lineRule="auto"/>
        <w:ind w:firstLine="480" w:firstLineChars="200"/>
        <w:rPr>
          <w:rFonts w:ascii="宋体" w:hAnsi="宋体" w:cs="宋体"/>
          <w:sz w:val="24"/>
          <w:szCs w:val="32"/>
        </w:rPr>
      </w:pPr>
      <w:r>
        <w:rPr>
          <w:rFonts w:hint="eastAsia" w:ascii="宋体" w:hAnsi="宋体" w:cs="宋体"/>
          <w:sz w:val="24"/>
          <w:szCs w:val="32"/>
        </w:rPr>
        <w:t>3.乙方提供相关产品合格证、检测报告、加盖厂家公章。</w:t>
      </w:r>
    </w:p>
    <w:p w14:paraId="68E1DC44">
      <w:pPr>
        <w:spacing w:after="0" w:line="360" w:lineRule="auto"/>
        <w:ind w:firstLine="482" w:firstLineChars="200"/>
        <w:rPr>
          <w:rFonts w:ascii="宋体" w:hAnsi="宋体" w:cs="宋体"/>
          <w:b/>
          <w:bCs/>
          <w:sz w:val="24"/>
          <w:szCs w:val="32"/>
        </w:rPr>
      </w:pPr>
      <w:r>
        <w:rPr>
          <w:rFonts w:hint="eastAsia" w:ascii="宋体" w:hAnsi="宋体" w:cs="宋体"/>
          <w:b/>
          <w:bCs/>
          <w:sz w:val="24"/>
          <w:szCs w:val="32"/>
        </w:rPr>
        <w:t>第三条 合同价款与支付</w:t>
      </w:r>
    </w:p>
    <w:p w14:paraId="6A82C052">
      <w:pPr>
        <w:spacing w:after="0" w:line="360" w:lineRule="auto"/>
        <w:ind w:firstLine="480" w:firstLineChars="200"/>
        <w:rPr>
          <w:rFonts w:ascii="宋体" w:hAnsi="宋体" w:cs="宋体"/>
          <w:sz w:val="24"/>
          <w:szCs w:val="32"/>
        </w:rPr>
      </w:pPr>
      <w:r>
        <w:rPr>
          <w:rFonts w:hint="eastAsia" w:ascii="宋体" w:hAnsi="宋体" w:cs="宋体"/>
          <w:sz w:val="24"/>
          <w:szCs w:val="32"/>
        </w:rPr>
        <w:t>1.合同总价（固定总价）：人民币￥______元（大写：______）。</w:t>
      </w:r>
    </w:p>
    <w:p w14:paraId="723BF2EB">
      <w:pPr>
        <w:spacing w:after="0" w:line="360" w:lineRule="auto"/>
        <w:ind w:firstLine="480" w:firstLineChars="200"/>
        <w:rPr>
          <w:rFonts w:ascii="宋体" w:hAnsi="宋体" w:cs="宋体"/>
          <w:sz w:val="24"/>
          <w:szCs w:val="32"/>
        </w:rPr>
      </w:pPr>
      <w:r>
        <w:rPr>
          <w:rFonts w:hint="eastAsia" w:ascii="宋体" w:hAnsi="宋体" w:cs="宋体"/>
          <w:sz w:val="24"/>
          <w:szCs w:val="32"/>
        </w:rPr>
        <w:t>包含人工、材料、运输、吊装、焊接、安装、保温、对接、调试、拆除、回收、清运、安全、保险、税金、风险等全部费用，结算不作任何调整。</w:t>
      </w:r>
    </w:p>
    <w:p w14:paraId="7D2BB992">
      <w:pPr>
        <w:spacing w:after="0" w:line="360" w:lineRule="auto"/>
        <w:ind w:firstLine="480" w:firstLineChars="200"/>
        <w:rPr>
          <w:rFonts w:ascii="宋体" w:hAnsi="宋体" w:cs="宋体"/>
          <w:sz w:val="24"/>
          <w:szCs w:val="32"/>
        </w:rPr>
      </w:pPr>
      <w:r>
        <w:rPr>
          <w:rFonts w:hint="eastAsia" w:ascii="宋体" w:hAnsi="宋体" w:cs="宋体"/>
          <w:sz w:val="24"/>
          <w:szCs w:val="32"/>
        </w:rPr>
        <w:t>2.付款方式：</w:t>
      </w:r>
    </w:p>
    <w:p w14:paraId="60DB3171">
      <w:pPr>
        <w:spacing w:after="0" w:line="360" w:lineRule="auto"/>
        <w:ind w:firstLine="480" w:firstLineChars="200"/>
        <w:rPr>
          <w:rFonts w:ascii="宋体" w:hAnsi="宋体" w:cs="宋体"/>
          <w:sz w:val="24"/>
          <w:szCs w:val="32"/>
        </w:rPr>
      </w:pPr>
      <w:r>
        <w:rPr>
          <w:rFonts w:hint="eastAsia" w:ascii="宋体" w:hAnsi="宋体" w:cs="宋体"/>
          <w:sz w:val="24"/>
          <w:szCs w:val="32"/>
        </w:rPr>
        <w:t>乙方安装调试完毕，甲方验收合格，乙方提供正规增值税发票及验收合格证明后，甲方一次性全额支付合同价款，不计利息。</w:t>
      </w:r>
    </w:p>
    <w:p w14:paraId="10F71770">
      <w:pPr>
        <w:spacing w:after="0" w:line="360" w:lineRule="auto"/>
        <w:ind w:firstLine="482" w:firstLineChars="200"/>
        <w:rPr>
          <w:rFonts w:ascii="宋体" w:hAnsi="宋体" w:cs="宋体"/>
          <w:b/>
          <w:bCs/>
          <w:sz w:val="24"/>
          <w:szCs w:val="32"/>
        </w:rPr>
      </w:pPr>
      <w:r>
        <w:rPr>
          <w:rFonts w:hint="eastAsia" w:ascii="宋体" w:hAnsi="宋体" w:cs="宋体"/>
          <w:b/>
          <w:bCs/>
          <w:sz w:val="24"/>
          <w:szCs w:val="32"/>
        </w:rPr>
        <w:t>第四条 履约保证金</w:t>
      </w:r>
    </w:p>
    <w:p w14:paraId="4573BA3A">
      <w:pPr>
        <w:spacing w:after="0" w:line="360" w:lineRule="auto"/>
        <w:ind w:firstLine="480" w:firstLineChars="200"/>
        <w:rPr>
          <w:rFonts w:ascii="宋体" w:hAnsi="宋体" w:cs="宋体"/>
          <w:sz w:val="24"/>
          <w:szCs w:val="32"/>
        </w:rPr>
      </w:pPr>
      <w:r>
        <w:rPr>
          <w:rFonts w:hint="eastAsia" w:ascii="宋体" w:hAnsi="宋体" w:cs="宋体"/>
          <w:sz w:val="24"/>
          <w:szCs w:val="32"/>
        </w:rPr>
        <w:t>1.履约保证金为成交价的5%，乙方在签订合同前提交。</w:t>
      </w:r>
    </w:p>
    <w:p w14:paraId="77838133">
      <w:pPr>
        <w:spacing w:after="0" w:line="360" w:lineRule="auto"/>
        <w:ind w:firstLine="480" w:firstLineChars="200"/>
        <w:rPr>
          <w:rFonts w:ascii="宋体" w:hAnsi="宋体" w:cs="宋体"/>
          <w:sz w:val="24"/>
          <w:szCs w:val="32"/>
        </w:rPr>
      </w:pPr>
      <w:r>
        <w:rPr>
          <w:rFonts w:hint="eastAsia" w:ascii="宋体" w:hAnsi="宋体" w:cs="宋体"/>
          <w:sz w:val="24"/>
          <w:szCs w:val="32"/>
        </w:rPr>
        <w:t>2.验收合格且无违约，质保期满1年后（10天内）无息一次性退还。</w:t>
      </w:r>
    </w:p>
    <w:p w14:paraId="4A97A10B">
      <w:pPr>
        <w:spacing w:after="0" w:line="360" w:lineRule="auto"/>
        <w:ind w:firstLine="480" w:firstLineChars="200"/>
        <w:rPr>
          <w:rFonts w:ascii="宋体" w:hAnsi="宋体" w:cs="宋体"/>
          <w:sz w:val="24"/>
          <w:szCs w:val="32"/>
        </w:rPr>
      </w:pPr>
      <w:r>
        <w:rPr>
          <w:rFonts w:hint="eastAsia" w:ascii="宋体" w:hAnsi="宋体" w:cs="宋体"/>
          <w:sz w:val="24"/>
          <w:szCs w:val="32"/>
        </w:rPr>
        <w:t>3.乙方违约、逾期、质量不达标或造成损失，甲方有权扣除保证金，不足部分乙方另行赔偿。</w:t>
      </w:r>
    </w:p>
    <w:p w14:paraId="77B9D85F">
      <w:pPr>
        <w:spacing w:after="0" w:line="360" w:lineRule="auto"/>
        <w:ind w:firstLine="482" w:firstLineChars="200"/>
        <w:rPr>
          <w:rFonts w:ascii="宋体" w:hAnsi="宋体" w:cs="宋体"/>
          <w:sz w:val="24"/>
          <w:szCs w:val="32"/>
        </w:rPr>
      </w:pPr>
      <w:r>
        <w:rPr>
          <w:rFonts w:hint="eastAsia" w:ascii="宋体" w:hAnsi="宋体" w:cs="宋体"/>
          <w:b/>
          <w:bCs/>
          <w:sz w:val="24"/>
          <w:szCs w:val="32"/>
        </w:rPr>
        <w:t>第五条 双方责任</w:t>
      </w:r>
    </w:p>
    <w:p w14:paraId="59345C2B">
      <w:pPr>
        <w:spacing w:after="0" w:line="360" w:lineRule="auto"/>
        <w:ind w:firstLine="480" w:firstLineChars="200"/>
        <w:rPr>
          <w:rFonts w:ascii="宋体" w:hAnsi="宋体" w:cs="宋体"/>
          <w:sz w:val="24"/>
          <w:szCs w:val="32"/>
        </w:rPr>
      </w:pPr>
      <w:r>
        <w:rPr>
          <w:rFonts w:hint="eastAsia" w:ascii="宋体" w:hAnsi="宋体" w:cs="宋体"/>
          <w:sz w:val="24"/>
          <w:szCs w:val="32"/>
        </w:rPr>
        <w:t>（一）甲方责任</w:t>
      </w:r>
    </w:p>
    <w:p w14:paraId="0EC44C09">
      <w:pPr>
        <w:spacing w:after="0" w:line="360" w:lineRule="auto"/>
        <w:ind w:firstLine="480" w:firstLineChars="200"/>
        <w:rPr>
          <w:rFonts w:ascii="宋体" w:hAnsi="宋体" w:cs="宋体"/>
          <w:sz w:val="24"/>
          <w:szCs w:val="32"/>
        </w:rPr>
      </w:pPr>
      <w:r>
        <w:rPr>
          <w:rFonts w:hint="eastAsia" w:ascii="宋体" w:hAnsi="宋体" w:cs="宋体"/>
          <w:sz w:val="24"/>
          <w:szCs w:val="32"/>
        </w:rPr>
        <w:t>1.提供施工场地、现场条件，协助乙方办理进场手续。</w:t>
      </w:r>
    </w:p>
    <w:p w14:paraId="6B8B0CCC">
      <w:pPr>
        <w:spacing w:after="0" w:line="360" w:lineRule="auto"/>
        <w:ind w:firstLine="480" w:firstLineChars="200"/>
        <w:rPr>
          <w:rFonts w:ascii="宋体" w:hAnsi="宋体" w:cs="宋体"/>
          <w:sz w:val="24"/>
          <w:szCs w:val="32"/>
        </w:rPr>
      </w:pPr>
      <w:r>
        <w:rPr>
          <w:rFonts w:hint="eastAsia" w:ascii="宋体" w:hAnsi="宋体" w:cs="宋体"/>
          <w:sz w:val="24"/>
          <w:szCs w:val="32"/>
        </w:rPr>
        <w:t>2.及时对材料、施工、隐蔽工程、蓄水试验、完工验收进行确认。</w:t>
      </w:r>
    </w:p>
    <w:p w14:paraId="4C4FCC42">
      <w:pPr>
        <w:spacing w:after="0" w:line="360" w:lineRule="auto"/>
        <w:ind w:firstLine="480" w:firstLineChars="200"/>
        <w:rPr>
          <w:rFonts w:ascii="宋体" w:hAnsi="宋体" w:cs="宋体"/>
          <w:sz w:val="24"/>
          <w:szCs w:val="32"/>
        </w:rPr>
      </w:pPr>
      <w:r>
        <w:rPr>
          <w:rFonts w:hint="eastAsia" w:ascii="宋体" w:hAnsi="宋体" w:cs="宋体"/>
          <w:sz w:val="24"/>
          <w:szCs w:val="32"/>
        </w:rPr>
        <w:t>3.按合同约定及时支付款项。</w:t>
      </w:r>
    </w:p>
    <w:p w14:paraId="5842CB06">
      <w:pPr>
        <w:spacing w:after="0" w:line="360" w:lineRule="auto"/>
        <w:ind w:firstLine="480" w:firstLineChars="200"/>
        <w:rPr>
          <w:rFonts w:ascii="宋体" w:hAnsi="宋体" w:cs="宋体"/>
          <w:sz w:val="24"/>
          <w:szCs w:val="32"/>
        </w:rPr>
      </w:pPr>
      <w:r>
        <w:rPr>
          <w:rFonts w:hint="eastAsia" w:ascii="宋体" w:hAnsi="宋体" w:cs="宋体"/>
          <w:sz w:val="24"/>
          <w:szCs w:val="32"/>
        </w:rPr>
        <w:t>（二）乙方责任</w:t>
      </w:r>
    </w:p>
    <w:p w14:paraId="175263C0">
      <w:pPr>
        <w:spacing w:after="0" w:line="360" w:lineRule="auto"/>
        <w:ind w:firstLine="480" w:firstLineChars="200"/>
        <w:rPr>
          <w:rFonts w:ascii="宋体" w:hAnsi="宋体" w:cs="宋体"/>
          <w:sz w:val="24"/>
          <w:szCs w:val="32"/>
        </w:rPr>
      </w:pPr>
      <w:r>
        <w:rPr>
          <w:rFonts w:hint="eastAsia" w:ascii="宋体" w:hAnsi="宋体" w:cs="宋体"/>
          <w:sz w:val="24"/>
          <w:szCs w:val="32"/>
        </w:rPr>
        <w:t>1.委派项目负责人：______，资质：______级注册建造师（建筑/机电）、安全B证，无在建工程。</w:t>
      </w:r>
    </w:p>
    <w:p w14:paraId="5D3BA4E5">
      <w:pPr>
        <w:spacing w:after="0" w:line="360" w:lineRule="auto"/>
        <w:ind w:firstLine="480" w:firstLineChars="200"/>
        <w:rPr>
          <w:rFonts w:ascii="宋体" w:hAnsi="宋体" w:cs="宋体"/>
          <w:sz w:val="24"/>
          <w:szCs w:val="32"/>
        </w:rPr>
      </w:pPr>
      <w:r>
        <w:rPr>
          <w:rFonts w:hint="eastAsia" w:ascii="宋体" w:hAnsi="宋体" w:cs="宋体"/>
          <w:sz w:val="24"/>
          <w:szCs w:val="32"/>
        </w:rPr>
        <w:t>2.施工人员持证上岗（焊工证等），承担全部安全责任，发生安全事故、人身伤害、财产损失均由乙方负责，与甲方无关。</w:t>
      </w:r>
    </w:p>
    <w:p w14:paraId="4F75678C">
      <w:pPr>
        <w:spacing w:after="0" w:line="360" w:lineRule="auto"/>
        <w:ind w:firstLine="480" w:firstLineChars="200"/>
        <w:rPr>
          <w:rFonts w:ascii="宋体" w:hAnsi="宋体" w:cs="宋体"/>
          <w:sz w:val="24"/>
          <w:szCs w:val="32"/>
        </w:rPr>
      </w:pPr>
      <w:r>
        <w:rPr>
          <w:rFonts w:hint="eastAsia" w:ascii="宋体" w:hAnsi="宋体" w:cs="宋体"/>
          <w:sz w:val="24"/>
          <w:szCs w:val="32"/>
        </w:rPr>
        <w:t>3.施工前报送材料合格证、检验报告，经甲方确认后方可施工。</w:t>
      </w:r>
    </w:p>
    <w:p w14:paraId="6964B8B2">
      <w:pPr>
        <w:spacing w:after="0" w:line="360" w:lineRule="auto"/>
        <w:ind w:firstLine="480" w:firstLineChars="200"/>
        <w:rPr>
          <w:rFonts w:ascii="宋体" w:hAnsi="宋体" w:cs="宋体"/>
          <w:sz w:val="24"/>
          <w:szCs w:val="32"/>
        </w:rPr>
      </w:pPr>
      <w:r>
        <w:rPr>
          <w:rFonts w:hint="eastAsia" w:ascii="宋体" w:hAnsi="宋体" w:cs="宋体"/>
          <w:sz w:val="24"/>
          <w:szCs w:val="32"/>
        </w:rPr>
        <w:t>4.严格按规范施工，做好屋面、管线、设备成品保护。</w:t>
      </w:r>
    </w:p>
    <w:p w14:paraId="3F7643F1">
      <w:pPr>
        <w:spacing w:after="0" w:line="360" w:lineRule="auto"/>
        <w:ind w:firstLine="480" w:firstLineChars="200"/>
        <w:rPr>
          <w:rFonts w:ascii="宋体" w:hAnsi="宋体" w:cs="宋体"/>
          <w:sz w:val="24"/>
          <w:szCs w:val="32"/>
        </w:rPr>
      </w:pPr>
      <w:r>
        <w:rPr>
          <w:rFonts w:hint="eastAsia" w:ascii="宋体" w:hAnsi="宋体" w:cs="宋体"/>
          <w:sz w:val="24"/>
          <w:szCs w:val="32"/>
        </w:rPr>
        <w:t>5.完工后清理现场，恢复原貌，垃圾全部清运。</w:t>
      </w:r>
    </w:p>
    <w:p w14:paraId="1F2A182E">
      <w:pPr>
        <w:spacing w:after="0" w:line="360" w:lineRule="auto"/>
        <w:ind w:firstLine="480" w:firstLineChars="200"/>
        <w:rPr>
          <w:rFonts w:ascii="宋体" w:hAnsi="宋体" w:cs="宋体"/>
          <w:sz w:val="24"/>
          <w:szCs w:val="32"/>
        </w:rPr>
      </w:pPr>
      <w:r>
        <w:rPr>
          <w:rFonts w:hint="eastAsia" w:ascii="宋体" w:hAnsi="宋体" w:cs="宋体"/>
          <w:sz w:val="24"/>
          <w:szCs w:val="32"/>
        </w:rPr>
        <w:t>6.旧水箱及拆除材料由乙方统一回收处置。</w:t>
      </w:r>
    </w:p>
    <w:p w14:paraId="349D66DE">
      <w:pPr>
        <w:spacing w:after="0" w:line="360" w:lineRule="auto"/>
        <w:ind w:firstLine="482" w:firstLineChars="200"/>
        <w:rPr>
          <w:rFonts w:ascii="宋体" w:hAnsi="宋体" w:cs="宋体"/>
          <w:b/>
          <w:bCs/>
          <w:sz w:val="24"/>
          <w:szCs w:val="32"/>
        </w:rPr>
      </w:pPr>
      <w:r>
        <w:rPr>
          <w:rFonts w:hint="eastAsia" w:ascii="宋体" w:hAnsi="宋体" w:cs="宋体"/>
          <w:b/>
          <w:bCs/>
          <w:sz w:val="24"/>
          <w:szCs w:val="32"/>
        </w:rPr>
        <w:t>第六条 安全文明施工</w:t>
      </w:r>
    </w:p>
    <w:p w14:paraId="3D9F7056">
      <w:pPr>
        <w:spacing w:after="0" w:line="360" w:lineRule="auto"/>
        <w:ind w:firstLine="480" w:firstLineChars="200"/>
        <w:rPr>
          <w:rFonts w:ascii="宋体" w:hAnsi="宋体" w:cs="宋体"/>
          <w:sz w:val="24"/>
          <w:szCs w:val="32"/>
        </w:rPr>
      </w:pPr>
      <w:r>
        <w:rPr>
          <w:rFonts w:hint="eastAsia" w:ascii="宋体" w:hAnsi="宋体" w:cs="宋体"/>
          <w:sz w:val="24"/>
          <w:szCs w:val="32"/>
        </w:rPr>
        <w:t>1.乙方遵守学校安全管理规定，办理高空作业、动火等审批手续。</w:t>
      </w:r>
    </w:p>
    <w:p w14:paraId="2317D284">
      <w:pPr>
        <w:spacing w:after="0" w:line="360" w:lineRule="auto"/>
        <w:ind w:firstLine="480" w:firstLineChars="200"/>
        <w:rPr>
          <w:rFonts w:ascii="宋体" w:hAnsi="宋体" w:cs="宋体"/>
          <w:sz w:val="24"/>
          <w:szCs w:val="32"/>
        </w:rPr>
      </w:pPr>
      <w:r>
        <w:rPr>
          <w:rFonts w:hint="eastAsia" w:ascii="宋体" w:hAnsi="宋体" w:cs="宋体"/>
          <w:sz w:val="24"/>
          <w:szCs w:val="32"/>
        </w:rPr>
        <w:t>2.设置警示标识、围挡，专人监护，不得影响校园正常秩序。</w:t>
      </w:r>
    </w:p>
    <w:p w14:paraId="57169F22">
      <w:pPr>
        <w:spacing w:after="0" w:line="360" w:lineRule="auto"/>
        <w:ind w:firstLine="480" w:firstLineChars="200"/>
        <w:rPr>
          <w:rFonts w:ascii="宋体" w:hAnsi="宋体" w:cs="宋体"/>
          <w:sz w:val="24"/>
          <w:szCs w:val="32"/>
        </w:rPr>
      </w:pPr>
      <w:r>
        <w:rPr>
          <w:rFonts w:hint="eastAsia" w:ascii="宋体" w:hAnsi="宋体" w:cs="宋体"/>
          <w:sz w:val="24"/>
          <w:szCs w:val="32"/>
        </w:rPr>
        <w:t>3.施工期间造成甲方或第三方损失，由乙方全额赔偿。</w:t>
      </w:r>
    </w:p>
    <w:p w14:paraId="0B3B6FAF">
      <w:pPr>
        <w:spacing w:after="0" w:line="360" w:lineRule="auto"/>
        <w:ind w:firstLine="482" w:firstLineChars="200"/>
        <w:rPr>
          <w:rFonts w:ascii="宋体" w:hAnsi="宋体" w:cs="宋体"/>
          <w:b/>
          <w:bCs/>
          <w:sz w:val="24"/>
          <w:szCs w:val="32"/>
        </w:rPr>
      </w:pPr>
      <w:r>
        <w:rPr>
          <w:rFonts w:hint="eastAsia" w:ascii="宋体" w:hAnsi="宋体" w:cs="宋体"/>
          <w:b/>
          <w:bCs/>
          <w:sz w:val="24"/>
          <w:szCs w:val="32"/>
        </w:rPr>
        <w:t>第七条 验收标准</w:t>
      </w:r>
    </w:p>
    <w:p w14:paraId="383FACEE">
      <w:pPr>
        <w:spacing w:after="0" w:line="360" w:lineRule="auto"/>
        <w:ind w:firstLine="480" w:firstLineChars="200"/>
        <w:rPr>
          <w:rFonts w:ascii="宋体" w:hAnsi="宋体" w:cs="宋体"/>
          <w:sz w:val="24"/>
          <w:szCs w:val="32"/>
        </w:rPr>
      </w:pPr>
      <w:r>
        <w:rPr>
          <w:rFonts w:hint="eastAsia" w:ascii="宋体" w:hAnsi="宋体" w:cs="宋体"/>
          <w:sz w:val="24"/>
          <w:szCs w:val="32"/>
        </w:rPr>
        <w:t>1.水箱安装牢固、水平，焊缝饱满无渗漏、无氧化锈蚀。</w:t>
      </w:r>
    </w:p>
    <w:p w14:paraId="3BFDA4C9">
      <w:pPr>
        <w:spacing w:after="0" w:line="360" w:lineRule="auto"/>
        <w:ind w:firstLine="480" w:firstLineChars="200"/>
        <w:rPr>
          <w:rFonts w:ascii="宋体" w:hAnsi="宋体" w:cs="宋体"/>
          <w:sz w:val="24"/>
          <w:szCs w:val="32"/>
        </w:rPr>
      </w:pPr>
      <w:r>
        <w:rPr>
          <w:rFonts w:hint="eastAsia" w:ascii="宋体" w:hAnsi="宋体" w:cs="宋体"/>
          <w:sz w:val="24"/>
          <w:szCs w:val="32"/>
        </w:rPr>
        <w:t>2.蓄水试验≥24小时，无渗漏、无变形。</w:t>
      </w:r>
    </w:p>
    <w:p w14:paraId="586EBEB3">
      <w:pPr>
        <w:spacing w:after="0" w:line="360" w:lineRule="auto"/>
        <w:ind w:firstLine="480" w:firstLineChars="200"/>
        <w:rPr>
          <w:rFonts w:ascii="宋体" w:hAnsi="宋体" w:cs="宋体"/>
          <w:sz w:val="24"/>
          <w:szCs w:val="32"/>
        </w:rPr>
      </w:pPr>
      <w:r>
        <w:rPr>
          <w:rFonts w:hint="eastAsia" w:ascii="宋体" w:hAnsi="宋体" w:cs="宋体"/>
          <w:sz w:val="24"/>
          <w:szCs w:val="32"/>
        </w:rPr>
        <w:t>3.管路对接严密，阀门启闭正常，水位控制有效。</w:t>
      </w:r>
    </w:p>
    <w:p w14:paraId="28723BFE">
      <w:pPr>
        <w:spacing w:after="0" w:line="360" w:lineRule="auto"/>
        <w:ind w:firstLine="480" w:firstLineChars="200"/>
        <w:rPr>
          <w:rFonts w:ascii="宋体" w:hAnsi="宋体" w:cs="宋体"/>
          <w:sz w:val="24"/>
          <w:szCs w:val="32"/>
        </w:rPr>
      </w:pPr>
      <w:r>
        <w:rPr>
          <w:rFonts w:hint="eastAsia" w:ascii="宋体" w:hAnsi="宋体" w:cs="宋体"/>
          <w:sz w:val="24"/>
          <w:szCs w:val="32"/>
        </w:rPr>
        <w:t>4.保温完整美观，外护固定牢固。</w:t>
      </w:r>
    </w:p>
    <w:p w14:paraId="24929CC3">
      <w:pPr>
        <w:spacing w:after="0" w:line="360" w:lineRule="auto"/>
        <w:ind w:firstLine="480" w:firstLineChars="200"/>
        <w:rPr>
          <w:rFonts w:ascii="宋体" w:hAnsi="宋体" w:cs="宋体"/>
          <w:sz w:val="24"/>
          <w:szCs w:val="32"/>
        </w:rPr>
      </w:pPr>
      <w:r>
        <w:rPr>
          <w:rFonts w:hint="eastAsia" w:ascii="宋体" w:hAnsi="宋体" w:cs="宋体"/>
          <w:sz w:val="24"/>
          <w:szCs w:val="32"/>
        </w:rPr>
        <w:t>5.资料齐全：合格证、检测报告。</w:t>
      </w:r>
    </w:p>
    <w:p w14:paraId="21F6C95E">
      <w:pPr>
        <w:spacing w:after="0" w:line="360" w:lineRule="auto"/>
        <w:ind w:firstLine="482" w:firstLineChars="200"/>
        <w:rPr>
          <w:rFonts w:ascii="宋体" w:hAnsi="宋体" w:cs="宋体"/>
          <w:b/>
          <w:bCs/>
          <w:sz w:val="24"/>
          <w:szCs w:val="32"/>
        </w:rPr>
      </w:pPr>
      <w:r>
        <w:rPr>
          <w:rFonts w:hint="eastAsia" w:ascii="宋体" w:hAnsi="宋体" w:cs="宋体"/>
          <w:b/>
          <w:bCs/>
          <w:sz w:val="24"/>
          <w:szCs w:val="32"/>
        </w:rPr>
        <w:t>第八条 质量与质保</w:t>
      </w:r>
    </w:p>
    <w:p w14:paraId="44B813A4">
      <w:pPr>
        <w:spacing w:after="0" w:line="360" w:lineRule="auto"/>
        <w:ind w:firstLine="480" w:firstLineChars="200"/>
        <w:rPr>
          <w:rFonts w:ascii="宋体" w:hAnsi="宋体" w:cs="宋体"/>
          <w:sz w:val="24"/>
          <w:szCs w:val="32"/>
        </w:rPr>
      </w:pPr>
      <w:r>
        <w:rPr>
          <w:rFonts w:hint="eastAsia" w:ascii="宋体" w:hAnsi="宋体" w:cs="宋体"/>
          <w:sz w:val="24"/>
          <w:szCs w:val="32"/>
        </w:rPr>
        <w:t>1.免费质保期：自验收合格之日起1年。</w:t>
      </w:r>
    </w:p>
    <w:p w14:paraId="6696BAC5">
      <w:pPr>
        <w:spacing w:after="0" w:line="360" w:lineRule="auto"/>
        <w:ind w:firstLine="480" w:firstLineChars="200"/>
        <w:rPr>
          <w:rFonts w:ascii="宋体" w:hAnsi="宋体" w:cs="宋体"/>
          <w:sz w:val="24"/>
          <w:szCs w:val="32"/>
        </w:rPr>
      </w:pPr>
      <w:r>
        <w:rPr>
          <w:rFonts w:hint="eastAsia" w:ascii="宋体" w:hAnsi="宋体" w:cs="宋体"/>
          <w:sz w:val="24"/>
          <w:szCs w:val="32"/>
        </w:rPr>
        <w:t>2.质保期内出现质量问题，乙方4小时响应，24小时到场，免费维修或更换。</w:t>
      </w:r>
    </w:p>
    <w:p w14:paraId="7DAD6722">
      <w:pPr>
        <w:spacing w:after="0" w:line="360" w:lineRule="auto"/>
        <w:ind w:firstLine="480" w:firstLineChars="200"/>
        <w:rPr>
          <w:rFonts w:ascii="宋体" w:hAnsi="宋体" w:cs="宋体"/>
          <w:sz w:val="24"/>
          <w:szCs w:val="32"/>
        </w:rPr>
      </w:pPr>
      <w:r>
        <w:rPr>
          <w:rFonts w:hint="eastAsia" w:ascii="宋体" w:hAnsi="宋体" w:cs="宋体"/>
          <w:sz w:val="24"/>
          <w:szCs w:val="32"/>
        </w:rPr>
        <w:t>3.因乙方材料、焊接、安装原因造成渗漏、损坏，由乙方无偿返工并承担全部损失。</w:t>
      </w:r>
    </w:p>
    <w:p w14:paraId="1D1731A7">
      <w:pPr>
        <w:spacing w:after="0" w:line="360" w:lineRule="auto"/>
        <w:ind w:firstLine="482" w:firstLineChars="200"/>
        <w:rPr>
          <w:rFonts w:ascii="宋体" w:hAnsi="宋体" w:cs="宋体"/>
          <w:b/>
          <w:bCs/>
          <w:sz w:val="24"/>
          <w:szCs w:val="32"/>
        </w:rPr>
      </w:pPr>
      <w:r>
        <w:rPr>
          <w:rFonts w:hint="eastAsia" w:ascii="宋体" w:hAnsi="宋体" w:cs="宋体"/>
          <w:b/>
          <w:bCs/>
          <w:sz w:val="24"/>
          <w:szCs w:val="32"/>
        </w:rPr>
        <w:t>第九条 违约责任</w:t>
      </w:r>
    </w:p>
    <w:p w14:paraId="6520717B">
      <w:pPr>
        <w:spacing w:after="0" w:line="360" w:lineRule="auto"/>
        <w:ind w:firstLine="480" w:firstLineChars="200"/>
        <w:rPr>
          <w:rFonts w:ascii="宋体" w:hAnsi="宋体" w:cs="宋体"/>
          <w:sz w:val="24"/>
          <w:szCs w:val="32"/>
        </w:rPr>
      </w:pPr>
      <w:r>
        <w:rPr>
          <w:rFonts w:hint="eastAsia" w:ascii="宋体" w:hAnsi="宋体" w:cs="宋体"/>
          <w:sz w:val="24"/>
          <w:szCs w:val="32"/>
        </w:rPr>
        <w:t>1.乙方逾期完工，每逾期1天按合同总价0.5%支付违约金；逾期超5天，甲方有权解除合同并扣除履约保证金。</w:t>
      </w:r>
    </w:p>
    <w:p w14:paraId="4F937232">
      <w:pPr>
        <w:spacing w:after="0" w:line="360" w:lineRule="auto"/>
        <w:ind w:firstLine="480" w:firstLineChars="200"/>
        <w:rPr>
          <w:rFonts w:ascii="宋体" w:hAnsi="宋体" w:cs="宋体"/>
          <w:sz w:val="24"/>
          <w:szCs w:val="32"/>
        </w:rPr>
      </w:pPr>
      <w:r>
        <w:rPr>
          <w:rFonts w:hint="eastAsia" w:ascii="宋体" w:hAnsi="宋体" w:cs="宋体"/>
          <w:sz w:val="24"/>
          <w:szCs w:val="32"/>
        </w:rPr>
        <w:t>2.质量不合格，乙方无偿返工直至合格，并承担工期违约责任；返工仍不合格，甲方有权解除合同，乙方退还全部款项并赔偿损失。</w:t>
      </w:r>
    </w:p>
    <w:p w14:paraId="1125241D">
      <w:pPr>
        <w:spacing w:after="0" w:line="360" w:lineRule="auto"/>
        <w:ind w:firstLine="480" w:firstLineChars="200"/>
        <w:rPr>
          <w:rFonts w:ascii="宋体" w:hAnsi="宋体" w:cs="宋体"/>
          <w:sz w:val="24"/>
          <w:szCs w:val="32"/>
        </w:rPr>
      </w:pPr>
      <w:r>
        <w:rPr>
          <w:rFonts w:hint="eastAsia" w:ascii="宋体" w:hAnsi="宋体" w:cs="宋体"/>
          <w:sz w:val="24"/>
          <w:szCs w:val="32"/>
        </w:rPr>
        <w:t>3.乙方使用假冒伪劣材料、与品牌规格不符，甲方有权拒付、扣款、解除合同，乙方承担一切责任。</w:t>
      </w:r>
    </w:p>
    <w:p w14:paraId="2912AF8A">
      <w:pPr>
        <w:spacing w:after="0" w:line="360" w:lineRule="auto"/>
        <w:ind w:firstLine="482" w:firstLineChars="200"/>
        <w:rPr>
          <w:rFonts w:ascii="宋体" w:hAnsi="宋体" w:cs="宋体"/>
          <w:b/>
          <w:bCs/>
          <w:sz w:val="24"/>
          <w:szCs w:val="32"/>
        </w:rPr>
      </w:pPr>
      <w:r>
        <w:rPr>
          <w:rFonts w:hint="eastAsia" w:ascii="宋体" w:hAnsi="宋体" w:cs="宋体"/>
          <w:b/>
          <w:bCs/>
          <w:sz w:val="24"/>
          <w:szCs w:val="32"/>
        </w:rPr>
        <w:t>第十条 旧设备处置</w:t>
      </w:r>
    </w:p>
    <w:p w14:paraId="4F69120E">
      <w:pPr>
        <w:spacing w:after="0" w:line="360" w:lineRule="auto"/>
        <w:ind w:firstLine="480" w:firstLineChars="200"/>
        <w:rPr>
          <w:rFonts w:ascii="宋体" w:hAnsi="宋体" w:cs="宋体"/>
          <w:sz w:val="24"/>
          <w:szCs w:val="32"/>
        </w:rPr>
      </w:pPr>
      <w:r>
        <w:rPr>
          <w:rFonts w:hint="eastAsia" w:ascii="宋体" w:hAnsi="宋体" w:cs="宋体"/>
          <w:sz w:val="24"/>
          <w:szCs w:val="32"/>
        </w:rPr>
        <w:t>原水箱及拆除废料由乙方无偿回收并清运出场，不得遗留现场。</w:t>
      </w:r>
    </w:p>
    <w:p w14:paraId="4E809BB3">
      <w:pPr>
        <w:spacing w:after="0" w:line="360" w:lineRule="auto"/>
        <w:ind w:firstLine="482" w:firstLineChars="200"/>
        <w:rPr>
          <w:rFonts w:ascii="宋体" w:hAnsi="宋体" w:cs="宋体"/>
          <w:b/>
          <w:bCs/>
          <w:sz w:val="24"/>
          <w:szCs w:val="32"/>
        </w:rPr>
      </w:pPr>
      <w:r>
        <w:rPr>
          <w:rFonts w:hint="eastAsia" w:ascii="宋体" w:hAnsi="宋体" w:cs="宋体"/>
          <w:b/>
          <w:bCs/>
          <w:sz w:val="24"/>
          <w:szCs w:val="32"/>
        </w:rPr>
        <w:t>第十一条 不可抗力</w:t>
      </w:r>
    </w:p>
    <w:p w14:paraId="0D3D8BF8">
      <w:pPr>
        <w:spacing w:after="0" w:line="360" w:lineRule="auto"/>
        <w:ind w:firstLine="480" w:firstLineChars="200"/>
        <w:rPr>
          <w:rFonts w:ascii="宋体" w:hAnsi="宋体" w:cs="宋体"/>
          <w:sz w:val="24"/>
          <w:szCs w:val="32"/>
        </w:rPr>
      </w:pPr>
      <w:r>
        <w:rPr>
          <w:rFonts w:hint="eastAsia" w:ascii="宋体" w:hAnsi="宋体" w:cs="宋体"/>
          <w:sz w:val="24"/>
          <w:szCs w:val="32"/>
        </w:rPr>
        <w:t>因不可抗力造成损失，双方互不承担违约责任，工期顺延。</w:t>
      </w:r>
    </w:p>
    <w:p w14:paraId="51FC7E9B">
      <w:pPr>
        <w:spacing w:after="0" w:line="360" w:lineRule="auto"/>
        <w:ind w:firstLine="482" w:firstLineChars="200"/>
        <w:rPr>
          <w:rFonts w:ascii="宋体" w:hAnsi="宋体" w:cs="宋体"/>
          <w:b/>
          <w:bCs/>
          <w:sz w:val="24"/>
          <w:szCs w:val="32"/>
        </w:rPr>
      </w:pPr>
      <w:r>
        <w:rPr>
          <w:rFonts w:hint="eastAsia" w:ascii="宋体" w:hAnsi="宋体" w:cs="宋体"/>
          <w:b/>
          <w:bCs/>
          <w:sz w:val="24"/>
          <w:szCs w:val="32"/>
        </w:rPr>
        <w:t>第十二条 争议解决</w:t>
      </w:r>
    </w:p>
    <w:p w14:paraId="31F35022">
      <w:pPr>
        <w:spacing w:after="0" w:line="360" w:lineRule="auto"/>
        <w:ind w:firstLine="480" w:firstLineChars="200"/>
        <w:rPr>
          <w:rFonts w:ascii="宋体" w:hAnsi="宋体" w:cs="宋体"/>
          <w:sz w:val="24"/>
          <w:szCs w:val="32"/>
        </w:rPr>
      </w:pPr>
      <w:r>
        <w:rPr>
          <w:rFonts w:hint="eastAsia" w:ascii="宋体" w:hAnsi="宋体" w:cs="宋体"/>
          <w:sz w:val="24"/>
          <w:szCs w:val="32"/>
        </w:rPr>
        <w:t>协商不成，提交项目所在地人民法院诉讼解决。</w:t>
      </w:r>
    </w:p>
    <w:p w14:paraId="5E4D74DF">
      <w:pPr>
        <w:spacing w:after="0" w:line="360" w:lineRule="auto"/>
        <w:ind w:firstLine="482" w:firstLineChars="200"/>
        <w:rPr>
          <w:rFonts w:ascii="宋体" w:hAnsi="宋体" w:cs="宋体"/>
          <w:b/>
          <w:bCs/>
          <w:sz w:val="24"/>
          <w:szCs w:val="32"/>
        </w:rPr>
      </w:pPr>
      <w:r>
        <w:rPr>
          <w:rFonts w:hint="eastAsia" w:ascii="宋体" w:hAnsi="宋体" w:cs="宋体"/>
          <w:b/>
          <w:bCs/>
          <w:sz w:val="24"/>
          <w:szCs w:val="32"/>
        </w:rPr>
        <w:t>第十三条 其他</w:t>
      </w:r>
    </w:p>
    <w:p w14:paraId="538B4992">
      <w:pPr>
        <w:spacing w:after="0" w:line="360" w:lineRule="auto"/>
        <w:ind w:firstLine="480" w:firstLineChars="200"/>
        <w:rPr>
          <w:rFonts w:ascii="宋体" w:hAnsi="宋体" w:cs="宋体"/>
          <w:sz w:val="24"/>
          <w:szCs w:val="32"/>
        </w:rPr>
      </w:pPr>
      <w:r>
        <w:rPr>
          <w:rFonts w:hint="eastAsia" w:ascii="宋体" w:hAnsi="宋体" w:cs="宋体"/>
          <w:sz w:val="24"/>
          <w:szCs w:val="32"/>
        </w:rPr>
        <w:t>1.本合同一式陆份，甲方执伍份，乙方执壹份，签字盖章生效。</w:t>
      </w:r>
    </w:p>
    <w:p w14:paraId="34A2AA1A">
      <w:pPr>
        <w:spacing w:after="0" w:line="360" w:lineRule="auto"/>
        <w:ind w:firstLine="480" w:firstLineChars="200"/>
        <w:rPr>
          <w:rFonts w:ascii="宋体" w:hAnsi="宋体" w:cs="宋体"/>
          <w:sz w:val="24"/>
          <w:szCs w:val="32"/>
        </w:rPr>
      </w:pPr>
      <w:r>
        <w:rPr>
          <w:rFonts w:hint="eastAsia" w:ascii="宋体" w:hAnsi="宋体" w:cs="宋体"/>
          <w:sz w:val="24"/>
          <w:szCs w:val="32"/>
        </w:rPr>
        <w:t>2.未尽事宜，双方另行签订补充协议。</w:t>
      </w:r>
    </w:p>
    <w:p w14:paraId="76C1B454">
      <w:pPr>
        <w:spacing w:after="0" w:line="360" w:lineRule="auto"/>
        <w:ind w:firstLine="440" w:firstLineChars="200"/>
        <w:rPr>
          <w:rFonts w:ascii="宋体" w:hAnsi="宋体" w:cs="宋体"/>
          <w:szCs w:val="28"/>
        </w:rPr>
      </w:pPr>
      <w:r>
        <w:rPr>
          <w:rFonts w:hint="eastAsia" w:ascii="宋体" w:hAnsi="宋体" w:cs="宋体"/>
          <w:szCs w:val="28"/>
        </w:rPr>
        <w:t>甲方（盖章）：                              乙方（盖章）：</w:t>
      </w:r>
    </w:p>
    <w:p w14:paraId="29F5F8E8">
      <w:pPr>
        <w:spacing w:after="0" w:line="360" w:lineRule="auto"/>
        <w:ind w:firstLine="440" w:firstLineChars="200"/>
        <w:rPr>
          <w:rFonts w:ascii="宋体" w:hAnsi="宋体" w:cs="宋体"/>
          <w:szCs w:val="28"/>
        </w:rPr>
      </w:pPr>
      <w:r>
        <w:rPr>
          <w:rFonts w:hint="eastAsia" w:ascii="宋体" w:hAnsi="宋体" w:cs="宋体"/>
          <w:szCs w:val="28"/>
        </w:rPr>
        <w:t>法定代表人/                                 法定代表人/</w:t>
      </w:r>
    </w:p>
    <w:p w14:paraId="70415560">
      <w:pPr>
        <w:spacing w:after="0" w:line="360" w:lineRule="auto"/>
        <w:ind w:firstLine="440" w:firstLineChars="200"/>
        <w:rPr>
          <w:rFonts w:ascii="宋体" w:hAnsi="宋体" w:cs="宋体"/>
          <w:szCs w:val="28"/>
        </w:rPr>
      </w:pPr>
      <w:r>
        <w:rPr>
          <w:rFonts w:hint="eastAsia" w:ascii="宋体" w:hAnsi="宋体" w:cs="宋体"/>
          <w:szCs w:val="28"/>
        </w:rPr>
        <w:t>负责人（签字）：                            负责人（签字）：</w:t>
      </w:r>
    </w:p>
    <w:p w14:paraId="1E6BE3DB">
      <w:pPr>
        <w:spacing w:after="0" w:line="360" w:lineRule="auto"/>
        <w:ind w:firstLine="440" w:firstLineChars="200"/>
        <w:rPr>
          <w:rFonts w:ascii="宋体" w:hAnsi="宋体" w:cs="宋体"/>
          <w:szCs w:val="28"/>
        </w:rPr>
      </w:pPr>
      <w:r>
        <w:rPr>
          <w:rFonts w:hint="eastAsia" w:ascii="宋体" w:hAnsi="宋体" w:cs="宋体"/>
          <w:szCs w:val="28"/>
        </w:rPr>
        <w:t>地址：                                      地址：</w:t>
      </w:r>
    </w:p>
    <w:p w14:paraId="72B875A2">
      <w:pPr>
        <w:spacing w:after="0" w:line="360" w:lineRule="auto"/>
        <w:ind w:firstLine="440" w:firstLineChars="200"/>
        <w:rPr>
          <w:rFonts w:ascii="宋体" w:hAnsi="宋体" w:cs="宋体"/>
          <w:szCs w:val="28"/>
        </w:rPr>
      </w:pPr>
      <w:r>
        <w:rPr>
          <w:rFonts w:hint="eastAsia" w:ascii="宋体" w:hAnsi="宋体" w:cs="宋体"/>
          <w:szCs w:val="28"/>
        </w:rPr>
        <w:t>联系人：                                    联系人：</w:t>
      </w:r>
    </w:p>
    <w:p w14:paraId="26C2C947">
      <w:pPr>
        <w:spacing w:after="0" w:line="360" w:lineRule="auto"/>
        <w:ind w:firstLine="440" w:firstLineChars="200"/>
        <w:rPr>
          <w:rFonts w:ascii="宋体" w:hAnsi="宋体" w:cs="宋体"/>
          <w:szCs w:val="28"/>
        </w:rPr>
      </w:pPr>
      <w:r>
        <w:rPr>
          <w:rFonts w:hint="eastAsia" w:ascii="宋体" w:hAnsi="宋体" w:cs="宋体"/>
          <w:szCs w:val="28"/>
        </w:rPr>
        <w:t>联系电话：                                  联系电话：</w:t>
      </w:r>
    </w:p>
    <w:p w14:paraId="061AB1D1">
      <w:pPr>
        <w:spacing w:after="0" w:line="360" w:lineRule="auto"/>
        <w:ind w:firstLine="440" w:firstLineChars="200"/>
        <w:rPr>
          <w:rFonts w:ascii="宋体" w:hAnsi="宋体" w:cs="宋体"/>
          <w:szCs w:val="28"/>
        </w:rPr>
      </w:pPr>
      <w:r>
        <w:rPr>
          <w:rFonts w:hint="eastAsia" w:ascii="宋体" w:hAnsi="宋体" w:cs="宋体"/>
          <w:szCs w:val="28"/>
        </w:rPr>
        <w:t>签订日期：                                  签订日期：</w:t>
      </w:r>
    </w:p>
    <w:p w14:paraId="018E5E6C">
      <w:pPr>
        <w:spacing w:line="360" w:lineRule="auto"/>
        <w:ind w:firstLine="482" w:firstLineChars="200"/>
        <w:jc w:val="center"/>
        <w:rPr>
          <w:rFonts w:ascii="宋体" w:hAnsi="宋体" w:cs="宋体"/>
          <w:b/>
          <w:sz w:val="24"/>
          <w:szCs w:val="24"/>
        </w:rPr>
      </w:pPr>
      <w:r>
        <w:rPr>
          <w:rFonts w:hint="eastAsia" w:ascii="宋体" w:hAnsi="宋体" w:cs="宋体"/>
          <w:b/>
          <w:bCs/>
          <w:sz w:val="24"/>
          <w:szCs w:val="32"/>
        </w:rPr>
        <w:t>第五部分  响应文件组成</w:t>
      </w:r>
    </w:p>
    <w:p w14:paraId="70866CB3">
      <w:pPr>
        <w:spacing w:line="360" w:lineRule="auto"/>
        <w:ind w:firstLine="482" w:firstLineChars="200"/>
        <w:jc w:val="both"/>
        <w:rPr>
          <w:rFonts w:ascii="宋体" w:hAnsi="宋体" w:cs="宋体"/>
          <w:b/>
          <w:bCs/>
          <w:sz w:val="24"/>
          <w:szCs w:val="24"/>
        </w:rPr>
      </w:pPr>
      <w:r>
        <w:rPr>
          <w:rFonts w:hint="eastAsia" w:ascii="宋体" w:hAnsi="宋体" w:cs="宋体"/>
          <w:b/>
          <w:sz w:val="24"/>
          <w:szCs w:val="24"/>
        </w:rPr>
        <w:t>（一）资格审查文件相关的格式文件及表格</w:t>
      </w:r>
    </w:p>
    <w:p w14:paraId="0F84E48E">
      <w:pPr>
        <w:spacing w:line="360" w:lineRule="auto"/>
        <w:ind w:firstLine="482" w:firstLineChars="200"/>
        <w:jc w:val="center"/>
        <w:outlineLvl w:val="4"/>
        <w:rPr>
          <w:rFonts w:ascii="宋体" w:hAnsi="宋体" w:cs="宋体"/>
          <w:b/>
          <w:bCs/>
          <w:sz w:val="24"/>
          <w:szCs w:val="24"/>
        </w:rPr>
      </w:pPr>
      <w:r>
        <w:rPr>
          <w:rFonts w:hint="eastAsia" w:ascii="宋体" w:hAnsi="宋体" w:cs="宋体"/>
          <w:b/>
          <w:bCs/>
          <w:sz w:val="24"/>
          <w:szCs w:val="24"/>
        </w:rPr>
        <w:t>1.法定代表人身份证明（法定代表人参加，则提供）</w:t>
      </w:r>
    </w:p>
    <w:p w14:paraId="4CC1B8EB">
      <w:pPr>
        <w:spacing w:line="360" w:lineRule="auto"/>
        <w:ind w:firstLine="480" w:firstLineChars="200"/>
        <w:jc w:val="both"/>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 xml:space="preserve"> ：</w:t>
      </w:r>
    </w:p>
    <w:p w14:paraId="1E7DEC81">
      <w:pPr>
        <w:spacing w:line="360" w:lineRule="auto"/>
        <w:ind w:firstLine="480" w:firstLineChars="200"/>
        <w:jc w:val="both"/>
        <w:rPr>
          <w:rFonts w:ascii="宋体" w:hAnsi="宋体" w:cs="宋体"/>
          <w:sz w:val="24"/>
          <w:szCs w:val="24"/>
        </w:rPr>
      </w:pPr>
      <w:r>
        <w:rPr>
          <w:rFonts w:hint="eastAsia" w:ascii="宋体" w:hAnsi="宋体" w:cs="宋体"/>
          <w:sz w:val="24"/>
          <w:szCs w:val="24"/>
          <w:u w:val="single"/>
        </w:rPr>
        <w:t xml:space="preserve">          先生／女士：</w:t>
      </w:r>
      <w:r>
        <w:rPr>
          <w:rFonts w:hint="eastAsia" w:ascii="宋体" w:hAnsi="宋体" w:cs="宋体"/>
          <w:sz w:val="24"/>
          <w:szCs w:val="24"/>
        </w:rPr>
        <w:t>现任我单位</w:t>
      </w:r>
      <w:r>
        <w:rPr>
          <w:rFonts w:hint="eastAsia" w:ascii="宋体" w:hAnsi="宋体" w:cs="宋体"/>
          <w:sz w:val="24"/>
          <w:szCs w:val="24"/>
          <w:u w:val="single"/>
        </w:rPr>
        <w:t>　　　　　　　</w:t>
      </w:r>
      <w:r>
        <w:rPr>
          <w:rFonts w:hint="eastAsia" w:ascii="宋体" w:hAnsi="宋体" w:cs="宋体"/>
          <w:sz w:val="24"/>
          <w:szCs w:val="24"/>
        </w:rPr>
        <w:t>职务，为法定代表人，特此证明。</w:t>
      </w:r>
    </w:p>
    <w:p w14:paraId="0B13FB94">
      <w:pPr>
        <w:spacing w:line="360" w:lineRule="auto"/>
        <w:ind w:firstLine="480" w:firstLineChars="200"/>
        <w:jc w:val="both"/>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14:paraId="5518983E">
      <w:pPr>
        <w:spacing w:line="360" w:lineRule="auto"/>
        <w:ind w:firstLine="480" w:firstLineChars="200"/>
        <w:jc w:val="both"/>
        <w:rPr>
          <w:rFonts w:ascii="宋体" w:hAnsi="宋体" w:cs="宋体"/>
          <w:sz w:val="24"/>
          <w:szCs w:val="24"/>
        </w:rPr>
      </w:pPr>
      <w:r>
        <w:rPr>
          <w:rFonts w:hint="eastAsia" w:ascii="宋体" w:hAnsi="宋体" w:cs="宋体"/>
          <w:sz w:val="24"/>
          <w:szCs w:val="24"/>
        </w:rPr>
        <w:t>供应商（盖章）</w:t>
      </w:r>
    </w:p>
    <w:p w14:paraId="202A8B8A">
      <w:pPr>
        <w:spacing w:line="360" w:lineRule="auto"/>
        <w:ind w:firstLine="480" w:firstLineChars="200"/>
        <w:jc w:val="both"/>
        <w:rPr>
          <w:rFonts w:ascii="宋体" w:hAnsi="宋体" w:cs="宋体"/>
          <w:bCs/>
          <w:sz w:val="24"/>
          <w:szCs w:val="24"/>
        </w:rPr>
      </w:pPr>
      <w:r>
        <w:rPr>
          <w:rFonts w:hint="eastAsia" w:ascii="宋体" w:hAnsi="宋体" w:cs="宋体"/>
          <w:bCs/>
          <w:sz w:val="24"/>
          <w:szCs w:val="24"/>
        </w:rPr>
        <w:t>年    月    日</w:t>
      </w:r>
    </w:p>
    <w:p w14:paraId="3C615DA4">
      <w:pPr>
        <w:spacing w:line="360" w:lineRule="auto"/>
        <w:ind w:firstLine="480" w:firstLineChars="200"/>
        <w:jc w:val="both"/>
        <w:rPr>
          <w:rFonts w:ascii="宋体" w:hAnsi="宋体" w:cs="宋体"/>
          <w:sz w:val="24"/>
          <w:szCs w:val="24"/>
        </w:rPr>
      </w:pPr>
    </w:p>
    <w:p w14:paraId="7A04007A">
      <w:pPr>
        <w:spacing w:line="360" w:lineRule="auto"/>
        <w:ind w:firstLine="480" w:firstLineChars="200"/>
        <w:jc w:val="both"/>
        <w:rPr>
          <w:rFonts w:ascii="宋体" w:hAnsi="宋体" w:cs="宋体"/>
          <w:sz w:val="24"/>
          <w:szCs w:val="24"/>
        </w:rPr>
      </w:pPr>
      <w:r>
        <w:rPr>
          <w:rFonts w:hint="eastAsia" w:ascii="宋体" w:hAnsi="宋体" w:cs="宋体"/>
          <w:sz w:val="24"/>
          <w:szCs w:val="24"/>
        </w:rPr>
        <w:t>注：提供法定代表人的身份证正反面复印件</w:t>
      </w:r>
    </w:p>
    <w:p w14:paraId="1E1EB960">
      <w:pPr>
        <w:spacing w:line="360" w:lineRule="auto"/>
        <w:ind w:firstLine="482" w:firstLineChars="200"/>
        <w:jc w:val="both"/>
        <w:outlineLvl w:val="4"/>
        <w:rPr>
          <w:rFonts w:ascii="宋体" w:hAnsi="宋体" w:cs="宋体"/>
          <w:b/>
          <w:bCs/>
          <w:sz w:val="24"/>
          <w:szCs w:val="24"/>
        </w:rPr>
      </w:pPr>
    </w:p>
    <w:p w14:paraId="5F039C3D">
      <w:pPr>
        <w:spacing w:line="360" w:lineRule="auto"/>
        <w:ind w:firstLine="482" w:firstLineChars="200"/>
        <w:jc w:val="both"/>
        <w:outlineLvl w:val="4"/>
        <w:rPr>
          <w:rFonts w:ascii="宋体" w:hAnsi="宋体" w:cs="宋体"/>
          <w:b/>
          <w:bCs/>
          <w:sz w:val="24"/>
          <w:szCs w:val="24"/>
        </w:rPr>
      </w:pPr>
    </w:p>
    <w:p w14:paraId="76FE095C">
      <w:pPr>
        <w:spacing w:line="360" w:lineRule="auto"/>
        <w:ind w:firstLine="482" w:firstLineChars="200"/>
        <w:jc w:val="both"/>
        <w:outlineLvl w:val="4"/>
        <w:rPr>
          <w:rFonts w:ascii="宋体" w:hAnsi="宋体" w:cs="宋体"/>
          <w:b/>
          <w:bCs/>
          <w:sz w:val="24"/>
          <w:szCs w:val="24"/>
        </w:rPr>
      </w:pPr>
    </w:p>
    <w:p w14:paraId="2AD8E119">
      <w:pPr>
        <w:pStyle w:val="57"/>
        <w:spacing w:line="360" w:lineRule="auto"/>
        <w:ind w:firstLine="482" w:firstLineChars="200"/>
        <w:jc w:val="both"/>
        <w:rPr>
          <w:rFonts w:ascii="宋体" w:hAnsi="宋体" w:eastAsia="宋体" w:cs="宋体"/>
          <w:b/>
          <w:bCs/>
          <w:szCs w:val="24"/>
        </w:rPr>
      </w:pPr>
    </w:p>
    <w:p w14:paraId="1404666C">
      <w:pPr>
        <w:pStyle w:val="57"/>
        <w:spacing w:line="360" w:lineRule="auto"/>
        <w:ind w:firstLine="482" w:firstLineChars="200"/>
        <w:jc w:val="both"/>
        <w:rPr>
          <w:rFonts w:ascii="宋体" w:hAnsi="宋体" w:eastAsia="宋体" w:cs="宋体"/>
          <w:b/>
          <w:bCs/>
          <w:szCs w:val="24"/>
        </w:rPr>
      </w:pPr>
    </w:p>
    <w:p w14:paraId="78722B3A">
      <w:pPr>
        <w:pStyle w:val="57"/>
        <w:spacing w:line="360" w:lineRule="auto"/>
        <w:ind w:firstLine="482" w:firstLineChars="200"/>
        <w:jc w:val="both"/>
        <w:rPr>
          <w:rFonts w:ascii="宋体" w:hAnsi="宋体" w:eastAsia="宋体" w:cs="宋体"/>
          <w:b/>
          <w:bCs/>
          <w:szCs w:val="24"/>
        </w:rPr>
      </w:pPr>
    </w:p>
    <w:p w14:paraId="699D4E2F">
      <w:pPr>
        <w:pStyle w:val="57"/>
        <w:spacing w:line="360" w:lineRule="auto"/>
        <w:ind w:firstLine="482" w:firstLineChars="200"/>
        <w:jc w:val="both"/>
        <w:rPr>
          <w:rFonts w:ascii="宋体" w:hAnsi="宋体" w:eastAsia="宋体" w:cs="宋体"/>
          <w:b/>
          <w:bCs/>
          <w:szCs w:val="24"/>
        </w:rPr>
      </w:pPr>
    </w:p>
    <w:p w14:paraId="16D968DA">
      <w:pPr>
        <w:pStyle w:val="57"/>
        <w:spacing w:line="360" w:lineRule="auto"/>
        <w:ind w:firstLine="482" w:firstLineChars="200"/>
        <w:jc w:val="both"/>
        <w:rPr>
          <w:rFonts w:ascii="宋体" w:hAnsi="宋体" w:eastAsia="宋体" w:cs="宋体"/>
          <w:b/>
          <w:bCs/>
          <w:szCs w:val="24"/>
        </w:rPr>
      </w:pPr>
    </w:p>
    <w:p w14:paraId="0FB4F984">
      <w:pPr>
        <w:pStyle w:val="57"/>
        <w:spacing w:line="360" w:lineRule="auto"/>
        <w:ind w:firstLine="482" w:firstLineChars="200"/>
        <w:jc w:val="both"/>
        <w:rPr>
          <w:rFonts w:ascii="宋体" w:hAnsi="宋体" w:eastAsia="宋体" w:cs="宋体"/>
          <w:b/>
          <w:bCs/>
          <w:szCs w:val="24"/>
        </w:rPr>
      </w:pPr>
    </w:p>
    <w:p w14:paraId="544B8F2E">
      <w:pPr>
        <w:pStyle w:val="57"/>
        <w:spacing w:line="360" w:lineRule="auto"/>
        <w:ind w:firstLine="482" w:firstLineChars="200"/>
        <w:jc w:val="both"/>
        <w:rPr>
          <w:rFonts w:ascii="宋体" w:hAnsi="宋体" w:eastAsia="宋体" w:cs="宋体"/>
          <w:b/>
          <w:bCs/>
          <w:szCs w:val="24"/>
        </w:rPr>
      </w:pPr>
    </w:p>
    <w:p w14:paraId="3A79B1DA">
      <w:pPr>
        <w:pStyle w:val="57"/>
        <w:spacing w:line="360" w:lineRule="auto"/>
        <w:ind w:firstLine="482" w:firstLineChars="200"/>
        <w:jc w:val="both"/>
        <w:rPr>
          <w:rFonts w:ascii="宋体" w:hAnsi="宋体" w:eastAsia="宋体" w:cs="宋体"/>
          <w:b/>
          <w:bCs/>
          <w:szCs w:val="24"/>
        </w:rPr>
      </w:pPr>
    </w:p>
    <w:p w14:paraId="732FF790">
      <w:pPr>
        <w:spacing w:line="360" w:lineRule="auto"/>
        <w:ind w:firstLine="482" w:firstLineChars="200"/>
        <w:jc w:val="both"/>
        <w:outlineLvl w:val="4"/>
        <w:rPr>
          <w:rFonts w:ascii="宋体" w:hAnsi="宋体" w:cs="宋体"/>
          <w:b/>
          <w:bCs/>
          <w:sz w:val="24"/>
          <w:szCs w:val="24"/>
        </w:rPr>
      </w:pPr>
    </w:p>
    <w:p w14:paraId="5AB92FCD">
      <w:pPr>
        <w:spacing w:line="360" w:lineRule="auto"/>
        <w:ind w:firstLine="482" w:firstLineChars="200"/>
        <w:jc w:val="center"/>
        <w:outlineLvl w:val="4"/>
        <w:rPr>
          <w:rFonts w:ascii="宋体" w:hAnsi="宋体" w:cs="宋体"/>
          <w:b/>
          <w:bCs/>
          <w:sz w:val="24"/>
          <w:szCs w:val="24"/>
        </w:rPr>
      </w:pPr>
    </w:p>
    <w:p w14:paraId="5DF71AA0">
      <w:pPr>
        <w:spacing w:line="360" w:lineRule="auto"/>
        <w:ind w:firstLine="482" w:firstLineChars="200"/>
        <w:jc w:val="center"/>
        <w:outlineLvl w:val="4"/>
        <w:rPr>
          <w:rFonts w:ascii="宋体" w:hAnsi="宋体" w:cs="宋体"/>
          <w:b/>
          <w:bCs/>
          <w:sz w:val="24"/>
          <w:szCs w:val="24"/>
        </w:rPr>
      </w:pPr>
      <w:r>
        <w:rPr>
          <w:rFonts w:hint="eastAsia" w:ascii="宋体" w:hAnsi="宋体" w:cs="宋体"/>
          <w:b/>
          <w:bCs/>
          <w:sz w:val="24"/>
          <w:szCs w:val="24"/>
        </w:rPr>
        <w:t>2.法定代表人授权委托书（授权代表参加，则提供）</w:t>
      </w:r>
    </w:p>
    <w:p w14:paraId="33A2A403">
      <w:pPr>
        <w:spacing w:line="360" w:lineRule="auto"/>
        <w:ind w:firstLine="480" w:firstLineChars="200"/>
        <w:jc w:val="both"/>
        <w:rPr>
          <w:rFonts w:ascii="宋体" w:hAnsi="宋体" w:cs="宋体"/>
          <w:bCs/>
          <w:sz w:val="24"/>
          <w:szCs w:val="24"/>
        </w:rPr>
      </w:pPr>
      <w:r>
        <w:rPr>
          <w:rFonts w:hint="eastAsia" w:ascii="宋体" w:hAnsi="宋体" w:cs="宋体"/>
          <w:bCs/>
          <w:sz w:val="24"/>
          <w:szCs w:val="24"/>
          <w:u w:val="single"/>
        </w:rPr>
        <w:t xml:space="preserve">               </w:t>
      </w:r>
      <w:r>
        <w:rPr>
          <w:rFonts w:hint="eastAsia" w:ascii="宋体" w:hAnsi="宋体" w:cs="宋体"/>
          <w:bCs/>
          <w:sz w:val="24"/>
          <w:szCs w:val="24"/>
        </w:rPr>
        <w:t>：</w:t>
      </w:r>
    </w:p>
    <w:p w14:paraId="48C364E3">
      <w:pPr>
        <w:spacing w:line="360" w:lineRule="auto"/>
        <w:ind w:firstLine="480" w:firstLineChars="200"/>
        <w:jc w:val="both"/>
        <w:rPr>
          <w:rFonts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　　   　</w:t>
      </w:r>
      <w:r>
        <w:rPr>
          <w:rFonts w:hint="eastAsia" w:ascii="宋体" w:hAnsi="宋体" w:cs="宋体"/>
          <w:sz w:val="24"/>
          <w:szCs w:val="24"/>
        </w:rPr>
        <w:t>（姓名）系</w:t>
      </w:r>
      <w:r>
        <w:rPr>
          <w:rFonts w:hint="eastAsia" w:ascii="宋体" w:hAnsi="宋体" w:cs="宋体"/>
          <w:sz w:val="24"/>
          <w:szCs w:val="24"/>
          <w:u w:val="single"/>
        </w:rPr>
        <w:t>　　  　</w:t>
      </w:r>
      <w:r>
        <w:rPr>
          <w:rFonts w:hint="eastAsia" w:ascii="宋体" w:hAnsi="宋体" w:cs="宋体"/>
          <w:sz w:val="24"/>
          <w:szCs w:val="24"/>
        </w:rPr>
        <w:t>（供应商名称）的法定代表人，现授权委托　　   （姓名）　　 （身份证号）为我公司代理人，以本公司的名义参加本项目的询价响应活动。代理人在开标、评标、合同谈判过程中所签署的一切文件和处理与之有关的一切事务，我均予以承认。</w:t>
      </w:r>
    </w:p>
    <w:p w14:paraId="6F03A8FB">
      <w:pPr>
        <w:spacing w:line="360" w:lineRule="auto"/>
        <w:ind w:firstLine="480" w:firstLineChars="200"/>
        <w:jc w:val="both"/>
        <w:rPr>
          <w:rFonts w:ascii="宋体" w:hAnsi="宋体" w:cs="宋体"/>
          <w:sz w:val="24"/>
          <w:szCs w:val="24"/>
        </w:rPr>
      </w:pPr>
      <w:r>
        <w:rPr>
          <w:rFonts w:hint="eastAsia" w:ascii="宋体" w:hAnsi="宋体" w:cs="宋体"/>
          <w:sz w:val="24"/>
          <w:szCs w:val="24"/>
        </w:rPr>
        <w:t>被委托授权人无转委权。特此委托。</w:t>
      </w:r>
    </w:p>
    <w:p w14:paraId="0FA82E09">
      <w:pPr>
        <w:spacing w:line="360" w:lineRule="auto"/>
        <w:ind w:firstLine="480" w:firstLineChars="200"/>
        <w:jc w:val="both"/>
        <w:rPr>
          <w:rFonts w:ascii="宋体" w:hAnsi="宋体" w:cs="宋体"/>
          <w:sz w:val="24"/>
          <w:szCs w:val="24"/>
        </w:rPr>
      </w:pPr>
      <w:r>
        <w:rPr>
          <w:rFonts w:hint="eastAsia" w:ascii="宋体" w:hAnsi="宋体" w:cs="宋体"/>
          <w:sz w:val="24"/>
          <w:szCs w:val="24"/>
        </w:rPr>
        <w:t xml:space="preserve">              </w:t>
      </w:r>
    </w:p>
    <w:p w14:paraId="0E2A63C7">
      <w:pPr>
        <w:spacing w:line="360" w:lineRule="auto"/>
        <w:ind w:firstLine="480" w:firstLineChars="200"/>
        <w:jc w:val="both"/>
        <w:rPr>
          <w:rFonts w:ascii="宋体" w:hAnsi="宋体" w:cs="宋体"/>
          <w:sz w:val="24"/>
          <w:szCs w:val="24"/>
        </w:rPr>
      </w:pPr>
      <w:r>
        <w:rPr>
          <w:rFonts w:hint="eastAsia" w:ascii="宋体" w:hAnsi="宋体" w:cs="宋体"/>
          <w:sz w:val="24"/>
          <w:szCs w:val="24"/>
        </w:rPr>
        <w:t>法定代表人签字：</w:t>
      </w:r>
    </w:p>
    <w:p w14:paraId="639DCDAB">
      <w:pPr>
        <w:spacing w:line="360" w:lineRule="auto"/>
        <w:ind w:firstLine="480" w:firstLineChars="200"/>
        <w:jc w:val="both"/>
        <w:rPr>
          <w:rFonts w:ascii="宋体" w:hAnsi="宋体" w:cs="宋体"/>
          <w:sz w:val="24"/>
          <w:szCs w:val="24"/>
        </w:rPr>
      </w:pPr>
      <w:r>
        <w:rPr>
          <w:rFonts w:hint="eastAsia" w:ascii="宋体" w:hAnsi="宋体" w:cs="宋体"/>
          <w:sz w:val="24"/>
          <w:szCs w:val="24"/>
        </w:rPr>
        <w:t>被委托授权人签字：</w:t>
      </w:r>
    </w:p>
    <w:p w14:paraId="7E7A9E9F">
      <w:pPr>
        <w:spacing w:line="360" w:lineRule="auto"/>
        <w:ind w:firstLine="480" w:firstLineChars="200"/>
        <w:jc w:val="both"/>
        <w:rPr>
          <w:rFonts w:ascii="宋体" w:hAnsi="宋体" w:cs="宋体"/>
          <w:sz w:val="24"/>
          <w:szCs w:val="24"/>
        </w:rPr>
      </w:pPr>
      <w:r>
        <w:rPr>
          <w:rFonts w:hint="eastAsia" w:ascii="宋体" w:hAnsi="宋体" w:cs="宋体"/>
          <w:sz w:val="24"/>
          <w:szCs w:val="24"/>
        </w:rPr>
        <w:t>谈判供应商（盖章）</w:t>
      </w:r>
    </w:p>
    <w:p w14:paraId="20CE7100">
      <w:pPr>
        <w:spacing w:line="360" w:lineRule="auto"/>
        <w:ind w:firstLine="480" w:firstLineChars="200"/>
        <w:jc w:val="both"/>
        <w:rPr>
          <w:rFonts w:ascii="宋体" w:hAnsi="宋体" w:cs="宋体"/>
          <w:bCs/>
          <w:sz w:val="24"/>
          <w:szCs w:val="24"/>
        </w:rPr>
      </w:pPr>
      <w:r>
        <w:rPr>
          <w:rFonts w:hint="eastAsia" w:ascii="宋体" w:hAnsi="宋体" w:cs="宋体"/>
          <w:bCs/>
          <w:sz w:val="24"/>
          <w:szCs w:val="24"/>
        </w:rPr>
        <w:t>年    月    日</w:t>
      </w:r>
    </w:p>
    <w:p w14:paraId="6CD1FF16">
      <w:pPr>
        <w:spacing w:line="360" w:lineRule="auto"/>
        <w:ind w:firstLine="480" w:firstLineChars="200"/>
        <w:jc w:val="both"/>
        <w:rPr>
          <w:rFonts w:ascii="宋体" w:hAnsi="宋体" w:cs="宋体"/>
          <w:bCs/>
          <w:sz w:val="24"/>
          <w:szCs w:val="24"/>
        </w:rPr>
      </w:pPr>
      <w:r>
        <w:rPr>
          <w:rFonts w:hint="eastAsia" w:ascii="宋体" w:hAnsi="宋体" w:cs="宋体"/>
          <w:bCs/>
          <w:sz w:val="24"/>
          <w:szCs w:val="24"/>
        </w:rPr>
        <w:t>法定代表身份证明身份证正反面复印件</w:t>
      </w:r>
    </w:p>
    <w:p w14:paraId="315834CF">
      <w:pPr>
        <w:spacing w:line="360" w:lineRule="auto"/>
        <w:ind w:firstLine="480" w:firstLineChars="200"/>
        <w:jc w:val="both"/>
        <w:rPr>
          <w:rFonts w:ascii="宋体" w:hAnsi="宋体" w:cs="宋体"/>
          <w:bCs/>
          <w:sz w:val="24"/>
          <w:szCs w:val="24"/>
        </w:rPr>
      </w:pPr>
    </w:p>
    <w:p w14:paraId="003EE76B">
      <w:pPr>
        <w:spacing w:line="360" w:lineRule="auto"/>
        <w:ind w:firstLine="480" w:firstLineChars="200"/>
        <w:jc w:val="both"/>
        <w:rPr>
          <w:rFonts w:ascii="宋体" w:hAnsi="宋体" w:cs="宋体"/>
          <w:bCs/>
          <w:sz w:val="24"/>
          <w:szCs w:val="24"/>
        </w:rPr>
      </w:pPr>
    </w:p>
    <w:p w14:paraId="5B756E2E">
      <w:pPr>
        <w:spacing w:line="360" w:lineRule="auto"/>
        <w:ind w:firstLine="480" w:firstLineChars="200"/>
        <w:jc w:val="both"/>
        <w:rPr>
          <w:rFonts w:ascii="宋体" w:hAnsi="宋体" w:cs="宋体"/>
          <w:sz w:val="24"/>
          <w:szCs w:val="24"/>
        </w:rPr>
      </w:pPr>
      <w:r>
        <w:rPr>
          <w:rFonts w:hint="eastAsia" w:ascii="宋体" w:hAnsi="宋体" w:cs="宋体"/>
          <w:sz w:val="24"/>
          <w:szCs w:val="24"/>
        </w:rPr>
        <w:t>被委托授权人的身份证正反面复印件</w:t>
      </w:r>
    </w:p>
    <w:p w14:paraId="2D162784">
      <w:pPr>
        <w:spacing w:line="360" w:lineRule="auto"/>
        <w:ind w:firstLine="482" w:firstLineChars="200"/>
        <w:rPr>
          <w:rFonts w:ascii="宋体" w:hAnsi="宋体" w:cs="宋体"/>
          <w:b/>
          <w:sz w:val="24"/>
          <w:szCs w:val="30"/>
        </w:rPr>
      </w:pPr>
      <w:r>
        <w:rPr>
          <w:rFonts w:hint="eastAsia" w:ascii="宋体" w:hAnsi="宋体" w:cs="宋体"/>
          <w:b/>
          <w:sz w:val="24"/>
          <w:szCs w:val="30"/>
        </w:rPr>
        <w:br w:type="page"/>
      </w:r>
    </w:p>
    <w:p w14:paraId="5B223A74">
      <w:pPr>
        <w:spacing w:line="360" w:lineRule="auto"/>
        <w:ind w:firstLine="482" w:firstLineChars="200"/>
        <w:jc w:val="center"/>
        <w:rPr>
          <w:rFonts w:ascii="宋体" w:hAnsi="宋体" w:cs="宋体"/>
          <w:b/>
          <w:sz w:val="24"/>
          <w:szCs w:val="30"/>
        </w:rPr>
      </w:pPr>
      <w:r>
        <w:rPr>
          <w:rFonts w:hint="eastAsia" w:ascii="宋体" w:hAnsi="宋体" w:cs="宋体"/>
          <w:b/>
          <w:sz w:val="24"/>
          <w:szCs w:val="30"/>
        </w:rPr>
        <w:t>3.符合本项目采购人资格要求的承诺函</w:t>
      </w:r>
    </w:p>
    <w:p w14:paraId="3FB3BA8F">
      <w:pPr>
        <w:spacing w:line="360" w:lineRule="auto"/>
        <w:ind w:firstLine="482" w:firstLineChars="200"/>
        <w:rPr>
          <w:rFonts w:ascii="宋体" w:hAnsi="宋体" w:cs="宋体"/>
          <w:b/>
          <w:bCs/>
          <w:sz w:val="24"/>
          <w:szCs w:val="44"/>
        </w:rPr>
      </w:pPr>
      <w:r>
        <w:rPr>
          <w:rFonts w:hint="eastAsia" w:ascii="宋体" w:hAnsi="宋体" w:cs="宋体"/>
          <w:b/>
          <w:bCs/>
          <w:sz w:val="24"/>
          <w:szCs w:val="21"/>
        </w:rPr>
        <w:t xml:space="preserve"> 江苏商贸职业学院：                    </w:t>
      </w:r>
      <w:r>
        <w:rPr>
          <w:rFonts w:hint="eastAsia" w:ascii="宋体" w:hAnsi="宋体" w:cs="宋体"/>
          <w:b/>
          <w:bCs/>
          <w:sz w:val="24"/>
          <w:szCs w:val="44"/>
        </w:rPr>
        <w:t xml:space="preserve">  </w:t>
      </w:r>
    </w:p>
    <w:p w14:paraId="19699840">
      <w:pPr>
        <w:spacing w:line="360" w:lineRule="auto"/>
        <w:ind w:firstLine="480" w:firstLineChars="200"/>
        <w:rPr>
          <w:rFonts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w:t>
      </w:r>
      <w:r>
        <w:rPr>
          <w:rFonts w:hint="eastAsia" w:ascii="宋体" w:hAnsi="宋体" w:cs="宋体"/>
          <w:bCs/>
          <w:sz w:val="24"/>
          <w:szCs w:val="21"/>
          <w:u w:val="single"/>
        </w:rPr>
        <w:t>_______ __________</w:t>
      </w:r>
      <w:r>
        <w:rPr>
          <w:rFonts w:hint="eastAsia" w:ascii="宋体" w:hAnsi="宋体" w:cs="宋体"/>
          <w:bCs/>
          <w:sz w:val="24"/>
          <w:szCs w:val="21"/>
        </w:rPr>
        <w:t>（项目编号）投标活动。针对本项目采购人资格要求做出如下承诺：</w:t>
      </w:r>
    </w:p>
    <w:p w14:paraId="72CF3642">
      <w:pPr>
        <w:spacing w:line="360" w:lineRule="auto"/>
        <w:ind w:firstLine="480" w:firstLineChars="200"/>
        <w:rPr>
          <w:rFonts w:ascii="宋体" w:hAnsi="宋体" w:cs="宋体"/>
          <w:sz w:val="24"/>
        </w:rPr>
      </w:pPr>
      <w:r>
        <w:rPr>
          <w:rFonts w:hint="eastAsia" w:ascii="宋体" w:hAnsi="宋体" w:cs="宋体"/>
          <w:bCs/>
          <w:sz w:val="24"/>
          <w:szCs w:val="21"/>
        </w:rPr>
        <w:t>1.我单位具有独立承担民事责任的能力；</w:t>
      </w:r>
    </w:p>
    <w:p w14:paraId="45F472DC">
      <w:pPr>
        <w:spacing w:line="360" w:lineRule="auto"/>
        <w:ind w:firstLine="480" w:firstLineChars="200"/>
        <w:rPr>
          <w:rFonts w:ascii="宋体" w:hAnsi="宋体" w:cs="宋体"/>
          <w:sz w:val="24"/>
        </w:rPr>
      </w:pPr>
      <w:r>
        <w:rPr>
          <w:rFonts w:hint="eastAsia" w:ascii="宋体" w:hAnsi="宋体" w:cs="宋体"/>
          <w:sz w:val="24"/>
        </w:rPr>
        <w:t>2.我单位具有良好的商业信誉和健全的财务会计制度；</w:t>
      </w:r>
    </w:p>
    <w:p w14:paraId="7CE862E3">
      <w:pPr>
        <w:spacing w:line="360" w:lineRule="auto"/>
        <w:ind w:firstLine="480" w:firstLineChars="200"/>
        <w:rPr>
          <w:rFonts w:ascii="宋体" w:hAnsi="宋体" w:cs="宋体"/>
          <w:sz w:val="24"/>
        </w:rPr>
      </w:pPr>
      <w:r>
        <w:rPr>
          <w:rFonts w:hint="eastAsia" w:ascii="宋体" w:hAnsi="宋体" w:cs="宋体"/>
          <w:sz w:val="24"/>
        </w:rPr>
        <w:t>3.我单位具有履行合同所必需的设备和专业技术能力；</w:t>
      </w:r>
    </w:p>
    <w:p w14:paraId="0F701775">
      <w:pPr>
        <w:spacing w:line="360" w:lineRule="auto"/>
        <w:ind w:firstLine="480" w:firstLineChars="200"/>
        <w:rPr>
          <w:rFonts w:ascii="宋体" w:hAnsi="宋体" w:cs="宋体"/>
          <w:sz w:val="24"/>
        </w:rPr>
      </w:pPr>
      <w:r>
        <w:rPr>
          <w:rFonts w:hint="eastAsia" w:ascii="宋体" w:hAnsi="宋体" w:cs="宋体"/>
          <w:sz w:val="24"/>
        </w:rPr>
        <w:t>4.我单位有依法缴纳税收和社会保障资金的良好记录；</w:t>
      </w:r>
    </w:p>
    <w:p w14:paraId="7F7CEF00">
      <w:pPr>
        <w:spacing w:line="360" w:lineRule="auto"/>
        <w:ind w:firstLine="480" w:firstLineChars="200"/>
        <w:rPr>
          <w:rFonts w:ascii="宋体" w:hAnsi="宋体" w:cs="宋体"/>
          <w:sz w:val="24"/>
        </w:rPr>
      </w:pPr>
      <w:r>
        <w:rPr>
          <w:rFonts w:hint="eastAsia" w:ascii="宋体" w:hAnsi="宋体" w:cs="宋体"/>
          <w:sz w:val="24"/>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603AFF84">
      <w:pPr>
        <w:spacing w:line="360" w:lineRule="auto"/>
        <w:ind w:firstLine="480" w:firstLineChars="200"/>
        <w:rPr>
          <w:rFonts w:ascii="宋体" w:hAnsi="宋体" w:cs="宋体"/>
          <w:sz w:val="24"/>
        </w:rPr>
      </w:pPr>
      <w:r>
        <w:rPr>
          <w:rFonts w:hint="eastAsia" w:ascii="宋体" w:hAnsi="宋体" w:cs="宋体"/>
          <w:sz w:val="24"/>
        </w:rPr>
        <w:t>6.我单位满足法律、行政法规规定的其他条件。</w:t>
      </w:r>
    </w:p>
    <w:p w14:paraId="31349BF4">
      <w:pPr>
        <w:spacing w:line="360" w:lineRule="auto"/>
        <w:ind w:firstLine="480" w:firstLineChars="200"/>
        <w:rPr>
          <w:rFonts w:ascii="宋体" w:hAnsi="宋体" w:cs="宋体"/>
          <w:sz w:val="24"/>
        </w:rPr>
      </w:pPr>
    </w:p>
    <w:p w14:paraId="76802662">
      <w:pPr>
        <w:spacing w:line="360" w:lineRule="auto"/>
        <w:ind w:firstLine="480" w:firstLineChars="200"/>
        <w:rPr>
          <w:rFonts w:ascii="宋体" w:hAnsi="宋体" w:cs="宋体"/>
          <w:bCs/>
          <w:sz w:val="24"/>
          <w:szCs w:val="21"/>
        </w:rPr>
      </w:pPr>
    </w:p>
    <w:p w14:paraId="52733781">
      <w:pPr>
        <w:spacing w:line="360" w:lineRule="auto"/>
        <w:ind w:firstLine="480" w:firstLineChars="200"/>
        <w:rPr>
          <w:rFonts w:ascii="宋体" w:hAnsi="宋体" w:cs="宋体"/>
          <w:bCs/>
          <w:sz w:val="24"/>
          <w:szCs w:val="21"/>
        </w:rPr>
      </w:pPr>
    </w:p>
    <w:p w14:paraId="3C5B4DBF">
      <w:pPr>
        <w:spacing w:line="360" w:lineRule="auto"/>
        <w:ind w:firstLine="480" w:firstLineChars="200"/>
        <w:jc w:val="center"/>
        <w:rPr>
          <w:rFonts w:ascii="宋体" w:hAnsi="宋体" w:cs="宋体"/>
          <w:bCs/>
          <w:sz w:val="24"/>
          <w:szCs w:val="21"/>
        </w:rPr>
      </w:pPr>
      <w:r>
        <w:rPr>
          <w:rFonts w:hint="eastAsia" w:ascii="宋体" w:hAnsi="宋体" w:cs="宋体"/>
          <w:bCs/>
          <w:sz w:val="24"/>
          <w:szCs w:val="21"/>
        </w:rPr>
        <w:t xml:space="preserve">                                             承诺人名称（公章）：</w:t>
      </w:r>
    </w:p>
    <w:p w14:paraId="2B75D704">
      <w:pPr>
        <w:spacing w:line="360" w:lineRule="auto"/>
        <w:ind w:firstLine="480" w:firstLineChars="200"/>
        <w:jc w:val="right"/>
        <w:rPr>
          <w:rFonts w:ascii="宋体" w:hAnsi="宋体" w:cs="宋体"/>
          <w:bCs/>
          <w:sz w:val="24"/>
          <w:szCs w:val="21"/>
        </w:rPr>
      </w:pPr>
      <w:r>
        <w:rPr>
          <w:rFonts w:hint="eastAsia" w:ascii="宋体" w:hAnsi="宋体" w:cs="宋体"/>
          <w:bCs/>
          <w:sz w:val="24"/>
          <w:szCs w:val="21"/>
        </w:rPr>
        <w:t xml:space="preserve">    </w:t>
      </w:r>
    </w:p>
    <w:p w14:paraId="7FFC8C92">
      <w:pPr>
        <w:spacing w:line="360" w:lineRule="auto"/>
        <w:ind w:firstLine="480" w:firstLineChars="200"/>
        <w:jc w:val="right"/>
        <w:rPr>
          <w:rFonts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rPr>
        <w:t>______</w:t>
      </w:r>
      <w:r>
        <w:rPr>
          <w:rFonts w:hint="eastAsia" w:ascii="宋体" w:hAnsi="宋体" w:cs="宋体"/>
          <w:bCs/>
          <w:sz w:val="24"/>
          <w:szCs w:val="21"/>
        </w:rPr>
        <w:t>年</w:t>
      </w:r>
      <w:r>
        <w:rPr>
          <w:rFonts w:hint="eastAsia" w:ascii="宋体" w:hAnsi="宋体" w:cs="宋体"/>
          <w:bCs/>
          <w:sz w:val="24"/>
          <w:szCs w:val="21"/>
          <w:u w:val="single"/>
        </w:rPr>
        <w:t xml:space="preserve">    </w:t>
      </w:r>
      <w:r>
        <w:rPr>
          <w:rFonts w:hint="eastAsia" w:ascii="宋体" w:hAnsi="宋体" w:cs="宋体"/>
          <w:bCs/>
          <w:sz w:val="24"/>
          <w:szCs w:val="21"/>
        </w:rPr>
        <w:t>月</w:t>
      </w:r>
      <w:r>
        <w:rPr>
          <w:rFonts w:hint="eastAsia" w:ascii="宋体" w:hAnsi="宋体" w:cs="宋体"/>
          <w:bCs/>
          <w:sz w:val="24"/>
          <w:szCs w:val="21"/>
          <w:u w:val="single"/>
        </w:rPr>
        <w:t xml:space="preserve">    </w:t>
      </w:r>
      <w:r>
        <w:rPr>
          <w:rFonts w:hint="eastAsia" w:ascii="宋体" w:hAnsi="宋体" w:cs="宋体"/>
          <w:bCs/>
          <w:sz w:val="24"/>
          <w:szCs w:val="21"/>
        </w:rPr>
        <w:t>日</w:t>
      </w:r>
    </w:p>
    <w:p w14:paraId="6641EF56">
      <w:pPr>
        <w:spacing w:line="360" w:lineRule="auto"/>
        <w:ind w:firstLine="482" w:firstLineChars="200"/>
        <w:contextualSpacing/>
        <w:rPr>
          <w:rFonts w:ascii="宋体" w:hAnsi="宋体" w:cs="宋体"/>
          <w:b/>
          <w:sz w:val="24"/>
          <w:szCs w:val="28"/>
        </w:rPr>
      </w:pPr>
    </w:p>
    <w:p w14:paraId="2287D6C8">
      <w:pPr>
        <w:spacing w:line="360" w:lineRule="auto"/>
        <w:ind w:firstLine="480" w:firstLineChars="200"/>
        <w:jc w:val="both"/>
        <w:rPr>
          <w:rFonts w:ascii="宋体" w:hAnsi="宋体" w:cs="宋体"/>
          <w:sz w:val="24"/>
          <w:szCs w:val="28"/>
        </w:rPr>
      </w:pPr>
    </w:p>
    <w:p w14:paraId="63FDCEB4">
      <w:pPr>
        <w:pStyle w:val="24"/>
        <w:spacing w:line="360" w:lineRule="auto"/>
        <w:ind w:left="440" w:firstLine="480"/>
        <w:rPr>
          <w:rFonts w:ascii="宋体" w:hAnsi="宋体" w:cs="宋体"/>
          <w:sz w:val="24"/>
          <w:szCs w:val="28"/>
        </w:rPr>
      </w:pPr>
    </w:p>
    <w:p w14:paraId="122F083E">
      <w:pPr>
        <w:spacing w:line="360" w:lineRule="auto"/>
        <w:ind w:firstLine="480" w:firstLineChars="200"/>
        <w:rPr>
          <w:rFonts w:ascii="宋体" w:hAnsi="宋体" w:cs="宋体"/>
          <w:sz w:val="24"/>
        </w:rPr>
      </w:pPr>
    </w:p>
    <w:p w14:paraId="4E49E18D">
      <w:pPr>
        <w:pStyle w:val="81"/>
        <w:spacing w:line="360" w:lineRule="auto"/>
        <w:ind w:firstLine="480"/>
        <w:rPr>
          <w:rFonts w:ascii="宋体" w:hAnsi="宋体" w:eastAsia="宋体" w:cs="宋体"/>
        </w:rPr>
      </w:pPr>
    </w:p>
    <w:p w14:paraId="4F2E8A8F">
      <w:pPr>
        <w:kinsoku w:val="0"/>
        <w:topLinePunct/>
        <w:autoSpaceDE w:val="0"/>
        <w:autoSpaceDN w:val="0"/>
        <w:spacing w:line="360" w:lineRule="auto"/>
        <w:ind w:right="210" w:firstLine="482" w:firstLineChars="200"/>
        <w:jc w:val="center"/>
        <w:textAlignment w:val="baseline"/>
        <w:rPr>
          <w:rFonts w:ascii="宋体" w:hAnsi="宋体" w:cs="宋体"/>
          <w:b/>
          <w:sz w:val="24"/>
          <w:szCs w:val="28"/>
        </w:rPr>
      </w:pPr>
      <w:r>
        <w:rPr>
          <w:rFonts w:hint="eastAsia" w:ascii="宋体" w:hAnsi="宋体" w:cs="宋体"/>
          <w:b/>
          <w:bCs/>
          <w:sz w:val="24"/>
          <w:szCs w:val="28"/>
        </w:rPr>
        <w:t>4.</w:t>
      </w:r>
      <w:r>
        <w:rPr>
          <w:rFonts w:hint="eastAsia" w:ascii="宋体" w:hAnsi="宋体" w:cs="宋体"/>
          <w:b/>
          <w:sz w:val="24"/>
          <w:szCs w:val="28"/>
        </w:rPr>
        <w:t>无重大违法记录声明</w:t>
      </w:r>
    </w:p>
    <w:p w14:paraId="70FA2F87">
      <w:pPr>
        <w:spacing w:line="360" w:lineRule="auto"/>
        <w:ind w:firstLine="480" w:firstLineChars="200"/>
        <w:rPr>
          <w:rFonts w:ascii="宋体" w:hAnsi="宋体" w:cs="宋体"/>
          <w:bCs/>
          <w:sz w:val="24"/>
          <w:szCs w:val="28"/>
        </w:rPr>
      </w:pPr>
    </w:p>
    <w:p w14:paraId="49BCEE9D">
      <w:pPr>
        <w:spacing w:line="360" w:lineRule="auto"/>
        <w:ind w:firstLine="480" w:firstLineChars="200"/>
        <w:rPr>
          <w:rFonts w:ascii="宋体" w:hAnsi="宋体" w:cs="宋体"/>
          <w:bCs/>
          <w:sz w:val="24"/>
          <w:szCs w:val="28"/>
        </w:rPr>
      </w:pPr>
      <w:r>
        <w:rPr>
          <w:rFonts w:hint="eastAsia" w:ascii="宋体" w:hAnsi="宋体" w:cs="宋体"/>
          <w:bCs/>
          <w:sz w:val="24"/>
          <w:szCs w:val="28"/>
        </w:rPr>
        <w:t>江苏商贸职业学院：</w:t>
      </w:r>
    </w:p>
    <w:p w14:paraId="2C1CDEB3">
      <w:pPr>
        <w:spacing w:line="360" w:lineRule="auto"/>
        <w:ind w:firstLine="480" w:firstLineChars="200"/>
        <w:rPr>
          <w:rFonts w:ascii="宋体" w:hAnsi="宋体" w:cs="宋体"/>
          <w:sz w:val="24"/>
          <w:szCs w:val="28"/>
        </w:rPr>
      </w:pPr>
      <w:r>
        <w:rPr>
          <w:rFonts w:hint="eastAsia" w:ascii="宋体" w:hAnsi="宋体" w:cs="宋体"/>
          <w:sz w:val="24"/>
          <w:szCs w:val="28"/>
        </w:rPr>
        <w:t>我公司郑重声明：参加本次采购活动前 3 年内，我公司在经营活动中</w:t>
      </w:r>
      <w:r>
        <w:rPr>
          <w:rFonts w:hint="eastAsia" w:ascii="宋体" w:hAnsi="宋体" w:cs="宋体"/>
          <w:b/>
          <w:bCs/>
          <w:sz w:val="24"/>
          <w:szCs w:val="28"/>
          <w:u w:val="single"/>
        </w:rPr>
        <w:t>（有/没有）</w:t>
      </w:r>
      <w:r>
        <w:rPr>
          <w:rFonts w:hint="eastAsia" w:ascii="宋体" w:hAnsi="宋体" w:cs="宋体"/>
          <w:sz w:val="24"/>
          <w:szCs w:val="28"/>
        </w:rPr>
        <w:t>因违法经营受到刑事处罚或者责令停产停业、吊销许可证或者执照、较大数额罚款等行政处罚。</w:t>
      </w:r>
    </w:p>
    <w:p w14:paraId="57133E49">
      <w:pPr>
        <w:spacing w:line="360" w:lineRule="auto"/>
        <w:ind w:firstLine="480" w:firstLineChars="200"/>
        <w:rPr>
          <w:rFonts w:ascii="宋体" w:hAnsi="宋体" w:cs="宋体"/>
          <w:sz w:val="24"/>
          <w:szCs w:val="28"/>
        </w:rPr>
      </w:pPr>
      <w:r>
        <w:rPr>
          <w:rFonts w:hint="eastAsia" w:ascii="宋体" w:hAnsi="宋体" w:cs="宋体"/>
          <w:sz w:val="24"/>
          <w:szCs w:val="28"/>
        </w:rPr>
        <w:t>在投标截止时间节点，没有被</w:t>
      </w:r>
      <w:r>
        <w:rPr>
          <w:rFonts w:hint="eastAsia" w:ascii="宋体" w:hAnsi="宋体" w:cs="宋体"/>
          <w:sz w:val="24"/>
          <w:szCs w:val="32"/>
        </w:rPr>
        <w:t>“信用江苏”“信用中国”</w:t>
      </w:r>
      <w:r>
        <w:rPr>
          <w:rFonts w:hint="eastAsia" w:ascii="宋体" w:hAnsi="宋体" w:cs="宋体"/>
          <w:sz w:val="24"/>
          <w:szCs w:val="28"/>
        </w:rPr>
        <w:t>网站列入失信被执行人、重大税收违法案件当事人名单、采购严重违法失信行为记录名单。</w:t>
      </w:r>
    </w:p>
    <w:p w14:paraId="33EE5703">
      <w:pPr>
        <w:spacing w:line="360" w:lineRule="auto"/>
        <w:ind w:firstLine="480" w:firstLineChars="200"/>
        <w:rPr>
          <w:rFonts w:ascii="宋体" w:hAnsi="宋体" w:cs="宋体"/>
          <w:sz w:val="24"/>
          <w:szCs w:val="28"/>
        </w:rPr>
      </w:pPr>
    </w:p>
    <w:p w14:paraId="3CDDF54A">
      <w:pPr>
        <w:spacing w:line="360" w:lineRule="auto"/>
        <w:ind w:right="720" w:firstLine="480" w:firstLineChars="200"/>
        <w:contextualSpacing/>
        <w:jc w:val="right"/>
        <w:rPr>
          <w:rFonts w:ascii="宋体" w:hAnsi="宋体" w:cs="宋体"/>
          <w:sz w:val="24"/>
          <w:szCs w:val="28"/>
        </w:rPr>
      </w:pPr>
      <w:r>
        <w:rPr>
          <w:rFonts w:hint="eastAsia" w:ascii="宋体" w:hAnsi="宋体" w:cs="宋体"/>
          <w:sz w:val="24"/>
          <w:szCs w:val="28"/>
        </w:rPr>
        <w:t>法定代表人或授权委托人签字：</w:t>
      </w:r>
    </w:p>
    <w:p w14:paraId="130F4EEF">
      <w:pPr>
        <w:spacing w:line="360" w:lineRule="auto"/>
        <w:ind w:right="720" w:firstLine="480" w:firstLineChars="200"/>
        <w:contextualSpacing/>
        <w:jc w:val="center"/>
        <w:rPr>
          <w:rFonts w:ascii="宋体" w:hAnsi="宋体" w:cs="宋体"/>
          <w:sz w:val="24"/>
          <w:szCs w:val="28"/>
        </w:rPr>
      </w:pPr>
      <w:r>
        <w:rPr>
          <w:rFonts w:hint="eastAsia" w:ascii="宋体" w:hAnsi="宋体" w:cs="宋体"/>
          <w:sz w:val="24"/>
          <w:szCs w:val="28"/>
        </w:rPr>
        <w:t xml:space="preserve">                              供应商名称（盖章）：</w:t>
      </w:r>
    </w:p>
    <w:p w14:paraId="4A5D99CC">
      <w:pPr>
        <w:spacing w:line="360" w:lineRule="auto"/>
        <w:ind w:firstLine="480" w:firstLineChars="200"/>
        <w:jc w:val="center"/>
        <w:outlineLvl w:val="0"/>
        <w:rPr>
          <w:rFonts w:ascii="宋体" w:hAnsi="宋体" w:cs="宋体"/>
          <w:sz w:val="24"/>
          <w:szCs w:val="28"/>
        </w:rPr>
      </w:pPr>
      <w:r>
        <w:rPr>
          <w:rFonts w:hint="eastAsia" w:ascii="宋体" w:hAnsi="宋体" w:cs="宋体"/>
          <w:sz w:val="24"/>
          <w:szCs w:val="28"/>
        </w:rPr>
        <w:t xml:space="preserve">           </w:t>
      </w:r>
      <w:bookmarkStart w:id="3" w:name="_Toc12794"/>
      <w:r>
        <w:rPr>
          <w:rFonts w:hint="eastAsia" w:ascii="宋体" w:hAnsi="宋体" w:cs="宋体"/>
          <w:sz w:val="24"/>
          <w:szCs w:val="28"/>
        </w:rPr>
        <w:t>日期：</w:t>
      </w:r>
      <w:bookmarkEnd w:id="3"/>
    </w:p>
    <w:p w14:paraId="50238AD7">
      <w:pPr>
        <w:spacing w:line="360" w:lineRule="auto"/>
        <w:ind w:firstLine="480" w:firstLineChars="200"/>
        <w:jc w:val="center"/>
        <w:outlineLvl w:val="0"/>
        <w:rPr>
          <w:rFonts w:ascii="宋体" w:hAnsi="宋体" w:cs="宋体"/>
          <w:sz w:val="24"/>
          <w:szCs w:val="28"/>
        </w:rPr>
      </w:pPr>
    </w:p>
    <w:p w14:paraId="205B8350">
      <w:pPr>
        <w:rPr>
          <w:rFonts w:ascii="宋体" w:hAnsi="宋体" w:cs="宋体"/>
          <w:sz w:val="24"/>
          <w:szCs w:val="28"/>
        </w:rPr>
      </w:pPr>
      <w:r>
        <w:rPr>
          <w:rFonts w:hint="eastAsia" w:ascii="宋体" w:hAnsi="宋体" w:cs="宋体"/>
          <w:sz w:val="24"/>
          <w:szCs w:val="28"/>
        </w:rPr>
        <w:br w:type="page"/>
      </w:r>
    </w:p>
    <w:p w14:paraId="7DE9C29F">
      <w:pPr>
        <w:numPr>
          <w:ilvl w:val="0"/>
          <w:numId w:val="4"/>
        </w:numPr>
        <w:jc w:val="center"/>
        <w:rPr>
          <w:rFonts w:ascii="宋体" w:hAnsi="宋体" w:cs="宋体"/>
          <w:b/>
          <w:bCs/>
          <w:sz w:val="24"/>
          <w:szCs w:val="28"/>
          <w:lang w:val="zh-CN"/>
        </w:rPr>
      </w:pPr>
      <w:r>
        <w:rPr>
          <w:rFonts w:hint="eastAsia" w:ascii="宋体" w:hAnsi="宋体" w:cs="宋体"/>
          <w:b/>
          <w:bCs/>
          <w:sz w:val="24"/>
          <w:szCs w:val="28"/>
          <w:lang w:val="zh-CN"/>
        </w:rPr>
        <w:t>拟派项目负责人无在建</w:t>
      </w:r>
      <w:r>
        <w:rPr>
          <w:rFonts w:hint="eastAsia" w:ascii="宋体" w:hAnsi="宋体" w:cs="宋体"/>
          <w:b/>
          <w:bCs/>
          <w:sz w:val="24"/>
          <w:szCs w:val="28"/>
        </w:rPr>
        <w:t>项目</w:t>
      </w:r>
      <w:r>
        <w:rPr>
          <w:rFonts w:hint="eastAsia" w:ascii="宋体" w:hAnsi="宋体" w:cs="宋体"/>
          <w:b/>
          <w:bCs/>
          <w:sz w:val="24"/>
          <w:szCs w:val="28"/>
          <w:lang w:val="zh-CN"/>
        </w:rPr>
        <w:t>承诺书</w:t>
      </w:r>
    </w:p>
    <w:p w14:paraId="4B0D0FB0">
      <w:pPr>
        <w:spacing w:before="78" w:after="0" w:line="360" w:lineRule="auto"/>
        <w:rPr>
          <w:rFonts w:ascii="宋体" w:hAnsi="宋体" w:cs="宋体"/>
          <w:color w:val="36363D"/>
        </w:rPr>
      </w:pPr>
      <w:r>
        <w:rPr>
          <w:rFonts w:hint="eastAsia" w:ascii="宋体" w:hAnsi="宋体" w:cs="宋体"/>
          <w:color w:val="36363D"/>
          <w:spacing w:val="-2"/>
          <w:sz w:val="24"/>
          <w:szCs w:val="24"/>
        </w:rPr>
        <w:t>江苏商贸职业学院：</w:t>
      </w:r>
    </w:p>
    <w:p w14:paraId="1F3DB8C9">
      <w:pPr>
        <w:spacing w:before="78" w:after="0" w:line="360" w:lineRule="auto"/>
        <w:ind w:left="501"/>
        <w:rPr>
          <w:rFonts w:ascii="宋体" w:hAnsi="宋体" w:cs="宋体"/>
          <w:color w:val="36363D"/>
          <w:sz w:val="24"/>
          <w:szCs w:val="24"/>
        </w:rPr>
      </w:pPr>
      <w:r>
        <w:rPr>
          <w:rFonts w:hint="eastAsia" w:ascii="宋体" w:hAnsi="宋体" w:cs="宋体"/>
          <w:color w:val="36363D"/>
          <w:sz w:val="24"/>
          <w:szCs w:val="24"/>
        </w:rPr>
        <w:t>我单位就参与</w:t>
      </w:r>
      <w:r>
        <w:rPr>
          <w:rFonts w:hint="eastAsia" w:ascii="宋体" w:hAnsi="宋体" w:cs="宋体"/>
          <w:color w:val="36363D"/>
          <w:sz w:val="24"/>
          <w:szCs w:val="24"/>
          <w:u w:val="single"/>
        </w:rPr>
        <w:t xml:space="preserve">        </w:t>
      </w:r>
      <w:r>
        <w:rPr>
          <w:rFonts w:hint="eastAsia" w:ascii="宋体" w:hAnsi="宋体" w:cs="宋体"/>
          <w:color w:val="36363D"/>
          <w:spacing w:val="-108"/>
          <w:sz w:val="24"/>
          <w:szCs w:val="24"/>
        </w:rPr>
        <w:t xml:space="preserve"> </w:t>
      </w:r>
      <w:r>
        <w:rPr>
          <w:rFonts w:hint="eastAsia" w:ascii="宋体" w:hAnsi="宋体" w:cs="宋体"/>
          <w:color w:val="36363D"/>
          <w:sz w:val="24"/>
          <w:szCs w:val="24"/>
        </w:rPr>
        <w:t>项目(项目编号：</w:t>
      </w:r>
      <w:r>
        <w:rPr>
          <w:rFonts w:hint="eastAsia" w:ascii="宋体" w:hAnsi="宋体" w:cs="宋体"/>
          <w:color w:val="36363D"/>
          <w:sz w:val="24"/>
          <w:szCs w:val="24"/>
          <w:u w:val="single"/>
        </w:rPr>
        <w:t xml:space="preserve">       </w:t>
      </w:r>
      <w:r>
        <w:rPr>
          <w:rFonts w:hint="eastAsia" w:ascii="宋体" w:hAnsi="宋体" w:cs="宋体"/>
          <w:color w:val="36363D"/>
          <w:spacing w:val="-1"/>
          <w:sz w:val="24"/>
          <w:szCs w:val="24"/>
        </w:rPr>
        <w:t>)的采购活动，郑重作出如下承诺：</w:t>
      </w:r>
    </w:p>
    <w:p w14:paraId="31281DFA">
      <w:pPr>
        <w:spacing w:before="119" w:after="0" w:line="360" w:lineRule="auto"/>
        <w:ind w:firstLine="500"/>
        <w:rPr>
          <w:rFonts w:ascii="宋体" w:hAnsi="宋体" w:cs="宋体"/>
          <w:color w:val="36363D"/>
          <w:sz w:val="24"/>
          <w:szCs w:val="24"/>
        </w:rPr>
      </w:pPr>
      <w:r>
        <w:rPr>
          <w:rFonts w:hint="eastAsia" w:ascii="宋体" w:hAnsi="宋体" w:cs="宋体"/>
          <w:color w:val="36363D"/>
          <w:spacing w:val="-1"/>
          <w:sz w:val="24"/>
          <w:szCs w:val="24"/>
        </w:rPr>
        <w:t>我方拟派项目负责人</w:t>
      </w:r>
      <w:r>
        <w:rPr>
          <w:rFonts w:hint="eastAsia" w:ascii="宋体" w:hAnsi="宋体" w:cs="宋体"/>
          <w:color w:val="36363D"/>
          <w:spacing w:val="-1"/>
          <w:sz w:val="24"/>
          <w:szCs w:val="24"/>
          <w:u w:val="single"/>
        </w:rPr>
        <w:t xml:space="preserve">      （姓名）</w:t>
      </w:r>
      <w:r>
        <w:rPr>
          <w:rFonts w:hint="eastAsia" w:ascii="宋体" w:hAnsi="宋体" w:cs="宋体"/>
          <w:color w:val="36363D"/>
          <w:spacing w:val="-1"/>
          <w:sz w:val="24"/>
          <w:szCs w:val="24"/>
        </w:rPr>
        <w:t>，身份证号：</w:t>
      </w:r>
      <w:r>
        <w:rPr>
          <w:rFonts w:hint="eastAsia" w:ascii="宋体" w:hAnsi="宋体" w:cs="宋体"/>
          <w:color w:val="36363D"/>
          <w:spacing w:val="-1"/>
          <w:sz w:val="24"/>
          <w:szCs w:val="24"/>
          <w:u w:val="single"/>
        </w:rPr>
        <w:t xml:space="preserve">           ，</w:t>
      </w:r>
      <w:r>
        <w:rPr>
          <w:rFonts w:hint="eastAsia" w:ascii="宋体" w:hAnsi="宋体" w:cs="宋体"/>
          <w:color w:val="36363D"/>
          <w:spacing w:val="-1"/>
          <w:sz w:val="24"/>
          <w:szCs w:val="24"/>
        </w:rPr>
        <w:t>注册建造师证书编号</w:t>
      </w:r>
      <w:r>
        <w:rPr>
          <w:rFonts w:hint="eastAsia" w:ascii="宋体" w:hAnsi="宋体" w:cs="宋体"/>
          <w:color w:val="36363D"/>
          <w:spacing w:val="-1"/>
          <w:sz w:val="24"/>
          <w:szCs w:val="24"/>
          <w:u w:val="single"/>
        </w:rPr>
        <w:t xml:space="preserve">：           </w:t>
      </w:r>
      <w:r>
        <w:rPr>
          <w:rFonts w:hint="eastAsia" w:ascii="宋体" w:hAnsi="宋体" w:cs="宋体"/>
          <w:color w:val="36363D"/>
          <w:spacing w:val="-1"/>
          <w:sz w:val="24"/>
          <w:szCs w:val="24"/>
        </w:rPr>
        <w:t>，无在建项目，</w:t>
      </w:r>
      <w:r>
        <w:rPr>
          <w:rFonts w:hint="eastAsia" w:ascii="宋体" w:hAnsi="宋体" w:cs="宋体"/>
          <w:color w:val="36363D"/>
          <w:sz w:val="24"/>
          <w:szCs w:val="24"/>
        </w:rPr>
        <w:t>若经查实存在虚假承诺，取消本次投标资格或成交资格</w:t>
      </w:r>
      <w:r>
        <w:rPr>
          <w:rFonts w:hint="eastAsia" w:ascii="宋体" w:hAnsi="宋体" w:cs="宋体"/>
          <w:color w:val="36363D"/>
          <w:spacing w:val="-1"/>
          <w:sz w:val="24"/>
          <w:szCs w:val="24"/>
        </w:rPr>
        <w:t>。</w:t>
      </w:r>
    </w:p>
    <w:p w14:paraId="7A7EAF8F">
      <w:pPr>
        <w:pStyle w:val="10"/>
        <w:spacing w:after="0" w:line="360" w:lineRule="auto"/>
        <w:rPr>
          <w:rFonts w:ascii="宋体" w:hAnsi="宋体" w:cs="宋体"/>
          <w:color w:val="36363D"/>
        </w:rPr>
      </w:pPr>
    </w:p>
    <w:p w14:paraId="3DD592EA">
      <w:pPr>
        <w:spacing w:before="78" w:after="0" w:line="360" w:lineRule="auto"/>
        <w:ind w:left="2522"/>
        <w:rPr>
          <w:rFonts w:ascii="宋体" w:hAnsi="宋体" w:cs="宋体"/>
          <w:color w:val="36363D"/>
          <w:sz w:val="24"/>
          <w:szCs w:val="24"/>
        </w:rPr>
      </w:pPr>
      <w:r>
        <w:rPr>
          <w:rFonts w:hint="eastAsia" w:ascii="宋体" w:hAnsi="宋体" w:cs="宋体"/>
          <w:color w:val="36363D"/>
          <w:spacing w:val="-7"/>
          <w:sz w:val="24"/>
          <w:szCs w:val="24"/>
        </w:rPr>
        <w:t>供应商（公章</w:t>
      </w:r>
      <w:r>
        <w:rPr>
          <w:rFonts w:hint="eastAsia" w:ascii="宋体" w:hAnsi="宋体" w:cs="宋体"/>
          <w:color w:val="36363D"/>
          <w:sz w:val="24"/>
          <w:szCs w:val="24"/>
        </w:rPr>
        <w:t>）：</w:t>
      </w:r>
    </w:p>
    <w:p w14:paraId="4D2699DD">
      <w:pPr>
        <w:spacing w:before="135" w:after="0" w:line="360" w:lineRule="auto"/>
        <w:ind w:left="2520"/>
        <w:rPr>
          <w:rFonts w:ascii="宋体" w:hAnsi="宋体" w:cs="宋体"/>
          <w:color w:val="36363D"/>
          <w:sz w:val="24"/>
          <w:szCs w:val="24"/>
        </w:rPr>
      </w:pPr>
      <w:r>
        <w:rPr>
          <w:rFonts w:hint="eastAsia" w:ascii="宋体" w:hAnsi="宋体" w:cs="宋体"/>
          <w:color w:val="36363D"/>
          <w:spacing w:val="-4"/>
          <w:sz w:val="24"/>
          <w:szCs w:val="24"/>
        </w:rPr>
        <w:t>法定代表人或委托代理人（签字或盖章</w:t>
      </w:r>
      <w:r>
        <w:rPr>
          <w:rFonts w:hint="eastAsia" w:ascii="宋体" w:hAnsi="宋体" w:cs="宋体"/>
          <w:color w:val="36363D"/>
          <w:spacing w:val="2"/>
          <w:sz w:val="24"/>
          <w:szCs w:val="24"/>
        </w:rPr>
        <w:t>）：</w:t>
      </w:r>
    </w:p>
    <w:p w14:paraId="7D8F66B5">
      <w:pPr>
        <w:spacing w:before="135" w:after="0" w:line="360" w:lineRule="auto"/>
        <w:ind w:left="5761"/>
        <w:rPr>
          <w:rFonts w:ascii="宋体" w:hAnsi="宋体" w:cs="宋体"/>
          <w:color w:val="36363D"/>
          <w:sz w:val="24"/>
          <w:szCs w:val="24"/>
        </w:rPr>
        <w:sectPr>
          <w:footerReference r:id="rId6" w:type="default"/>
          <w:pgSz w:w="11907" w:h="16839"/>
          <w:pgMar w:top="1361" w:right="1361" w:bottom="1361" w:left="1361" w:header="0" w:footer="854" w:gutter="0"/>
          <w:cols w:space="720" w:num="1"/>
        </w:sectPr>
      </w:pPr>
      <w:r>
        <w:rPr>
          <w:rFonts w:hint="eastAsia" w:ascii="宋体" w:hAnsi="宋体" w:cs="宋体"/>
          <w:color w:val="36363D"/>
          <w:spacing w:val="-9"/>
          <w:sz w:val="24"/>
          <w:szCs w:val="24"/>
        </w:rPr>
        <w:t>年</w:t>
      </w:r>
      <w:r>
        <w:rPr>
          <w:rFonts w:hint="eastAsia" w:ascii="宋体" w:hAnsi="宋体" w:cs="宋体"/>
          <w:color w:val="36363D"/>
          <w:spacing w:val="5"/>
          <w:sz w:val="24"/>
          <w:szCs w:val="24"/>
        </w:rPr>
        <w:t xml:space="preserve">   </w:t>
      </w:r>
      <w:r>
        <w:rPr>
          <w:rFonts w:hint="eastAsia" w:ascii="宋体" w:hAnsi="宋体" w:cs="宋体"/>
          <w:color w:val="36363D"/>
          <w:spacing w:val="-9"/>
          <w:sz w:val="24"/>
          <w:szCs w:val="24"/>
        </w:rPr>
        <w:t>月</w:t>
      </w:r>
      <w:r>
        <w:rPr>
          <w:rFonts w:hint="eastAsia" w:ascii="宋体" w:hAnsi="宋体" w:cs="宋体"/>
          <w:color w:val="36363D"/>
          <w:spacing w:val="17"/>
          <w:sz w:val="24"/>
          <w:szCs w:val="24"/>
        </w:rPr>
        <w:t xml:space="preserve">   </w:t>
      </w:r>
      <w:r>
        <w:rPr>
          <w:rFonts w:hint="eastAsia" w:ascii="宋体" w:hAnsi="宋体" w:cs="宋体"/>
          <w:color w:val="36363D"/>
          <w:spacing w:val="-9"/>
          <w:sz w:val="24"/>
          <w:szCs w:val="24"/>
        </w:rPr>
        <w:t>日</w:t>
      </w:r>
    </w:p>
    <w:p w14:paraId="54BA0183">
      <w:pPr>
        <w:jc w:val="center"/>
        <w:rPr>
          <w:rFonts w:ascii="宋体" w:hAnsi="宋体" w:cs="宋体"/>
          <w:b/>
          <w:sz w:val="24"/>
          <w:szCs w:val="32"/>
        </w:rPr>
      </w:pPr>
      <w:r>
        <w:rPr>
          <w:rFonts w:hint="eastAsia" w:ascii="宋体" w:hAnsi="宋体" w:cs="宋体"/>
          <w:b/>
          <w:sz w:val="24"/>
          <w:szCs w:val="32"/>
        </w:rPr>
        <w:t>6.商务部分正负偏离表</w:t>
      </w:r>
    </w:p>
    <w:p w14:paraId="2F8DB582">
      <w:pPr>
        <w:spacing w:line="360" w:lineRule="auto"/>
        <w:ind w:firstLine="480" w:firstLineChars="200"/>
        <w:jc w:val="center"/>
        <w:rPr>
          <w:rFonts w:ascii="宋体" w:hAnsi="宋体" w:cs="宋体"/>
          <w:sz w:val="24"/>
          <w:szCs w:val="28"/>
        </w:rPr>
      </w:pPr>
      <w:r>
        <w:rPr>
          <w:rFonts w:hint="eastAsia" w:ascii="宋体" w:hAnsi="宋体" w:cs="宋体"/>
          <w:sz w:val="24"/>
          <w:szCs w:val="28"/>
        </w:rPr>
        <w:t>（由供应商据实填写，表格不够自行添加）</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4"/>
        <w:gridCol w:w="2358"/>
        <w:gridCol w:w="2059"/>
        <w:gridCol w:w="2656"/>
        <w:gridCol w:w="1463"/>
      </w:tblGrid>
      <w:tr w14:paraId="1733FE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5CB46DA">
            <w:pPr>
              <w:pStyle w:val="90"/>
              <w:rPr>
                <w:rFonts w:hint="default"/>
              </w:rPr>
            </w:pPr>
            <w: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2C46696">
            <w:pPr>
              <w:pStyle w:val="90"/>
              <w:jc w:val="center"/>
              <w:rPr>
                <w:rFonts w:hint="default"/>
              </w:rPr>
            </w:pPr>
            <w:r>
              <w:t>项目名称</w:t>
            </w:r>
          </w:p>
        </w:tc>
        <w:tc>
          <w:tcPr>
            <w:tcW w:w="1095" w:type="pct"/>
            <w:tcBorders>
              <w:top w:val="single" w:color="auto" w:sz="12" w:space="0"/>
              <w:left w:val="single" w:color="auto" w:sz="6" w:space="0"/>
              <w:bottom w:val="single" w:color="auto" w:sz="6" w:space="0"/>
              <w:right w:val="single" w:color="auto" w:sz="6" w:space="0"/>
            </w:tcBorders>
            <w:vAlign w:val="center"/>
          </w:tcPr>
          <w:p w14:paraId="2380B94A">
            <w:pPr>
              <w:pStyle w:val="90"/>
              <w:rPr>
                <w:rFonts w:hint="default"/>
              </w:rPr>
            </w:pPr>
            <w:r>
              <w:t>采购文件要求的商务条款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19682404">
            <w:pPr>
              <w:pStyle w:val="90"/>
              <w:rPr>
                <w:rFonts w:hint="default"/>
              </w:rPr>
            </w:pPr>
            <w:r>
              <w:t>响应文件响应情况</w:t>
            </w:r>
          </w:p>
        </w:tc>
        <w:tc>
          <w:tcPr>
            <w:tcW w:w="778" w:type="pct"/>
            <w:tcBorders>
              <w:top w:val="single" w:color="auto" w:sz="12" w:space="0"/>
              <w:left w:val="single" w:color="auto" w:sz="6" w:space="0"/>
              <w:bottom w:val="single" w:color="auto" w:sz="6" w:space="0"/>
              <w:right w:val="single" w:color="auto" w:sz="12" w:space="0"/>
            </w:tcBorders>
          </w:tcPr>
          <w:p w14:paraId="0E338729">
            <w:pPr>
              <w:pStyle w:val="90"/>
              <w:rPr>
                <w:rFonts w:hint="default"/>
              </w:rPr>
            </w:pPr>
            <w:r>
              <w:t>偏离说明</w:t>
            </w:r>
          </w:p>
        </w:tc>
      </w:tr>
      <w:tr w14:paraId="1759D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34893E2E">
            <w:pPr>
              <w:pStyle w:val="90"/>
              <w:rPr>
                <w:rFonts w:hint="default"/>
              </w:rPr>
            </w:pPr>
            <w:r>
              <w:t>1</w:t>
            </w:r>
          </w:p>
        </w:tc>
        <w:tc>
          <w:tcPr>
            <w:tcW w:w="1254" w:type="pct"/>
            <w:tcBorders>
              <w:top w:val="single" w:color="auto" w:sz="6" w:space="0"/>
              <w:left w:val="single" w:color="auto" w:sz="6" w:space="0"/>
              <w:bottom w:val="single" w:color="auto" w:sz="6" w:space="0"/>
              <w:right w:val="single" w:color="auto" w:sz="6" w:space="0"/>
            </w:tcBorders>
            <w:vAlign w:val="center"/>
          </w:tcPr>
          <w:p w14:paraId="4447699A">
            <w:pPr>
              <w:pStyle w:val="90"/>
              <w:rPr>
                <w:rFonts w:hint="default"/>
              </w:rPr>
            </w:pPr>
          </w:p>
        </w:tc>
        <w:tc>
          <w:tcPr>
            <w:tcW w:w="1095" w:type="pct"/>
            <w:tcBorders>
              <w:top w:val="single" w:color="auto" w:sz="6" w:space="0"/>
              <w:left w:val="single" w:color="auto" w:sz="6" w:space="0"/>
              <w:bottom w:val="single" w:color="auto" w:sz="6" w:space="0"/>
              <w:right w:val="single" w:color="auto" w:sz="6" w:space="0"/>
            </w:tcBorders>
            <w:vAlign w:val="center"/>
          </w:tcPr>
          <w:p w14:paraId="0E9E92CA">
            <w:pPr>
              <w:pStyle w:val="90"/>
              <w:rPr>
                <w:rFonts w:hint="default"/>
              </w:rPr>
            </w:pPr>
          </w:p>
        </w:tc>
        <w:tc>
          <w:tcPr>
            <w:tcW w:w="1413" w:type="pct"/>
            <w:tcBorders>
              <w:top w:val="single" w:color="auto" w:sz="6" w:space="0"/>
              <w:left w:val="single" w:color="auto" w:sz="6" w:space="0"/>
              <w:bottom w:val="single" w:color="auto" w:sz="6" w:space="0"/>
              <w:right w:val="single" w:color="auto" w:sz="6" w:space="0"/>
            </w:tcBorders>
            <w:vAlign w:val="center"/>
          </w:tcPr>
          <w:p w14:paraId="380830D3">
            <w:pPr>
              <w:pStyle w:val="90"/>
              <w:rPr>
                <w:rFonts w:hint="default"/>
              </w:rPr>
            </w:pPr>
          </w:p>
        </w:tc>
        <w:tc>
          <w:tcPr>
            <w:tcW w:w="778" w:type="pct"/>
            <w:tcBorders>
              <w:top w:val="single" w:color="auto" w:sz="6" w:space="0"/>
              <w:left w:val="single" w:color="auto" w:sz="6" w:space="0"/>
              <w:bottom w:val="single" w:color="auto" w:sz="6" w:space="0"/>
              <w:right w:val="single" w:color="auto" w:sz="12" w:space="0"/>
            </w:tcBorders>
          </w:tcPr>
          <w:p w14:paraId="3313B218">
            <w:pPr>
              <w:pStyle w:val="90"/>
              <w:rPr>
                <w:rFonts w:hint="default"/>
              </w:rPr>
            </w:pPr>
          </w:p>
        </w:tc>
      </w:tr>
      <w:tr w14:paraId="5C7B4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5BC1CB19">
            <w:pPr>
              <w:pStyle w:val="90"/>
              <w:rPr>
                <w:rFonts w:hint="default"/>
              </w:rPr>
            </w:pPr>
            <w:r>
              <w:t>2</w:t>
            </w:r>
          </w:p>
        </w:tc>
        <w:tc>
          <w:tcPr>
            <w:tcW w:w="1254" w:type="pct"/>
            <w:tcBorders>
              <w:top w:val="single" w:color="auto" w:sz="6" w:space="0"/>
              <w:left w:val="single" w:color="auto" w:sz="6" w:space="0"/>
              <w:bottom w:val="single" w:color="auto" w:sz="6" w:space="0"/>
              <w:right w:val="single" w:color="auto" w:sz="6" w:space="0"/>
            </w:tcBorders>
            <w:vAlign w:val="center"/>
          </w:tcPr>
          <w:p w14:paraId="55879B71">
            <w:pPr>
              <w:pStyle w:val="90"/>
              <w:rPr>
                <w:rFonts w:hint="default"/>
              </w:rPr>
            </w:pPr>
          </w:p>
        </w:tc>
        <w:tc>
          <w:tcPr>
            <w:tcW w:w="1095" w:type="pct"/>
            <w:tcBorders>
              <w:top w:val="single" w:color="auto" w:sz="6" w:space="0"/>
              <w:left w:val="single" w:color="auto" w:sz="6" w:space="0"/>
              <w:bottom w:val="single" w:color="auto" w:sz="6" w:space="0"/>
              <w:right w:val="single" w:color="auto" w:sz="6" w:space="0"/>
            </w:tcBorders>
            <w:vAlign w:val="center"/>
          </w:tcPr>
          <w:p w14:paraId="7EB7DD3A">
            <w:pPr>
              <w:pStyle w:val="90"/>
              <w:rPr>
                <w:rFonts w:hint="default"/>
              </w:rPr>
            </w:pPr>
          </w:p>
        </w:tc>
        <w:tc>
          <w:tcPr>
            <w:tcW w:w="1413" w:type="pct"/>
            <w:tcBorders>
              <w:top w:val="single" w:color="auto" w:sz="6" w:space="0"/>
              <w:left w:val="single" w:color="auto" w:sz="6" w:space="0"/>
              <w:bottom w:val="single" w:color="auto" w:sz="6" w:space="0"/>
              <w:right w:val="single" w:color="auto" w:sz="6" w:space="0"/>
            </w:tcBorders>
            <w:vAlign w:val="center"/>
          </w:tcPr>
          <w:p w14:paraId="2D18D82A">
            <w:pPr>
              <w:pStyle w:val="90"/>
              <w:rPr>
                <w:rFonts w:hint="default"/>
              </w:rPr>
            </w:pPr>
          </w:p>
        </w:tc>
        <w:tc>
          <w:tcPr>
            <w:tcW w:w="778" w:type="pct"/>
            <w:tcBorders>
              <w:top w:val="single" w:color="auto" w:sz="6" w:space="0"/>
              <w:left w:val="single" w:color="auto" w:sz="6" w:space="0"/>
              <w:bottom w:val="single" w:color="auto" w:sz="6" w:space="0"/>
              <w:right w:val="single" w:color="auto" w:sz="12" w:space="0"/>
            </w:tcBorders>
          </w:tcPr>
          <w:p w14:paraId="69883A1F">
            <w:pPr>
              <w:pStyle w:val="90"/>
              <w:rPr>
                <w:rFonts w:hint="default"/>
              </w:rPr>
            </w:pPr>
          </w:p>
        </w:tc>
      </w:tr>
      <w:tr w14:paraId="6F07E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001755D0">
            <w:pPr>
              <w:pStyle w:val="90"/>
              <w:rPr>
                <w:rFonts w:hint="default"/>
              </w:rPr>
            </w:pPr>
            <w:r>
              <w:t>3</w:t>
            </w:r>
          </w:p>
        </w:tc>
        <w:tc>
          <w:tcPr>
            <w:tcW w:w="1254" w:type="pct"/>
            <w:tcBorders>
              <w:top w:val="single" w:color="auto" w:sz="6" w:space="0"/>
              <w:left w:val="single" w:color="auto" w:sz="6" w:space="0"/>
              <w:bottom w:val="single" w:color="auto" w:sz="6" w:space="0"/>
              <w:right w:val="single" w:color="auto" w:sz="6" w:space="0"/>
            </w:tcBorders>
            <w:vAlign w:val="center"/>
          </w:tcPr>
          <w:p w14:paraId="6C70FFFD">
            <w:pPr>
              <w:pStyle w:val="90"/>
              <w:rPr>
                <w:rFonts w:hint="default"/>
              </w:rPr>
            </w:pPr>
          </w:p>
        </w:tc>
        <w:tc>
          <w:tcPr>
            <w:tcW w:w="1095" w:type="pct"/>
            <w:tcBorders>
              <w:top w:val="single" w:color="auto" w:sz="6" w:space="0"/>
              <w:left w:val="single" w:color="auto" w:sz="6" w:space="0"/>
              <w:bottom w:val="single" w:color="auto" w:sz="6" w:space="0"/>
              <w:right w:val="single" w:color="auto" w:sz="6" w:space="0"/>
            </w:tcBorders>
            <w:vAlign w:val="center"/>
          </w:tcPr>
          <w:p w14:paraId="0409D654">
            <w:pPr>
              <w:pStyle w:val="90"/>
              <w:rPr>
                <w:rFonts w:hint="default"/>
              </w:rPr>
            </w:pPr>
          </w:p>
        </w:tc>
        <w:tc>
          <w:tcPr>
            <w:tcW w:w="1413" w:type="pct"/>
            <w:tcBorders>
              <w:top w:val="single" w:color="auto" w:sz="6" w:space="0"/>
              <w:left w:val="single" w:color="auto" w:sz="6" w:space="0"/>
              <w:bottom w:val="single" w:color="auto" w:sz="6" w:space="0"/>
              <w:right w:val="single" w:color="auto" w:sz="6" w:space="0"/>
            </w:tcBorders>
            <w:vAlign w:val="center"/>
          </w:tcPr>
          <w:p w14:paraId="41C1C966">
            <w:pPr>
              <w:pStyle w:val="90"/>
              <w:rPr>
                <w:rFonts w:hint="default"/>
              </w:rPr>
            </w:pPr>
          </w:p>
        </w:tc>
        <w:tc>
          <w:tcPr>
            <w:tcW w:w="778" w:type="pct"/>
            <w:tcBorders>
              <w:top w:val="single" w:color="auto" w:sz="6" w:space="0"/>
              <w:left w:val="single" w:color="auto" w:sz="6" w:space="0"/>
              <w:bottom w:val="single" w:color="auto" w:sz="6" w:space="0"/>
              <w:right w:val="single" w:color="auto" w:sz="12" w:space="0"/>
            </w:tcBorders>
          </w:tcPr>
          <w:p w14:paraId="56DDBC0D">
            <w:pPr>
              <w:pStyle w:val="90"/>
              <w:rPr>
                <w:rFonts w:hint="default"/>
              </w:rPr>
            </w:pPr>
          </w:p>
        </w:tc>
      </w:tr>
      <w:tr w14:paraId="67EA5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50EACF22">
            <w:pPr>
              <w:pStyle w:val="90"/>
              <w:rPr>
                <w:rFonts w:hint="default"/>
              </w:rPr>
            </w:pPr>
            <w:r>
              <w:t>4</w:t>
            </w:r>
          </w:p>
        </w:tc>
        <w:tc>
          <w:tcPr>
            <w:tcW w:w="1254" w:type="pct"/>
            <w:tcBorders>
              <w:top w:val="single" w:color="auto" w:sz="6" w:space="0"/>
              <w:left w:val="single" w:color="auto" w:sz="6" w:space="0"/>
              <w:bottom w:val="single" w:color="auto" w:sz="6" w:space="0"/>
              <w:right w:val="single" w:color="auto" w:sz="6" w:space="0"/>
            </w:tcBorders>
            <w:vAlign w:val="center"/>
          </w:tcPr>
          <w:p w14:paraId="745F6E0E">
            <w:pPr>
              <w:pStyle w:val="90"/>
              <w:rPr>
                <w:rFonts w:hint="default"/>
              </w:rPr>
            </w:pPr>
            <w:r>
              <w:t>……</w:t>
            </w:r>
          </w:p>
        </w:tc>
        <w:tc>
          <w:tcPr>
            <w:tcW w:w="1095" w:type="pct"/>
            <w:tcBorders>
              <w:top w:val="single" w:color="auto" w:sz="6" w:space="0"/>
              <w:left w:val="single" w:color="auto" w:sz="6" w:space="0"/>
              <w:bottom w:val="single" w:color="auto" w:sz="6" w:space="0"/>
              <w:right w:val="single" w:color="auto" w:sz="6" w:space="0"/>
            </w:tcBorders>
            <w:vAlign w:val="center"/>
          </w:tcPr>
          <w:p w14:paraId="5860A7E0">
            <w:pPr>
              <w:pStyle w:val="90"/>
              <w:rPr>
                <w:rFonts w:hint="default"/>
              </w:rPr>
            </w:pPr>
            <w:r>
              <w:t>……</w:t>
            </w:r>
          </w:p>
        </w:tc>
        <w:tc>
          <w:tcPr>
            <w:tcW w:w="1413" w:type="pct"/>
            <w:tcBorders>
              <w:top w:val="single" w:color="auto" w:sz="6" w:space="0"/>
              <w:left w:val="single" w:color="auto" w:sz="6" w:space="0"/>
              <w:bottom w:val="single" w:color="auto" w:sz="6" w:space="0"/>
              <w:right w:val="single" w:color="auto" w:sz="6" w:space="0"/>
            </w:tcBorders>
            <w:vAlign w:val="center"/>
          </w:tcPr>
          <w:p w14:paraId="0C6D08FD">
            <w:pPr>
              <w:pStyle w:val="90"/>
              <w:rPr>
                <w:rFonts w:hint="default"/>
              </w:rPr>
            </w:pPr>
          </w:p>
        </w:tc>
        <w:tc>
          <w:tcPr>
            <w:tcW w:w="778" w:type="pct"/>
            <w:tcBorders>
              <w:top w:val="single" w:color="auto" w:sz="6" w:space="0"/>
              <w:left w:val="single" w:color="auto" w:sz="6" w:space="0"/>
              <w:bottom w:val="single" w:color="auto" w:sz="6" w:space="0"/>
              <w:right w:val="single" w:color="auto" w:sz="12" w:space="0"/>
            </w:tcBorders>
          </w:tcPr>
          <w:p w14:paraId="7B857109">
            <w:pPr>
              <w:pStyle w:val="90"/>
              <w:rPr>
                <w:rFonts w:hint="default"/>
              </w:rPr>
            </w:pPr>
          </w:p>
        </w:tc>
      </w:tr>
      <w:tr w14:paraId="523D3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5DB3B41">
            <w:pPr>
              <w:pStyle w:val="90"/>
              <w:rPr>
                <w:rFonts w:hint="default"/>
              </w:rPr>
            </w:pPr>
            <w:r>
              <w:t>5</w:t>
            </w:r>
          </w:p>
        </w:tc>
        <w:tc>
          <w:tcPr>
            <w:tcW w:w="1254" w:type="pct"/>
            <w:tcBorders>
              <w:top w:val="single" w:color="auto" w:sz="6" w:space="0"/>
              <w:left w:val="single" w:color="auto" w:sz="6" w:space="0"/>
              <w:bottom w:val="single" w:color="auto" w:sz="6" w:space="0"/>
              <w:right w:val="single" w:color="auto" w:sz="6" w:space="0"/>
            </w:tcBorders>
            <w:vAlign w:val="center"/>
          </w:tcPr>
          <w:p w14:paraId="0EEE50A5">
            <w:pPr>
              <w:pStyle w:val="90"/>
              <w:rPr>
                <w:rFonts w:hint="default"/>
              </w:rPr>
            </w:pPr>
          </w:p>
        </w:tc>
        <w:tc>
          <w:tcPr>
            <w:tcW w:w="1095" w:type="pct"/>
            <w:tcBorders>
              <w:top w:val="single" w:color="auto" w:sz="6" w:space="0"/>
              <w:left w:val="single" w:color="auto" w:sz="6" w:space="0"/>
              <w:bottom w:val="single" w:color="auto" w:sz="6" w:space="0"/>
              <w:right w:val="single" w:color="auto" w:sz="6" w:space="0"/>
            </w:tcBorders>
            <w:vAlign w:val="center"/>
          </w:tcPr>
          <w:p w14:paraId="5291D556">
            <w:pPr>
              <w:pStyle w:val="90"/>
              <w:rPr>
                <w:rFonts w:hint="default"/>
              </w:rPr>
            </w:pPr>
          </w:p>
        </w:tc>
        <w:tc>
          <w:tcPr>
            <w:tcW w:w="1413" w:type="pct"/>
            <w:tcBorders>
              <w:top w:val="single" w:color="auto" w:sz="6" w:space="0"/>
              <w:left w:val="single" w:color="auto" w:sz="6" w:space="0"/>
              <w:bottom w:val="single" w:color="auto" w:sz="6" w:space="0"/>
              <w:right w:val="single" w:color="auto" w:sz="6" w:space="0"/>
            </w:tcBorders>
            <w:vAlign w:val="center"/>
          </w:tcPr>
          <w:p w14:paraId="631BEB55">
            <w:pPr>
              <w:pStyle w:val="90"/>
              <w:rPr>
                <w:rFonts w:hint="default"/>
              </w:rPr>
            </w:pPr>
          </w:p>
        </w:tc>
        <w:tc>
          <w:tcPr>
            <w:tcW w:w="778" w:type="pct"/>
            <w:tcBorders>
              <w:top w:val="single" w:color="auto" w:sz="6" w:space="0"/>
              <w:left w:val="single" w:color="auto" w:sz="6" w:space="0"/>
              <w:bottom w:val="single" w:color="auto" w:sz="6" w:space="0"/>
              <w:right w:val="single" w:color="auto" w:sz="12" w:space="0"/>
            </w:tcBorders>
          </w:tcPr>
          <w:p w14:paraId="44306B12">
            <w:pPr>
              <w:pStyle w:val="90"/>
              <w:rPr>
                <w:rFonts w:hint="default"/>
              </w:rPr>
            </w:pPr>
          </w:p>
        </w:tc>
      </w:tr>
      <w:tr w14:paraId="468DE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A2C228B">
            <w:pPr>
              <w:pStyle w:val="90"/>
              <w:rPr>
                <w:rFonts w:hint="default"/>
              </w:rPr>
            </w:pPr>
            <w:r>
              <w:t>6</w:t>
            </w:r>
          </w:p>
        </w:tc>
        <w:tc>
          <w:tcPr>
            <w:tcW w:w="1254" w:type="pct"/>
            <w:tcBorders>
              <w:top w:val="single" w:color="auto" w:sz="6" w:space="0"/>
              <w:left w:val="single" w:color="auto" w:sz="6" w:space="0"/>
              <w:bottom w:val="single" w:color="auto" w:sz="6" w:space="0"/>
              <w:right w:val="single" w:color="auto" w:sz="6" w:space="0"/>
            </w:tcBorders>
            <w:vAlign w:val="center"/>
          </w:tcPr>
          <w:p w14:paraId="193DC995">
            <w:pPr>
              <w:pStyle w:val="90"/>
              <w:rPr>
                <w:rFonts w:hint="default"/>
              </w:rPr>
            </w:pPr>
            <w:r>
              <w:t>其他</w:t>
            </w:r>
          </w:p>
        </w:tc>
        <w:tc>
          <w:tcPr>
            <w:tcW w:w="1095" w:type="pct"/>
            <w:tcBorders>
              <w:top w:val="single" w:color="auto" w:sz="6" w:space="0"/>
              <w:left w:val="single" w:color="auto" w:sz="6" w:space="0"/>
              <w:bottom w:val="single" w:color="auto" w:sz="6" w:space="0"/>
              <w:right w:val="single" w:color="auto" w:sz="6" w:space="0"/>
            </w:tcBorders>
            <w:vAlign w:val="center"/>
          </w:tcPr>
          <w:p w14:paraId="495983BC">
            <w:pPr>
              <w:pStyle w:val="90"/>
              <w:rPr>
                <w:rFonts w:hint="default"/>
              </w:rPr>
            </w:pPr>
            <w:r>
              <w:t>询价文件所有商务部分要求</w:t>
            </w:r>
          </w:p>
        </w:tc>
        <w:tc>
          <w:tcPr>
            <w:tcW w:w="1413" w:type="pct"/>
            <w:tcBorders>
              <w:top w:val="single" w:color="auto" w:sz="6" w:space="0"/>
              <w:left w:val="single" w:color="auto" w:sz="6" w:space="0"/>
              <w:bottom w:val="single" w:color="auto" w:sz="6" w:space="0"/>
              <w:right w:val="single" w:color="auto" w:sz="6" w:space="0"/>
            </w:tcBorders>
            <w:vAlign w:val="center"/>
          </w:tcPr>
          <w:p w14:paraId="5F7BCDE3">
            <w:pPr>
              <w:pStyle w:val="90"/>
              <w:rPr>
                <w:rFonts w:hint="default"/>
              </w:rPr>
            </w:pPr>
          </w:p>
        </w:tc>
        <w:tc>
          <w:tcPr>
            <w:tcW w:w="778" w:type="pct"/>
            <w:tcBorders>
              <w:top w:val="single" w:color="auto" w:sz="6" w:space="0"/>
              <w:left w:val="single" w:color="auto" w:sz="6" w:space="0"/>
              <w:bottom w:val="single" w:color="auto" w:sz="6" w:space="0"/>
              <w:right w:val="single" w:color="auto" w:sz="12" w:space="0"/>
            </w:tcBorders>
          </w:tcPr>
          <w:p w14:paraId="384A428F">
            <w:pPr>
              <w:pStyle w:val="90"/>
              <w:rPr>
                <w:rFonts w:hint="default"/>
              </w:rPr>
            </w:pPr>
          </w:p>
        </w:tc>
      </w:tr>
    </w:tbl>
    <w:p w14:paraId="104E8687">
      <w:pPr>
        <w:spacing w:line="360" w:lineRule="auto"/>
        <w:ind w:firstLine="482" w:firstLineChars="200"/>
        <w:contextualSpacing/>
        <w:rPr>
          <w:rFonts w:ascii="宋体" w:hAnsi="宋体" w:cs="宋体"/>
          <w:b/>
          <w:sz w:val="24"/>
        </w:rPr>
      </w:pPr>
      <w:r>
        <w:rPr>
          <w:rFonts w:hint="eastAsia" w:ascii="宋体" w:hAnsi="宋体" w:cs="宋体"/>
          <w:b/>
          <w:sz w:val="24"/>
        </w:rPr>
        <w:t>注：</w:t>
      </w:r>
    </w:p>
    <w:p w14:paraId="7B77B400">
      <w:pPr>
        <w:spacing w:line="360" w:lineRule="auto"/>
        <w:ind w:firstLine="480" w:firstLineChars="200"/>
        <w:contextualSpacing/>
        <w:rPr>
          <w:rFonts w:ascii="宋体" w:hAnsi="宋体" w:cs="宋体"/>
          <w:sz w:val="24"/>
        </w:rPr>
      </w:pPr>
      <w:r>
        <w:rPr>
          <w:rFonts w:hint="eastAsia" w:ascii="宋体" w:hAnsi="宋体" w:cs="宋体"/>
          <w:sz w:val="24"/>
        </w:rPr>
        <w:t>1.供应商提交的响应文件中与询价文件第二部分“项目需求”中的商务部分的要求，应逐条填列在偏离表中。</w:t>
      </w:r>
    </w:p>
    <w:p w14:paraId="2FA052C8">
      <w:pPr>
        <w:spacing w:line="360" w:lineRule="auto"/>
        <w:ind w:firstLine="480" w:firstLineChars="200"/>
        <w:contextualSpacing/>
        <w:rPr>
          <w:rFonts w:ascii="宋体" w:hAnsi="宋体" w:cs="宋体"/>
          <w:sz w:val="24"/>
        </w:rPr>
      </w:pPr>
      <w:r>
        <w:rPr>
          <w:rFonts w:hint="eastAsia" w:ascii="宋体" w:hAnsi="宋体" w:cs="宋体"/>
          <w:sz w:val="24"/>
        </w:rPr>
        <w:t>2.“偏离说明”一栏选择“正偏离”、“负偏离”、“无偏离”进行填写。正偏离、负偏离、无偏离的确认，由评标小组认定。</w:t>
      </w:r>
    </w:p>
    <w:p w14:paraId="5459BE37">
      <w:pPr>
        <w:spacing w:line="360" w:lineRule="auto"/>
        <w:ind w:firstLine="480" w:firstLineChars="200"/>
        <w:contextualSpacing/>
        <w:rPr>
          <w:rFonts w:ascii="宋体" w:hAnsi="宋体" w:cs="宋体"/>
          <w:bCs/>
          <w:sz w:val="24"/>
        </w:rPr>
      </w:pPr>
      <w:r>
        <w:rPr>
          <w:rFonts w:hint="eastAsia" w:ascii="宋体" w:hAnsi="宋体" w:cs="宋体"/>
          <w:bCs/>
          <w:sz w:val="24"/>
        </w:rPr>
        <w:t>3.供应商若提供其他增值服务，可以在表中自行据实填写。</w:t>
      </w:r>
    </w:p>
    <w:p w14:paraId="671A7F90">
      <w:pPr>
        <w:spacing w:line="360" w:lineRule="auto"/>
        <w:ind w:firstLine="480" w:firstLineChars="200"/>
        <w:rPr>
          <w:rFonts w:ascii="宋体" w:hAnsi="宋体" w:cs="宋体"/>
          <w:b/>
          <w:sz w:val="24"/>
          <w:szCs w:val="32"/>
        </w:rPr>
      </w:pPr>
      <w:r>
        <w:rPr>
          <w:rFonts w:hint="eastAsia" w:ascii="宋体" w:hAnsi="宋体" w:cs="宋体"/>
          <w:bCs/>
          <w:sz w:val="24"/>
        </w:rPr>
        <w:t>4.若完全响应本项目需求且无偏离，投标时本表可空白盖章提供。</w:t>
      </w:r>
    </w:p>
    <w:p w14:paraId="33C0490A">
      <w:pPr>
        <w:spacing w:line="360" w:lineRule="auto"/>
        <w:ind w:right="720" w:firstLine="480" w:firstLineChars="200"/>
        <w:contextualSpacing/>
        <w:jc w:val="center"/>
        <w:rPr>
          <w:rFonts w:ascii="宋体" w:hAnsi="宋体" w:cs="宋体"/>
          <w:sz w:val="24"/>
          <w:szCs w:val="28"/>
        </w:rPr>
      </w:pPr>
      <w:r>
        <w:rPr>
          <w:rFonts w:hint="eastAsia" w:ascii="宋体" w:hAnsi="宋体" w:cs="宋体"/>
          <w:sz w:val="24"/>
          <w:szCs w:val="28"/>
        </w:rPr>
        <w:t xml:space="preserve"> 供应商名称（盖章）：</w:t>
      </w:r>
    </w:p>
    <w:p w14:paraId="783F30BE">
      <w:pPr>
        <w:spacing w:line="360" w:lineRule="auto"/>
        <w:ind w:firstLine="480" w:firstLineChars="200"/>
        <w:rPr>
          <w:rFonts w:ascii="宋体" w:hAnsi="宋体" w:cs="宋体"/>
          <w:b/>
          <w:sz w:val="24"/>
          <w:szCs w:val="32"/>
        </w:rPr>
      </w:pPr>
      <w:r>
        <w:rPr>
          <w:rFonts w:hint="eastAsia" w:ascii="宋体" w:hAnsi="宋体" w:cs="宋体"/>
          <w:sz w:val="24"/>
          <w:szCs w:val="28"/>
        </w:rPr>
        <w:t xml:space="preserve">          </w:t>
      </w:r>
      <w:r>
        <w:rPr>
          <w:rFonts w:hint="eastAsia" w:ascii="宋体" w:hAnsi="宋体" w:cs="宋体"/>
          <w:sz w:val="24"/>
          <w:szCs w:val="28"/>
          <w:lang w:val="en-US" w:eastAsia="zh-CN"/>
        </w:rPr>
        <w:t xml:space="preserve">             </w:t>
      </w:r>
      <w:r>
        <w:rPr>
          <w:rFonts w:hint="eastAsia" w:ascii="宋体" w:hAnsi="宋体" w:cs="宋体"/>
          <w:sz w:val="24"/>
          <w:szCs w:val="28"/>
        </w:rPr>
        <w:t xml:space="preserve"> 日期：</w:t>
      </w:r>
    </w:p>
    <w:p w14:paraId="2DA9D5AC">
      <w:pPr>
        <w:rPr>
          <w:rFonts w:hint="eastAsia" w:ascii="宋体" w:hAnsi="宋体" w:cs="宋体"/>
          <w:b/>
          <w:sz w:val="24"/>
          <w:szCs w:val="32"/>
        </w:rPr>
      </w:pPr>
      <w:r>
        <w:rPr>
          <w:rFonts w:hint="eastAsia" w:ascii="宋体" w:hAnsi="宋体" w:cs="宋体"/>
          <w:b/>
          <w:sz w:val="24"/>
          <w:szCs w:val="32"/>
        </w:rPr>
        <w:br w:type="page"/>
      </w:r>
    </w:p>
    <w:p w14:paraId="23BA8F38">
      <w:pPr>
        <w:spacing w:line="360" w:lineRule="auto"/>
        <w:ind w:firstLine="482" w:firstLineChars="200"/>
        <w:contextualSpacing/>
        <w:jc w:val="center"/>
        <w:rPr>
          <w:rFonts w:ascii="宋体" w:hAnsi="宋体" w:cs="宋体"/>
          <w:b/>
          <w:sz w:val="24"/>
          <w:szCs w:val="32"/>
        </w:rPr>
      </w:pPr>
      <w:r>
        <w:rPr>
          <w:rFonts w:hint="eastAsia" w:ascii="宋体" w:hAnsi="宋体" w:cs="宋体"/>
          <w:b/>
          <w:sz w:val="24"/>
          <w:szCs w:val="32"/>
        </w:rPr>
        <w:t>7.技术部分正负偏离表</w:t>
      </w:r>
    </w:p>
    <w:p w14:paraId="0AA766FB">
      <w:pPr>
        <w:spacing w:line="360" w:lineRule="auto"/>
        <w:ind w:firstLine="480" w:firstLineChars="200"/>
        <w:jc w:val="center"/>
        <w:rPr>
          <w:rFonts w:ascii="宋体" w:hAnsi="宋体" w:cs="宋体"/>
          <w:sz w:val="24"/>
          <w:szCs w:val="28"/>
        </w:rPr>
      </w:pPr>
      <w:r>
        <w:rPr>
          <w:rFonts w:hint="eastAsia" w:ascii="宋体" w:hAnsi="宋体" w:cs="宋体"/>
          <w:sz w:val="24"/>
          <w:szCs w:val="28"/>
        </w:rPr>
        <w:t>（由供应商据实填写，表格不够自行添加）</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3"/>
        <w:gridCol w:w="2358"/>
        <w:gridCol w:w="2058"/>
        <w:gridCol w:w="2657"/>
        <w:gridCol w:w="1464"/>
      </w:tblGrid>
      <w:tr w14:paraId="3C555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59" w:type="pct"/>
            <w:tcBorders>
              <w:top w:val="single" w:color="auto" w:sz="12" w:space="0"/>
              <w:left w:val="single" w:color="auto" w:sz="12" w:space="0"/>
              <w:bottom w:val="single" w:color="auto" w:sz="6" w:space="0"/>
              <w:right w:val="single" w:color="auto" w:sz="6" w:space="0"/>
            </w:tcBorders>
            <w:vAlign w:val="center"/>
          </w:tcPr>
          <w:p w14:paraId="3399758E">
            <w:pPr>
              <w:pStyle w:val="90"/>
              <w:rPr>
                <w:rFonts w:hint="default"/>
              </w:rPr>
            </w:pPr>
            <w:r>
              <w:t>序号</w:t>
            </w:r>
          </w:p>
        </w:tc>
        <w:tc>
          <w:tcPr>
            <w:tcW w:w="1253" w:type="pct"/>
            <w:tcBorders>
              <w:top w:val="single" w:color="auto" w:sz="12" w:space="0"/>
              <w:left w:val="single" w:color="auto" w:sz="6" w:space="0"/>
              <w:bottom w:val="single" w:color="auto" w:sz="6" w:space="0"/>
              <w:right w:val="single" w:color="auto" w:sz="6" w:space="0"/>
            </w:tcBorders>
            <w:vAlign w:val="center"/>
          </w:tcPr>
          <w:p w14:paraId="5B7F124D">
            <w:pPr>
              <w:pStyle w:val="90"/>
              <w:jc w:val="center"/>
              <w:rPr>
                <w:rFonts w:hint="default"/>
              </w:rPr>
            </w:pPr>
            <w:r>
              <w:t>项目名称</w:t>
            </w:r>
          </w:p>
        </w:tc>
        <w:tc>
          <w:tcPr>
            <w:tcW w:w="1094" w:type="pct"/>
            <w:tcBorders>
              <w:top w:val="single" w:color="auto" w:sz="12" w:space="0"/>
              <w:left w:val="single" w:color="auto" w:sz="6" w:space="0"/>
              <w:bottom w:val="single" w:color="auto" w:sz="6" w:space="0"/>
              <w:right w:val="single" w:color="auto" w:sz="6" w:space="0"/>
            </w:tcBorders>
            <w:vAlign w:val="center"/>
          </w:tcPr>
          <w:p w14:paraId="5CD32ED9">
            <w:pPr>
              <w:pStyle w:val="90"/>
              <w:rPr>
                <w:rFonts w:hint="default"/>
              </w:rPr>
            </w:pPr>
            <w:r>
              <w:t>采购文件要求的技术条款</w:t>
            </w:r>
          </w:p>
        </w:tc>
        <w:tc>
          <w:tcPr>
            <w:tcW w:w="1412" w:type="pct"/>
            <w:tcBorders>
              <w:top w:val="single" w:color="auto" w:sz="12" w:space="0"/>
              <w:left w:val="single" w:color="auto" w:sz="6" w:space="0"/>
              <w:bottom w:val="single" w:color="auto" w:sz="6" w:space="0"/>
              <w:right w:val="single" w:color="auto" w:sz="6" w:space="0"/>
            </w:tcBorders>
            <w:vAlign w:val="center"/>
          </w:tcPr>
          <w:p w14:paraId="02D7C217">
            <w:pPr>
              <w:pStyle w:val="90"/>
              <w:rPr>
                <w:rFonts w:hint="default"/>
              </w:rPr>
            </w:pPr>
            <w:r>
              <w:t>响应文件响应情况</w:t>
            </w:r>
          </w:p>
        </w:tc>
        <w:tc>
          <w:tcPr>
            <w:tcW w:w="778" w:type="pct"/>
            <w:tcBorders>
              <w:top w:val="single" w:color="auto" w:sz="12" w:space="0"/>
              <w:left w:val="single" w:color="auto" w:sz="6" w:space="0"/>
              <w:bottom w:val="single" w:color="auto" w:sz="6" w:space="0"/>
              <w:right w:val="single" w:color="auto" w:sz="12" w:space="0"/>
            </w:tcBorders>
          </w:tcPr>
          <w:p w14:paraId="790B9B59">
            <w:pPr>
              <w:pStyle w:val="90"/>
              <w:rPr>
                <w:rFonts w:hint="default"/>
              </w:rPr>
            </w:pPr>
            <w:r>
              <w:t>偏离说明</w:t>
            </w:r>
          </w:p>
        </w:tc>
      </w:tr>
      <w:tr w14:paraId="02976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59" w:type="pct"/>
            <w:tcBorders>
              <w:top w:val="single" w:color="auto" w:sz="6" w:space="0"/>
              <w:left w:val="single" w:color="auto" w:sz="12" w:space="0"/>
              <w:bottom w:val="single" w:color="auto" w:sz="6" w:space="0"/>
              <w:right w:val="single" w:color="auto" w:sz="6" w:space="0"/>
            </w:tcBorders>
          </w:tcPr>
          <w:p w14:paraId="7245975F">
            <w:pPr>
              <w:pStyle w:val="90"/>
              <w:rPr>
                <w:rFonts w:hint="default"/>
              </w:rPr>
            </w:pPr>
            <w:r>
              <w:t>1</w:t>
            </w:r>
          </w:p>
        </w:tc>
        <w:tc>
          <w:tcPr>
            <w:tcW w:w="1253" w:type="pct"/>
            <w:tcBorders>
              <w:top w:val="single" w:color="auto" w:sz="6" w:space="0"/>
              <w:left w:val="single" w:color="auto" w:sz="6" w:space="0"/>
              <w:bottom w:val="single" w:color="auto" w:sz="6" w:space="0"/>
              <w:right w:val="single" w:color="auto" w:sz="6" w:space="0"/>
            </w:tcBorders>
            <w:vAlign w:val="center"/>
          </w:tcPr>
          <w:p w14:paraId="6799F43C">
            <w:pPr>
              <w:pStyle w:val="90"/>
              <w:rPr>
                <w:rFonts w:hint="default"/>
              </w:rPr>
            </w:pPr>
          </w:p>
        </w:tc>
        <w:tc>
          <w:tcPr>
            <w:tcW w:w="1094" w:type="pct"/>
            <w:tcBorders>
              <w:top w:val="single" w:color="auto" w:sz="6" w:space="0"/>
              <w:left w:val="single" w:color="auto" w:sz="6" w:space="0"/>
              <w:bottom w:val="single" w:color="auto" w:sz="6" w:space="0"/>
              <w:right w:val="single" w:color="auto" w:sz="6" w:space="0"/>
            </w:tcBorders>
            <w:vAlign w:val="center"/>
          </w:tcPr>
          <w:p w14:paraId="307BF1C9">
            <w:pPr>
              <w:pStyle w:val="90"/>
              <w:rPr>
                <w:rFonts w:hint="default"/>
              </w:rPr>
            </w:pPr>
          </w:p>
        </w:tc>
        <w:tc>
          <w:tcPr>
            <w:tcW w:w="1412" w:type="pct"/>
            <w:tcBorders>
              <w:top w:val="single" w:color="auto" w:sz="6" w:space="0"/>
              <w:left w:val="single" w:color="auto" w:sz="6" w:space="0"/>
              <w:bottom w:val="single" w:color="auto" w:sz="6" w:space="0"/>
              <w:right w:val="single" w:color="auto" w:sz="6" w:space="0"/>
            </w:tcBorders>
            <w:vAlign w:val="center"/>
          </w:tcPr>
          <w:p w14:paraId="7AEE0434">
            <w:pPr>
              <w:pStyle w:val="90"/>
              <w:rPr>
                <w:rFonts w:hint="default"/>
              </w:rPr>
            </w:pPr>
          </w:p>
        </w:tc>
        <w:tc>
          <w:tcPr>
            <w:tcW w:w="778" w:type="pct"/>
            <w:tcBorders>
              <w:top w:val="single" w:color="auto" w:sz="6" w:space="0"/>
              <w:left w:val="single" w:color="auto" w:sz="6" w:space="0"/>
              <w:bottom w:val="single" w:color="auto" w:sz="6" w:space="0"/>
              <w:right w:val="single" w:color="auto" w:sz="12" w:space="0"/>
            </w:tcBorders>
          </w:tcPr>
          <w:p w14:paraId="49CCF47C">
            <w:pPr>
              <w:pStyle w:val="90"/>
              <w:rPr>
                <w:rFonts w:hint="default"/>
              </w:rPr>
            </w:pPr>
          </w:p>
        </w:tc>
      </w:tr>
      <w:tr w14:paraId="3744E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59" w:type="pct"/>
            <w:tcBorders>
              <w:top w:val="single" w:color="auto" w:sz="6" w:space="0"/>
              <w:left w:val="single" w:color="auto" w:sz="12" w:space="0"/>
              <w:bottom w:val="single" w:color="auto" w:sz="6" w:space="0"/>
              <w:right w:val="single" w:color="auto" w:sz="6" w:space="0"/>
            </w:tcBorders>
          </w:tcPr>
          <w:p w14:paraId="5376688B">
            <w:pPr>
              <w:pStyle w:val="90"/>
              <w:rPr>
                <w:rFonts w:hint="default"/>
              </w:rPr>
            </w:pPr>
            <w:r>
              <w:t>2</w:t>
            </w:r>
          </w:p>
        </w:tc>
        <w:tc>
          <w:tcPr>
            <w:tcW w:w="1253" w:type="pct"/>
            <w:tcBorders>
              <w:top w:val="single" w:color="auto" w:sz="6" w:space="0"/>
              <w:left w:val="single" w:color="auto" w:sz="6" w:space="0"/>
              <w:bottom w:val="single" w:color="auto" w:sz="6" w:space="0"/>
              <w:right w:val="single" w:color="auto" w:sz="6" w:space="0"/>
            </w:tcBorders>
            <w:vAlign w:val="center"/>
          </w:tcPr>
          <w:p w14:paraId="147FE3DD">
            <w:pPr>
              <w:pStyle w:val="90"/>
              <w:rPr>
                <w:rFonts w:hint="default"/>
              </w:rPr>
            </w:pPr>
          </w:p>
        </w:tc>
        <w:tc>
          <w:tcPr>
            <w:tcW w:w="1094" w:type="pct"/>
            <w:tcBorders>
              <w:top w:val="single" w:color="auto" w:sz="6" w:space="0"/>
              <w:left w:val="single" w:color="auto" w:sz="6" w:space="0"/>
              <w:bottom w:val="single" w:color="auto" w:sz="6" w:space="0"/>
              <w:right w:val="single" w:color="auto" w:sz="6" w:space="0"/>
            </w:tcBorders>
            <w:vAlign w:val="center"/>
          </w:tcPr>
          <w:p w14:paraId="13984AC8">
            <w:pPr>
              <w:pStyle w:val="90"/>
              <w:rPr>
                <w:rFonts w:hint="default"/>
              </w:rPr>
            </w:pPr>
          </w:p>
        </w:tc>
        <w:tc>
          <w:tcPr>
            <w:tcW w:w="1412" w:type="pct"/>
            <w:tcBorders>
              <w:top w:val="single" w:color="auto" w:sz="6" w:space="0"/>
              <w:left w:val="single" w:color="auto" w:sz="6" w:space="0"/>
              <w:bottom w:val="single" w:color="auto" w:sz="6" w:space="0"/>
              <w:right w:val="single" w:color="auto" w:sz="6" w:space="0"/>
            </w:tcBorders>
            <w:vAlign w:val="center"/>
          </w:tcPr>
          <w:p w14:paraId="3E822BB0">
            <w:pPr>
              <w:pStyle w:val="90"/>
              <w:rPr>
                <w:rFonts w:hint="default"/>
              </w:rPr>
            </w:pPr>
          </w:p>
        </w:tc>
        <w:tc>
          <w:tcPr>
            <w:tcW w:w="778" w:type="pct"/>
            <w:tcBorders>
              <w:top w:val="single" w:color="auto" w:sz="6" w:space="0"/>
              <w:left w:val="single" w:color="auto" w:sz="6" w:space="0"/>
              <w:bottom w:val="single" w:color="auto" w:sz="6" w:space="0"/>
              <w:right w:val="single" w:color="auto" w:sz="12" w:space="0"/>
            </w:tcBorders>
          </w:tcPr>
          <w:p w14:paraId="5B9374CC">
            <w:pPr>
              <w:pStyle w:val="90"/>
              <w:rPr>
                <w:rFonts w:hint="default"/>
              </w:rPr>
            </w:pPr>
          </w:p>
        </w:tc>
      </w:tr>
      <w:tr w14:paraId="5FE86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9" w:type="pct"/>
            <w:tcBorders>
              <w:top w:val="single" w:color="auto" w:sz="6" w:space="0"/>
              <w:left w:val="single" w:color="auto" w:sz="12" w:space="0"/>
              <w:bottom w:val="single" w:color="auto" w:sz="6" w:space="0"/>
              <w:right w:val="single" w:color="auto" w:sz="6" w:space="0"/>
            </w:tcBorders>
          </w:tcPr>
          <w:p w14:paraId="3268A5BF">
            <w:pPr>
              <w:pStyle w:val="90"/>
              <w:rPr>
                <w:rFonts w:hint="default"/>
              </w:rPr>
            </w:pPr>
            <w:r>
              <w:t>3</w:t>
            </w:r>
          </w:p>
        </w:tc>
        <w:tc>
          <w:tcPr>
            <w:tcW w:w="1253" w:type="pct"/>
            <w:tcBorders>
              <w:top w:val="single" w:color="auto" w:sz="6" w:space="0"/>
              <w:left w:val="single" w:color="auto" w:sz="6" w:space="0"/>
              <w:bottom w:val="single" w:color="auto" w:sz="6" w:space="0"/>
              <w:right w:val="single" w:color="auto" w:sz="6" w:space="0"/>
            </w:tcBorders>
            <w:vAlign w:val="center"/>
          </w:tcPr>
          <w:p w14:paraId="32CC894D">
            <w:pPr>
              <w:pStyle w:val="90"/>
              <w:rPr>
                <w:rFonts w:hint="default"/>
              </w:rPr>
            </w:pPr>
          </w:p>
        </w:tc>
        <w:tc>
          <w:tcPr>
            <w:tcW w:w="1094" w:type="pct"/>
            <w:tcBorders>
              <w:top w:val="single" w:color="auto" w:sz="6" w:space="0"/>
              <w:left w:val="single" w:color="auto" w:sz="6" w:space="0"/>
              <w:bottom w:val="single" w:color="auto" w:sz="6" w:space="0"/>
              <w:right w:val="single" w:color="auto" w:sz="6" w:space="0"/>
            </w:tcBorders>
            <w:vAlign w:val="center"/>
          </w:tcPr>
          <w:p w14:paraId="1419AEA1">
            <w:pPr>
              <w:pStyle w:val="90"/>
              <w:rPr>
                <w:rFonts w:hint="default"/>
              </w:rPr>
            </w:pPr>
          </w:p>
        </w:tc>
        <w:tc>
          <w:tcPr>
            <w:tcW w:w="1412" w:type="pct"/>
            <w:tcBorders>
              <w:top w:val="single" w:color="auto" w:sz="6" w:space="0"/>
              <w:left w:val="single" w:color="auto" w:sz="6" w:space="0"/>
              <w:bottom w:val="single" w:color="auto" w:sz="6" w:space="0"/>
              <w:right w:val="single" w:color="auto" w:sz="6" w:space="0"/>
            </w:tcBorders>
            <w:vAlign w:val="center"/>
          </w:tcPr>
          <w:p w14:paraId="4F8521D5">
            <w:pPr>
              <w:pStyle w:val="90"/>
              <w:rPr>
                <w:rFonts w:hint="default"/>
              </w:rPr>
            </w:pPr>
          </w:p>
        </w:tc>
        <w:tc>
          <w:tcPr>
            <w:tcW w:w="778" w:type="pct"/>
            <w:tcBorders>
              <w:top w:val="single" w:color="auto" w:sz="6" w:space="0"/>
              <w:left w:val="single" w:color="auto" w:sz="6" w:space="0"/>
              <w:bottom w:val="single" w:color="auto" w:sz="6" w:space="0"/>
              <w:right w:val="single" w:color="auto" w:sz="12" w:space="0"/>
            </w:tcBorders>
          </w:tcPr>
          <w:p w14:paraId="476487C0">
            <w:pPr>
              <w:pStyle w:val="90"/>
              <w:rPr>
                <w:rFonts w:hint="default"/>
              </w:rPr>
            </w:pPr>
          </w:p>
        </w:tc>
      </w:tr>
      <w:tr w14:paraId="6D6ED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59" w:type="pct"/>
            <w:tcBorders>
              <w:top w:val="single" w:color="auto" w:sz="6" w:space="0"/>
              <w:left w:val="single" w:color="auto" w:sz="12" w:space="0"/>
              <w:bottom w:val="single" w:color="auto" w:sz="6" w:space="0"/>
              <w:right w:val="single" w:color="auto" w:sz="6" w:space="0"/>
            </w:tcBorders>
          </w:tcPr>
          <w:p w14:paraId="6AC8B5E0">
            <w:pPr>
              <w:pStyle w:val="90"/>
              <w:rPr>
                <w:rFonts w:hint="default"/>
              </w:rPr>
            </w:pPr>
            <w:r>
              <w:t>4</w:t>
            </w:r>
          </w:p>
        </w:tc>
        <w:tc>
          <w:tcPr>
            <w:tcW w:w="1253" w:type="pct"/>
            <w:tcBorders>
              <w:top w:val="single" w:color="auto" w:sz="6" w:space="0"/>
              <w:left w:val="single" w:color="auto" w:sz="6" w:space="0"/>
              <w:bottom w:val="single" w:color="auto" w:sz="6" w:space="0"/>
              <w:right w:val="single" w:color="auto" w:sz="6" w:space="0"/>
            </w:tcBorders>
            <w:vAlign w:val="center"/>
          </w:tcPr>
          <w:p w14:paraId="63CC5B9E">
            <w:pPr>
              <w:pStyle w:val="90"/>
              <w:rPr>
                <w:rFonts w:hint="default"/>
              </w:rPr>
            </w:pPr>
            <w:r>
              <w:t>……</w:t>
            </w:r>
          </w:p>
        </w:tc>
        <w:tc>
          <w:tcPr>
            <w:tcW w:w="1094" w:type="pct"/>
            <w:tcBorders>
              <w:top w:val="single" w:color="auto" w:sz="6" w:space="0"/>
              <w:left w:val="single" w:color="auto" w:sz="6" w:space="0"/>
              <w:bottom w:val="single" w:color="auto" w:sz="6" w:space="0"/>
              <w:right w:val="single" w:color="auto" w:sz="6" w:space="0"/>
            </w:tcBorders>
            <w:vAlign w:val="center"/>
          </w:tcPr>
          <w:p w14:paraId="713A0811">
            <w:pPr>
              <w:pStyle w:val="90"/>
              <w:rPr>
                <w:rFonts w:hint="default"/>
              </w:rPr>
            </w:pPr>
            <w:r>
              <w:t>……</w:t>
            </w:r>
          </w:p>
        </w:tc>
        <w:tc>
          <w:tcPr>
            <w:tcW w:w="1412" w:type="pct"/>
            <w:tcBorders>
              <w:top w:val="single" w:color="auto" w:sz="6" w:space="0"/>
              <w:left w:val="single" w:color="auto" w:sz="6" w:space="0"/>
              <w:bottom w:val="single" w:color="auto" w:sz="6" w:space="0"/>
              <w:right w:val="single" w:color="auto" w:sz="6" w:space="0"/>
            </w:tcBorders>
            <w:vAlign w:val="center"/>
          </w:tcPr>
          <w:p w14:paraId="071CA538">
            <w:pPr>
              <w:pStyle w:val="90"/>
              <w:rPr>
                <w:rFonts w:hint="default"/>
              </w:rPr>
            </w:pPr>
          </w:p>
        </w:tc>
        <w:tc>
          <w:tcPr>
            <w:tcW w:w="778" w:type="pct"/>
            <w:tcBorders>
              <w:top w:val="single" w:color="auto" w:sz="6" w:space="0"/>
              <w:left w:val="single" w:color="auto" w:sz="6" w:space="0"/>
              <w:bottom w:val="single" w:color="auto" w:sz="6" w:space="0"/>
              <w:right w:val="single" w:color="auto" w:sz="12" w:space="0"/>
            </w:tcBorders>
          </w:tcPr>
          <w:p w14:paraId="6C001790">
            <w:pPr>
              <w:pStyle w:val="90"/>
              <w:rPr>
                <w:rFonts w:hint="default"/>
              </w:rPr>
            </w:pPr>
          </w:p>
        </w:tc>
      </w:tr>
      <w:tr w14:paraId="10728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59" w:type="pct"/>
            <w:tcBorders>
              <w:top w:val="single" w:color="auto" w:sz="6" w:space="0"/>
              <w:left w:val="single" w:color="auto" w:sz="12" w:space="0"/>
              <w:bottom w:val="single" w:color="auto" w:sz="6" w:space="0"/>
              <w:right w:val="single" w:color="auto" w:sz="6" w:space="0"/>
            </w:tcBorders>
          </w:tcPr>
          <w:p w14:paraId="4B4C3D46">
            <w:pPr>
              <w:pStyle w:val="90"/>
              <w:rPr>
                <w:rFonts w:hint="default"/>
              </w:rPr>
            </w:pPr>
            <w:r>
              <w:t>5</w:t>
            </w:r>
          </w:p>
        </w:tc>
        <w:tc>
          <w:tcPr>
            <w:tcW w:w="1253" w:type="pct"/>
            <w:tcBorders>
              <w:top w:val="single" w:color="auto" w:sz="6" w:space="0"/>
              <w:left w:val="single" w:color="auto" w:sz="6" w:space="0"/>
              <w:bottom w:val="single" w:color="auto" w:sz="6" w:space="0"/>
              <w:right w:val="single" w:color="auto" w:sz="6" w:space="0"/>
            </w:tcBorders>
            <w:vAlign w:val="center"/>
          </w:tcPr>
          <w:p w14:paraId="162CC765">
            <w:pPr>
              <w:pStyle w:val="90"/>
              <w:rPr>
                <w:rFonts w:hint="default"/>
              </w:rPr>
            </w:pPr>
          </w:p>
        </w:tc>
        <w:tc>
          <w:tcPr>
            <w:tcW w:w="1094" w:type="pct"/>
            <w:tcBorders>
              <w:top w:val="single" w:color="auto" w:sz="6" w:space="0"/>
              <w:left w:val="single" w:color="auto" w:sz="6" w:space="0"/>
              <w:bottom w:val="single" w:color="auto" w:sz="6" w:space="0"/>
              <w:right w:val="single" w:color="auto" w:sz="6" w:space="0"/>
            </w:tcBorders>
            <w:vAlign w:val="center"/>
          </w:tcPr>
          <w:p w14:paraId="143A7E97">
            <w:pPr>
              <w:pStyle w:val="90"/>
              <w:rPr>
                <w:rFonts w:hint="default"/>
              </w:rPr>
            </w:pPr>
          </w:p>
        </w:tc>
        <w:tc>
          <w:tcPr>
            <w:tcW w:w="1412" w:type="pct"/>
            <w:tcBorders>
              <w:top w:val="single" w:color="auto" w:sz="6" w:space="0"/>
              <w:left w:val="single" w:color="auto" w:sz="6" w:space="0"/>
              <w:bottom w:val="single" w:color="auto" w:sz="6" w:space="0"/>
              <w:right w:val="single" w:color="auto" w:sz="6" w:space="0"/>
            </w:tcBorders>
            <w:vAlign w:val="center"/>
          </w:tcPr>
          <w:p w14:paraId="7C01D61F">
            <w:pPr>
              <w:pStyle w:val="90"/>
              <w:rPr>
                <w:rFonts w:hint="default"/>
              </w:rPr>
            </w:pPr>
          </w:p>
        </w:tc>
        <w:tc>
          <w:tcPr>
            <w:tcW w:w="778" w:type="pct"/>
            <w:tcBorders>
              <w:top w:val="single" w:color="auto" w:sz="6" w:space="0"/>
              <w:left w:val="single" w:color="auto" w:sz="6" w:space="0"/>
              <w:bottom w:val="single" w:color="auto" w:sz="6" w:space="0"/>
              <w:right w:val="single" w:color="auto" w:sz="12" w:space="0"/>
            </w:tcBorders>
          </w:tcPr>
          <w:p w14:paraId="2C64C6D8">
            <w:pPr>
              <w:pStyle w:val="90"/>
              <w:rPr>
                <w:rFonts w:hint="default"/>
              </w:rPr>
            </w:pPr>
          </w:p>
        </w:tc>
      </w:tr>
      <w:tr w14:paraId="62B78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59" w:type="pct"/>
            <w:tcBorders>
              <w:top w:val="single" w:color="auto" w:sz="6" w:space="0"/>
              <w:left w:val="single" w:color="auto" w:sz="12" w:space="0"/>
              <w:bottom w:val="single" w:color="auto" w:sz="6" w:space="0"/>
              <w:right w:val="single" w:color="auto" w:sz="6" w:space="0"/>
            </w:tcBorders>
          </w:tcPr>
          <w:p w14:paraId="34A9A1E6">
            <w:pPr>
              <w:pStyle w:val="90"/>
              <w:rPr>
                <w:rFonts w:hint="default"/>
              </w:rPr>
            </w:pPr>
            <w:r>
              <w:t>6</w:t>
            </w:r>
          </w:p>
        </w:tc>
        <w:tc>
          <w:tcPr>
            <w:tcW w:w="1253" w:type="pct"/>
            <w:tcBorders>
              <w:top w:val="single" w:color="auto" w:sz="6" w:space="0"/>
              <w:left w:val="single" w:color="auto" w:sz="6" w:space="0"/>
              <w:bottom w:val="single" w:color="auto" w:sz="6" w:space="0"/>
              <w:right w:val="single" w:color="auto" w:sz="6" w:space="0"/>
            </w:tcBorders>
            <w:vAlign w:val="center"/>
          </w:tcPr>
          <w:p w14:paraId="06EB29B2">
            <w:pPr>
              <w:pStyle w:val="90"/>
              <w:rPr>
                <w:rFonts w:hint="default"/>
              </w:rPr>
            </w:pPr>
            <w:r>
              <w:t>其他</w:t>
            </w:r>
          </w:p>
        </w:tc>
        <w:tc>
          <w:tcPr>
            <w:tcW w:w="1094" w:type="pct"/>
            <w:tcBorders>
              <w:top w:val="single" w:color="auto" w:sz="6" w:space="0"/>
              <w:left w:val="single" w:color="auto" w:sz="6" w:space="0"/>
              <w:bottom w:val="single" w:color="auto" w:sz="6" w:space="0"/>
              <w:right w:val="single" w:color="auto" w:sz="6" w:space="0"/>
            </w:tcBorders>
            <w:vAlign w:val="center"/>
          </w:tcPr>
          <w:p w14:paraId="5D0CE627">
            <w:pPr>
              <w:pStyle w:val="90"/>
              <w:rPr>
                <w:rFonts w:hint="default"/>
              </w:rPr>
            </w:pPr>
            <w:r>
              <w:t>询价文件所有技术部分要求</w:t>
            </w:r>
          </w:p>
        </w:tc>
        <w:tc>
          <w:tcPr>
            <w:tcW w:w="1412" w:type="pct"/>
            <w:tcBorders>
              <w:top w:val="single" w:color="auto" w:sz="6" w:space="0"/>
              <w:left w:val="single" w:color="auto" w:sz="6" w:space="0"/>
              <w:bottom w:val="single" w:color="auto" w:sz="6" w:space="0"/>
              <w:right w:val="single" w:color="auto" w:sz="6" w:space="0"/>
            </w:tcBorders>
            <w:vAlign w:val="center"/>
          </w:tcPr>
          <w:p w14:paraId="40E58ABE">
            <w:pPr>
              <w:pStyle w:val="90"/>
              <w:rPr>
                <w:rFonts w:hint="default"/>
              </w:rPr>
            </w:pPr>
          </w:p>
        </w:tc>
        <w:tc>
          <w:tcPr>
            <w:tcW w:w="778" w:type="pct"/>
            <w:tcBorders>
              <w:top w:val="single" w:color="auto" w:sz="6" w:space="0"/>
              <w:left w:val="single" w:color="auto" w:sz="6" w:space="0"/>
              <w:bottom w:val="single" w:color="auto" w:sz="6" w:space="0"/>
              <w:right w:val="single" w:color="auto" w:sz="12" w:space="0"/>
            </w:tcBorders>
          </w:tcPr>
          <w:p w14:paraId="5D53DC9A">
            <w:pPr>
              <w:pStyle w:val="90"/>
              <w:rPr>
                <w:rFonts w:hint="default"/>
              </w:rPr>
            </w:pPr>
          </w:p>
        </w:tc>
      </w:tr>
    </w:tbl>
    <w:p w14:paraId="03AE5FC5">
      <w:pPr>
        <w:spacing w:line="360" w:lineRule="auto"/>
        <w:ind w:firstLine="482" w:firstLineChars="200"/>
        <w:contextualSpacing/>
        <w:rPr>
          <w:rFonts w:ascii="宋体" w:hAnsi="宋体" w:cs="宋体"/>
          <w:b/>
          <w:sz w:val="24"/>
        </w:rPr>
      </w:pPr>
      <w:r>
        <w:rPr>
          <w:rFonts w:hint="eastAsia" w:ascii="宋体" w:hAnsi="宋体" w:cs="宋体"/>
          <w:b/>
          <w:sz w:val="24"/>
        </w:rPr>
        <w:t>注：</w:t>
      </w:r>
    </w:p>
    <w:p w14:paraId="7DD234AA">
      <w:pPr>
        <w:spacing w:line="360" w:lineRule="auto"/>
        <w:ind w:firstLine="480" w:firstLineChars="200"/>
        <w:contextualSpacing/>
        <w:rPr>
          <w:rFonts w:ascii="宋体" w:hAnsi="宋体" w:cs="宋体"/>
          <w:sz w:val="24"/>
        </w:rPr>
      </w:pPr>
      <w:r>
        <w:rPr>
          <w:rFonts w:hint="eastAsia" w:ascii="宋体" w:hAnsi="宋体" w:cs="宋体"/>
          <w:sz w:val="24"/>
        </w:rPr>
        <w:t>1.供应商提交的响应文件中与询价文件第二部分“项目需求”中的技术部分的要求，应逐条填列在偏离表中。</w:t>
      </w:r>
    </w:p>
    <w:p w14:paraId="44516EFF">
      <w:pPr>
        <w:spacing w:line="360" w:lineRule="auto"/>
        <w:ind w:firstLine="480" w:firstLineChars="200"/>
        <w:contextualSpacing/>
        <w:rPr>
          <w:rFonts w:ascii="宋体" w:hAnsi="宋体" w:cs="宋体"/>
          <w:sz w:val="24"/>
        </w:rPr>
      </w:pPr>
      <w:r>
        <w:rPr>
          <w:rFonts w:hint="eastAsia" w:ascii="宋体" w:hAnsi="宋体" w:cs="宋体"/>
          <w:sz w:val="24"/>
        </w:rPr>
        <w:t>2.“偏离说明”一栏选择“正偏离”、“负偏离”、“无偏离”进行填写。正偏离、负偏离、无偏离的确认，由评标小组认定。</w:t>
      </w:r>
    </w:p>
    <w:p w14:paraId="7EB8AA35">
      <w:pPr>
        <w:spacing w:line="360" w:lineRule="auto"/>
        <w:ind w:firstLine="480" w:firstLineChars="200"/>
        <w:contextualSpacing/>
        <w:rPr>
          <w:rFonts w:ascii="宋体" w:hAnsi="宋体" w:cs="宋体"/>
          <w:bCs/>
          <w:sz w:val="24"/>
        </w:rPr>
      </w:pPr>
      <w:r>
        <w:rPr>
          <w:rFonts w:hint="eastAsia" w:ascii="宋体" w:hAnsi="宋体" w:cs="宋体"/>
          <w:bCs/>
          <w:sz w:val="24"/>
        </w:rPr>
        <w:t>3.供应商若提供其他增值服务，可以在表中自行据实填写。</w:t>
      </w:r>
    </w:p>
    <w:p w14:paraId="68CCD48F">
      <w:pPr>
        <w:spacing w:line="360" w:lineRule="auto"/>
        <w:ind w:right="720" w:firstLine="480" w:firstLineChars="200"/>
        <w:contextualSpacing/>
        <w:jc w:val="center"/>
        <w:rPr>
          <w:rFonts w:ascii="宋体" w:hAnsi="宋体" w:cs="宋体"/>
          <w:sz w:val="24"/>
          <w:szCs w:val="28"/>
        </w:rPr>
      </w:pPr>
      <w:r>
        <w:rPr>
          <w:rFonts w:hint="eastAsia" w:ascii="宋体" w:hAnsi="宋体" w:cs="宋体"/>
          <w:sz w:val="24"/>
          <w:szCs w:val="28"/>
        </w:rPr>
        <w:t>供应商名称（盖章）：</w:t>
      </w:r>
    </w:p>
    <w:p w14:paraId="0C9F3953">
      <w:pPr>
        <w:spacing w:line="360" w:lineRule="auto"/>
        <w:ind w:firstLine="480" w:firstLineChars="200"/>
        <w:rPr>
          <w:rFonts w:ascii="宋体" w:hAnsi="宋体" w:cs="宋体"/>
          <w:b/>
          <w:sz w:val="24"/>
          <w:szCs w:val="24"/>
        </w:rPr>
      </w:pPr>
      <w:r>
        <w:rPr>
          <w:rFonts w:hint="eastAsia" w:ascii="宋体" w:hAnsi="宋体" w:cs="宋体"/>
          <w:sz w:val="24"/>
          <w:szCs w:val="28"/>
        </w:rPr>
        <w:t xml:space="preserve">          </w:t>
      </w:r>
      <w:r>
        <w:rPr>
          <w:rFonts w:hint="eastAsia" w:ascii="宋体" w:hAnsi="宋体" w:cs="宋体"/>
          <w:sz w:val="24"/>
          <w:szCs w:val="28"/>
          <w:lang w:val="en-US" w:eastAsia="zh-CN"/>
        </w:rPr>
        <w:t xml:space="preserve">             </w:t>
      </w:r>
      <w:r>
        <w:rPr>
          <w:rFonts w:hint="eastAsia" w:ascii="宋体" w:hAnsi="宋体" w:cs="宋体"/>
          <w:sz w:val="24"/>
          <w:szCs w:val="28"/>
        </w:rPr>
        <w:t xml:space="preserve"> 日期：</w:t>
      </w:r>
    </w:p>
    <w:p w14:paraId="5670898D">
      <w:pPr>
        <w:spacing w:line="360" w:lineRule="auto"/>
        <w:ind w:firstLine="4096" w:firstLineChars="1700"/>
        <w:jc w:val="both"/>
        <w:outlineLvl w:val="0"/>
        <w:rPr>
          <w:rFonts w:ascii="宋体" w:hAnsi="宋体" w:cs="宋体"/>
          <w:b/>
          <w:sz w:val="24"/>
          <w:szCs w:val="24"/>
        </w:rPr>
      </w:pPr>
      <w:r>
        <w:rPr>
          <w:rFonts w:hint="eastAsia" w:ascii="宋体" w:hAnsi="宋体" w:cs="宋体"/>
          <w:b/>
          <w:sz w:val="24"/>
          <w:szCs w:val="24"/>
        </w:rPr>
        <w:br w:type="page"/>
      </w:r>
    </w:p>
    <w:p w14:paraId="46923ECC">
      <w:pPr>
        <w:spacing w:line="360" w:lineRule="auto"/>
        <w:ind w:firstLine="482" w:firstLineChars="200"/>
        <w:outlineLvl w:val="2"/>
        <w:rPr>
          <w:rFonts w:ascii="宋体" w:hAnsi="宋体" w:cs="宋体"/>
          <w:b/>
          <w:sz w:val="24"/>
          <w:szCs w:val="28"/>
        </w:rPr>
      </w:pPr>
      <w:r>
        <w:rPr>
          <w:rFonts w:hint="eastAsia" w:ascii="宋体" w:hAnsi="宋体" w:cs="宋体"/>
          <w:b/>
          <w:sz w:val="24"/>
          <w:szCs w:val="24"/>
        </w:rPr>
        <w:t>（二）</w:t>
      </w:r>
      <w:r>
        <w:rPr>
          <w:rFonts w:hint="eastAsia" w:ascii="宋体" w:hAnsi="宋体" w:cs="宋体"/>
          <w:b/>
          <w:sz w:val="24"/>
          <w:szCs w:val="28"/>
        </w:rPr>
        <w:t>价格标响应文件相关格式</w:t>
      </w:r>
    </w:p>
    <w:p w14:paraId="696EB0CC">
      <w:pPr>
        <w:pStyle w:val="73"/>
        <w:snapToGrid w:val="0"/>
        <w:spacing w:line="360" w:lineRule="auto"/>
        <w:ind w:firstLine="482" w:firstLineChars="200"/>
        <w:jc w:val="center"/>
        <w:outlineLvl w:val="0"/>
        <w:rPr>
          <w:rFonts w:ascii="宋体" w:eastAsia="宋体" w:cs="宋体"/>
          <w:b/>
          <w:sz w:val="24"/>
        </w:rPr>
      </w:pPr>
      <w:bookmarkStart w:id="4" w:name="_Toc23203"/>
      <w:r>
        <w:rPr>
          <w:rFonts w:hint="eastAsia" w:ascii="宋体" w:eastAsia="宋体" w:cs="宋体"/>
          <w:b/>
          <w:sz w:val="24"/>
        </w:rPr>
        <w:t>1.</w:t>
      </w:r>
      <w:bookmarkEnd w:id="4"/>
      <w:r>
        <w:rPr>
          <w:rFonts w:hint="eastAsia" w:ascii="宋体" w:eastAsia="宋体" w:cs="宋体"/>
          <w:b/>
          <w:sz w:val="24"/>
        </w:rPr>
        <w:t>报价总表</w:t>
      </w:r>
    </w:p>
    <w:tbl>
      <w:tblPr>
        <w:tblStyle w:val="25"/>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7E5EF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359431D2">
            <w:pPr>
              <w:pStyle w:val="90"/>
              <w:rPr>
                <w:rFonts w:hint="default"/>
              </w:rPr>
            </w:pPr>
            <w: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06166A05">
            <w:pPr>
              <w:pStyle w:val="90"/>
              <w:rPr>
                <w:rFonts w:hint="default"/>
              </w:rPr>
            </w:pPr>
            <w:r>
              <w:t>投标报价</w:t>
            </w:r>
          </w:p>
        </w:tc>
        <w:tc>
          <w:tcPr>
            <w:tcW w:w="1990" w:type="dxa"/>
            <w:tcBorders>
              <w:top w:val="single" w:color="auto" w:sz="4" w:space="0"/>
              <w:left w:val="single" w:color="auto" w:sz="4" w:space="0"/>
              <w:bottom w:val="single" w:color="auto" w:sz="4" w:space="0"/>
              <w:right w:val="single" w:color="auto" w:sz="4" w:space="0"/>
            </w:tcBorders>
            <w:vAlign w:val="center"/>
          </w:tcPr>
          <w:p w14:paraId="68CD8D20">
            <w:pPr>
              <w:pStyle w:val="90"/>
              <w:rPr>
                <w:rFonts w:hint="default"/>
              </w:rPr>
            </w:pPr>
            <w: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0F217AE3">
            <w:pPr>
              <w:pStyle w:val="90"/>
              <w:rPr>
                <w:rFonts w:hint="default"/>
              </w:rPr>
            </w:pPr>
            <w:r>
              <w:t>付款方式</w:t>
            </w:r>
          </w:p>
        </w:tc>
      </w:tr>
      <w:tr w14:paraId="0D376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47E95643">
            <w:pPr>
              <w:pStyle w:val="90"/>
              <w:rPr>
                <w:rFonts w:hint="default"/>
              </w:rPr>
            </w:pPr>
            <w:r>
              <w:t>江苏商贸职业学院润德楼楼顶消防水箱更换采购项目</w:t>
            </w:r>
          </w:p>
        </w:tc>
        <w:tc>
          <w:tcPr>
            <w:tcW w:w="2400" w:type="dxa"/>
            <w:tcBorders>
              <w:top w:val="single" w:color="auto" w:sz="4" w:space="0"/>
              <w:left w:val="single" w:color="auto" w:sz="4" w:space="0"/>
              <w:bottom w:val="single" w:color="auto" w:sz="4" w:space="0"/>
              <w:right w:val="single" w:color="auto" w:sz="4" w:space="0"/>
            </w:tcBorders>
            <w:vAlign w:val="center"/>
          </w:tcPr>
          <w:p w14:paraId="116FE646">
            <w:pPr>
              <w:pStyle w:val="90"/>
              <w:rPr>
                <w:rFonts w:hint="default"/>
              </w:rPr>
            </w:pPr>
            <w:r>
              <w:t>大写：     元</w:t>
            </w:r>
          </w:p>
          <w:p w14:paraId="26ECF7E3">
            <w:pPr>
              <w:pStyle w:val="90"/>
              <w:rPr>
                <w:rFonts w:hint="default"/>
              </w:rPr>
            </w:pPr>
            <w:r>
              <w:t>小写：     元</w:t>
            </w:r>
          </w:p>
        </w:tc>
        <w:tc>
          <w:tcPr>
            <w:tcW w:w="1990" w:type="dxa"/>
            <w:tcBorders>
              <w:top w:val="single" w:color="auto" w:sz="4" w:space="0"/>
              <w:left w:val="single" w:color="auto" w:sz="4" w:space="0"/>
              <w:bottom w:val="single" w:color="auto" w:sz="4" w:space="0"/>
              <w:right w:val="single" w:color="auto" w:sz="4" w:space="0"/>
            </w:tcBorders>
            <w:vAlign w:val="center"/>
          </w:tcPr>
          <w:p w14:paraId="089F47B2">
            <w:pPr>
              <w:pStyle w:val="90"/>
              <w:rPr>
                <w:rFonts w:hint="default"/>
              </w:rPr>
            </w:pPr>
            <w:r>
              <w:t>完全响应询价文件要求</w:t>
            </w:r>
          </w:p>
        </w:tc>
        <w:tc>
          <w:tcPr>
            <w:tcW w:w="1850" w:type="dxa"/>
            <w:tcBorders>
              <w:top w:val="single" w:color="auto" w:sz="4" w:space="0"/>
              <w:left w:val="single" w:color="auto" w:sz="4" w:space="0"/>
              <w:bottom w:val="single" w:color="auto" w:sz="4" w:space="0"/>
              <w:right w:val="single" w:color="auto" w:sz="4" w:space="0"/>
            </w:tcBorders>
          </w:tcPr>
          <w:p w14:paraId="3DB2B264">
            <w:pPr>
              <w:pStyle w:val="90"/>
              <w:rPr>
                <w:rFonts w:hint="default"/>
              </w:rPr>
            </w:pPr>
            <w:r>
              <w:t>完全响应询价文件要求的付款方式</w:t>
            </w:r>
          </w:p>
        </w:tc>
      </w:tr>
    </w:tbl>
    <w:p w14:paraId="3AB4D8EC">
      <w:pPr>
        <w:spacing w:line="360" w:lineRule="auto"/>
        <w:ind w:firstLine="480" w:firstLineChars="200"/>
        <w:rPr>
          <w:rFonts w:ascii="宋体" w:hAnsi="宋体" w:cs="宋体"/>
          <w:sz w:val="24"/>
          <w:szCs w:val="28"/>
        </w:rPr>
      </w:pPr>
    </w:p>
    <w:p w14:paraId="48DCDE93">
      <w:pPr>
        <w:spacing w:line="360" w:lineRule="auto"/>
        <w:ind w:firstLine="482" w:firstLineChars="200"/>
        <w:rPr>
          <w:rFonts w:ascii="宋体" w:hAnsi="宋体" w:cs="宋体"/>
          <w:sz w:val="24"/>
          <w:szCs w:val="28"/>
        </w:rPr>
      </w:pPr>
      <w:r>
        <w:rPr>
          <w:rFonts w:hint="eastAsia" w:ascii="宋体" w:hAnsi="宋体" w:cs="宋体"/>
          <w:b/>
          <w:bCs/>
          <w:sz w:val="24"/>
          <w:szCs w:val="28"/>
          <w:lang w:bidi="zh-CN"/>
        </w:rPr>
        <w:t>本表为格式表，不得自行改动，必须提供，否则视为未实质性响应采购文件。</w:t>
      </w:r>
    </w:p>
    <w:p w14:paraId="529F1AA7">
      <w:pPr>
        <w:spacing w:line="360" w:lineRule="auto"/>
        <w:ind w:left="1322" w:firstLine="480" w:firstLineChars="200"/>
        <w:rPr>
          <w:rFonts w:ascii="宋体" w:hAnsi="宋体" w:cs="宋体"/>
          <w:sz w:val="24"/>
          <w:szCs w:val="28"/>
        </w:rPr>
      </w:pPr>
    </w:p>
    <w:p w14:paraId="0EB1D12E">
      <w:pPr>
        <w:spacing w:line="360" w:lineRule="auto"/>
        <w:ind w:firstLine="480" w:firstLineChars="200"/>
        <w:rPr>
          <w:rFonts w:ascii="宋体" w:hAnsi="宋体" w:cs="宋体"/>
          <w:sz w:val="24"/>
          <w:szCs w:val="28"/>
        </w:rPr>
      </w:pPr>
    </w:p>
    <w:p w14:paraId="2A7AC709">
      <w:pPr>
        <w:spacing w:line="360" w:lineRule="auto"/>
        <w:ind w:left="1322" w:firstLine="480" w:firstLineChars="200"/>
        <w:rPr>
          <w:rFonts w:ascii="宋体" w:hAnsi="宋体" w:cs="宋体"/>
          <w:sz w:val="24"/>
          <w:szCs w:val="28"/>
        </w:rPr>
      </w:pPr>
      <w:r>
        <w:rPr>
          <w:rFonts w:hint="eastAsia" w:ascii="宋体" w:hAnsi="宋体" w:cs="宋体"/>
          <w:sz w:val="24"/>
          <w:szCs w:val="28"/>
        </w:rPr>
        <w:t xml:space="preserve">供应商名称：（盖章）             </w:t>
      </w:r>
    </w:p>
    <w:p w14:paraId="2837C0DA">
      <w:pPr>
        <w:spacing w:line="360" w:lineRule="auto"/>
        <w:ind w:left="1322" w:firstLine="480" w:firstLineChars="200"/>
        <w:rPr>
          <w:rFonts w:ascii="宋体" w:hAnsi="宋体" w:cs="宋体"/>
          <w:sz w:val="24"/>
          <w:szCs w:val="28"/>
        </w:rPr>
      </w:pPr>
      <w:r>
        <w:rPr>
          <w:rFonts w:hint="eastAsia" w:ascii="宋体" w:hAnsi="宋体" w:cs="宋体"/>
          <w:sz w:val="24"/>
          <w:szCs w:val="28"/>
        </w:rPr>
        <w:t>法定代表人或授权委托人（签字或盖章）：</w:t>
      </w:r>
    </w:p>
    <w:p w14:paraId="7E784743">
      <w:pPr>
        <w:spacing w:line="360" w:lineRule="auto"/>
        <w:ind w:left="1322" w:firstLine="480" w:firstLineChars="200"/>
        <w:rPr>
          <w:rFonts w:ascii="宋体" w:hAnsi="宋体" w:cs="宋体"/>
          <w:sz w:val="24"/>
          <w:szCs w:val="28"/>
        </w:rPr>
      </w:pPr>
      <w:r>
        <w:rPr>
          <w:rFonts w:hint="eastAsia" w:ascii="宋体" w:hAnsi="宋体" w:cs="宋体"/>
          <w:sz w:val="24"/>
          <w:szCs w:val="28"/>
        </w:rPr>
        <w:t>日期：</w:t>
      </w:r>
    </w:p>
    <w:p w14:paraId="40AACF3C">
      <w:pPr>
        <w:pStyle w:val="60"/>
        <w:spacing w:line="360" w:lineRule="auto"/>
        <w:ind w:firstLine="480" w:firstLineChars="200"/>
        <w:jc w:val="center"/>
        <w:rPr>
          <w:rFonts w:ascii="宋体" w:hAnsi="宋体" w:cs="宋体"/>
          <w:sz w:val="24"/>
          <w:szCs w:val="28"/>
        </w:rPr>
      </w:pPr>
    </w:p>
    <w:p w14:paraId="5166ACE1">
      <w:pPr>
        <w:rPr>
          <w:rFonts w:ascii="宋体" w:hAnsi="宋体" w:cs="宋体"/>
          <w:sz w:val="24"/>
          <w:szCs w:val="28"/>
        </w:rPr>
      </w:pPr>
      <w:r>
        <w:rPr>
          <w:rFonts w:hint="eastAsia" w:ascii="宋体" w:hAnsi="宋体" w:cs="宋体"/>
          <w:sz w:val="24"/>
          <w:szCs w:val="28"/>
        </w:rPr>
        <w:br w:type="page"/>
      </w:r>
    </w:p>
    <w:p w14:paraId="471DADF2">
      <w:pPr>
        <w:pStyle w:val="60"/>
        <w:numPr>
          <w:ilvl w:val="0"/>
          <w:numId w:val="5"/>
        </w:numPr>
        <w:spacing w:line="360" w:lineRule="auto"/>
        <w:jc w:val="center"/>
      </w:pPr>
      <w:r>
        <w:rPr>
          <w:rFonts w:hint="eastAsia" w:ascii="宋体" w:hAnsi="宋体" w:cs="宋体"/>
          <w:b/>
          <w:bCs/>
          <w:sz w:val="24"/>
          <w:szCs w:val="28"/>
        </w:rPr>
        <w:t>分项报价表</w:t>
      </w:r>
    </w:p>
    <w:p w14:paraId="3FD92884">
      <w:pPr>
        <w:pStyle w:val="60"/>
        <w:spacing w:line="360" w:lineRule="auto"/>
        <w:jc w:val="both"/>
      </w:pPr>
      <w:r>
        <w:rPr>
          <w:rFonts w:hint="eastAsia"/>
        </w:rPr>
        <w:t>项目名称：江苏商贸职业学院润德楼楼顶消防水箱更换采购项目</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694"/>
        <w:gridCol w:w="3300"/>
        <w:gridCol w:w="1422"/>
        <w:gridCol w:w="788"/>
        <w:gridCol w:w="909"/>
        <w:gridCol w:w="1006"/>
        <w:gridCol w:w="750"/>
      </w:tblGrid>
      <w:tr w14:paraId="2222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760E08FB">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序号</w:t>
            </w:r>
          </w:p>
        </w:tc>
        <w:tc>
          <w:tcPr>
            <w:tcW w:w="694" w:type="dxa"/>
            <w:vAlign w:val="center"/>
          </w:tcPr>
          <w:p w14:paraId="031B16B2">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名称</w:t>
            </w:r>
          </w:p>
        </w:tc>
        <w:tc>
          <w:tcPr>
            <w:tcW w:w="3300" w:type="dxa"/>
            <w:vAlign w:val="center"/>
          </w:tcPr>
          <w:p w14:paraId="40B869E3">
            <w:pPr>
              <w:spacing w:after="0" w:line="360" w:lineRule="auto"/>
              <w:ind w:firstLine="360" w:firstLineChars="200"/>
              <w:jc w:val="center"/>
              <w:rPr>
                <w:rFonts w:ascii="宋体" w:hAnsi="宋体" w:eastAsia="等线" w:cs="宋体"/>
                <w:kern w:val="2"/>
                <w:sz w:val="18"/>
                <w:szCs w:val="18"/>
              </w:rPr>
            </w:pPr>
            <w:r>
              <w:rPr>
                <w:rFonts w:hint="eastAsia" w:ascii="宋体" w:hAnsi="宋体" w:eastAsia="等线" w:cs="宋体"/>
                <w:kern w:val="2"/>
                <w:sz w:val="18"/>
                <w:szCs w:val="18"/>
              </w:rPr>
              <w:t>具体要求</w:t>
            </w:r>
          </w:p>
        </w:tc>
        <w:tc>
          <w:tcPr>
            <w:tcW w:w="1422" w:type="dxa"/>
            <w:vAlign w:val="center"/>
          </w:tcPr>
          <w:p w14:paraId="220B1ED6">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板材厚（mm）</w:t>
            </w:r>
          </w:p>
        </w:tc>
        <w:tc>
          <w:tcPr>
            <w:tcW w:w="788" w:type="dxa"/>
            <w:vAlign w:val="center"/>
          </w:tcPr>
          <w:p w14:paraId="16284BF8">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数量</w:t>
            </w:r>
          </w:p>
        </w:tc>
        <w:tc>
          <w:tcPr>
            <w:tcW w:w="909" w:type="dxa"/>
            <w:vAlign w:val="center"/>
          </w:tcPr>
          <w:p w14:paraId="667C93CC">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单价（元）</w:t>
            </w:r>
          </w:p>
        </w:tc>
        <w:tc>
          <w:tcPr>
            <w:tcW w:w="1006" w:type="dxa"/>
            <w:vAlign w:val="center"/>
          </w:tcPr>
          <w:p w14:paraId="7371B3F7">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合价（元）</w:t>
            </w:r>
          </w:p>
        </w:tc>
        <w:tc>
          <w:tcPr>
            <w:tcW w:w="750" w:type="dxa"/>
            <w:vAlign w:val="center"/>
          </w:tcPr>
          <w:p w14:paraId="73A1E939">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品牌</w:t>
            </w:r>
          </w:p>
        </w:tc>
      </w:tr>
      <w:tr w14:paraId="3305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1EC7B2EC">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1</w:t>
            </w:r>
          </w:p>
        </w:tc>
        <w:tc>
          <w:tcPr>
            <w:tcW w:w="694" w:type="dxa"/>
            <w:vAlign w:val="center"/>
          </w:tcPr>
          <w:p w14:paraId="335E2C87">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不锈钢消防水箱</w:t>
            </w:r>
          </w:p>
        </w:tc>
        <w:tc>
          <w:tcPr>
            <w:tcW w:w="3300" w:type="dxa"/>
            <w:vAlign w:val="center"/>
          </w:tcPr>
          <w:p w14:paraId="74064E66">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1.尺寸2000*3000*4000（mm）；</w:t>
            </w:r>
          </w:p>
          <w:p w14:paraId="1B79BD4C">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 xml:space="preserve">2.水箱采用优质SUS304/2B不锈钢板材，冲压组装氩弧焊成型； </w:t>
            </w:r>
          </w:p>
          <w:p w14:paraId="2EA567DE">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 xml:space="preserve">3.包含拉筋配件等材料、安装、运输等费用； </w:t>
            </w:r>
          </w:p>
          <w:p w14:paraId="18090899">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4.根据现场实际情况水箱预留进出水管，溢水管、排水管、人孔、含护笼扶梯等，以便水箱安装结束后进行管路对接、调试运行，确保无渗漏；</w:t>
            </w:r>
          </w:p>
          <w:p w14:paraId="4C7F2F79">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5.聚氨酯发泡保温厚度≥50mm，外护采用201不锈钢板，厚度≥0.5mm，封闭严密、外表平整美观。</w:t>
            </w:r>
          </w:p>
        </w:tc>
        <w:tc>
          <w:tcPr>
            <w:tcW w:w="1422" w:type="dxa"/>
            <w:vAlign w:val="center"/>
          </w:tcPr>
          <w:p w14:paraId="7EDAB5C6">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顶板≥1.0</w:t>
            </w:r>
          </w:p>
          <w:p w14:paraId="44F2079B">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侧上板≥1.2</w:t>
            </w:r>
          </w:p>
          <w:p w14:paraId="1BC2D876">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侧下板≥1.5</w:t>
            </w:r>
          </w:p>
          <w:p w14:paraId="6DC045C0">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底板≥1.5</w:t>
            </w:r>
          </w:p>
        </w:tc>
        <w:tc>
          <w:tcPr>
            <w:tcW w:w="788" w:type="dxa"/>
            <w:vAlign w:val="center"/>
          </w:tcPr>
          <w:p w14:paraId="723FE491">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1台</w:t>
            </w:r>
          </w:p>
        </w:tc>
        <w:tc>
          <w:tcPr>
            <w:tcW w:w="909" w:type="dxa"/>
          </w:tcPr>
          <w:p w14:paraId="4FCCB6F1">
            <w:pPr>
              <w:spacing w:after="0" w:line="360" w:lineRule="auto"/>
              <w:ind w:firstLine="360" w:firstLineChars="200"/>
              <w:rPr>
                <w:rFonts w:ascii="宋体" w:hAnsi="宋体" w:eastAsia="等线" w:cs="宋体"/>
                <w:kern w:val="2"/>
                <w:sz w:val="18"/>
                <w:szCs w:val="18"/>
              </w:rPr>
            </w:pPr>
          </w:p>
        </w:tc>
        <w:tc>
          <w:tcPr>
            <w:tcW w:w="1006" w:type="dxa"/>
          </w:tcPr>
          <w:p w14:paraId="393FC7D9">
            <w:pPr>
              <w:spacing w:after="0" w:line="360" w:lineRule="auto"/>
              <w:ind w:firstLine="360" w:firstLineChars="200"/>
              <w:rPr>
                <w:rFonts w:ascii="宋体" w:hAnsi="宋体" w:eastAsia="等线" w:cs="宋体"/>
                <w:kern w:val="2"/>
                <w:sz w:val="18"/>
                <w:szCs w:val="18"/>
              </w:rPr>
            </w:pPr>
          </w:p>
        </w:tc>
        <w:tc>
          <w:tcPr>
            <w:tcW w:w="750" w:type="dxa"/>
          </w:tcPr>
          <w:p w14:paraId="2E6D27EB">
            <w:pPr>
              <w:spacing w:after="0" w:line="360" w:lineRule="auto"/>
              <w:ind w:firstLine="360" w:firstLineChars="200"/>
              <w:rPr>
                <w:rFonts w:ascii="宋体" w:hAnsi="宋体" w:eastAsia="等线" w:cs="宋体"/>
                <w:kern w:val="2"/>
                <w:sz w:val="18"/>
                <w:szCs w:val="18"/>
              </w:rPr>
            </w:pPr>
          </w:p>
        </w:tc>
      </w:tr>
      <w:tr w14:paraId="4F92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73469E53">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2</w:t>
            </w:r>
          </w:p>
        </w:tc>
        <w:tc>
          <w:tcPr>
            <w:tcW w:w="694" w:type="dxa"/>
            <w:vAlign w:val="center"/>
          </w:tcPr>
          <w:p w14:paraId="6B946B99">
            <w:pPr>
              <w:spacing w:after="0" w:line="360" w:lineRule="auto"/>
              <w:jc w:val="center"/>
              <w:rPr>
                <w:rFonts w:ascii="宋体" w:hAnsi="宋体" w:eastAsia="等线" w:cs="宋体"/>
                <w:kern w:val="2"/>
                <w:sz w:val="18"/>
                <w:szCs w:val="18"/>
              </w:rPr>
            </w:pPr>
            <w:r>
              <w:rPr>
                <w:rFonts w:hint="eastAsia" w:ascii="宋体" w:hAnsi="宋体" w:eastAsia="等线" w:cs="宋体"/>
                <w:kern w:val="2"/>
                <w:sz w:val="18"/>
                <w:szCs w:val="18"/>
              </w:rPr>
              <w:t>不锈钢水箱周边辅材</w:t>
            </w:r>
          </w:p>
        </w:tc>
        <w:tc>
          <w:tcPr>
            <w:tcW w:w="3300" w:type="dxa"/>
            <w:vAlign w:val="center"/>
          </w:tcPr>
          <w:p w14:paraId="6E1D4062">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原有管路保温修复、包封、固定、密封等</w:t>
            </w:r>
          </w:p>
        </w:tc>
        <w:tc>
          <w:tcPr>
            <w:tcW w:w="1422" w:type="dxa"/>
            <w:vAlign w:val="center"/>
          </w:tcPr>
          <w:p w14:paraId="1E4F8934">
            <w:pPr>
              <w:spacing w:after="0" w:line="360" w:lineRule="auto"/>
              <w:ind w:firstLine="360" w:firstLineChars="200"/>
              <w:rPr>
                <w:rFonts w:ascii="宋体" w:hAnsi="宋体" w:eastAsia="等线" w:cs="宋体"/>
                <w:kern w:val="2"/>
                <w:sz w:val="18"/>
                <w:szCs w:val="18"/>
              </w:rPr>
            </w:pPr>
          </w:p>
        </w:tc>
        <w:tc>
          <w:tcPr>
            <w:tcW w:w="788" w:type="dxa"/>
            <w:vAlign w:val="center"/>
          </w:tcPr>
          <w:p w14:paraId="025CF25A">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1项</w:t>
            </w:r>
          </w:p>
        </w:tc>
        <w:tc>
          <w:tcPr>
            <w:tcW w:w="909" w:type="dxa"/>
          </w:tcPr>
          <w:p w14:paraId="68F99AE7">
            <w:pPr>
              <w:spacing w:after="0" w:line="360" w:lineRule="auto"/>
              <w:ind w:firstLine="360" w:firstLineChars="200"/>
              <w:rPr>
                <w:rFonts w:ascii="宋体" w:hAnsi="宋体" w:eastAsia="等线" w:cs="宋体"/>
                <w:kern w:val="2"/>
                <w:sz w:val="18"/>
                <w:szCs w:val="18"/>
              </w:rPr>
            </w:pPr>
          </w:p>
        </w:tc>
        <w:tc>
          <w:tcPr>
            <w:tcW w:w="1006" w:type="dxa"/>
          </w:tcPr>
          <w:p w14:paraId="1267C00A">
            <w:pPr>
              <w:spacing w:after="0" w:line="360" w:lineRule="auto"/>
              <w:ind w:firstLine="360" w:firstLineChars="200"/>
              <w:rPr>
                <w:rFonts w:ascii="宋体" w:hAnsi="宋体" w:eastAsia="等线" w:cs="宋体"/>
                <w:kern w:val="2"/>
                <w:sz w:val="18"/>
                <w:szCs w:val="18"/>
              </w:rPr>
            </w:pPr>
          </w:p>
        </w:tc>
        <w:tc>
          <w:tcPr>
            <w:tcW w:w="750" w:type="dxa"/>
          </w:tcPr>
          <w:p w14:paraId="25F22108">
            <w:pPr>
              <w:spacing w:after="0" w:line="360" w:lineRule="auto"/>
              <w:ind w:firstLine="360" w:firstLineChars="200"/>
              <w:rPr>
                <w:rFonts w:ascii="宋体" w:hAnsi="宋体" w:eastAsia="等线" w:cs="宋体"/>
                <w:kern w:val="2"/>
                <w:sz w:val="18"/>
                <w:szCs w:val="18"/>
              </w:rPr>
            </w:pPr>
          </w:p>
        </w:tc>
      </w:tr>
      <w:tr w14:paraId="3A62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315B0E5D">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3</w:t>
            </w:r>
          </w:p>
        </w:tc>
        <w:tc>
          <w:tcPr>
            <w:tcW w:w="694" w:type="dxa"/>
            <w:vAlign w:val="center"/>
          </w:tcPr>
          <w:p w14:paraId="61FF5838">
            <w:pPr>
              <w:spacing w:after="0" w:line="360" w:lineRule="auto"/>
              <w:jc w:val="center"/>
              <w:rPr>
                <w:rFonts w:ascii="宋体" w:hAnsi="宋体" w:eastAsia="等线" w:cs="宋体"/>
                <w:kern w:val="2"/>
                <w:sz w:val="18"/>
                <w:szCs w:val="18"/>
              </w:rPr>
            </w:pPr>
            <w:r>
              <w:rPr>
                <w:rFonts w:hint="eastAsia" w:ascii="宋体" w:hAnsi="宋体" w:eastAsia="等线" w:cs="宋体"/>
                <w:kern w:val="2"/>
                <w:sz w:val="18"/>
                <w:szCs w:val="18"/>
              </w:rPr>
              <w:t>新水箱与原管路对接</w:t>
            </w:r>
          </w:p>
        </w:tc>
        <w:tc>
          <w:tcPr>
            <w:tcW w:w="3300" w:type="dxa"/>
            <w:vAlign w:val="center"/>
          </w:tcPr>
          <w:p w14:paraId="7EBA2C88">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更换损坏老化的零部件，水箱进出水管、溢水管、排水管管径按原有管路匹配，接口标高、法兰连接方式与现场一致，确保对接顺畅、无渗漏</w:t>
            </w:r>
          </w:p>
        </w:tc>
        <w:tc>
          <w:tcPr>
            <w:tcW w:w="1422" w:type="dxa"/>
            <w:vAlign w:val="center"/>
          </w:tcPr>
          <w:p w14:paraId="1263166A">
            <w:pPr>
              <w:spacing w:after="0" w:line="360" w:lineRule="auto"/>
              <w:ind w:firstLine="360" w:firstLineChars="200"/>
              <w:rPr>
                <w:rFonts w:ascii="宋体" w:hAnsi="宋体" w:eastAsia="等线" w:cs="宋体"/>
                <w:kern w:val="2"/>
                <w:sz w:val="18"/>
                <w:szCs w:val="18"/>
              </w:rPr>
            </w:pPr>
          </w:p>
        </w:tc>
        <w:tc>
          <w:tcPr>
            <w:tcW w:w="788" w:type="dxa"/>
            <w:vAlign w:val="center"/>
          </w:tcPr>
          <w:p w14:paraId="455BA876">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1批</w:t>
            </w:r>
          </w:p>
        </w:tc>
        <w:tc>
          <w:tcPr>
            <w:tcW w:w="909" w:type="dxa"/>
          </w:tcPr>
          <w:p w14:paraId="5F472EA5">
            <w:pPr>
              <w:spacing w:after="0" w:line="360" w:lineRule="auto"/>
              <w:ind w:firstLine="360" w:firstLineChars="200"/>
              <w:rPr>
                <w:rFonts w:ascii="宋体" w:hAnsi="宋体" w:eastAsia="等线" w:cs="宋体"/>
                <w:kern w:val="2"/>
                <w:sz w:val="18"/>
                <w:szCs w:val="18"/>
              </w:rPr>
            </w:pPr>
          </w:p>
        </w:tc>
        <w:tc>
          <w:tcPr>
            <w:tcW w:w="1006" w:type="dxa"/>
          </w:tcPr>
          <w:p w14:paraId="3BE6840C">
            <w:pPr>
              <w:spacing w:after="0" w:line="360" w:lineRule="auto"/>
              <w:ind w:firstLine="360" w:firstLineChars="200"/>
              <w:rPr>
                <w:rFonts w:ascii="宋体" w:hAnsi="宋体" w:eastAsia="等线" w:cs="宋体"/>
                <w:kern w:val="2"/>
                <w:sz w:val="18"/>
                <w:szCs w:val="18"/>
              </w:rPr>
            </w:pPr>
          </w:p>
        </w:tc>
        <w:tc>
          <w:tcPr>
            <w:tcW w:w="750" w:type="dxa"/>
          </w:tcPr>
          <w:p w14:paraId="532476B6">
            <w:pPr>
              <w:spacing w:after="0" w:line="360" w:lineRule="auto"/>
              <w:ind w:firstLine="360" w:firstLineChars="200"/>
              <w:rPr>
                <w:rFonts w:ascii="宋体" w:hAnsi="宋体" w:eastAsia="等线" w:cs="宋体"/>
                <w:kern w:val="2"/>
                <w:sz w:val="18"/>
                <w:szCs w:val="18"/>
              </w:rPr>
            </w:pPr>
          </w:p>
        </w:tc>
      </w:tr>
      <w:tr w14:paraId="70E1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2A72AD24">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4</w:t>
            </w:r>
          </w:p>
        </w:tc>
        <w:tc>
          <w:tcPr>
            <w:tcW w:w="694" w:type="dxa"/>
            <w:vAlign w:val="center"/>
          </w:tcPr>
          <w:p w14:paraId="3CD903BF">
            <w:pPr>
              <w:spacing w:after="0" w:line="360" w:lineRule="auto"/>
              <w:jc w:val="center"/>
              <w:rPr>
                <w:rFonts w:ascii="宋体" w:hAnsi="宋体" w:eastAsia="等线" w:cs="宋体"/>
                <w:kern w:val="2"/>
                <w:sz w:val="18"/>
                <w:szCs w:val="18"/>
              </w:rPr>
            </w:pPr>
            <w:r>
              <w:rPr>
                <w:rFonts w:hint="eastAsia" w:ascii="宋体" w:hAnsi="宋体" w:eastAsia="等线" w:cs="宋体"/>
                <w:kern w:val="2"/>
                <w:sz w:val="18"/>
                <w:szCs w:val="18"/>
              </w:rPr>
              <w:t>拆除原水箱</w:t>
            </w:r>
          </w:p>
        </w:tc>
        <w:tc>
          <w:tcPr>
            <w:tcW w:w="3300" w:type="dxa"/>
            <w:vAlign w:val="center"/>
          </w:tcPr>
          <w:p w14:paraId="36640451">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 xml:space="preserve">原水箱拆除、切割、搬运、回收、屋面保护、垃圾清运；保留原自来水进水、两根循环泵出水管接口方便安装 </w:t>
            </w:r>
          </w:p>
        </w:tc>
        <w:tc>
          <w:tcPr>
            <w:tcW w:w="1422" w:type="dxa"/>
            <w:vAlign w:val="center"/>
          </w:tcPr>
          <w:p w14:paraId="64B8504A">
            <w:pPr>
              <w:spacing w:after="0" w:line="360" w:lineRule="auto"/>
              <w:ind w:firstLine="360" w:firstLineChars="200"/>
              <w:rPr>
                <w:rFonts w:ascii="宋体" w:hAnsi="宋体" w:eastAsia="等线" w:cs="宋体"/>
                <w:kern w:val="2"/>
                <w:sz w:val="18"/>
                <w:szCs w:val="18"/>
              </w:rPr>
            </w:pPr>
          </w:p>
        </w:tc>
        <w:tc>
          <w:tcPr>
            <w:tcW w:w="788" w:type="dxa"/>
            <w:vAlign w:val="center"/>
          </w:tcPr>
          <w:p w14:paraId="67A0B112">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1项</w:t>
            </w:r>
          </w:p>
        </w:tc>
        <w:tc>
          <w:tcPr>
            <w:tcW w:w="909" w:type="dxa"/>
          </w:tcPr>
          <w:p w14:paraId="08F1F568">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旧水箱成交人回收</w:t>
            </w:r>
          </w:p>
        </w:tc>
        <w:tc>
          <w:tcPr>
            <w:tcW w:w="1006" w:type="dxa"/>
          </w:tcPr>
          <w:p w14:paraId="6C7A2583">
            <w:pPr>
              <w:spacing w:after="0" w:line="360" w:lineRule="auto"/>
              <w:rPr>
                <w:rFonts w:ascii="宋体" w:hAnsi="宋体" w:eastAsia="等线" w:cs="宋体"/>
                <w:kern w:val="2"/>
                <w:sz w:val="18"/>
                <w:szCs w:val="18"/>
              </w:rPr>
            </w:pPr>
          </w:p>
        </w:tc>
        <w:tc>
          <w:tcPr>
            <w:tcW w:w="750" w:type="dxa"/>
          </w:tcPr>
          <w:p w14:paraId="5B970241">
            <w:pPr>
              <w:spacing w:after="0" w:line="360" w:lineRule="auto"/>
              <w:rPr>
                <w:rFonts w:ascii="宋体" w:hAnsi="宋体" w:eastAsia="等线" w:cs="宋体"/>
                <w:kern w:val="2"/>
                <w:sz w:val="18"/>
                <w:szCs w:val="18"/>
              </w:rPr>
            </w:pPr>
          </w:p>
        </w:tc>
      </w:tr>
      <w:tr w14:paraId="5890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3" w:type="dxa"/>
            <w:gridSpan w:val="4"/>
            <w:vAlign w:val="center"/>
          </w:tcPr>
          <w:p w14:paraId="404CDCF0">
            <w:pPr>
              <w:spacing w:after="0" w:line="360" w:lineRule="auto"/>
              <w:ind w:firstLine="360" w:firstLineChars="200"/>
              <w:jc w:val="center"/>
              <w:rPr>
                <w:rFonts w:ascii="宋体" w:hAnsi="宋体" w:eastAsia="等线" w:cs="宋体"/>
                <w:kern w:val="2"/>
                <w:sz w:val="18"/>
                <w:szCs w:val="18"/>
              </w:rPr>
            </w:pPr>
            <w:r>
              <w:rPr>
                <w:rFonts w:hint="eastAsia" w:ascii="宋体" w:hAnsi="宋体" w:eastAsia="等线" w:cs="宋体"/>
                <w:kern w:val="2"/>
                <w:sz w:val="18"/>
                <w:szCs w:val="18"/>
              </w:rPr>
              <w:t>合计</w:t>
            </w:r>
          </w:p>
        </w:tc>
        <w:tc>
          <w:tcPr>
            <w:tcW w:w="3453" w:type="dxa"/>
            <w:gridSpan w:val="4"/>
            <w:vAlign w:val="center"/>
          </w:tcPr>
          <w:p w14:paraId="18789F51">
            <w:pPr>
              <w:spacing w:after="0" w:line="360" w:lineRule="auto"/>
              <w:rPr>
                <w:rFonts w:ascii="宋体" w:hAnsi="宋体" w:eastAsia="等线" w:cs="宋体"/>
                <w:kern w:val="2"/>
                <w:sz w:val="18"/>
                <w:szCs w:val="18"/>
              </w:rPr>
            </w:pPr>
            <w:r>
              <w:rPr>
                <w:rFonts w:hint="eastAsia" w:ascii="宋体" w:hAnsi="宋体" w:eastAsia="等线" w:cs="宋体"/>
                <w:kern w:val="2"/>
                <w:sz w:val="18"/>
                <w:szCs w:val="18"/>
              </w:rPr>
              <w:t>大写：    元（小写：￥   元）</w:t>
            </w:r>
          </w:p>
        </w:tc>
      </w:tr>
    </w:tbl>
    <w:p w14:paraId="56CCDC2B">
      <w:pPr>
        <w:spacing w:line="360" w:lineRule="auto"/>
        <w:ind w:left="1322" w:firstLine="480" w:firstLineChars="200"/>
        <w:jc w:val="center"/>
        <w:rPr>
          <w:rFonts w:ascii="宋体" w:hAnsi="宋体" w:cs="宋体"/>
          <w:sz w:val="24"/>
          <w:szCs w:val="28"/>
        </w:rPr>
      </w:pPr>
      <w:r>
        <w:rPr>
          <w:rFonts w:hint="eastAsia" w:ascii="宋体" w:hAnsi="宋体" w:cs="宋体"/>
          <w:sz w:val="24"/>
          <w:szCs w:val="28"/>
        </w:rPr>
        <w:t xml:space="preserve">供应商名称：（盖章）             </w:t>
      </w:r>
    </w:p>
    <w:p w14:paraId="6F2EF97A">
      <w:pPr>
        <w:spacing w:line="360" w:lineRule="auto"/>
        <w:ind w:left="1322" w:firstLine="3120" w:firstLineChars="1300"/>
        <w:rPr>
          <w:rFonts w:ascii="宋体" w:hAnsi="宋体" w:cs="宋体"/>
          <w:sz w:val="24"/>
          <w:szCs w:val="28"/>
        </w:rPr>
      </w:pPr>
      <w:r>
        <w:rPr>
          <w:rFonts w:hint="eastAsia" w:ascii="宋体" w:hAnsi="宋体" w:cs="宋体"/>
          <w:sz w:val="24"/>
          <w:szCs w:val="28"/>
        </w:rPr>
        <w:t>日期：</w:t>
      </w:r>
    </w:p>
    <w:sectPr>
      <w:headerReference r:id="rId7" w:type="default"/>
      <w:footerReference r:id="rId8" w:type="default"/>
      <w:pgSz w:w="11906" w:h="16838"/>
      <w:pgMar w:top="1361" w:right="1361" w:bottom="1361" w:left="1361" w:header="708"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Arial,Bold">
    <w:altName w:val="Arial"/>
    <w:panose1 w:val="00000000000000000000"/>
    <w:charset w:val="00"/>
    <w:family w:val="swiss"/>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6EDFD">
    <w:pPr>
      <w:pStyle w:val="18"/>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3C36A">
    <w:pPr>
      <w:spacing w:line="176" w:lineRule="auto"/>
      <w:ind w:left="4749"/>
      <w:rPr>
        <w:rFonts w:ascii="Times New Roman" w:hAnsi="Times New Roman" w:eastAsia="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80D35">
                          <w:pPr>
                            <w:pStyle w:val="1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0680D35">
                    <w:pPr>
                      <w:pStyle w:val="1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D2535">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56ED6">
                          <w:pPr>
                            <w:pStyle w:val="1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AA56ED6">
                    <w:pPr>
                      <w:pStyle w:val="1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9CCF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A6C90">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2A05D"/>
    <w:multiLevelType w:val="singleLevel"/>
    <w:tmpl w:val="8E72A05D"/>
    <w:lvl w:ilvl="0" w:tentative="0">
      <w:start w:val="4"/>
      <w:numFmt w:val="chineseCounting"/>
      <w:suff w:val="space"/>
      <w:lvlText w:val="第%1部分"/>
      <w:lvlJc w:val="left"/>
      <w:rPr>
        <w:rFonts w:hint="eastAsia"/>
      </w:rPr>
    </w:lvl>
  </w:abstractNum>
  <w:abstractNum w:abstractNumId="1">
    <w:nsid w:val="E7F93F38"/>
    <w:multiLevelType w:val="singleLevel"/>
    <w:tmpl w:val="E7F93F38"/>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B4B193F"/>
    <w:multiLevelType w:val="singleLevel"/>
    <w:tmpl w:val="5B4B193F"/>
    <w:lvl w:ilvl="0" w:tentative="0">
      <w:start w:val="2"/>
      <w:numFmt w:val="decimal"/>
      <w:lvlText w:val="%1."/>
      <w:lvlJc w:val="left"/>
      <w:pPr>
        <w:tabs>
          <w:tab w:val="left" w:pos="312"/>
        </w:tabs>
      </w:pPr>
    </w:lvl>
  </w:abstractNum>
  <w:abstractNum w:abstractNumId="4">
    <w:nsid w:val="641E6398"/>
    <w:multiLevelType w:val="singleLevel"/>
    <w:tmpl w:val="641E6398"/>
    <w:lvl w:ilvl="0" w:tentative="0">
      <w:start w:val="5"/>
      <w:numFmt w:val="decimal"/>
      <w:lvlText w:val="%1."/>
      <w:lvlJc w:val="left"/>
      <w:pPr>
        <w:tabs>
          <w:tab w:val="left" w:pos="312"/>
        </w:tabs>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0ZjRiM2E0MGM0ZWE0YjM3ZjhhNjYwNmFhOTNkNTQifQ=="/>
    <w:docVar w:name="KSO_WPS_MARK_KEY" w:val="e22fb9ba-9bed-4e20-99df-37e0efc83781"/>
  </w:docVars>
  <w:rsids>
    <w:rsidRoot w:val="00D31D50"/>
    <w:rsid w:val="00004BA9"/>
    <w:rsid w:val="000069EA"/>
    <w:rsid w:val="00033F89"/>
    <w:rsid w:val="00042A27"/>
    <w:rsid w:val="00047E2C"/>
    <w:rsid w:val="00052825"/>
    <w:rsid w:val="00054B47"/>
    <w:rsid w:val="00060AAE"/>
    <w:rsid w:val="00067C9A"/>
    <w:rsid w:val="000759AA"/>
    <w:rsid w:val="000773A6"/>
    <w:rsid w:val="00082BDD"/>
    <w:rsid w:val="00083F8A"/>
    <w:rsid w:val="00093216"/>
    <w:rsid w:val="00096809"/>
    <w:rsid w:val="000A2B1F"/>
    <w:rsid w:val="000B5BB1"/>
    <w:rsid w:val="000E0DBA"/>
    <w:rsid w:val="000E1C15"/>
    <w:rsid w:val="00100C29"/>
    <w:rsid w:val="00102E92"/>
    <w:rsid w:val="0011220A"/>
    <w:rsid w:val="00130AC4"/>
    <w:rsid w:val="00191FFB"/>
    <w:rsid w:val="001A3F9A"/>
    <w:rsid w:val="001B2D9A"/>
    <w:rsid w:val="001B5580"/>
    <w:rsid w:val="001B665E"/>
    <w:rsid w:val="001B6C61"/>
    <w:rsid w:val="001B76F8"/>
    <w:rsid w:val="001C5849"/>
    <w:rsid w:val="001D08A9"/>
    <w:rsid w:val="001D7056"/>
    <w:rsid w:val="001D7444"/>
    <w:rsid w:val="001E63DD"/>
    <w:rsid w:val="00200CDF"/>
    <w:rsid w:val="00213A06"/>
    <w:rsid w:val="0022057C"/>
    <w:rsid w:val="00225F64"/>
    <w:rsid w:val="00235C62"/>
    <w:rsid w:val="00244B61"/>
    <w:rsid w:val="00245D5D"/>
    <w:rsid w:val="0024723B"/>
    <w:rsid w:val="002479F1"/>
    <w:rsid w:val="00257B0D"/>
    <w:rsid w:val="00262ACA"/>
    <w:rsid w:val="00263858"/>
    <w:rsid w:val="002742A2"/>
    <w:rsid w:val="00296707"/>
    <w:rsid w:val="002A0E56"/>
    <w:rsid w:val="002A209E"/>
    <w:rsid w:val="002C5E5D"/>
    <w:rsid w:val="002E55A6"/>
    <w:rsid w:val="002E5FAB"/>
    <w:rsid w:val="002F072D"/>
    <w:rsid w:val="002F167C"/>
    <w:rsid w:val="002F6872"/>
    <w:rsid w:val="00300396"/>
    <w:rsid w:val="00323537"/>
    <w:rsid w:val="00323B43"/>
    <w:rsid w:val="003278B3"/>
    <w:rsid w:val="0033028C"/>
    <w:rsid w:val="003357D8"/>
    <w:rsid w:val="00336766"/>
    <w:rsid w:val="00344AB2"/>
    <w:rsid w:val="00351AB4"/>
    <w:rsid w:val="0035293C"/>
    <w:rsid w:val="00357EF3"/>
    <w:rsid w:val="003776F1"/>
    <w:rsid w:val="00391E59"/>
    <w:rsid w:val="003B7BBA"/>
    <w:rsid w:val="003D26DB"/>
    <w:rsid w:val="003D37D8"/>
    <w:rsid w:val="003D4CB0"/>
    <w:rsid w:val="003E31F3"/>
    <w:rsid w:val="003F417C"/>
    <w:rsid w:val="00421506"/>
    <w:rsid w:val="00426133"/>
    <w:rsid w:val="00435570"/>
    <w:rsid w:val="004358AB"/>
    <w:rsid w:val="004444F4"/>
    <w:rsid w:val="00445DE8"/>
    <w:rsid w:val="00457BB7"/>
    <w:rsid w:val="004661E7"/>
    <w:rsid w:val="00476BA7"/>
    <w:rsid w:val="004812AC"/>
    <w:rsid w:val="00485775"/>
    <w:rsid w:val="00490A97"/>
    <w:rsid w:val="0049333B"/>
    <w:rsid w:val="004A3661"/>
    <w:rsid w:val="004A4051"/>
    <w:rsid w:val="004B15B1"/>
    <w:rsid w:val="004C0E70"/>
    <w:rsid w:val="004C2CA7"/>
    <w:rsid w:val="004D3293"/>
    <w:rsid w:val="005000F1"/>
    <w:rsid w:val="0050229C"/>
    <w:rsid w:val="0050319E"/>
    <w:rsid w:val="005162BA"/>
    <w:rsid w:val="00524167"/>
    <w:rsid w:val="005332F0"/>
    <w:rsid w:val="0053571E"/>
    <w:rsid w:val="005571E9"/>
    <w:rsid w:val="00563504"/>
    <w:rsid w:val="005704C6"/>
    <w:rsid w:val="005715F2"/>
    <w:rsid w:val="00595554"/>
    <w:rsid w:val="005A622D"/>
    <w:rsid w:val="005B0721"/>
    <w:rsid w:val="005B1DF6"/>
    <w:rsid w:val="005F0883"/>
    <w:rsid w:val="005F1E51"/>
    <w:rsid w:val="005F5DF7"/>
    <w:rsid w:val="00604F4E"/>
    <w:rsid w:val="00615F9D"/>
    <w:rsid w:val="00631930"/>
    <w:rsid w:val="00631F0F"/>
    <w:rsid w:val="0063222F"/>
    <w:rsid w:val="00633068"/>
    <w:rsid w:val="00633457"/>
    <w:rsid w:val="00637CF6"/>
    <w:rsid w:val="00645CDE"/>
    <w:rsid w:val="00671FD8"/>
    <w:rsid w:val="00684AD9"/>
    <w:rsid w:val="006A40F1"/>
    <w:rsid w:val="006A700F"/>
    <w:rsid w:val="006C1704"/>
    <w:rsid w:val="006D1D9C"/>
    <w:rsid w:val="006D447E"/>
    <w:rsid w:val="006E732A"/>
    <w:rsid w:val="006F7281"/>
    <w:rsid w:val="00705D4E"/>
    <w:rsid w:val="0071400E"/>
    <w:rsid w:val="00716F4C"/>
    <w:rsid w:val="0072484E"/>
    <w:rsid w:val="00731497"/>
    <w:rsid w:val="00743EC7"/>
    <w:rsid w:val="00750F92"/>
    <w:rsid w:val="007517F5"/>
    <w:rsid w:val="00753DBB"/>
    <w:rsid w:val="007619ED"/>
    <w:rsid w:val="00766CF5"/>
    <w:rsid w:val="007711BA"/>
    <w:rsid w:val="00774D08"/>
    <w:rsid w:val="00782F33"/>
    <w:rsid w:val="007A0D10"/>
    <w:rsid w:val="007A3CAE"/>
    <w:rsid w:val="007B72E1"/>
    <w:rsid w:val="007C0720"/>
    <w:rsid w:val="007E4E3C"/>
    <w:rsid w:val="00803D35"/>
    <w:rsid w:val="008055AC"/>
    <w:rsid w:val="00822CE9"/>
    <w:rsid w:val="008326D9"/>
    <w:rsid w:val="00840556"/>
    <w:rsid w:val="0084762B"/>
    <w:rsid w:val="00860F1D"/>
    <w:rsid w:val="00872DB2"/>
    <w:rsid w:val="00877042"/>
    <w:rsid w:val="008872AF"/>
    <w:rsid w:val="008A73D9"/>
    <w:rsid w:val="008A7FD0"/>
    <w:rsid w:val="008B6960"/>
    <w:rsid w:val="008B7726"/>
    <w:rsid w:val="008B7819"/>
    <w:rsid w:val="008B7FC5"/>
    <w:rsid w:val="008D42F0"/>
    <w:rsid w:val="008F0E86"/>
    <w:rsid w:val="00903896"/>
    <w:rsid w:val="00903A3E"/>
    <w:rsid w:val="009056D8"/>
    <w:rsid w:val="0091244B"/>
    <w:rsid w:val="009154C8"/>
    <w:rsid w:val="0093381E"/>
    <w:rsid w:val="009407CC"/>
    <w:rsid w:val="009414CB"/>
    <w:rsid w:val="0095404B"/>
    <w:rsid w:val="0095604C"/>
    <w:rsid w:val="00965CC6"/>
    <w:rsid w:val="009679F1"/>
    <w:rsid w:val="009818E0"/>
    <w:rsid w:val="00994345"/>
    <w:rsid w:val="009953F1"/>
    <w:rsid w:val="009963A7"/>
    <w:rsid w:val="009963B4"/>
    <w:rsid w:val="00997E61"/>
    <w:rsid w:val="009B4F42"/>
    <w:rsid w:val="009C1F4F"/>
    <w:rsid w:val="009D5E18"/>
    <w:rsid w:val="009E03B1"/>
    <w:rsid w:val="009E3F42"/>
    <w:rsid w:val="009E6CDA"/>
    <w:rsid w:val="009F1215"/>
    <w:rsid w:val="009F62E5"/>
    <w:rsid w:val="00A04F23"/>
    <w:rsid w:val="00A36436"/>
    <w:rsid w:val="00A415A1"/>
    <w:rsid w:val="00A84072"/>
    <w:rsid w:val="00A94652"/>
    <w:rsid w:val="00AB7166"/>
    <w:rsid w:val="00AD052A"/>
    <w:rsid w:val="00AD54D0"/>
    <w:rsid w:val="00AE1FB8"/>
    <w:rsid w:val="00AF0D89"/>
    <w:rsid w:val="00AF23E2"/>
    <w:rsid w:val="00AF6521"/>
    <w:rsid w:val="00AF7740"/>
    <w:rsid w:val="00B0022C"/>
    <w:rsid w:val="00B00DC9"/>
    <w:rsid w:val="00B050B5"/>
    <w:rsid w:val="00B10C42"/>
    <w:rsid w:val="00B323FE"/>
    <w:rsid w:val="00B373BB"/>
    <w:rsid w:val="00B41099"/>
    <w:rsid w:val="00B62085"/>
    <w:rsid w:val="00B736AD"/>
    <w:rsid w:val="00B74CCA"/>
    <w:rsid w:val="00B75196"/>
    <w:rsid w:val="00BA6ED1"/>
    <w:rsid w:val="00BB4947"/>
    <w:rsid w:val="00BC3731"/>
    <w:rsid w:val="00BC7B7E"/>
    <w:rsid w:val="00BD28D7"/>
    <w:rsid w:val="00BE118D"/>
    <w:rsid w:val="00C00B5B"/>
    <w:rsid w:val="00C076EE"/>
    <w:rsid w:val="00C14228"/>
    <w:rsid w:val="00C14283"/>
    <w:rsid w:val="00C16747"/>
    <w:rsid w:val="00C24B68"/>
    <w:rsid w:val="00C44C60"/>
    <w:rsid w:val="00C551E7"/>
    <w:rsid w:val="00C555F4"/>
    <w:rsid w:val="00C65E9D"/>
    <w:rsid w:val="00C80958"/>
    <w:rsid w:val="00C85252"/>
    <w:rsid w:val="00C85DEF"/>
    <w:rsid w:val="00CA4258"/>
    <w:rsid w:val="00CA7666"/>
    <w:rsid w:val="00CA783A"/>
    <w:rsid w:val="00CD401C"/>
    <w:rsid w:val="00D036E2"/>
    <w:rsid w:val="00D11250"/>
    <w:rsid w:val="00D236F9"/>
    <w:rsid w:val="00D24F23"/>
    <w:rsid w:val="00D31D50"/>
    <w:rsid w:val="00D53C34"/>
    <w:rsid w:val="00D5492D"/>
    <w:rsid w:val="00D5506E"/>
    <w:rsid w:val="00D86DF1"/>
    <w:rsid w:val="00DC75F8"/>
    <w:rsid w:val="00DE47C6"/>
    <w:rsid w:val="00DF0BEA"/>
    <w:rsid w:val="00DF4EA9"/>
    <w:rsid w:val="00E11E8A"/>
    <w:rsid w:val="00E125C0"/>
    <w:rsid w:val="00E1648E"/>
    <w:rsid w:val="00E225AB"/>
    <w:rsid w:val="00E22C45"/>
    <w:rsid w:val="00E437E5"/>
    <w:rsid w:val="00E51C53"/>
    <w:rsid w:val="00E67218"/>
    <w:rsid w:val="00E67974"/>
    <w:rsid w:val="00E74AF4"/>
    <w:rsid w:val="00E762DD"/>
    <w:rsid w:val="00E81CC9"/>
    <w:rsid w:val="00E84160"/>
    <w:rsid w:val="00E84B4F"/>
    <w:rsid w:val="00E97B66"/>
    <w:rsid w:val="00EB0026"/>
    <w:rsid w:val="00EB47C5"/>
    <w:rsid w:val="00EB5F04"/>
    <w:rsid w:val="00EC3880"/>
    <w:rsid w:val="00EC6511"/>
    <w:rsid w:val="00ED5D4D"/>
    <w:rsid w:val="00EE00E7"/>
    <w:rsid w:val="00EE42E4"/>
    <w:rsid w:val="00EE7621"/>
    <w:rsid w:val="00EF6B79"/>
    <w:rsid w:val="00EF7F42"/>
    <w:rsid w:val="00F10030"/>
    <w:rsid w:val="00F11E5D"/>
    <w:rsid w:val="00F26FFC"/>
    <w:rsid w:val="00F310AF"/>
    <w:rsid w:val="00F34D22"/>
    <w:rsid w:val="00F40315"/>
    <w:rsid w:val="00F46106"/>
    <w:rsid w:val="00F46E52"/>
    <w:rsid w:val="00F51CAF"/>
    <w:rsid w:val="00F5280D"/>
    <w:rsid w:val="00F550ED"/>
    <w:rsid w:val="00F83F4E"/>
    <w:rsid w:val="00F97645"/>
    <w:rsid w:val="00FA2AC7"/>
    <w:rsid w:val="00FC1922"/>
    <w:rsid w:val="00FC253C"/>
    <w:rsid w:val="00FE4454"/>
    <w:rsid w:val="00FF08D0"/>
    <w:rsid w:val="00FF2C02"/>
    <w:rsid w:val="00FF336A"/>
    <w:rsid w:val="010509E6"/>
    <w:rsid w:val="011A24F4"/>
    <w:rsid w:val="01232ED2"/>
    <w:rsid w:val="01412624"/>
    <w:rsid w:val="01597580"/>
    <w:rsid w:val="01692E5D"/>
    <w:rsid w:val="016F218C"/>
    <w:rsid w:val="019B5745"/>
    <w:rsid w:val="019C6989"/>
    <w:rsid w:val="01B25389"/>
    <w:rsid w:val="01B50251"/>
    <w:rsid w:val="01C54B55"/>
    <w:rsid w:val="01C963F3"/>
    <w:rsid w:val="01D64ED1"/>
    <w:rsid w:val="01D732A6"/>
    <w:rsid w:val="01DA5E9C"/>
    <w:rsid w:val="01E33381"/>
    <w:rsid w:val="02000D46"/>
    <w:rsid w:val="020A2568"/>
    <w:rsid w:val="020D5A12"/>
    <w:rsid w:val="02337D11"/>
    <w:rsid w:val="027345B1"/>
    <w:rsid w:val="027C5214"/>
    <w:rsid w:val="028F7BE9"/>
    <w:rsid w:val="02CF4893"/>
    <w:rsid w:val="02DE7C7D"/>
    <w:rsid w:val="03063B82"/>
    <w:rsid w:val="03304250"/>
    <w:rsid w:val="03335D27"/>
    <w:rsid w:val="033622D0"/>
    <w:rsid w:val="03626655"/>
    <w:rsid w:val="037C1244"/>
    <w:rsid w:val="03A9794B"/>
    <w:rsid w:val="03AD58A1"/>
    <w:rsid w:val="03BD5D86"/>
    <w:rsid w:val="03CC5D27"/>
    <w:rsid w:val="03F05867"/>
    <w:rsid w:val="03F90AE6"/>
    <w:rsid w:val="041532A2"/>
    <w:rsid w:val="042B51A0"/>
    <w:rsid w:val="04445C87"/>
    <w:rsid w:val="0466617C"/>
    <w:rsid w:val="04687D1B"/>
    <w:rsid w:val="048B5BE2"/>
    <w:rsid w:val="049031F8"/>
    <w:rsid w:val="0491573B"/>
    <w:rsid w:val="04CB5FDF"/>
    <w:rsid w:val="04E35692"/>
    <w:rsid w:val="04E377CC"/>
    <w:rsid w:val="04F72120"/>
    <w:rsid w:val="05006CB1"/>
    <w:rsid w:val="050140F6"/>
    <w:rsid w:val="05172E33"/>
    <w:rsid w:val="05450A86"/>
    <w:rsid w:val="05510AF2"/>
    <w:rsid w:val="0563090D"/>
    <w:rsid w:val="059D0625"/>
    <w:rsid w:val="05A1711C"/>
    <w:rsid w:val="05A54A82"/>
    <w:rsid w:val="05C237BA"/>
    <w:rsid w:val="05C24D00"/>
    <w:rsid w:val="05FD2B10"/>
    <w:rsid w:val="05FE4192"/>
    <w:rsid w:val="05FF33CF"/>
    <w:rsid w:val="061045A1"/>
    <w:rsid w:val="0651540A"/>
    <w:rsid w:val="06671F0C"/>
    <w:rsid w:val="0668471E"/>
    <w:rsid w:val="066B3E27"/>
    <w:rsid w:val="06B036DE"/>
    <w:rsid w:val="06B50CF4"/>
    <w:rsid w:val="06BD621D"/>
    <w:rsid w:val="06C37571"/>
    <w:rsid w:val="06C673A5"/>
    <w:rsid w:val="06CF6A92"/>
    <w:rsid w:val="06D0591A"/>
    <w:rsid w:val="06F55595"/>
    <w:rsid w:val="070B300A"/>
    <w:rsid w:val="076C2262"/>
    <w:rsid w:val="077E095C"/>
    <w:rsid w:val="078A0FA6"/>
    <w:rsid w:val="07DD4E5C"/>
    <w:rsid w:val="07E0507A"/>
    <w:rsid w:val="07E37AE3"/>
    <w:rsid w:val="08002443"/>
    <w:rsid w:val="081C344C"/>
    <w:rsid w:val="08276B4C"/>
    <w:rsid w:val="0854453D"/>
    <w:rsid w:val="085911F2"/>
    <w:rsid w:val="088363CB"/>
    <w:rsid w:val="08B1198F"/>
    <w:rsid w:val="08B14A44"/>
    <w:rsid w:val="08B14F6B"/>
    <w:rsid w:val="08E23C96"/>
    <w:rsid w:val="08F655F4"/>
    <w:rsid w:val="08FA50E4"/>
    <w:rsid w:val="08FF767A"/>
    <w:rsid w:val="09004CE3"/>
    <w:rsid w:val="09015152"/>
    <w:rsid w:val="09065A80"/>
    <w:rsid w:val="09322AD0"/>
    <w:rsid w:val="09971289"/>
    <w:rsid w:val="099C43EE"/>
    <w:rsid w:val="09E35B78"/>
    <w:rsid w:val="0A530B6C"/>
    <w:rsid w:val="0A5D1DCF"/>
    <w:rsid w:val="0A9D3ECC"/>
    <w:rsid w:val="0AA44D6C"/>
    <w:rsid w:val="0AA91C1D"/>
    <w:rsid w:val="0AB269A0"/>
    <w:rsid w:val="0AB67731"/>
    <w:rsid w:val="0ABB3229"/>
    <w:rsid w:val="0B001553"/>
    <w:rsid w:val="0B064D2A"/>
    <w:rsid w:val="0B121A42"/>
    <w:rsid w:val="0B423B3C"/>
    <w:rsid w:val="0B610ED4"/>
    <w:rsid w:val="0B6947A3"/>
    <w:rsid w:val="0B754EF6"/>
    <w:rsid w:val="0B7B44EC"/>
    <w:rsid w:val="0BA53A2D"/>
    <w:rsid w:val="0BBF43C3"/>
    <w:rsid w:val="0C1E733C"/>
    <w:rsid w:val="0C3721AC"/>
    <w:rsid w:val="0C41127C"/>
    <w:rsid w:val="0C4A6383"/>
    <w:rsid w:val="0C57284E"/>
    <w:rsid w:val="0C82292B"/>
    <w:rsid w:val="0C9B4CC7"/>
    <w:rsid w:val="0CB74E42"/>
    <w:rsid w:val="0CBE011B"/>
    <w:rsid w:val="0CF174DE"/>
    <w:rsid w:val="0D107E7B"/>
    <w:rsid w:val="0D2E1801"/>
    <w:rsid w:val="0DBC6E0C"/>
    <w:rsid w:val="0DE33693"/>
    <w:rsid w:val="0DF540CC"/>
    <w:rsid w:val="0DF76096"/>
    <w:rsid w:val="0E0B6422"/>
    <w:rsid w:val="0E1053AA"/>
    <w:rsid w:val="0E172295"/>
    <w:rsid w:val="0E1D7271"/>
    <w:rsid w:val="0E70686C"/>
    <w:rsid w:val="0E707BF7"/>
    <w:rsid w:val="0E8D07A9"/>
    <w:rsid w:val="0EA7186A"/>
    <w:rsid w:val="0EE865B1"/>
    <w:rsid w:val="0EF3685E"/>
    <w:rsid w:val="0F0847B9"/>
    <w:rsid w:val="0F1B0C0A"/>
    <w:rsid w:val="0F307EB7"/>
    <w:rsid w:val="0F546D8C"/>
    <w:rsid w:val="0F655282"/>
    <w:rsid w:val="0F87344A"/>
    <w:rsid w:val="0F8B27BA"/>
    <w:rsid w:val="0FA26822"/>
    <w:rsid w:val="0FAA3873"/>
    <w:rsid w:val="0FBF71DA"/>
    <w:rsid w:val="0FC41FA8"/>
    <w:rsid w:val="0FE82EA7"/>
    <w:rsid w:val="0FF74F88"/>
    <w:rsid w:val="10014FAA"/>
    <w:rsid w:val="1008458B"/>
    <w:rsid w:val="106C2DCB"/>
    <w:rsid w:val="107C2883"/>
    <w:rsid w:val="109126F6"/>
    <w:rsid w:val="10991687"/>
    <w:rsid w:val="109B5B2B"/>
    <w:rsid w:val="109B61CD"/>
    <w:rsid w:val="10A623C8"/>
    <w:rsid w:val="11062F9A"/>
    <w:rsid w:val="111927C8"/>
    <w:rsid w:val="11274EE5"/>
    <w:rsid w:val="1136590C"/>
    <w:rsid w:val="115630D4"/>
    <w:rsid w:val="117028A0"/>
    <w:rsid w:val="11A17C7A"/>
    <w:rsid w:val="11B524F0"/>
    <w:rsid w:val="11BF511D"/>
    <w:rsid w:val="11CE35B2"/>
    <w:rsid w:val="120D76CA"/>
    <w:rsid w:val="122C785E"/>
    <w:rsid w:val="12780CAB"/>
    <w:rsid w:val="12E13E89"/>
    <w:rsid w:val="12FE1C75"/>
    <w:rsid w:val="136F4C96"/>
    <w:rsid w:val="1377583F"/>
    <w:rsid w:val="137912FC"/>
    <w:rsid w:val="139548CF"/>
    <w:rsid w:val="139B74C4"/>
    <w:rsid w:val="13A938D2"/>
    <w:rsid w:val="13B80076"/>
    <w:rsid w:val="13B9148C"/>
    <w:rsid w:val="13DA3720"/>
    <w:rsid w:val="13DC086A"/>
    <w:rsid w:val="13FB5A4E"/>
    <w:rsid w:val="14045069"/>
    <w:rsid w:val="14467430"/>
    <w:rsid w:val="14643D5A"/>
    <w:rsid w:val="14B06690"/>
    <w:rsid w:val="14BE1257"/>
    <w:rsid w:val="153802B0"/>
    <w:rsid w:val="154E5837"/>
    <w:rsid w:val="1563166D"/>
    <w:rsid w:val="15682010"/>
    <w:rsid w:val="158A3C94"/>
    <w:rsid w:val="15CB4298"/>
    <w:rsid w:val="15D62A35"/>
    <w:rsid w:val="15E06243"/>
    <w:rsid w:val="15E74B22"/>
    <w:rsid w:val="16550B44"/>
    <w:rsid w:val="16604D44"/>
    <w:rsid w:val="166662E2"/>
    <w:rsid w:val="16667265"/>
    <w:rsid w:val="16816E45"/>
    <w:rsid w:val="1686445B"/>
    <w:rsid w:val="168752E0"/>
    <w:rsid w:val="17B60D70"/>
    <w:rsid w:val="17FA7064"/>
    <w:rsid w:val="18040CE3"/>
    <w:rsid w:val="180928BA"/>
    <w:rsid w:val="18310307"/>
    <w:rsid w:val="18591E4E"/>
    <w:rsid w:val="188302B0"/>
    <w:rsid w:val="18A60196"/>
    <w:rsid w:val="18B057C0"/>
    <w:rsid w:val="18E66346"/>
    <w:rsid w:val="18FF22A3"/>
    <w:rsid w:val="19030534"/>
    <w:rsid w:val="19033B41"/>
    <w:rsid w:val="193F08F1"/>
    <w:rsid w:val="194660D8"/>
    <w:rsid w:val="196F567B"/>
    <w:rsid w:val="19753563"/>
    <w:rsid w:val="19836A30"/>
    <w:rsid w:val="198C1D89"/>
    <w:rsid w:val="19980CA0"/>
    <w:rsid w:val="19A33D75"/>
    <w:rsid w:val="19BE42D5"/>
    <w:rsid w:val="1A051B3B"/>
    <w:rsid w:val="1A096DC4"/>
    <w:rsid w:val="1A157B94"/>
    <w:rsid w:val="1A63287A"/>
    <w:rsid w:val="1A7E085D"/>
    <w:rsid w:val="1A8E38DF"/>
    <w:rsid w:val="1AA43102"/>
    <w:rsid w:val="1AC90DBB"/>
    <w:rsid w:val="1AD25EC1"/>
    <w:rsid w:val="1AE6196C"/>
    <w:rsid w:val="1B1464DA"/>
    <w:rsid w:val="1B216501"/>
    <w:rsid w:val="1B32070E"/>
    <w:rsid w:val="1B47385F"/>
    <w:rsid w:val="1B5332D3"/>
    <w:rsid w:val="1B6E4666"/>
    <w:rsid w:val="1B8D0519"/>
    <w:rsid w:val="1BAF7FB0"/>
    <w:rsid w:val="1BCB28B9"/>
    <w:rsid w:val="1BD104D8"/>
    <w:rsid w:val="1C0876C1"/>
    <w:rsid w:val="1C0E2F29"/>
    <w:rsid w:val="1C0F024E"/>
    <w:rsid w:val="1C3702E2"/>
    <w:rsid w:val="1C4844E0"/>
    <w:rsid w:val="1C494CB8"/>
    <w:rsid w:val="1C5B5A42"/>
    <w:rsid w:val="1C676ADD"/>
    <w:rsid w:val="1C8D1897"/>
    <w:rsid w:val="1CAE0E16"/>
    <w:rsid w:val="1CBF6038"/>
    <w:rsid w:val="1CD477DC"/>
    <w:rsid w:val="1CE123EB"/>
    <w:rsid w:val="1CEC2380"/>
    <w:rsid w:val="1D115195"/>
    <w:rsid w:val="1D1502E7"/>
    <w:rsid w:val="1D2621C1"/>
    <w:rsid w:val="1D3544E5"/>
    <w:rsid w:val="1D3D7269"/>
    <w:rsid w:val="1D61352C"/>
    <w:rsid w:val="1D721295"/>
    <w:rsid w:val="1D7C3EC2"/>
    <w:rsid w:val="1DAA17BA"/>
    <w:rsid w:val="1DEB1048"/>
    <w:rsid w:val="1DFD282A"/>
    <w:rsid w:val="1E0C3498"/>
    <w:rsid w:val="1E0F2F88"/>
    <w:rsid w:val="1E1D4585"/>
    <w:rsid w:val="1E3649B9"/>
    <w:rsid w:val="1E3B1FCF"/>
    <w:rsid w:val="1E933177"/>
    <w:rsid w:val="1EE60DDA"/>
    <w:rsid w:val="1F095C2A"/>
    <w:rsid w:val="1F2B34FD"/>
    <w:rsid w:val="1F5E4382"/>
    <w:rsid w:val="1F7237CF"/>
    <w:rsid w:val="1F751511"/>
    <w:rsid w:val="1F7E2973"/>
    <w:rsid w:val="1F8B79D0"/>
    <w:rsid w:val="1FFB1A16"/>
    <w:rsid w:val="2016077D"/>
    <w:rsid w:val="202F7213"/>
    <w:rsid w:val="20336AB1"/>
    <w:rsid w:val="204022DE"/>
    <w:rsid w:val="20515ADA"/>
    <w:rsid w:val="206432C8"/>
    <w:rsid w:val="206E6E1D"/>
    <w:rsid w:val="20717F2A"/>
    <w:rsid w:val="20775C57"/>
    <w:rsid w:val="20831A0C"/>
    <w:rsid w:val="209459C7"/>
    <w:rsid w:val="209546EE"/>
    <w:rsid w:val="209C61B0"/>
    <w:rsid w:val="20D11C13"/>
    <w:rsid w:val="20DE3A7A"/>
    <w:rsid w:val="21204FF0"/>
    <w:rsid w:val="2127683B"/>
    <w:rsid w:val="214473ED"/>
    <w:rsid w:val="21576CFE"/>
    <w:rsid w:val="218F4348"/>
    <w:rsid w:val="219914E7"/>
    <w:rsid w:val="21B31E7D"/>
    <w:rsid w:val="21B36EA6"/>
    <w:rsid w:val="226028FA"/>
    <w:rsid w:val="2265761B"/>
    <w:rsid w:val="226A2E83"/>
    <w:rsid w:val="22D731A7"/>
    <w:rsid w:val="22FF50CE"/>
    <w:rsid w:val="232272BA"/>
    <w:rsid w:val="23280067"/>
    <w:rsid w:val="236E4680"/>
    <w:rsid w:val="237F470C"/>
    <w:rsid w:val="239E3ED6"/>
    <w:rsid w:val="23BD5235"/>
    <w:rsid w:val="23D35321"/>
    <w:rsid w:val="23EB51CA"/>
    <w:rsid w:val="23F4590F"/>
    <w:rsid w:val="23FF584D"/>
    <w:rsid w:val="2419493C"/>
    <w:rsid w:val="245E7561"/>
    <w:rsid w:val="2466767A"/>
    <w:rsid w:val="2492221D"/>
    <w:rsid w:val="24A24B56"/>
    <w:rsid w:val="24A91031"/>
    <w:rsid w:val="24AD640C"/>
    <w:rsid w:val="24B47693"/>
    <w:rsid w:val="24BD48C6"/>
    <w:rsid w:val="24C148B0"/>
    <w:rsid w:val="24D334FA"/>
    <w:rsid w:val="24D63974"/>
    <w:rsid w:val="24D6447F"/>
    <w:rsid w:val="24E24F53"/>
    <w:rsid w:val="24EC4076"/>
    <w:rsid w:val="24F12526"/>
    <w:rsid w:val="24F66303"/>
    <w:rsid w:val="25037B70"/>
    <w:rsid w:val="254D7CA8"/>
    <w:rsid w:val="255905C6"/>
    <w:rsid w:val="25C167AF"/>
    <w:rsid w:val="25E13D08"/>
    <w:rsid w:val="25E23E0B"/>
    <w:rsid w:val="25F64996"/>
    <w:rsid w:val="26293A11"/>
    <w:rsid w:val="26356F09"/>
    <w:rsid w:val="2649655F"/>
    <w:rsid w:val="265F53DE"/>
    <w:rsid w:val="2666570F"/>
    <w:rsid w:val="26B20955"/>
    <w:rsid w:val="26C6629F"/>
    <w:rsid w:val="26F86CAF"/>
    <w:rsid w:val="27000880"/>
    <w:rsid w:val="27005865"/>
    <w:rsid w:val="27725DC5"/>
    <w:rsid w:val="27B64475"/>
    <w:rsid w:val="27C5422D"/>
    <w:rsid w:val="27D03193"/>
    <w:rsid w:val="27EE75F1"/>
    <w:rsid w:val="27F37477"/>
    <w:rsid w:val="27F72D22"/>
    <w:rsid w:val="281B645A"/>
    <w:rsid w:val="28224DC1"/>
    <w:rsid w:val="28670794"/>
    <w:rsid w:val="288E39BA"/>
    <w:rsid w:val="288F421B"/>
    <w:rsid w:val="289B3D96"/>
    <w:rsid w:val="28A73EDA"/>
    <w:rsid w:val="28B24203"/>
    <w:rsid w:val="28EF304D"/>
    <w:rsid w:val="29070581"/>
    <w:rsid w:val="29390F28"/>
    <w:rsid w:val="295300F4"/>
    <w:rsid w:val="297035D9"/>
    <w:rsid w:val="29852351"/>
    <w:rsid w:val="299005B7"/>
    <w:rsid w:val="29AD6D01"/>
    <w:rsid w:val="29BB41C4"/>
    <w:rsid w:val="29CD6432"/>
    <w:rsid w:val="29E03A2B"/>
    <w:rsid w:val="29E4176D"/>
    <w:rsid w:val="29E4376C"/>
    <w:rsid w:val="29E52AE6"/>
    <w:rsid w:val="2A0A1509"/>
    <w:rsid w:val="2A473181"/>
    <w:rsid w:val="2A954815"/>
    <w:rsid w:val="2A9F5694"/>
    <w:rsid w:val="2ABB5AA9"/>
    <w:rsid w:val="2AD4279C"/>
    <w:rsid w:val="2AD73080"/>
    <w:rsid w:val="2AEB407A"/>
    <w:rsid w:val="2B01637D"/>
    <w:rsid w:val="2B0A5828"/>
    <w:rsid w:val="2B1B15F8"/>
    <w:rsid w:val="2B3D48DE"/>
    <w:rsid w:val="2B54022C"/>
    <w:rsid w:val="2B667F60"/>
    <w:rsid w:val="2B920E72"/>
    <w:rsid w:val="2B980A61"/>
    <w:rsid w:val="2BA11762"/>
    <w:rsid w:val="2BB02DFD"/>
    <w:rsid w:val="2BC43D5C"/>
    <w:rsid w:val="2C057779"/>
    <w:rsid w:val="2C1D7A22"/>
    <w:rsid w:val="2C5E3487"/>
    <w:rsid w:val="2C6426F1"/>
    <w:rsid w:val="2C864EA5"/>
    <w:rsid w:val="2CC961B7"/>
    <w:rsid w:val="2CCA435A"/>
    <w:rsid w:val="2CD86F07"/>
    <w:rsid w:val="2D1037E1"/>
    <w:rsid w:val="2D17451B"/>
    <w:rsid w:val="2D502120"/>
    <w:rsid w:val="2D642184"/>
    <w:rsid w:val="2D7E5A35"/>
    <w:rsid w:val="2D841D24"/>
    <w:rsid w:val="2D870D8D"/>
    <w:rsid w:val="2D93157F"/>
    <w:rsid w:val="2DAB5B69"/>
    <w:rsid w:val="2DD469DF"/>
    <w:rsid w:val="2E6E3CFB"/>
    <w:rsid w:val="2E953B7B"/>
    <w:rsid w:val="2EC76F67"/>
    <w:rsid w:val="2ED718A0"/>
    <w:rsid w:val="2EF37D5C"/>
    <w:rsid w:val="2EF67098"/>
    <w:rsid w:val="2F124909"/>
    <w:rsid w:val="2F212B1B"/>
    <w:rsid w:val="2F414CD0"/>
    <w:rsid w:val="2F8A6913"/>
    <w:rsid w:val="2F8E5ED1"/>
    <w:rsid w:val="2F9221AC"/>
    <w:rsid w:val="2F9C22EC"/>
    <w:rsid w:val="2FBE480E"/>
    <w:rsid w:val="2FD40BCE"/>
    <w:rsid w:val="2FE50D35"/>
    <w:rsid w:val="3002152D"/>
    <w:rsid w:val="3008407F"/>
    <w:rsid w:val="30110DE2"/>
    <w:rsid w:val="30120F59"/>
    <w:rsid w:val="30896BCA"/>
    <w:rsid w:val="309C385D"/>
    <w:rsid w:val="30C9339C"/>
    <w:rsid w:val="30DD56CC"/>
    <w:rsid w:val="30EF74A4"/>
    <w:rsid w:val="30F02EBD"/>
    <w:rsid w:val="30F24F4D"/>
    <w:rsid w:val="30FC77ED"/>
    <w:rsid w:val="31080849"/>
    <w:rsid w:val="313B4368"/>
    <w:rsid w:val="31542076"/>
    <w:rsid w:val="3166515D"/>
    <w:rsid w:val="316A0CBF"/>
    <w:rsid w:val="31B859B9"/>
    <w:rsid w:val="31C74020"/>
    <w:rsid w:val="31D84BD1"/>
    <w:rsid w:val="31DD584B"/>
    <w:rsid w:val="31ED4F37"/>
    <w:rsid w:val="32251378"/>
    <w:rsid w:val="322F554F"/>
    <w:rsid w:val="323112C7"/>
    <w:rsid w:val="32586854"/>
    <w:rsid w:val="328C4750"/>
    <w:rsid w:val="32987598"/>
    <w:rsid w:val="32993258"/>
    <w:rsid w:val="32A11B4B"/>
    <w:rsid w:val="32A95302"/>
    <w:rsid w:val="32B1446E"/>
    <w:rsid w:val="33300A50"/>
    <w:rsid w:val="33305872"/>
    <w:rsid w:val="33313F09"/>
    <w:rsid w:val="337935C3"/>
    <w:rsid w:val="337A06CC"/>
    <w:rsid w:val="337C5E32"/>
    <w:rsid w:val="338718F8"/>
    <w:rsid w:val="338B706B"/>
    <w:rsid w:val="3392652C"/>
    <w:rsid w:val="33F35A93"/>
    <w:rsid w:val="34000F51"/>
    <w:rsid w:val="34120D4F"/>
    <w:rsid w:val="34183108"/>
    <w:rsid w:val="34190265"/>
    <w:rsid w:val="34405134"/>
    <w:rsid w:val="34627E5E"/>
    <w:rsid w:val="346534AA"/>
    <w:rsid w:val="34A07988"/>
    <w:rsid w:val="34BF0E0C"/>
    <w:rsid w:val="34F36A70"/>
    <w:rsid w:val="35366BF5"/>
    <w:rsid w:val="353C2BEC"/>
    <w:rsid w:val="35505FBC"/>
    <w:rsid w:val="356E638F"/>
    <w:rsid w:val="35A97BD0"/>
    <w:rsid w:val="35F10EFB"/>
    <w:rsid w:val="36034158"/>
    <w:rsid w:val="361231BE"/>
    <w:rsid w:val="36323860"/>
    <w:rsid w:val="36435A6D"/>
    <w:rsid w:val="364E318A"/>
    <w:rsid w:val="36525CC9"/>
    <w:rsid w:val="3659177C"/>
    <w:rsid w:val="366003CD"/>
    <w:rsid w:val="36F744C4"/>
    <w:rsid w:val="3711148E"/>
    <w:rsid w:val="3739694B"/>
    <w:rsid w:val="373C4996"/>
    <w:rsid w:val="374675C3"/>
    <w:rsid w:val="376E062B"/>
    <w:rsid w:val="378D2FB4"/>
    <w:rsid w:val="378E0F6A"/>
    <w:rsid w:val="37A42641"/>
    <w:rsid w:val="37D50947"/>
    <w:rsid w:val="37D5554A"/>
    <w:rsid w:val="37ED5C91"/>
    <w:rsid w:val="37F039D3"/>
    <w:rsid w:val="381210E4"/>
    <w:rsid w:val="388366EC"/>
    <w:rsid w:val="38A02D03"/>
    <w:rsid w:val="38A41E58"/>
    <w:rsid w:val="38B30C88"/>
    <w:rsid w:val="38F03BCC"/>
    <w:rsid w:val="38F17A02"/>
    <w:rsid w:val="392B392A"/>
    <w:rsid w:val="39382F3B"/>
    <w:rsid w:val="393F4526"/>
    <w:rsid w:val="394144E6"/>
    <w:rsid w:val="396C7089"/>
    <w:rsid w:val="397C551E"/>
    <w:rsid w:val="397F500E"/>
    <w:rsid w:val="398E0DAD"/>
    <w:rsid w:val="39B30E69"/>
    <w:rsid w:val="39B53A46"/>
    <w:rsid w:val="39DB5125"/>
    <w:rsid w:val="39E13D03"/>
    <w:rsid w:val="39E41C18"/>
    <w:rsid w:val="39F407A5"/>
    <w:rsid w:val="3A0E1A6F"/>
    <w:rsid w:val="3A1E2650"/>
    <w:rsid w:val="3A240899"/>
    <w:rsid w:val="3A266CCC"/>
    <w:rsid w:val="3A3C2EFF"/>
    <w:rsid w:val="3A3E6152"/>
    <w:rsid w:val="3A463A76"/>
    <w:rsid w:val="3A475F84"/>
    <w:rsid w:val="3A983FF6"/>
    <w:rsid w:val="3A995EC5"/>
    <w:rsid w:val="3AD43138"/>
    <w:rsid w:val="3AF15A98"/>
    <w:rsid w:val="3B3F16C0"/>
    <w:rsid w:val="3B4C0F20"/>
    <w:rsid w:val="3B4C5D0D"/>
    <w:rsid w:val="3B684B69"/>
    <w:rsid w:val="3B7936BD"/>
    <w:rsid w:val="3B835F2D"/>
    <w:rsid w:val="3B8D4B00"/>
    <w:rsid w:val="3BA448B8"/>
    <w:rsid w:val="3BAB7AC9"/>
    <w:rsid w:val="3C320116"/>
    <w:rsid w:val="3C3E4D0D"/>
    <w:rsid w:val="3C6E4680"/>
    <w:rsid w:val="3C830195"/>
    <w:rsid w:val="3C864CA8"/>
    <w:rsid w:val="3D1D0DC6"/>
    <w:rsid w:val="3D390582"/>
    <w:rsid w:val="3D3954D4"/>
    <w:rsid w:val="3D3F6549"/>
    <w:rsid w:val="3D4D1D0F"/>
    <w:rsid w:val="3D736C38"/>
    <w:rsid w:val="3D8E5820"/>
    <w:rsid w:val="3D8E75CE"/>
    <w:rsid w:val="3D941B95"/>
    <w:rsid w:val="3DB96377"/>
    <w:rsid w:val="3E0A3EC6"/>
    <w:rsid w:val="3E741B5D"/>
    <w:rsid w:val="3E94330A"/>
    <w:rsid w:val="3E9E5BC4"/>
    <w:rsid w:val="3EAE131F"/>
    <w:rsid w:val="3EBE2135"/>
    <w:rsid w:val="3ED65A24"/>
    <w:rsid w:val="3EF47F62"/>
    <w:rsid w:val="3F03223E"/>
    <w:rsid w:val="3F051C93"/>
    <w:rsid w:val="3F626F64"/>
    <w:rsid w:val="3F7075E6"/>
    <w:rsid w:val="3F735DEC"/>
    <w:rsid w:val="3F7F7B16"/>
    <w:rsid w:val="3F94385C"/>
    <w:rsid w:val="3FC27A03"/>
    <w:rsid w:val="3FD768CC"/>
    <w:rsid w:val="3FF51B86"/>
    <w:rsid w:val="40030CD8"/>
    <w:rsid w:val="40061FE5"/>
    <w:rsid w:val="40063D93"/>
    <w:rsid w:val="40250D59"/>
    <w:rsid w:val="40A06FCC"/>
    <w:rsid w:val="40AF61D9"/>
    <w:rsid w:val="40E57E4D"/>
    <w:rsid w:val="40F669E7"/>
    <w:rsid w:val="410D4CAE"/>
    <w:rsid w:val="413D2F06"/>
    <w:rsid w:val="41412BA9"/>
    <w:rsid w:val="41447126"/>
    <w:rsid w:val="41566655"/>
    <w:rsid w:val="418775F4"/>
    <w:rsid w:val="419203D2"/>
    <w:rsid w:val="419C4C20"/>
    <w:rsid w:val="41CB6494"/>
    <w:rsid w:val="420E5181"/>
    <w:rsid w:val="423544BC"/>
    <w:rsid w:val="423E74D3"/>
    <w:rsid w:val="42613503"/>
    <w:rsid w:val="42924946"/>
    <w:rsid w:val="42E859D2"/>
    <w:rsid w:val="42F336FD"/>
    <w:rsid w:val="42FA3C08"/>
    <w:rsid w:val="430B346F"/>
    <w:rsid w:val="43106CD7"/>
    <w:rsid w:val="431E7646"/>
    <w:rsid w:val="43215AFF"/>
    <w:rsid w:val="43236A0A"/>
    <w:rsid w:val="43362BE2"/>
    <w:rsid w:val="43474C47"/>
    <w:rsid w:val="434954F7"/>
    <w:rsid w:val="43543068"/>
    <w:rsid w:val="435F4B93"/>
    <w:rsid w:val="43604741"/>
    <w:rsid w:val="43632D4D"/>
    <w:rsid w:val="43A85162"/>
    <w:rsid w:val="43C50056"/>
    <w:rsid w:val="43DE2931"/>
    <w:rsid w:val="441D3743"/>
    <w:rsid w:val="44246EDE"/>
    <w:rsid w:val="44315157"/>
    <w:rsid w:val="4452279A"/>
    <w:rsid w:val="4475773A"/>
    <w:rsid w:val="44C14DFA"/>
    <w:rsid w:val="44CD30D2"/>
    <w:rsid w:val="44D459F5"/>
    <w:rsid w:val="44D81A76"/>
    <w:rsid w:val="44EB588C"/>
    <w:rsid w:val="44F06DC0"/>
    <w:rsid w:val="44F85C75"/>
    <w:rsid w:val="44F92558"/>
    <w:rsid w:val="450D1A53"/>
    <w:rsid w:val="454447FD"/>
    <w:rsid w:val="45554E75"/>
    <w:rsid w:val="458E7C3D"/>
    <w:rsid w:val="459B4F7E"/>
    <w:rsid w:val="45C4637F"/>
    <w:rsid w:val="45E645A2"/>
    <w:rsid w:val="4622721C"/>
    <w:rsid w:val="464777FB"/>
    <w:rsid w:val="46511AE0"/>
    <w:rsid w:val="46584C1D"/>
    <w:rsid w:val="4670640B"/>
    <w:rsid w:val="467F664E"/>
    <w:rsid w:val="46C518D2"/>
    <w:rsid w:val="46D332C1"/>
    <w:rsid w:val="47017063"/>
    <w:rsid w:val="47210E42"/>
    <w:rsid w:val="473C62ED"/>
    <w:rsid w:val="473D375F"/>
    <w:rsid w:val="47577944"/>
    <w:rsid w:val="47E32C0C"/>
    <w:rsid w:val="47F97AC9"/>
    <w:rsid w:val="4810155E"/>
    <w:rsid w:val="483E6BD8"/>
    <w:rsid w:val="485D651B"/>
    <w:rsid w:val="48710218"/>
    <w:rsid w:val="48736D31"/>
    <w:rsid w:val="48873598"/>
    <w:rsid w:val="48952158"/>
    <w:rsid w:val="48970623"/>
    <w:rsid w:val="48987D09"/>
    <w:rsid w:val="48C9393B"/>
    <w:rsid w:val="48CA1C78"/>
    <w:rsid w:val="491F3C5F"/>
    <w:rsid w:val="49360896"/>
    <w:rsid w:val="49706721"/>
    <w:rsid w:val="49CD147E"/>
    <w:rsid w:val="49CE6EA6"/>
    <w:rsid w:val="49E36EF3"/>
    <w:rsid w:val="49EF34AE"/>
    <w:rsid w:val="49F924B4"/>
    <w:rsid w:val="49FE5ADB"/>
    <w:rsid w:val="4A1E1CDA"/>
    <w:rsid w:val="4A361719"/>
    <w:rsid w:val="4A8204BA"/>
    <w:rsid w:val="4A952667"/>
    <w:rsid w:val="4AD14F9E"/>
    <w:rsid w:val="4AE44CD1"/>
    <w:rsid w:val="4B103D18"/>
    <w:rsid w:val="4B3C0B57"/>
    <w:rsid w:val="4B3C3949"/>
    <w:rsid w:val="4B425E9C"/>
    <w:rsid w:val="4B455253"/>
    <w:rsid w:val="4B4F5C30"/>
    <w:rsid w:val="4B5300A9"/>
    <w:rsid w:val="4B6716A1"/>
    <w:rsid w:val="4B83098E"/>
    <w:rsid w:val="4BA22A90"/>
    <w:rsid w:val="4BE0548C"/>
    <w:rsid w:val="4BEB208F"/>
    <w:rsid w:val="4BFD2500"/>
    <w:rsid w:val="4C0C69D1"/>
    <w:rsid w:val="4C8428B7"/>
    <w:rsid w:val="4C966935"/>
    <w:rsid w:val="4CA26760"/>
    <w:rsid w:val="4CB37051"/>
    <w:rsid w:val="4CCC1EC1"/>
    <w:rsid w:val="4CD3324F"/>
    <w:rsid w:val="4CEF3427"/>
    <w:rsid w:val="4D355F0D"/>
    <w:rsid w:val="4D465454"/>
    <w:rsid w:val="4D4E2860"/>
    <w:rsid w:val="4D537EEC"/>
    <w:rsid w:val="4D685446"/>
    <w:rsid w:val="4DA62712"/>
    <w:rsid w:val="4DC911E0"/>
    <w:rsid w:val="4DCC45CE"/>
    <w:rsid w:val="4DE11035"/>
    <w:rsid w:val="4DFA0CB0"/>
    <w:rsid w:val="4E035DB6"/>
    <w:rsid w:val="4E06542A"/>
    <w:rsid w:val="4E27506D"/>
    <w:rsid w:val="4E465CA3"/>
    <w:rsid w:val="4E481A1B"/>
    <w:rsid w:val="4E5B34FC"/>
    <w:rsid w:val="4E616114"/>
    <w:rsid w:val="4E6C39DB"/>
    <w:rsid w:val="4E843280"/>
    <w:rsid w:val="4EAD187E"/>
    <w:rsid w:val="4EB22041"/>
    <w:rsid w:val="4ED82D9F"/>
    <w:rsid w:val="4EE06AA7"/>
    <w:rsid w:val="4F2204BE"/>
    <w:rsid w:val="4F434D79"/>
    <w:rsid w:val="4F4C447B"/>
    <w:rsid w:val="4F5D2DEA"/>
    <w:rsid w:val="4F702FD7"/>
    <w:rsid w:val="4FAE7FA4"/>
    <w:rsid w:val="4FE237A9"/>
    <w:rsid w:val="4FF70539"/>
    <w:rsid w:val="505428F9"/>
    <w:rsid w:val="50646F2B"/>
    <w:rsid w:val="50965048"/>
    <w:rsid w:val="50A62F04"/>
    <w:rsid w:val="50B155D8"/>
    <w:rsid w:val="50B25FB2"/>
    <w:rsid w:val="50B278BE"/>
    <w:rsid w:val="50D70E34"/>
    <w:rsid w:val="50E43195"/>
    <w:rsid w:val="51022209"/>
    <w:rsid w:val="51B11685"/>
    <w:rsid w:val="51CD69B3"/>
    <w:rsid w:val="51E15537"/>
    <w:rsid w:val="51E47CAD"/>
    <w:rsid w:val="51F10A82"/>
    <w:rsid w:val="521340EE"/>
    <w:rsid w:val="52167421"/>
    <w:rsid w:val="52326C6A"/>
    <w:rsid w:val="523A78CD"/>
    <w:rsid w:val="52636E23"/>
    <w:rsid w:val="526E7576"/>
    <w:rsid w:val="52840D37"/>
    <w:rsid w:val="52972F71"/>
    <w:rsid w:val="52B04A46"/>
    <w:rsid w:val="52C75604"/>
    <w:rsid w:val="52F5095B"/>
    <w:rsid w:val="52F83868"/>
    <w:rsid w:val="530F49E7"/>
    <w:rsid w:val="532E5683"/>
    <w:rsid w:val="53394028"/>
    <w:rsid w:val="533E4CD2"/>
    <w:rsid w:val="533F163E"/>
    <w:rsid w:val="53442939"/>
    <w:rsid w:val="53486019"/>
    <w:rsid w:val="534B7333"/>
    <w:rsid w:val="536E3CD2"/>
    <w:rsid w:val="53890B0C"/>
    <w:rsid w:val="53917AA7"/>
    <w:rsid w:val="53E61ABA"/>
    <w:rsid w:val="54175A7C"/>
    <w:rsid w:val="542033BF"/>
    <w:rsid w:val="545C2A5B"/>
    <w:rsid w:val="547E77FC"/>
    <w:rsid w:val="54B335D9"/>
    <w:rsid w:val="54BB4CA9"/>
    <w:rsid w:val="54BC3D11"/>
    <w:rsid w:val="54C969F2"/>
    <w:rsid w:val="55012924"/>
    <w:rsid w:val="550F5041"/>
    <w:rsid w:val="55197C6D"/>
    <w:rsid w:val="551E05AE"/>
    <w:rsid w:val="552C42B7"/>
    <w:rsid w:val="5536081F"/>
    <w:rsid w:val="554B73AC"/>
    <w:rsid w:val="55AD3E7B"/>
    <w:rsid w:val="55C220A8"/>
    <w:rsid w:val="55C84A4F"/>
    <w:rsid w:val="55DD2A53"/>
    <w:rsid w:val="56245E8D"/>
    <w:rsid w:val="56666EE2"/>
    <w:rsid w:val="567F61F6"/>
    <w:rsid w:val="568E01E7"/>
    <w:rsid w:val="56D75305"/>
    <w:rsid w:val="56E34BBD"/>
    <w:rsid w:val="57350F22"/>
    <w:rsid w:val="575651A9"/>
    <w:rsid w:val="575C1BDA"/>
    <w:rsid w:val="57786CD5"/>
    <w:rsid w:val="57944254"/>
    <w:rsid w:val="57E1566B"/>
    <w:rsid w:val="57EE5899"/>
    <w:rsid w:val="580105CE"/>
    <w:rsid w:val="580611A1"/>
    <w:rsid w:val="581356E9"/>
    <w:rsid w:val="586A2AC3"/>
    <w:rsid w:val="586C319D"/>
    <w:rsid w:val="58831FCD"/>
    <w:rsid w:val="58DF4D2A"/>
    <w:rsid w:val="59123ED5"/>
    <w:rsid w:val="59376914"/>
    <w:rsid w:val="594F1EAF"/>
    <w:rsid w:val="595A017F"/>
    <w:rsid w:val="595F4C29"/>
    <w:rsid w:val="59705C64"/>
    <w:rsid w:val="597C265C"/>
    <w:rsid w:val="599E16E4"/>
    <w:rsid w:val="59A44596"/>
    <w:rsid w:val="59C03FFF"/>
    <w:rsid w:val="59CD7278"/>
    <w:rsid w:val="59F14380"/>
    <w:rsid w:val="59F45DA4"/>
    <w:rsid w:val="5A020AAE"/>
    <w:rsid w:val="5A144EA7"/>
    <w:rsid w:val="5A2D7859"/>
    <w:rsid w:val="5A3F0176"/>
    <w:rsid w:val="5A5C5212"/>
    <w:rsid w:val="5A753B98"/>
    <w:rsid w:val="5A9A6F13"/>
    <w:rsid w:val="5ACB1A0A"/>
    <w:rsid w:val="5AD63F31"/>
    <w:rsid w:val="5AE34FA5"/>
    <w:rsid w:val="5AE625AD"/>
    <w:rsid w:val="5B0069DA"/>
    <w:rsid w:val="5B12588A"/>
    <w:rsid w:val="5B3024DD"/>
    <w:rsid w:val="5B577D03"/>
    <w:rsid w:val="5B783826"/>
    <w:rsid w:val="5B857E0A"/>
    <w:rsid w:val="5B8766D2"/>
    <w:rsid w:val="5B946C1C"/>
    <w:rsid w:val="5B9A4731"/>
    <w:rsid w:val="5BA34A69"/>
    <w:rsid w:val="5BB01406"/>
    <w:rsid w:val="5BDE39BF"/>
    <w:rsid w:val="5BED7022"/>
    <w:rsid w:val="5BF40AEC"/>
    <w:rsid w:val="5C0351D3"/>
    <w:rsid w:val="5C08375C"/>
    <w:rsid w:val="5C163158"/>
    <w:rsid w:val="5C2146E4"/>
    <w:rsid w:val="5C425CFC"/>
    <w:rsid w:val="5C45759A"/>
    <w:rsid w:val="5C8025B9"/>
    <w:rsid w:val="5C843EE4"/>
    <w:rsid w:val="5C86208C"/>
    <w:rsid w:val="5CB3614D"/>
    <w:rsid w:val="5CBF734C"/>
    <w:rsid w:val="5CC901CB"/>
    <w:rsid w:val="5CE84AF5"/>
    <w:rsid w:val="5CF936D6"/>
    <w:rsid w:val="5D0B2591"/>
    <w:rsid w:val="5D32553A"/>
    <w:rsid w:val="5D3F66DF"/>
    <w:rsid w:val="5D682F5B"/>
    <w:rsid w:val="5D6F1FE6"/>
    <w:rsid w:val="5D721E3E"/>
    <w:rsid w:val="5D78775B"/>
    <w:rsid w:val="5D8C0BEF"/>
    <w:rsid w:val="5D997B9D"/>
    <w:rsid w:val="5DF43534"/>
    <w:rsid w:val="5E013860"/>
    <w:rsid w:val="5E0E058B"/>
    <w:rsid w:val="5E14191A"/>
    <w:rsid w:val="5E231B5D"/>
    <w:rsid w:val="5E28792C"/>
    <w:rsid w:val="5E855651"/>
    <w:rsid w:val="5E897C12"/>
    <w:rsid w:val="5ECB6C91"/>
    <w:rsid w:val="5EF57C17"/>
    <w:rsid w:val="5F1E0DC8"/>
    <w:rsid w:val="5F4C495A"/>
    <w:rsid w:val="5F8E3006"/>
    <w:rsid w:val="5FCA669A"/>
    <w:rsid w:val="5FD30031"/>
    <w:rsid w:val="5FE33352"/>
    <w:rsid w:val="601B0D3D"/>
    <w:rsid w:val="60221DB4"/>
    <w:rsid w:val="602776E2"/>
    <w:rsid w:val="6042451C"/>
    <w:rsid w:val="60433DF0"/>
    <w:rsid w:val="604364E6"/>
    <w:rsid w:val="60567FC7"/>
    <w:rsid w:val="60CC4D75"/>
    <w:rsid w:val="60E5134B"/>
    <w:rsid w:val="60F56BDC"/>
    <w:rsid w:val="61335B85"/>
    <w:rsid w:val="613C71BD"/>
    <w:rsid w:val="6153644A"/>
    <w:rsid w:val="61692040"/>
    <w:rsid w:val="61854675"/>
    <w:rsid w:val="61906FF1"/>
    <w:rsid w:val="61926DDD"/>
    <w:rsid w:val="61AD294E"/>
    <w:rsid w:val="61EF2482"/>
    <w:rsid w:val="61F730E4"/>
    <w:rsid w:val="62037CDB"/>
    <w:rsid w:val="622540F5"/>
    <w:rsid w:val="623205C0"/>
    <w:rsid w:val="62337403"/>
    <w:rsid w:val="62347E94"/>
    <w:rsid w:val="626D33A6"/>
    <w:rsid w:val="62AF08F4"/>
    <w:rsid w:val="62BE7207"/>
    <w:rsid w:val="62CA6541"/>
    <w:rsid w:val="62F31AFE"/>
    <w:rsid w:val="631339AC"/>
    <w:rsid w:val="63422A85"/>
    <w:rsid w:val="63493A10"/>
    <w:rsid w:val="636165B6"/>
    <w:rsid w:val="63624ED5"/>
    <w:rsid w:val="637F5A87"/>
    <w:rsid w:val="63CB4828"/>
    <w:rsid w:val="63D47B81"/>
    <w:rsid w:val="63F8665E"/>
    <w:rsid w:val="63FD16EA"/>
    <w:rsid w:val="641E6CBB"/>
    <w:rsid w:val="64342B40"/>
    <w:rsid w:val="643D7A34"/>
    <w:rsid w:val="64414FC4"/>
    <w:rsid w:val="64835103"/>
    <w:rsid w:val="64BE6D9E"/>
    <w:rsid w:val="64CE4172"/>
    <w:rsid w:val="64D92F75"/>
    <w:rsid w:val="65093EA2"/>
    <w:rsid w:val="65102E3B"/>
    <w:rsid w:val="6516510E"/>
    <w:rsid w:val="65230BB9"/>
    <w:rsid w:val="65290C3F"/>
    <w:rsid w:val="65420ABD"/>
    <w:rsid w:val="65A47D37"/>
    <w:rsid w:val="65C76299"/>
    <w:rsid w:val="65F22540"/>
    <w:rsid w:val="660F794F"/>
    <w:rsid w:val="66296935"/>
    <w:rsid w:val="665E7BD6"/>
    <w:rsid w:val="666E2AF9"/>
    <w:rsid w:val="66C13CC1"/>
    <w:rsid w:val="66CC337C"/>
    <w:rsid w:val="66F02910"/>
    <w:rsid w:val="6712626B"/>
    <w:rsid w:val="672C55DE"/>
    <w:rsid w:val="67650F43"/>
    <w:rsid w:val="676B55A8"/>
    <w:rsid w:val="678216A2"/>
    <w:rsid w:val="678466CD"/>
    <w:rsid w:val="67976F80"/>
    <w:rsid w:val="67AA5031"/>
    <w:rsid w:val="67C64506"/>
    <w:rsid w:val="67C8398F"/>
    <w:rsid w:val="67E06AB1"/>
    <w:rsid w:val="67E20393"/>
    <w:rsid w:val="681A04AD"/>
    <w:rsid w:val="681E586F"/>
    <w:rsid w:val="68411541"/>
    <w:rsid w:val="68465A22"/>
    <w:rsid w:val="686139AD"/>
    <w:rsid w:val="68BD361C"/>
    <w:rsid w:val="68F30B64"/>
    <w:rsid w:val="690F7E0A"/>
    <w:rsid w:val="691D5B26"/>
    <w:rsid w:val="693032A4"/>
    <w:rsid w:val="693B7D5A"/>
    <w:rsid w:val="695D40D6"/>
    <w:rsid w:val="69B26EAC"/>
    <w:rsid w:val="69BB74C6"/>
    <w:rsid w:val="6A046F3F"/>
    <w:rsid w:val="6AA11FFE"/>
    <w:rsid w:val="6AA162E3"/>
    <w:rsid w:val="6AB719E5"/>
    <w:rsid w:val="6AD246EE"/>
    <w:rsid w:val="6AEA1A38"/>
    <w:rsid w:val="6AF01018"/>
    <w:rsid w:val="6B1E7B31"/>
    <w:rsid w:val="6B2579D2"/>
    <w:rsid w:val="6B2B189E"/>
    <w:rsid w:val="6B2D7B77"/>
    <w:rsid w:val="6B3524F5"/>
    <w:rsid w:val="6B3810D4"/>
    <w:rsid w:val="6B75550B"/>
    <w:rsid w:val="6B7D28AC"/>
    <w:rsid w:val="6BAE7D7A"/>
    <w:rsid w:val="6BCC4BC6"/>
    <w:rsid w:val="6BD46244"/>
    <w:rsid w:val="6BEA3CBA"/>
    <w:rsid w:val="6BF825B0"/>
    <w:rsid w:val="6C164AAF"/>
    <w:rsid w:val="6C313697"/>
    <w:rsid w:val="6C451A97"/>
    <w:rsid w:val="6C6E7111"/>
    <w:rsid w:val="6C9525DF"/>
    <w:rsid w:val="6CDD1436"/>
    <w:rsid w:val="6D175D0D"/>
    <w:rsid w:val="6D321033"/>
    <w:rsid w:val="6D4B0788"/>
    <w:rsid w:val="6D611D5A"/>
    <w:rsid w:val="6D651C53"/>
    <w:rsid w:val="6DBB3ECD"/>
    <w:rsid w:val="6DBC76BD"/>
    <w:rsid w:val="6DE6055E"/>
    <w:rsid w:val="6DF410F1"/>
    <w:rsid w:val="6E054A68"/>
    <w:rsid w:val="6E444275"/>
    <w:rsid w:val="6E5D413F"/>
    <w:rsid w:val="6E7A7577"/>
    <w:rsid w:val="6E7E3225"/>
    <w:rsid w:val="6E841486"/>
    <w:rsid w:val="6E8E6BDC"/>
    <w:rsid w:val="6EAE0FCF"/>
    <w:rsid w:val="6EB0325F"/>
    <w:rsid w:val="6EB92A2A"/>
    <w:rsid w:val="6ED7307C"/>
    <w:rsid w:val="6EE97FE6"/>
    <w:rsid w:val="6F853E06"/>
    <w:rsid w:val="6F977CE2"/>
    <w:rsid w:val="6FB87AD8"/>
    <w:rsid w:val="6FE27182"/>
    <w:rsid w:val="703561B0"/>
    <w:rsid w:val="70840239"/>
    <w:rsid w:val="709516BD"/>
    <w:rsid w:val="70D31529"/>
    <w:rsid w:val="70DC0075"/>
    <w:rsid w:val="70DC0935"/>
    <w:rsid w:val="71066EA0"/>
    <w:rsid w:val="710A0FC4"/>
    <w:rsid w:val="712B2DAA"/>
    <w:rsid w:val="712C2B86"/>
    <w:rsid w:val="713B491C"/>
    <w:rsid w:val="71450245"/>
    <w:rsid w:val="71645595"/>
    <w:rsid w:val="7167757A"/>
    <w:rsid w:val="716B764B"/>
    <w:rsid w:val="71C437F7"/>
    <w:rsid w:val="71E80DFD"/>
    <w:rsid w:val="71EC078C"/>
    <w:rsid w:val="71F9013B"/>
    <w:rsid w:val="71FA573D"/>
    <w:rsid w:val="71FF6EA4"/>
    <w:rsid w:val="721B6AFC"/>
    <w:rsid w:val="722A7AC1"/>
    <w:rsid w:val="723C1321"/>
    <w:rsid w:val="724E2412"/>
    <w:rsid w:val="725D7E9F"/>
    <w:rsid w:val="725E4ABA"/>
    <w:rsid w:val="726635FD"/>
    <w:rsid w:val="72706CBC"/>
    <w:rsid w:val="72840105"/>
    <w:rsid w:val="72AB13CD"/>
    <w:rsid w:val="72B41921"/>
    <w:rsid w:val="730B69EF"/>
    <w:rsid w:val="739F35DC"/>
    <w:rsid w:val="73A02D82"/>
    <w:rsid w:val="73AB01D2"/>
    <w:rsid w:val="73BE4628"/>
    <w:rsid w:val="73C0165D"/>
    <w:rsid w:val="73C5726C"/>
    <w:rsid w:val="73E84F83"/>
    <w:rsid w:val="73F0360B"/>
    <w:rsid w:val="73FC11BA"/>
    <w:rsid w:val="745B6486"/>
    <w:rsid w:val="74920373"/>
    <w:rsid w:val="74B9247B"/>
    <w:rsid w:val="74D106C3"/>
    <w:rsid w:val="74F053D6"/>
    <w:rsid w:val="752D4797"/>
    <w:rsid w:val="753D4E5A"/>
    <w:rsid w:val="757B3F79"/>
    <w:rsid w:val="75A12AF4"/>
    <w:rsid w:val="75A153E9"/>
    <w:rsid w:val="75BE0ADD"/>
    <w:rsid w:val="75DC4673"/>
    <w:rsid w:val="75E83018"/>
    <w:rsid w:val="75EC6147"/>
    <w:rsid w:val="760405C4"/>
    <w:rsid w:val="76065B94"/>
    <w:rsid w:val="76262BBD"/>
    <w:rsid w:val="76350BF9"/>
    <w:rsid w:val="76510DDE"/>
    <w:rsid w:val="76746FA2"/>
    <w:rsid w:val="769870D9"/>
    <w:rsid w:val="76C025DC"/>
    <w:rsid w:val="76D812DE"/>
    <w:rsid w:val="77373D3C"/>
    <w:rsid w:val="77452BA0"/>
    <w:rsid w:val="777A3A22"/>
    <w:rsid w:val="77962A98"/>
    <w:rsid w:val="77B91110"/>
    <w:rsid w:val="77C548A4"/>
    <w:rsid w:val="77D05B9F"/>
    <w:rsid w:val="77DA32EA"/>
    <w:rsid w:val="7809377A"/>
    <w:rsid w:val="78171724"/>
    <w:rsid w:val="78393BDC"/>
    <w:rsid w:val="784529A4"/>
    <w:rsid w:val="786F437A"/>
    <w:rsid w:val="788A03B6"/>
    <w:rsid w:val="788E46DA"/>
    <w:rsid w:val="788F00C3"/>
    <w:rsid w:val="78D06E02"/>
    <w:rsid w:val="790B20A3"/>
    <w:rsid w:val="79385DD5"/>
    <w:rsid w:val="79387CB6"/>
    <w:rsid w:val="793D4057"/>
    <w:rsid w:val="794B26E3"/>
    <w:rsid w:val="79515378"/>
    <w:rsid w:val="79607369"/>
    <w:rsid w:val="796721E3"/>
    <w:rsid w:val="797D616D"/>
    <w:rsid w:val="79810F78"/>
    <w:rsid w:val="799F17E8"/>
    <w:rsid w:val="79A33E26"/>
    <w:rsid w:val="79BD47BC"/>
    <w:rsid w:val="79E132BF"/>
    <w:rsid w:val="7A2D1941"/>
    <w:rsid w:val="7A613213"/>
    <w:rsid w:val="7A715CD2"/>
    <w:rsid w:val="7A9960BE"/>
    <w:rsid w:val="7A9E45ED"/>
    <w:rsid w:val="7AA216BF"/>
    <w:rsid w:val="7AC676A0"/>
    <w:rsid w:val="7ADE2C3C"/>
    <w:rsid w:val="7AE75F94"/>
    <w:rsid w:val="7AF70275"/>
    <w:rsid w:val="7B025B6E"/>
    <w:rsid w:val="7B3B62E0"/>
    <w:rsid w:val="7B486307"/>
    <w:rsid w:val="7B4F7695"/>
    <w:rsid w:val="7B695405"/>
    <w:rsid w:val="7B6B0973"/>
    <w:rsid w:val="7B870239"/>
    <w:rsid w:val="7B95154C"/>
    <w:rsid w:val="7BDE6039"/>
    <w:rsid w:val="7BF043E5"/>
    <w:rsid w:val="7BF22E42"/>
    <w:rsid w:val="7BF3250D"/>
    <w:rsid w:val="7C395B0D"/>
    <w:rsid w:val="7C4250E9"/>
    <w:rsid w:val="7CB400F8"/>
    <w:rsid w:val="7CED69AF"/>
    <w:rsid w:val="7D157953"/>
    <w:rsid w:val="7D537911"/>
    <w:rsid w:val="7D5D1BB2"/>
    <w:rsid w:val="7D6F43C7"/>
    <w:rsid w:val="7D851A94"/>
    <w:rsid w:val="7D924422"/>
    <w:rsid w:val="7DE24E98"/>
    <w:rsid w:val="7DE92023"/>
    <w:rsid w:val="7E130E4E"/>
    <w:rsid w:val="7E3239CA"/>
    <w:rsid w:val="7E626030"/>
    <w:rsid w:val="7E7D57AD"/>
    <w:rsid w:val="7E88396C"/>
    <w:rsid w:val="7E9957F7"/>
    <w:rsid w:val="7EBE525E"/>
    <w:rsid w:val="7ED44561"/>
    <w:rsid w:val="7F121106"/>
    <w:rsid w:val="7F1475B9"/>
    <w:rsid w:val="7F3C6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paragraph" w:styleId="2">
    <w:name w:val="heading 1"/>
    <w:basedOn w:val="1"/>
    <w:next w:val="1"/>
    <w:link w:val="43"/>
    <w:qFormat/>
    <w:uiPriority w:val="0"/>
    <w:pPr>
      <w:keepNext/>
      <w:keepLines/>
      <w:spacing w:before="340" w:after="330" w:line="578" w:lineRule="auto"/>
      <w:outlineLvl w:val="0"/>
    </w:pPr>
    <w:rPr>
      <w:rFonts w:eastAsia="楷体_GB2312"/>
      <w:b/>
      <w:kern w:val="44"/>
      <w:sz w:val="44"/>
    </w:rPr>
  </w:style>
  <w:style w:type="paragraph" w:styleId="3">
    <w:name w:val="heading 2"/>
    <w:basedOn w:val="4"/>
    <w:next w:val="1"/>
    <w:link w:val="46"/>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47"/>
    <w:autoRedefine/>
    <w:qFormat/>
    <w:uiPriority w:val="99"/>
    <w:pPr>
      <w:keepNext/>
      <w:keepLines/>
      <w:widowControl w:val="0"/>
      <w:adjustRightInd/>
      <w:snapToGrid/>
      <w:spacing w:before="20" w:after="20" w:line="415" w:lineRule="auto"/>
      <w:ind w:firstLine="137" w:firstLineChars="49"/>
      <w:jc w:val="both"/>
      <w:outlineLvl w:val="2"/>
    </w:pPr>
    <w:rPr>
      <w:rFonts w:ascii="Times New Roman" w:hAnsi="黑体" w:eastAsia="黑体"/>
      <w:kern w:val="2"/>
      <w:sz w:val="24"/>
      <w:szCs w:val="20"/>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4">
    <w:name w:val="toc 2"/>
    <w:basedOn w:val="1"/>
    <w:next w:val="1"/>
    <w:qFormat/>
    <w:uiPriority w:val="99"/>
    <w:pPr>
      <w:spacing w:after="100" w:line="276" w:lineRule="auto"/>
      <w:ind w:left="220"/>
    </w:pPr>
  </w:style>
  <w:style w:type="paragraph" w:styleId="6">
    <w:name w:val="Normal Indent"/>
    <w:basedOn w:val="1"/>
    <w:next w:val="7"/>
    <w:link w:val="48"/>
    <w:autoRedefine/>
    <w:qFormat/>
    <w:uiPriority w:val="0"/>
    <w:pPr>
      <w:widowControl w:val="0"/>
      <w:adjustRightInd/>
      <w:snapToGrid/>
      <w:spacing w:after="0"/>
      <w:ind w:firstLine="420"/>
      <w:jc w:val="both"/>
    </w:pPr>
    <w:rPr>
      <w:rFonts w:ascii="Times New Roman" w:hAnsi="Times New Roman"/>
      <w:kern w:val="2"/>
      <w:sz w:val="21"/>
      <w:szCs w:val="20"/>
    </w:rPr>
  </w:style>
  <w:style w:type="paragraph" w:styleId="7">
    <w:name w:val="Plain Text"/>
    <w:basedOn w:val="1"/>
    <w:link w:val="49"/>
    <w:autoRedefine/>
    <w:unhideWhenUsed/>
    <w:qFormat/>
    <w:uiPriority w:val="99"/>
    <w:pPr>
      <w:shd w:val="clear" w:color="auto" w:fill="FFFFFF"/>
      <w:adjustRightInd/>
      <w:snapToGrid/>
      <w:spacing w:before="100" w:beforeAutospacing="1" w:after="100" w:afterAutospacing="1"/>
    </w:pPr>
    <w:rPr>
      <w:rFonts w:ascii="ˎ̥" w:hAnsi="ˎ̥"/>
      <w:sz w:val="18"/>
      <w:szCs w:val="18"/>
    </w:rPr>
  </w:style>
  <w:style w:type="paragraph" w:styleId="8">
    <w:name w:val="toa heading"/>
    <w:basedOn w:val="1"/>
    <w:next w:val="1"/>
    <w:qFormat/>
    <w:uiPriority w:val="0"/>
    <w:pPr>
      <w:spacing w:line="360" w:lineRule="atLeast"/>
      <w:jc w:val="center"/>
      <w:textAlignment w:val="baseline"/>
    </w:pPr>
    <w:rPr>
      <w:rFonts w:ascii="Arial" w:hAnsi="Arial" w:eastAsia="黑体"/>
      <w:sz w:val="36"/>
      <w:szCs w:val="20"/>
    </w:rPr>
  </w:style>
  <w:style w:type="paragraph" w:styleId="9">
    <w:name w:val="annotation text"/>
    <w:basedOn w:val="1"/>
    <w:link w:val="50"/>
    <w:unhideWhenUsed/>
    <w:qFormat/>
    <w:uiPriority w:val="99"/>
  </w:style>
  <w:style w:type="paragraph" w:styleId="10">
    <w:name w:val="Body Text"/>
    <w:basedOn w:val="1"/>
    <w:next w:val="11"/>
    <w:link w:val="51"/>
    <w:autoRedefine/>
    <w:qFormat/>
    <w:uiPriority w:val="0"/>
    <w:pPr>
      <w:spacing w:line="400" w:lineRule="exact"/>
    </w:pPr>
    <w:rPr>
      <w:rFonts w:ascii="楷体_GB2312"/>
      <w:sz w:val="28"/>
    </w:rPr>
  </w:style>
  <w:style w:type="paragraph" w:customStyle="1" w:styleId="11">
    <w:name w:val="Default"/>
    <w:qFormat/>
    <w:uiPriority w:val="0"/>
    <w:pPr>
      <w:autoSpaceDE w:val="0"/>
      <w:autoSpaceDN w:val="0"/>
    </w:pPr>
    <w:rPr>
      <w:rFonts w:ascii="Arial,Bold" w:hAnsi="Arial,Bold" w:eastAsia="PMingLiU" w:cs="Times New Roman"/>
      <w:lang w:val="en-US" w:eastAsia="en-US" w:bidi="ar-SA"/>
    </w:rPr>
  </w:style>
  <w:style w:type="paragraph" w:styleId="12">
    <w:name w:val="Body Text Indent"/>
    <w:basedOn w:val="1"/>
    <w:next w:val="13"/>
    <w:link w:val="44"/>
    <w:unhideWhenUsed/>
    <w:qFormat/>
    <w:uiPriority w:val="99"/>
    <w:pPr>
      <w:spacing w:after="120"/>
      <w:ind w:left="420" w:leftChars="200"/>
    </w:pPr>
  </w:style>
  <w:style w:type="paragraph" w:styleId="13">
    <w:name w:val="envelope return"/>
    <w:basedOn w:val="1"/>
    <w:autoRedefine/>
    <w:unhideWhenUsed/>
    <w:qFormat/>
    <w:uiPriority w:val="99"/>
    <w:rPr>
      <w:rFonts w:ascii="Arial" w:hAnsi="Arial"/>
    </w:rPr>
  </w:style>
  <w:style w:type="paragraph" w:styleId="14">
    <w:name w:val="Block Text"/>
    <w:basedOn w:val="1"/>
    <w:next w:val="10"/>
    <w:autoRedefine/>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15">
    <w:name w:val="toc 3"/>
    <w:basedOn w:val="1"/>
    <w:next w:val="1"/>
    <w:qFormat/>
    <w:uiPriority w:val="0"/>
    <w:pPr>
      <w:ind w:left="420"/>
    </w:pPr>
    <w:rPr>
      <w:i/>
      <w:sz w:val="20"/>
      <w:szCs w:val="20"/>
    </w:rPr>
  </w:style>
  <w:style w:type="paragraph" w:styleId="16">
    <w:name w:val="Body Text Indent 2"/>
    <w:basedOn w:val="1"/>
    <w:unhideWhenUsed/>
    <w:qFormat/>
    <w:uiPriority w:val="99"/>
    <w:pPr>
      <w:spacing w:after="120" w:line="480" w:lineRule="auto"/>
      <w:ind w:left="420" w:leftChars="200"/>
    </w:pPr>
  </w:style>
  <w:style w:type="paragraph" w:styleId="17">
    <w:name w:val="Balloon Text"/>
    <w:basedOn w:val="1"/>
    <w:link w:val="52"/>
    <w:unhideWhenUsed/>
    <w:qFormat/>
    <w:uiPriority w:val="99"/>
    <w:pPr>
      <w:spacing w:after="0"/>
    </w:pPr>
    <w:rPr>
      <w:sz w:val="18"/>
      <w:szCs w:val="18"/>
    </w:rPr>
  </w:style>
  <w:style w:type="paragraph" w:styleId="18">
    <w:name w:val="footer"/>
    <w:basedOn w:val="1"/>
    <w:link w:val="53"/>
    <w:autoRedefine/>
    <w:unhideWhenUsed/>
    <w:qFormat/>
    <w:uiPriority w:val="99"/>
    <w:pPr>
      <w:tabs>
        <w:tab w:val="center" w:pos="4153"/>
        <w:tab w:val="right" w:pos="8306"/>
      </w:tabs>
    </w:pPr>
    <w:rPr>
      <w:sz w:val="18"/>
      <w:szCs w:val="18"/>
    </w:rPr>
  </w:style>
  <w:style w:type="paragraph" w:styleId="19">
    <w:name w:val="header"/>
    <w:basedOn w:val="1"/>
    <w:link w:val="54"/>
    <w:autoRedefine/>
    <w:unhideWhenUsed/>
    <w:qFormat/>
    <w:uiPriority w:val="99"/>
    <w:pPr>
      <w:pBdr>
        <w:bottom w:val="single" w:color="auto" w:sz="6" w:space="1"/>
      </w:pBdr>
      <w:tabs>
        <w:tab w:val="center" w:pos="4153"/>
        <w:tab w:val="right" w:pos="8306"/>
      </w:tabs>
      <w:jc w:val="center"/>
    </w:pPr>
    <w:rPr>
      <w:sz w:val="18"/>
      <w:szCs w:val="18"/>
    </w:rPr>
  </w:style>
  <w:style w:type="paragraph" w:styleId="20">
    <w:name w:val="toc 1"/>
    <w:basedOn w:val="1"/>
    <w:next w:val="1"/>
    <w:qFormat/>
    <w:uiPriority w:val="39"/>
    <w:pPr>
      <w:widowControl w:val="0"/>
      <w:adjustRightInd/>
      <w:snapToGrid/>
      <w:spacing w:before="120" w:after="120"/>
    </w:pPr>
    <w:rPr>
      <w:rFonts w:ascii="Times New Roman" w:hAnsi="Times New Roman" w:cs="Calibri"/>
      <w:b/>
      <w:bCs/>
      <w:caps/>
      <w:kern w:val="2"/>
      <w:sz w:val="20"/>
      <w:szCs w:val="20"/>
    </w:rPr>
  </w:style>
  <w:style w:type="paragraph" w:styleId="21">
    <w:name w:val="Body Text Indent 3"/>
    <w:basedOn w:val="1"/>
    <w:link w:val="55"/>
    <w:qFormat/>
    <w:uiPriority w:val="0"/>
    <w:pPr>
      <w:spacing w:after="120"/>
      <w:ind w:left="420" w:leftChars="200"/>
    </w:pPr>
    <w:rPr>
      <w:sz w:val="16"/>
      <w:szCs w:val="16"/>
    </w:rPr>
  </w:style>
  <w:style w:type="paragraph" w:styleId="22">
    <w:name w:val="Normal (Web)"/>
    <w:basedOn w:val="1"/>
    <w:qFormat/>
    <w:uiPriority w:val="0"/>
    <w:pPr>
      <w:spacing w:before="100" w:beforeAutospacing="1" w:after="100" w:afterAutospacing="1"/>
    </w:pPr>
    <w:rPr>
      <w:rFonts w:ascii="Calibri" w:hAnsi="Calibri"/>
      <w:sz w:val="24"/>
      <w:szCs w:val="24"/>
    </w:rPr>
  </w:style>
  <w:style w:type="paragraph" w:styleId="23">
    <w:name w:val="Body Text First Indent"/>
    <w:basedOn w:val="10"/>
    <w:next w:val="1"/>
    <w:link w:val="56"/>
    <w:qFormat/>
    <w:uiPriority w:val="0"/>
    <w:pPr>
      <w:tabs>
        <w:tab w:val="left" w:pos="2020"/>
        <w:tab w:val="center" w:pos="4535"/>
      </w:tabs>
      <w:ind w:firstLine="420" w:firstLineChars="100"/>
    </w:pPr>
  </w:style>
  <w:style w:type="paragraph" w:styleId="24">
    <w:name w:val="Body Text First Indent 2"/>
    <w:basedOn w:val="12"/>
    <w:next w:val="21"/>
    <w:link w:val="45"/>
    <w:qFormat/>
    <w:uiPriority w:val="0"/>
    <w:pPr>
      <w:widowControl w:val="0"/>
      <w:adjustRightInd/>
      <w:snapToGrid/>
      <w:ind w:firstLine="420" w:firstLineChars="200"/>
      <w:jc w:val="both"/>
    </w:pPr>
    <w:rPr>
      <w:rFonts w:ascii="Times New Roman" w:hAnsi="Times New Roman"/>
      <w:kern w:val="2"/>
      <w:sz w:val="21"/>
      <w:szCs w:val="24"/>
    </w:rPr>
  </w:style>
  <w:style w:type="table" w:styleId="26">
    <w:name w:val="Table Grid"/>
    <w:basedOn w:val="25"/>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autoRedefine/>
    <w:unhideWhenUsed/>
    <w:qFormat/>
    <w:uiPriority w:val="99"/>
    <w:rPr>
      <w:color w:val="800080"/>
      <w:u w:val="none"/>
    </w:rPr>
  </w:style>
  <w:style w:type="character" w:styleId="29">
    <w:name w:val="HTML Definition"/>
    <w:unhideWhenUsed/>
    <w:qFormat/>
    <w:uiPriority w:val="99"/>
  </w:style>
  <w:style w:type="character" w:styleId="30">
    <w:name w:val="HTML Typewriter"/>
    <w:unhideWhenUsed/>
    <w:qFormat/>
    <w:uiPriority w:val="99"/>
    <w:rPr>
      <w:rFonts w:hint="default" w:ascii="monospace" w:hAnsi="monospace" w:eastAsia="monospace" w:cs="monospace"/>
      <w:sz w:val="20"/>
    </w:rPr>
  </w:style>
  <w:style w:type="character" w:styleId="31">
    <w:name w:val="HTML Acronym"/>
    <w:unhideWhenUsed/>
    <w:qFormat/>
    <w:uiPriority w:val="99"/>
  </w:style>
  <w:style w:type="character" w:styleId="32">
    <w:name w:val="HTML Variable"/>
    <w:unhideWhenUsed/>
    <w:qFormat/>
    <w:uiPriority w:val="99"/>
  </w:style>
  <w:style w:type="character" w:styleId="33">
    <w:name w:val="Hyperlink"/>
    <w:autoRedefine/>
    <w:unhideWhenUsed/>
    <w:qFormat/>
    <w:uiPriority w:val="99"/>
    <w:rPr>
      <w:color w:val="0000FF"/>
      <w:u w:val="none"/>
    </w:rPr>
  </w:style>
  <w:style w:type="character" w:styleId="34">
    <w:name w:val="HTML Code"/>
    <w:unhideWhenUsed/>
    <w:qFormat/>
    <w:uiPriority w:val="99"/>
    <w:rPr>
      <w:rFonts w:hint="default" w:ascii="monospace" w:hAnsi="monospace" w:eastAsia="monospace" w:cs="monospace"/>
      <w:sz w:val="20"/>
    </w:rPr>
  </w:style>
  <w:style w:type="character" w:styleId="35">
    <w:name w:val="annotation reference"/>
    <w:basedOn w:val="27"/>
    <w:semiHidden/>
    <w:unhideWhenUsed/>
    <w:qFormat/>
    <w:uiPriority w:val="99"/>
    <w:rPr>
      <w:sz w:val="21"/>
      <w:szCs w:val="21"/>
    </w:rPr>
  </w:style>
  <w:style w:type="character" w:styleId="36">
    <w:name w:val="HTML Cite"/>
    <w:autoRedefine/>
    <w:unhideWhenUsed/>
    <w:qFormat/>
    <w:uiPriority w:val="99"/>
    <w:rPr>
      <w:u w:val="none"/>
    </w:rPr>
  </w:style>
  <w:style w:type="character" w:styleId="37">
    <w:name w:val="HTML Keyboard"/>
    <w:unhideWhenUsed/>
    <w:qFormat/>
    <w:uiPriority w:val="99"/>
    <w:rPr>
      <w:rFonts w:ascii="monospace" w:hAnsi="monospace" w:eastAsia="monospace" w:cs="monospace"/>
      <w:sz w:val="20"/>
    </w:rPr>
  </w:style>
  <w:style w:type="character" w:styleId="38">
    <w:name w:val="HTML Sample"/>
    <w:unhideWhenUsed/>
    <w:qFormat/>
    <w:uiPriority w:val="99"/>
    <w:rPr>
      <w:rFonts w:hint="default" w:ascii="monospace" w:hAnsi="monospace" w:eastAsia="monospace" w:cs="monospace"/>
    </w:rPr>
  </w:style>
  <w:style w:type="paragraph" w:customStyle="1" w:styleId="39">
    <w:name w:val="style4"/>
    <w:basedOn w:val="1"/>
    <w:next w:val="40"/>
    <w:autoRedefine/>
    <w:qFormat/>
    <w:uiPriority w:val="0"/>
    <w:pPr>
      <w:spacing w:before="280" w:after="280"/>
    </w:pPr>
    <w:rPr>
      <w:rFonts w:ascii="宋体"/>
      <w:sz w:val="18"/>
    </w:rPr>
  </w:style>
  <w:style w:type="paragraph" w:customStyle="1" w:styleId="40">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1">
    <w:name w:val="正文首行缩进1"/>
    <w:basedOn w:val="42"/>
    <w:qFormat/>
    <w:uiPriority w:val="0"/>
    <w:pPr>
      <w:spacing w:line="360" w:lineRule="auto"/>
      <w:ind w:firstLine="200"/>
    </w:pPr>
    <w:rPr>
      <w:rFonts w:ascii="仿宋_GB2312" w:hAnsi="Times New Roman" w:eastAsia="仿宋_GB2312"/>
      <w:sz w:val="30"/>
      <w:szCs w:val="30"/>
    </w:rPr>
  </w:style>
  <w:style w:type="paragraph" w:customStyle="1" w:styleId="42">
    <w:name w:val="正文文本1"/>
    <w:basedOn w:val="1"/>
    <w:next w:val="1"/>
    <w:qFormat/>
    <w:uiPriority w:val="0"/>
    <w:rPr>
      <w:rFonts w:ascii="楷体_GB2312" w:hAnsi="Arial" w:eastAsia="楷体_GB2312"/>
      <w:sz w:val="28"/>
      <w:szCs w:val="28"/>
    </w:rPr>
  </w:style>
  <w:style w:type="character" w:customStyle="1" w:styleId="43">
    <w:name w:val="标题 1 字符"/>
    <w:link w:val="2"/>
    <w:qFormat/>
    <w:uiPriority w:val="0"/>
    <w:rPr>
      <w:rFonts w:ascii="Tahoma" w:hAnsi="Tahoma" w:eastAsia="楷体_GB2312"/>
      <w:b/>
      <w:kern w:val="44"/>
      <w:sz w:val="44"/>
      <w:szCs w:val="22"/>
    </w:rPr>
  </w:style>
  <w:style w:type="character" w:customStyle="1" w:styleId="44">
    <w:name w:val="正文文本缩进 字符"/>
    <w:link w:val="12"/>
    <w:autoRedefine/>
    <w:semiHidden/>
    <w:qFormat/>
    <w:uiPriority w:val="99"/>
    <w:rPr>
      <w:rFonts w:ascii="Tahoma" w:hAnsi="Tahoma"/>
      <w:sz w:val="22"/>
      <w:szCs w:val="22"/>
    </w:rPr>
  </w:style>
  <w:style w:type="character" w:customStyle="1" w:styleId="45">
    <w:name w:val="正文首行缩进 2 字符"/>
    <w:link w:val="24"/>
    <w:qFormat/>
    <w:uiPriority w:val="0"/>
    <w:rPr>
      <w:rFonts w:ascii="Times New Roman" w:hAnsi="Times New Roman"/>
      <w:kern w:val="2"/>
      <w:sz w:val="21"/>
      <w:szCs w:val="24"/>
    </w:rPr>
  </w:style>
  <w:style w:type="character" w:customStyle="1" w:styleId="46">
    <w:name w:val="标题 2 字符"/>
    <w:link w:val="3"/>
    <w:qFormat/>
    <w:uiPriority w:val="9"/>
    <w:rPr>
      <w:rFonts w:ascii="等线 Light" w:hAnsi="等线 Light" w:eastAsia="等线 Light" w:cs="Times New Roman"/>
      <w:b/>
      <w:bCs/>
      <w:sz w:val="32"/>
      <w:szCs w:val="32"/>
    </w:rPr>
  </w:style>
  <w:style w:type="character" w:customStyle="1" w:styleId="47">
    <w:name w:val="标题 3 字符"/>
    <w:link w:val="5"/>
    <w:qFormat/>
    <w:uiPriority w:val="99"/>
    <w:rPr>
      <w:rFonts w:ascii="Times New Roman" w:hAnsi="黑体" w:eastAsia="黑体"/>
      <w:kern w:val="2"/>
      <w:sz w:val="24"/>
    </w:rPr>
  </w:style>
  <w:style w:type="character" w:customStyle="1" w:styleId="48">
    <w:name w:val="正文缩进 字符"/>
    <w:link w:val="6"/>
    <w:qFormat/>
    <w:uiPriority w:val="0"/>
    <w:rPr>
      <w:kern w:val="2"/>
      <w:sz w:val="21"/>
    </w:rPr>
  </w:style>
  <w:style w:type="character" w:customStyle="1" w:styleId="49">
    <w:name w:val="纯文本 字符"/>
    <w:link w:val="7"/>
    <w:qFormat/>
    <w:uiPriority w:val="99"/>
    <w:rPr>
      <w:rFonts w:ascii="ˎ̥" w:hAnsi="ˎ̥" w:cs="宋体"/>
      <w:sz w:val="18"/>
      <w:szCs w:val="18"/>
      <w:shd w:val="clear" w:color="auto" w:fill="FFFFFF"/>
    </w:rPr>
  </w:style>
  <w:style w:type="character" w:customStyle="1" w:styleId="50">
    <w:name w:val="批注文字 字符"/>
    <w:link w:val="9"/>
    <w:qFormat/>
    <w:uiPriority w:val="99"/>
    <w:rPr>
      <w:rFonts w:ascii="Tahoma" w:hAnsi="Tahoma"/>
      <w:sz w:val="22"/>
      <w:szCs w:val="22"/>
    </w:rPr>
  </w:style>
  <w:style w:type="character" w:customStyle="1" w:styleId="51">
    <w:name w:val="正文文本 字符"/>
    <w:link w:val="10"/>
    <w:autoRedefine/>
    <w:qFormat/>
    <w:uiPriority w:val="0"/>
    <w:rPr>
      <w:rFonts w:ascii="楷体_GB2312" w:hAnsi="Tahoma"/>
      <w:sz w:val="28"/>
      <w:szCs w:val="22"/>
    </w:rPr>
  </w:style>
  <w:style w:type="character" w:customStyle="1" w:styleId="52">
    <w:name w:val="批注框文本 字符"/>
    <w:link w:val="17"/>
    <w:qFormat/>
    <w:uiPriority w:val="99"/>
    <w:rPr>
      <w:rFonts w:ascii="Tahoma" w:hAnsi="Tahoma"/>
      <w:sz w:val="18"/>
      <w:szCs w:val="18"/>
    </w:rPr>
  </w:style>
  <w:style w:type="character" w:customStyle="1" w:styleId="53">
    <w:name w:val="页脚 字符"/>
    <w:link w:val="18"/>
    <w:qFormat/>
    <w:uiPriority w:val="99"/>
    <w:rPr>
      <w:rFonts w:ascii="Tahoma" w:hAnsi="Tahoma"/>
      <w:sz w:val="18"/>
      <w:szCs w:val="18"/>
    </w:rPr>
  </w:style>
  <w:style w:type="character" w:customStyle="1" w:styleId="54">
    <w:name w:val="页眉 字符"/>
    <w:link w:val="19"/>
    <w:autoRedefine/>
    <w:qFormat/>
    <w:uiPriority w:val="99"/>
    <w:rPr>
      <w:rFonts w:ascii="Tahoma" w:hAnsi="Tahoma"/>
      <w:sz w:val="18"/>
      <w:szCs w:val="18"/>
    </w:rPr>
  </w:style>
  <w:style w:type="character" w:customStyle="1" w:styleId="55">
    <w:name w:val="正文文本缩进 3 字符"/>
    <w:link w:val="21"/>
    <w:qFormat/>
    <w:uiPriority w:val="0"/>
    <w:rPr>
      <w:rFonts w:ascii="Tahoma" w:hAnsi="Tahoma"/>
      <w:sz w:val="16"/>
      <w:szCs w:val="16"/>
    </w:rPr>
  </w:style>
  <w:style w:type="character" w:customStyle="1" w:styleId="56">
    <w:name w:val="正文首行缩进 字符"/>
    <w:link w:val="23"/>
    <w:autoRedefine/>
    <w:qFormat/>
    <w:uiPriority w:val="0"/>
    <w:rPr>
      <w:rFonts w:ascii="楷体_GB2312" w:hAnsi="Tahoma"/>
      <w:sz w:val="28"/>
      <w:szCs w:val="22"/>
    </w:rPr>
  </w:style>
  <w:style w:type="paragraph" w:customStyle="1" w:styleId="57">
    <w:name w:val="无间隔1"/>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58">
    <w:name w:val="普通正文"/>
    <w:basedOn w:val="1"/>
    <w:qFormat/>
    <w:uiPriority w:val="0"/>
    <w:pPr>
      <w:spacing w:before="120" w:after="120" w:line="360" w:lineRule="auto"/>
      <w:ind w:firstLine="480"/>
      <w:textAlignment w:val="baseline"/>
    </w:pPr>
    <w:rPr>
      <w:rFonts w:ascii="Arial" w:hAnsi="Arial"/>
      <w:sz w:val="24"/>
      <w:szCs w:val="24"/>
    </w:rPr>
  </w:style>
  <w:style w:type="paragraph" w:customStyle="1" w:styleId="59">
    <w:name w:val="标题 5（有编号）（绿盟科技）"/>
    <w:basedOn w:val="1"/>
    <w:next w:val="60"/>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60">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61">
    <w:name w:val="layui-this"/>
    <w:autoRedefine/>
    <w:qFormat/>
    <w:uiPriority w:val="0"/>
    <w:rPr>
      <w:bdr w:val="single" w:color="EEEEEE" w:sz="6" w:space="0"/>
      <w:shd w:val="clear" w:color="auto" w:fill="FFFFFF"/>
    </w:rPr>
  </w:style>
  <w:style w:type="character" w:customStyle="1" w:styleId="62">
    <w:name w:val="first-child"/>
    <w:autoRedefine/>
    <w:qFormat/>
    <w:uiPriority w:val="0"/>
  </w:style>
  <w:style w:type="character" w:customStyle="1" w:styleId="63">
    <w:name w:val="*正文 Char"/>
    <w:link w:val="64"/>
    <w:autoRedefine/>
    <w:qFormat/>
    <w:uiPriority w:val="0"/>
    <w:rPr>
      <w:rFonts w:ascii="宋体" w:hAnsi="宋体" w:eastAsia="仿宋_GB2312"/>
      <w:sz w:val="32"/>
    </w:rPr>
  </w:style>
  <w:style w:type="paragraph" w:customStyle="1" w:styleId="64">
    <w:name w:val="*正文"/>
    <w:basedOn w:val="1"/>
    <w:link w:val="63"/>
    <w:autoRedefine/>
    <w:qFormat/>
    <w:uiPriority w:val="0"/>
    <w:pPr>
      <w:widowControl w:val="0"/>
      <w:adjustRightInd/>
      <w:snapToGrid/>
      <w:spacing w:after="0" w:line="580" w:lineRule="exact"/>
      <w:ind w:firstLine="200" w:firstLineChars="200"/>
      <w:jc w:val="both"/>
    </w:pPr>
    <w:rPr>
      <w:rFonts w:ascii="宋体" w:hAnsi="宋体" w:eastAsia="仿宋_GB2312"/>
      <w:sz w:val="32"/>
      <w:szCs w:val="20"/>
    </w:rPr>
  </w:style>
  <w:style w:type="character" w:customStyle="1" w:styleId="65">
    <w:name w:val="font31"/>
    <w:autoRedefine/>
    <w:qFormat/>
    <w:uiPriority w:val="0"/>
    <w:rPr>
      <w:rFonts w:hint="eastAsia" w:ascii="宋体" w:hAnsi="宋体" w:eastAsia="宋体" w:cs="宋体"/>
      <w:color w:val="000000"/>
      <w:sz w:val="21"/>
      <w:szCs w:val="21"/>
      <w:u w:val="none"/>
    </w:rPr>
  </w:style>
  <w:style w:type="character" w:customStyle="1" w:styleId="66">
    <w:name w:val="font21"/>
    <w:autoRedefine/>
    <w:qFormat/>
    <w:uiPriority w:val="0"/>
    <w:rPr>
      <w:rFonts w:hint="default" w:ascii="Times New Roman" w:hAnsi="Times New Roman" w:cs="Times New Roman"/>
      <w:color w:val="000000"/>
      <w:sz w:val="24"/>
      <w:szCs w:val="24"/>
      <w:u w:val="none"/>
    </w:rPr>
  </w:style>
  <w:style w:type="character" w:customStyle="1" w:styleId="67">
    <w:name w:val="标题 3 Char"/>
    <w:autoRedefine/>
    <w:qFormat/>
    <w:uiPriority w:val="0"/>
    <w:rPr>
      <w:rFonts w:ascii="Times New Roman" w:hAnsi="Times New Roman" w:eastAsia="宋体" w:cs="Times New Roman"/>
      <w:b/>
      <w:bCs/>
      <w:sz w:val="32"/>
      <w:szCs w:val="32"/>
    </w:rPr>
  </w:style>
  <w:style w:type="character" w:customStyle="1" w:styleId="68">
    <w:name w:val="纯文本 Char1"/>
    <w:autoRedefine/>
    <w:semiHidden/>
    <w:qFormat/>
    <w:uiPriority w:val="99"/>
    <w:rPr>
      <w:rFonts w:ascii="宋体" w:hAnsi="Courier New" w:eastAsia="宋体" w:cs="Courier New"/>
      <w:sz w:val="21"/>
      <w:szCs w:val="21"/>
    </w:rPr>
  </w:style>
  <w:style w:type="character" w:customStyle="1" w:styleId="69">
    <w:name w:val="NormalCharacter"/>
    <w:autoRedefine/>
    <w:qFormat/>
    <w:uiPriority w:val="0"/>
  </w:style>
  <w:style w:type="character" w:customStyle="1" w:styleId="70">
    <w:name w:val="hover"/>
    <w:autoRedefine/>
    <w:qFormat/>
    <w:uiPriority w:val="0"/>
    <w:rPr>
      <w:color w:val="FFFFFF"/>
    </w:rPr>
  </w:style>
  <w:style w:type="character" w:customStyle="1" w:styleId="71">
    <w:name w:val="font01"/>
    <w:autoRedefine/>
    <w:qFormat/>
    <w:uiPriority w:val="0"/>
    <w:rPr>
      <w:rFonts w:hint="default" w:ascii="Calibri" w:hAnsi="Calibri" w:cs="Calibri"/>
      <w:color w:val="000000"/>
      <w:sz w:val="21"/>
      <w:szCs w:val="21"/>
      <w:u w:val="none"/>
    </w:rPr>
  </w:style>
  <w:style w:type="character" w:customStyle="1" w:styleId="72">
    <w:name w:val="正文缩进2格 Char"/>
    <w:link w:val="73"/>
    <w:autoRedefine/>
    <w:qFormat/>
    <w:locked/>
    <w:uiPriority w:val="0"/>
    <w:rPr>
      <w:rFonts w:ascii="仿宋_GB2312" w:hAnsi="宋体" w:eastAsia="仿宋_GB2312"/>
      <w:kern w:val="2"/>
      <w:sz w:val="31"/>
      <w:szCs w:val="28"/>
    </w:rPr>
  </w:style>
  <w:style w:type="paragraph" w:customStyle="1" w:styleId="73">
    <w:name w:val="正文缩进2格"/>
    <w:basedOn w:val="1"/>
    <w:link w:val="72"/>
    <w:autoRedefine/>
    <w:qFormat/>
    <w:uiPriority w:val="0"/>
    <w:pPr>
      <w:widowControl w:val="0"/>
      <w:adjustRightInd/>
      <w:snapToGrid/>
      <w:spacing w:after="0" w:line="600" w:lineRule="exact"/>
      <w:ind w:firstLine="639" w:firstLineChars="206"/>
      <w:jc w:val="both"/>
    </w:pPr>
    <w:rPr>
      <w:rFonts w:ascii="仿宋_GB2312" w:hAnsi="宋体" w:eastAsia="仿宋_GB2312"/>
      <w:kern w:val="2"/>
      <w:sz w:val="31"/>
      <w:szCs w:val="28"/>
    </w:rPr>
  </w:style>
  <w:style w:type="character" w:customStyle="1" w:styleId="74">
    <w:name w:val="hover2"/>
    <w:autoRedefine/>
    <w:qFormat/>
    <w:uiPriority w:val="0"/>
    <w:rPr>
      <w:color w:val="5FB878"/>
    </w:rPr>
  </w:style>
  <w:style w:type="character" w:customStyle="1" w:styleId="75">
    <w:name w:val="hover1"/>
    <w:autoRedefine/>
    <w:qFormat/>
    <w:uiPriority w:val="0"/>
    <w:rPr>
      <w:color w:val="5FB878"/>
    </w:rPr>
  </w:style>
  <w:style w:type="character" w:customStyle="1" w:styleId="76">
    <w:name w:val="列出段落 字符"/>
    <w:link w:val="77"/>
    <w:autoRedefine/>
    <w:qFormat/>
    <w:locked/>
    <w:uiPriority w:val="34"/>
    <w:rPr>
      <w:rFonts w:ascii="Calibri" w:hAnsi="Calibri" w:eastAsia="宋体" w:cs="Times New Roman"/>
      <w:kern w:val="2"/>
      <w:sz w:val="21"/>
      <w:szCs w:val="20"/>
    </w:rPr>
  </w:style>
  <w:style w:type="paragraph" w:styleId="77">
    <w:name w:val="List Paragraph"/>
    <w:basedOn w:val="1"/>
    <w:link w:val="76"/>
    <w:autoRedefine/>
    <w:qFormat/>
    <w:uiPriority w:val="34"/>
    <w:pPr>
      <w:widowControl w:val="0"/>
      <w:adjustRightInd/>
      <w:snapToGrid/>
      <w:spacing w:after="0"/>
      <w:ind w:firstLine="420" w:firstLineChars="200"/>
      <w:jc w:val="both"/>
    </w:pPr>
    <w:rPr>
      <w:rFonts w:ascii="Calibri" w:hAnsi="Calibri"/>
      <w:kern w:val="2"/>
      <w:sz w:val="21"/>
      <w:szCs w:val="20"/>
    </w:rPr>
  </w:style>
  <w:style w:type="paragraph" w:customStyle="1" w:styleId="78">
    <w:name w:val="样式 首行缩进:  0 字符"/>
    <w:basedOn w:val="1"/>
    <w:autoRedefine/>
    <w:qFormat/>
    <w:uiPriority w:val="0"/>
    <w:pPr>
      <w:widowControl w:val="0"/>
      <w:adjustRightInd/>
      <w:snapToGrid/>
      <w:spacing w:after="0" w:line="360" w:lineRule="auto"/>
      <w:jc w:val="both"/>
    </w:pPr>
    <w:rPr>
      <w:rFonts w:ascii="Arial" w:hAnsi="Arial" w:cs="宋体"/>
      <w:kern w:val="2"/>
      <w:sz w:val="24"/>
      <w:szCs w:val="20"/>
    </w:rPr>
  </w:style>
  <w:style w:type="paragraph" w:customStyle="1" w:styleId="79">
    <w:name w:val="首行缩进"/>
    <w:basedOn w:val="1"/>
    <w:autoRedefine/>
    <w:qFormat/>
    <w:uiPriority w:val="0"/>
    <w:pPr>
      <w:widowControl w:val="0"/>
      <w:adjustRightInd/>
      <w:snapToGrid/>
      <w:spacing w:after="0"/>
      <w:ind w:firstLine="480" w:firstLineChars="200"/>
      <w:jc w:val="both"/>
    </w:pPr>
    <w:rPr>
      <w:rFonts w:ascii="Times New Roman" w:hAnsi="Times New Roman"/>
      <w:kern w:val="2"/>
      <w:sz w:val="21"/>
      <w:szCs w:val="24"/>
      <w:lang w:val="zh-CN"/>
    </w:rPr>
  </w:style>
  <w:style w:type="paragraph" w:customStyle="1" w:styleId="80">
    <w:name w:val="普通(网站) Char"/>
    <w:basedOn w:val="1"/>
    <w:autoRedefine/>
    <w:qFormat/>
    <w:uiPriority w:val="99"/>
    <w:pPr>
      <w:adjustRightInd/>
      <w:snapToGrid/>
      <w:spacing w:before="100" w:beforeAutospacing="1" w:after="100" w:afterAutospacing="1"/>
    </w:pPr>
    <w:rPr>
      <w:rFonts w:ascii="宋体" w:hAnsi="宋体" w:cs="宋体"/>
      <w:sz w:val="24"/>
    </w:rPr>
  </w:style>
  <w:style w:type="paragraph" w:customStyle="1" w:styleId="81">
    <w:name w:val="BodyText1I2"/>
    <w:basedOn w:val="82"/>
    <w:autoRedefine/>
    <w:qFormat/>
    <w:uiPriority w:val="0"/>
    <w:pPr>
      <w:ind w:firstLine="420" w:firstLineChars="200"/>
    </w:pPr>
  </w:style>
  <w:style w:type="paragraph" w:customStyle="1" w:styleId="82">
    <w:name w:val="BodyTextIndent"/>
    <w:basedOn w:val="1"/>
    <w:next w:val="83"/>
    <w:autoRedefine/>
    <w:qFormat/>
    <w:uiPriority w:val="0"/>
    <w:pPr>
      <w:ind w:firstLine="480"/>
      <w:jc w:val="both"/>
      <w:textAlignment w:val="baseline"/>
    </w:pPr>
    <w:rPr>
      <w:rFonts w:eastAsia="楷体_GB2312"/>
      <w:kern w:val="2"/>
      <w:sz w:val="24"/>
    </w:rPr>
  </w:style>
  <w:style w:type="paragraph" w:customStyle="1" w:styleId="83">
    <w:name w:val="EnvelopeReturn"/>
    <w:basedOn w:val="1"/>
    <w:autoRedefine/>
    <w:qFormat/>
    <w:uiPriority w:val="0"/>
    <w:pPr>
      <w:jc w:val="both"/>
      <w:textAlignment w:val="baseline"/>
    </w:pPr>
    <w:rPr>
      <w:rFonts w:ascii="Arial" w:hAnsi="Arial" w:eastAsia="楷体_GB2312"/>
      <w:kern w:val="2"/>
      <w:sz w:val="26"/>
    </w:rPr>
  </w:style>
  <w:style w:type="paragraph" w:customStyle="1" w:styleId="84">
    <w:name w:val="列出段落1"/>
    <w:basedOn w:val="1"/>
    <w:autoRedefine/>
    <w:qFormat/>
    <w:uiPriority w:val="0"/>
    <w:pPr>
      <w:ind w:firstLine="200" w:firstLineChars="200"/>
    </w:pPr>
    <w:rPr>
      <w:rFonts w:ascii="Calibri" w:hAnsi="Calibri"/>
    </w:rPr>
  </w:style>
  <w:style w:type="character" w:customStyle="1" w:styleId="85">
    <w:name w:val="font41"/>
    <w:autoRedefine/>
    <w:qFormat/>
    <w:uiPriority w:val="0"/>
    <w:rPr>
      <w:rFonts w:hint="eastAsia" w:ascii="宋体" w:hAnsi="宋体" w:eastAsia="宋体" w:cs="宋体"/>
      <w:color w:val="000000"/>
      <w:sz w:val="20"/>
      <w:szCs w:val="20"/>
      <w:u w:val="none"/>
    </w:rPr>
  </w:style>
  <w:style w:type="character" w:customStyle="1" w:styleId="86">
    <w:name w:val="font11"/>
    <w:autoRedefine/>
    <w:qFormat/>
    <w:uiPriority w:val="0"/>
    <w:rPr>
      <w:rFonts w:hint="default" w:ascii="Times New Roman" w:hAnsi="Times New Roman" w:cs="Times New Roman"/>
      <w:color w:val="000000"/>
      <w:sz w:val="20"/>
      <w:szCs w:val="20"/>
      <w:u w:val="none"/>
    </w:rPr>
  </w:style>
  <w:style w:type="character" w:customStyle="1" w:styleId="87">
    <w:name w:val="font51"/>
    <w:autoRedefine/>
    <w:qFormat/>
    <w:uiPriority w:val="0"/>
    <w:rPr>
      <w:rFonts w:hint="default" w:ascii="Times New Roman" w:hAnsi="Times New Roman" w:cs="Times New Roman"/>
      <w:color w:val="000000"/>
      <w:sz w:val="20"/>
      <w:szCs w:val="20"/>
      <w:u w:val="none"/>
    </w:rPr>
  </w:style>
  <w:style w:type="paragraph" w:customStyle="1" w:styleId="88">
    <w:name w:val="paragraph"/>
    <w:basedOn w:val="1"/>
    <w:autoRedefine/>
    <w:qFormat/>
    <w:uiPriority w:val="0"/>
    <w:pPr>
      <w:spacing w:before="100" w:beforeAutospacing="1" w:after="100" w:afterAutospacing="1"/>
    </w:pPr>
    <w:rPr>
      <w:rFonts w:ascii="宋体" w:hAnsi="宋体" w:cs="宋体"/>
      <w:sz w:val="24"/>
      <w:szCs w:val="24"/>
    </w:rPr>
  </w:style>
  <w:style w:type="paragraph" w:customStyle="1" w:styleId="89">
    <w:name w:val="正文 A"/>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90">
    <w:name w:val="表格"/>
    <w:basedOn w:val="1"/>
    <w:qFormat/>
    <w:uiPriority w:val="0"/>
    <w:pPr>
      <w:spacing w:after="0" w:line="460" w:lineRule="exact"/>
    </w:pPr>
    <w:rPr>
      <w:rFonts w:hint="eastAsia" w:ascii="宋体" w:hAnsi="宋体" w:cs="宋体"/>
      <w:spacing w:val="7"/>
      <w:sz w:val="24"/>
      <w:szCs w:val="28"/>
    </w:rPr>
  </w:style>
  <w:style w:type="paragraph" w:customStyle="1" w:styleId="9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2">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11775</Words>
  <Characters>12355</Characters>
  <Lines>103</Lines>
  <Paragraphs>29</Paragraphs>
  <TotalTime>2</TotalTime>
  <ScaleCrop>false</ScaleCrop>
  <LinksUpToDate>false</LinksUpToDate>
  <CharactersWithSpaces>13054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2025-08-14T00:30:00Z</dcterms:created>
  <dc:creator>Administrator</dc:creator>
  <cp:lastModifiedBy>jessie</cp:lastModifiedBy>
  <cp:lastPrinted>2019-08-12T03:11:00Z</cp:lastPrinted>
  <dcterms:modified xsi:type="dcterms:W3CDTF">2026-04-20T01:49:51Z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960CA42700B143D2A702AA13940E93B1_13</vt:lpwstr>
  </property>
  <property fmtid="{D5CDD505-2E9C-101B-9397-08002B2CF9AE}" pid="4" name="KSOTemplateDocerSaveRecord">
    <vt:lpwstr>eyJoZGlkIjoiMTY2YTExYjU4MWEzY2MzM2I4OTY2NWYxMWY5ZTNlMmIiLCJ1c2VySWQiOiI2Mzc4MTQzODgifQ==</vt:lpwstr>
  </property>
</Properties>
</file>