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FEF43">
      <w:pPr>
        <w:pStyle w:val="57"/>
        <w:ind w:firstLine="0"/>
        <w:jc w:val="center"/>
        <w:rPr>
          <w:rFonts w:hint="eastAsia" w:ascii="宋体" w:hAnsi="宋体" w:cs="宋体"/>
          <w:b/>
          <w:color w:val="333333"/>
          <w:spacing w:val="7"/>
          <w:sz w:val="48"/>
          <w:szCs w:val="48"/>
        </w:rPr>
      </w:pPr>
    </w:p>
    <w:p w14:paraId="718AAAE6">
      <w:pPr>
        <w:pStyle w:val="57"/>
        <w:ind w:firstLine="0"/>
        <w:jc w:val="center"/>
        <w:rPr>
          <w:rFonts w:hint="eastAsia" w:ascii="宋体" w:hAnsi="宋体" w:cs="宋体"/>
          <w:b/>
          <w:color w:val="333333"/>
          <w:spacing w:val="7"/>
          <w:sz w:val="56"/>
          <w:szCs w:val="56"/>
        </w:rPr>
      </w:pPr>
      <w:r>
        <w:rPr>
          <w:rFonts w:hint="eastAsia" w:ascii="宋体" w:hAnsi="宋体" w:cs="宋体"/>
          <w:b/>
          <w:color w:val="333333"/>
          <w:spacing w:val="7"/>
          <w:sz w:val="56"/>
          <w:szCs w:val="56"/>
        </w:rPr>
        <w:t>江苏商贸职业学院人工智能学院人工智能实训室工作站主机采购项目</w:t>
      </w:r>
    </w:p>
    <w:p w14:paraId="341D72CC">
      <w:pPr>
        <w:pStyle w:val="57"/>
        <w:ind w:firstLine="0"/>
        <w:jc w:val="center"/>
        <w:rPr>
          <w:rFonts w:hint="eastAsia" w:ascii="宋体" w:hAnsi="宋体" w:cs="宋体"/>
          <w:b/>
          <w:color w:val="333333"/>
          <w:spacing w:val="7"/>
          <w:sz w:val="56"/>
          <w:szCs w:val="56"/>
        </w:rPr>
      </w:pPr>
    </w:p>
    <w:p w14:paraId="0E78A953">
      <w:pPr>
        <w:pStyle w:val="57"/>
        <w:ind w:firstLine="0"/>
        <w:jc w:val="center"/>
        <w:rPr>
          <w:rFonts w:hint="eastAsia" w:ascii="宋体" w:hAnsi="宋体" w:cs="宋体"/>
          <w:b/>
          <w:color w:val="333333"/>
          <w:spacing w:val="7"/>
          <w:sz w:val="56"/>
          <w:szCs w:val="56"/>
        </w:rPr>
      </w:pPr>
      <w:r>
        <w:rPr>
          <w:rFonts w:hint="eastAsia" w:ascii="宋体" w:hAnsi="宋体" w:cs="宋体"/>
          <w:b/>
          <w:color w:val="333333"/>
          <w:spacing w:val="7"/>
          <w:sz w:val="72"/>
          <w:szCs w:val="72"/>
        </w:rPr>
        <w:t>询价文件</w:t>
      </w:r>
    </w:p>
    <w:p w14:paraId="16A43A01">
      <w:pPr>
        <w:pStyle w:val="57"/>
        <w:ind w:firstLine="0"/>
        <w:jc w:val="center"/>
        <w:rPr>
          <w:rFonts w:hint="eastAsia" w:ascii="宋体" w:hAnsi="宋体" w:cs="宋体"/>
          <w:b/>
          <w:bCs/>
          <w:color w:val="auto"/>
          <w:spacing w:val="7"/>
          <w:sz w:val="32"/>
          <w:szCs w:val="32"/>
        </w:rPr>
      </w:pPr>
      <w:r>
        <w:rPr>
          <w:rFonts w:hint="eastAsia" w:ascii="宋体" w:hAnsi="宋体" w:cs="宋体"/>
          <w:b/>
          <w:bCs/>
          <w:color w:val="auto"/>
          <w:spacing w:val="7"/>
          <w:sz w:val="32"/>
          <w:szCs w:val="32"/>
        </w:rPr>
        <w:t>项目编号：JSSYCG20250916054</w:t>
      </w:r>
    </w:p>
    <w:p w14:paraId="6653C1D4">
      <w:pPr>
        <w:pStyle w:val="57"/>
        <w:rPr>
          <w:rFonts w:hint="eastAsia" w:ascii="宋体" w:hAnsi="宋体" w:cs="宋体"/>
          <w:color w:val="333333"/>
          <w:spacing w:val="7"/>
          <w:sz w:val="28"/>
          <w:szCs w:val="28"/>
        </w:rPr>
      </w:pPr>
    </w:p>
    <w:p w14:paraId="0BA5849E">
      <w:pPr>
        <w:pStyle w:val="57"/>
        <w:rPr>
          <w:rFonts w:hint="eastAsia" w:ascii="宋体" w:hAnsi="宋体" w:cs="宋体"/>
          <w:b/>
          <w:bCs/>
          <w:color w:val="000000"/>
          <w:sz w:val="36"/>
          <w:szCs w:val="36"/>
        </w:rPr>
      </w:pPr>
    </w:p>
    <w:p w14:paraId="7EC71060">
      <w:pPr>
        <w:pStyle w:val="57"/>
        <w:rPr>
          <w:rFonts w:hint="eastAsia" w:ascii="宋体" w:hAnsi="宋体" w:cs="宋体"/>
          <w:b/>
          <w:bCs/>
          <w:color w:val="000000"/>
          <w:sz w:val="36"/>
          <w:szCs w:val="36"/>
        </w:rPr>
      </w:pPr>
    </w:p>
    <w:p w14:paraId="2055E8E3">
      <w:pPr>
        <w:pStyle w:val="57"/>
        <w:rPr>
          <w:rFonts w:hint="eastAsia" w:ascii="宋体" w:hAnsi="宋体" w:cs="宋体"/>
          <w:b/>
          <w:bCs/>
          <w:color w:val="000000"/>
          <w:sz w:val="36"/>
          <w:szCs w:val="36"/>
        </w:rPr>
      </w:pPr>
    </w:p>
    <w:p w14:paraId="35D28402">
      <w:pPr>
        <w:spacing w:line="500" w:lineRule="exact"/>
        <w:jc w:val="both"/>
        <w:rPr>
          <w:rFonts w:hint="eastAsia" w:ascii="宋体" w:hAnsi="宋体" w:cs="宋体"/>
          <w:b/>
          <w:bCs/>
          <w:spacing w:val="20"/>
          <w:sz w:val="32"/>
          <w:szCs w:val="32"/>
        </w:rPr>
      </w:pPr>
    </w:p>
    <w:p w14:paraId="213A7C1F">
      <w:pPr>
        <w:spacing w:line="500" w:lineRule="exact"/>
        <w:jc w:val="center"/>
        <w:rPr>
          <w:rFonts w:hint="eastAsia" w:ascii="宋体" w:hAnsi="宋体" w:cs="宋体"/>
          <w:b/>
          <w:sz w:val="36"/>
          <w:szCs w:val="36"/>
        </w:rPr>
      </w:pPr>
      <w:r>
        <w:rPr>
          <w:rFonts w:hint="eastAsia" w:ascii="宋体" w:hAnsi="宋体" w:cs="宋体"/>
          <w:b/>
          <w:bCs/>
          <w:spacing w:val="20"/>
          <w:sz w:val="32"/>
          <w:szCs w:val="32"/>
        </w:rPr>
        <w:t>江苏商贸职业学院</w:t>
      </w:r>
    </w:p>
    <w:p w14:paraId="7404A6FA">
      <w:pPr>
        <w:pStyle w:val="57"/>
        <w:ind w:firstLine="3313" w:firstLineChars="917"/>
        <w:jc w:val="both"/>
        <w:rPr>
          <w:rFonts w:hint="eastAsia" w:ascii="宋体" w:hAnsi="宋体" w:cs="宋体"/>
          <w:b/>
          <w:color w:val="333333"/>
          <w:spacing w:val="7"/>
          <w:szCs w:val="44"/>
        </w:rPr>
      </w:pPr>
      <w:r>
        <w:rPr>
          <w:rFonts w:hint="eastAsia" w:ascii="宋体" w:hAnsi="宋体" w:cs="宋体"/>
          <w:b/>
          <w:bCs/>
          <w:spacing w:val="20"/>
          <w:sz w:val="32"/>
          <w:szCs w:val="32"/>
        </w:rPr>
        <w:t>二○二五年九月</w:t>
      </w:r>
    </w:p>
    <w:p w14:paraId="58F5B452">
      <w:pPr>
        <w:pStyle w:val="57"/>
        <w:ind w:firstLine="0"/>
        <w:jc w:val="both"/>
        <w:rPr>
          <w:rFonts w:hint="eastAsia" w:ascii="宋体" w:hAnsi="宋体" w:cs="宋体"/>
          <w:b/>
          <w:color w:val="333333"/>
          <w:spacing w:val="7"/>
          <w:szCs w:val="48"/>
        </w:rPr>
      </w:pPr>
    </w:p>
    <w:p w14:paraId="6067CE77">
      <w:pPr>
        <w:pStyle w:val="57"/>
        <w:ind w:firstLine="510" w:firstLineChars="200"/>
        <w:jc w:val="center"/>
        <w:rPr>
          <w:rFonts w:hint="eastAsia" w:ascii="宋体" w:hAnsi="宋体" w:cs="宋体"/>
          <w:b/>
          <w:color w:val="333333"/>
          <w:spacing w:val="7"/>
          <w:szCs w:val="48"/>
        </w:rPr>
      </w:pPr>
    </w:p>
    <w:p w14:paraId="3BC1793F">
      <w:pPr>
        <w:shd w:val="clear" w:color="auto" w:fill="FFFFFF"/>
        <w:spacing w:line="360" w:lineRule="auto"/>
        <w:ind w:firstLine="602" w:firstLineChars="200"/>
        <w:jc w:val="center"/>
        <w:rPr>
          <w:rFonts w:hint="eastAsia" w:ascii="宋体" w:hAnsi="宋体" w:cs="宋体"/>
          <w:b/>
          <w:bCs/>
          <w:color w:val="000000"/>
          <w:sz w:val="30"/>
          <w:szCs w:val="30"/>
        </w:rPr>
        <w:sectPr>
          <w:headerReference r:id="rId4" w:type="default"/>
          <w:footerReference r:id="rId5" w:type="default"/>
          <w:pgSz w:w="11906" w:h="16838"/>
          <w:pgMar w:top="1361" w:right="1361" w:bottom="1361" w:left="1361" w:header="708" w:footer="709" w:gutter="0"/>
          <w:cols w:space="720" w:num="1"/>
          <w:docGrid w:linePitch="360" w:charSpace="0"/>
        </w:sectPr>
      </w:pPr>
    </w:p>
    <w:p w14:paraId="173D16BF">
      <w:pPr>
        <w:shd w:val="clear" w:color="auto" w:fill="FFFFFF"/>
        <w:spacing w:line="360" w:lineRule="auto"/>
        <w:ind w:firstLine="602" w:firstLineChars="200"/>
        <w:jc w:val="center"/>
        <w:rPr>
          <w:rFonts w:hint="eastAsia" w:ascii="宋体" w:hAnsi="宋体" w:cs="宋体"/>
          <w:b/>
          <w:bCs/>
          <w:color w:val="333333"/>
          <w:spacing w:val="7"/>
          <w:sz w:val="30"/>
          <w:szCs w:val="30"/>
        </w:rPr>
      </w:pPr>
      <w:r>
        <w:rPr>
          <w:rFonts w:hint="eastAsia" w:ascii="宋体" w:hAnsi="宋体" w:cs="宋体"/>
          <w:b/>
          <w:bCs/>
          <w:color w:val="000000"/>
          <w:sz w:val="30"/>
          <w:szCs w:val="30"/>
          <w:lang w:val="en-US" w:eastAsia="zh-CN"/>
        </w:rPr>
        <w:t xml:space="preserve">第一部分 </w:t>
      </w:r>
      <w:r>
        <w:rPr>
          <w:rFonts w:hint="eastAsia" w:ascii="宋体" w:hAnsi="宋体" w:cs="宋体"/>
          <w:b/>
          <w:bCs/>
          <w:color w:val="000000"/>
          <w:sz w:val="30"/>
          <w:szCs w:val="30"/>
        </w:rPr>
        <w:t>询价公告</w:t>
      </w:r>
    </w:p>
    <w:p w14:paraId="1A9EC1F1">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项目概况：</w:t>
      </w:r>
    </w:p>
    <w:p w14:paraId="40F5C6D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江苏商贸职业学院人工智能学院人工智能实训室工作站主机采购项目的潜在供应商应在江苏商贸职业学院网站获取采购文件，并于2025年</w:t>
      </w:r>
      <w:r>
        <w:rPr>
          <w:rFonts w:hint="eastAsia" w:ascii="宋体" w:hAnsi="宋体" w:cs="宋体"/>
          <w:color w:val="333333"/>
          <w:spacing w:val="7"/>
          <w:sz w:val="24"/>
          <w:szCs w:val="28"/>
          <w:lang w:val="en-US" w:eastAsia="zh-CN"/>
        </w:rPr>
        <w:t>10</w:t>
      </w:r>
      <w:r>
        <w:rPr>
          <w:rFonts w:hint="eastAsia" w:ascii="宋体" w:hAnsi="宋体" w:cs="宋体"/>
          <w:color w:val="333333"/>
          <w:spacing w:val="7"/>
          <w:sz w:val="24"/>
          <w:szCs w:val="28"/>
        </w:rPr>
        <w:t>月</w:t>
      </w:r>
      <w:r>
        <w:rPr>
          <w:rFonts w:hint="eastAsia" w:ascii="宋体" w:hAnsi="宋体" w:cs="宋体"/>
          <w:color w:val="auto"/>
          <w:spacing w:val="7"/>
          <w:sz w:val="24"/>
          <w:szCs w:val="28"/>
          <w:lang w:val="en-US" w:eastAsia="zh-CN"/>
        </w:rPr>
        <w:t>14</w:t>
      </w:r>
      <w:r>
        <w:rPr>
          <w:rFonts w:hint="eastAsia" w:ascii="宋体" w:hAnsi="宋体" w:cs="宋体"/>
          <w:color w:val="auto"/>
          <w:spacing w:val="7"/>
          <w:sz w:val="24"/>
          <w:szCs w:val="28"/>
        </w:rPr>
        <w:t>日9点</w:t>
      </w:r>
      <w:r>
        <w:rPr>
          <w:rFonts w:hint="eastAsia" w:ascii="宋体" w:hAnsi="宋体" w:cs="宋体"/>
          <w:color w:val="auto"/>
          <w:spacing w:val="7"/>
          <w:sz w:val="24"/>
          <w:szCs w:val="28"/>
          <w:lang w:val="en-US" w:eastAsia="zh-CN"/>
        </w:rPr>
        <w:t>3</w:t>
      </w:r>
      <w:r>
        <w:rPr>
          <w:rFonts w:hint="eastAsia" w:ascii="宋体" w:hAnsi="宋体" w:cs="宋体"/>
          <w:color w:val="auto"/>
          <w:spacing w:val="7"/>
          <w:sz w:val="24"/>
          <w:szCs w:val="28"/>
        </w:rPr>
        <w:t>0分</w:t>
      </w:r>
      <w:r>
        <w:rPr>
          <w:rFonts w:hint="eastAsia" w:ascii="宋体" w:hAnsi="宋体" w:cs="宋体"/>
          <w:color w:val="333333"/>
          <w:spacing w:val="7"/>
          <w:sz w:val="24"/>
          <w:szCs w:val="28"/>
        </w:rPr>
        <w:t>（北京时间）前提交响应文件。</w:t>
      </w:r>
    </w:p>
    <w:p w14:paraId="0B71269E">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一、项目基本情况</w:t>
      </w:r>
    </w:p>
    <w:p w14:paraId="31FB5D59">
      <w:pPr>
        <w:shd w:val="clear" w:color="auto" w:fill="FFFFFF"/>
        <w:spacing w:after="0" w:line="360" w:lineRule="auto"/>
        <w:ind w:firstLine="508" w:firstLineChars="200"/>
        <w:rPr>
          <w:rFonts w:hint="eastAsia" w:ascii="宋体" w:hAnsi="宋体" w:cs="宋体"/>
          <w:color w:val="auto"/>
          <w:spacing w:val="7"/>
          <w:sz w:val="24"/>
          <w:szCs w:val="28"/>
        </w:rPr>
      </w:pPr>
      <w:r>
        <w:rPr>
          <w:rFonts w:hint="eastAsia" w:ascii="宋体" w:hAnsi="宋体" w:cs="宋体"/>
          <w:color w:val="auto"/>
          <w:spacing w:val="7"/>
          <w:sz w:val="24"/>
          <w:szCs w:val="28"/>
        </w:rPr>
        <w:t>项目编号：JSSYCG20250916054</w:t>
      </w:r>
    </w:p>
    <w:p w14:paraId="440F716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项目名称：江苏商贸职业学院人工智能学院人工智能实训室工作站主机采购项目</w:t>
      </w:r>
    </w:p>
    <w:p w14:paraId="61483A14">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项目类型：货物</w:t>
      </w:r>
    </w:p>
    <w:p w14:paraId="77B01FC7">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所属行业：工业</w:t>
      </w:r>
    </w:p>
    <w:p w14:paraId="47315A50">
      <w:pPr>
        <w:shd w:val="clear" w:color="auto" w:fill="FFFFFF"/>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预算金额：33万元</w:t>
      </w:r>
    </w:p>
    <w:p w14:paraId="027E94C9">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最高限价：3</w:t>
      </w:r>
      <w:r>
        <w:rPr>
          <w:rFonts w:hint="eastAsia" w:ascii="宋体" w:hAnsi="宋体" w:cs="宋体"/>
          <w:spacing w:val="7"/>
          <w:sz w:val="24"/>
          <w:szCs w:val="28"/>
          <w:lang w:val="en-US" w:eastAsia="zh-CN"/>
        </w:rPr>
        <w:t>2.5</w:t>
      </w:r>
      <w:r>
        <w:rPr>
          <w:rFonts w:hint="eastAsia" w:ascii="宋体" w:hAnsi="宋体" w:cs="宋体"/>
          <w:spacing w:val="7"/>
          <w:sz w:val="24"/>
          <w:szCs w:val="28"/>
        </w:rPr>
        <w:t>万元，</w:t>
      </w:r>
      <w:r>
        <w:rPr>
          <w:rFonts w:hint="eastAsia" w:ascii="宋体" w:hAnsi="宋体" w:cs="宋体"/>
          <w:color w:val="333333"/>
          <w:spacing w:val="7"/>
          <w:sz w:val="24"/>
          <w:szCs w:val="28"/>
        </w:rPr>
        <w:t>投标报价高于最高限价的作无效报价处理。</w:t>
      </w:r>
    </w:p>
    <w:p w14:paraId="2AC362AA">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合同履约期限：自合同签定之日起20日历天内交付使用。</w:t>
      </w:r>
      <w:r>
        <w:rPr>
          <w:rFonts w:hint="eastAsia" w:ascii="宋体" w:hAnsi="宋体" w:cs="宋体"/>
          <w:color w:val="333333"/>
          <w:spacing w:val="7"/>
          <w:sz w:val="24"/>
          <w:szCs w:val="28"/>
        </w:rPr>
        <w:t xml:space="preserve">  </w:t>
      </w:r>
    </w:p>
    <w:p w14:paraId="46F6704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本项目不接受联合体。</w:t>
      </w:r>
    </w:p>
    <w:p w14:paraId="7BFD640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45D7D6D9">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hint="eastAsia" w:ascii="宋体" w:hAnsi="宋体" w:cs="宋体"/>
          <w:b/>
          <w:bCs/>
          <w:color w:val="FF0000"/>
          <w:sz w:val="24"/>
          <w:szCs w:val="28"/>
        </w:rPr>
      </w:pPr>
      <w:r>
        <w:rPr>
          <w:rFonts w:hint="eastAsia" w:ascii="宋体" w:hAnsi="宋体" w:cs="宋体"/>
          <w:b/>
          <w:bCs/>
          <w:sz w:val="24"/>
          <w:szCs w:val="28"/>
        </w:rPr>
        <w:t>时间：公告发布之日起至</w:t>
      </w:r>
      <w:r>
        <w:rPr>
          <w:rFonts w:hint="eastAsia" w:ascii="宋体" w:hAnsi="宋体" w:cs="宋体"/>
          <w:b/>
          <w:bCs/>
          <w:color w:val="auto"/>
          <w:sz w:val="24"/>
          <w:szCs w:val="28"/>
        </w:rPr>
        <w:t>2025年</w:t>
      </w:r>
      <w:r>
        <w:rPr>
          <w:rFonts w:hint="eastAsia" w:ascii="宋体" w:hAnsi="宋体" w:cs="宋体"/>
          <w:b/>
          <w:bCs/>
          <w:color w:val="auto"/>
          <w:sz w:val="24"/>
          <w:szCs w:val="28"/>
          <w:lang w:val="en-US" w:eastAsia="zh-CN"/>
        </w:rPr>
        <w:t>10</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13</w:t>
      </w:r>
      <w:r>
        <w:rPr>
          <w:rFonts w:hint="eastAsia" w:ascii="宋体" w:hAnsi="宋体" w:cs="宋体"/>
          <w:b/>
          <w:bCs/>
          <w:color w:val="auto"/>
          <w:sz w:val="24"/>
          <w:szCs w:val="28"/>
        </w:rPr>
        <w:t>日</w:t>
      </w:r>
    </w:p>
    <w:p w14:paraId="0595EEF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hint="eastAsia" w:ascii="宋体" w:hAnsi="宋体" w:cs="宋体"/>
          <w:color w:val="auto"/>
          <w:spacing w:val="7"/>
          <w:sz w:val="24"/>
          <w:szCs w:val="28"/>
        </w:rPr>
      </w:pPr>
      <w:r>
        <w:rPr>
          <w:rFonts w:hint="eastAsia" w:ascii="宋体" w:hAnsi="宋体" w:cs="宋体"/>
          <w:color w:val="333333"/>
          <w:spacing w:val="7"/>
          <w:sz w:val="24"/>
          <w:szCs w:val="28"/>
        </w:rPr>
        <w:t>四、响应文件</w:t>
      </w:r>
      <w:r>
        <w:rPr>
          <w:rFonts w:hint="eastAsia" w:ascii="宋体" w:hAnsi="宋体" w:cs="宋体"/>
          <w:spacing w:val="7"/>
          <w:sz w:val="24"/>
          <w:szCs w:val="28"/>
        </w:rPr>
        <w:t>提交</w:t>
      </w:r>
    </w:p>
    <w:p w14:paraId="42CCFF8F">
      <w:pPr>
        <w:shd w:val="clear" w:color="auto" w:fill="FFFFFF"/>
        <w:spacing w:after="0" w:line="360" w:lineRule="auto"/>
        <w:ind w:firstLine="482" w:firstLineChars="200"/>
        <w:rPr>
          <w:rFonts w:hint="eastAsia" w:ascii="宋体" w:hAnsi="宋体" w:cs="宋体"/>
          <w:spacing w:val="7"/>
          <w:sz w:val="24"/>
          <w:szCs w:val="28"/>
          <w:u w:val="single"/>
        </w:rPr>
      </w:pPr>
      <w:r>
        <w:rPr>
          <w:rFonts w:hint="eastAsia" w:ascii="宋体" w:hAnsi="宋体" w:cs="宋体"/>
          <w:b/>
          <w:bCs/>
          <w:color w:val="auto"/>
          <w:sz w:val="24"/>
          <w:szCs w:val="28"/>
        </w:rPr>
        <w:t>截止时间：2025年</w:t>
      </w:r>
      <w:r>
        <w:rPr>
          <w:rFonts w:hint="eastAsia" w:ascii="宋体" w:hAnsi="宋体" w:cs="宋体"/>
          <w:b/>
          <w:bCs/>
          <w:color w:val="auto"/>
          <w:sz w:val="24"/>
          <w:szCs w:val="28"/>
          <w:lang w:val="en-US" w:eastAsia="zh-CN"/>
        </w:rPr>
        <w:t>10</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14</w:t>
      </w:r>
      <w:r>
        <w:rPr>
          <w:rFonts w:hint="eastAsia" w:ascii="宋体" w:hAnsi="宋体" w:cs="宋体"/>
          <w:b/>
          <w:bCs/>
          <w:color w:val="auto"/>
          <w:sz w:val="24"/>
          <w:szCs w:val="28"/>
        </w:rPr>
        <w:t>日9点</w:t>
      </w:r>
      <w:r>
        <w:rPr>
          <w:rFonts w:hint="eastAsia" w:ascii="宋体" w:hAnsi="宋体" w:cs="宋体"/>
          <w:b/>
          <w:bCs/>
          <w:color w:val="auto"/>
          <w:sz w:val="24"/>
          <w:szCs w:val="28"/>
          <w:lang w:val="en-US" w:eastAsia="zh-CN"/>
        </w:rPr>
        <w:t>3</w:t>
      </w:r>
      <w:r>
        <w:rPr>
          <w:rFonts w:hint="eastAsia" w:ascii="宋体" w:hAnsi="宋体" w:cs="宋体"/>
          <w:b/>
          <w:bCs/>
          <w:color w:val="auto"/>
          <w:sz w:val="24"/>
          <w:szCs w:val="28"/>
        </w:rPr>
        <w:t>0分</w:t>
      </w:r>
      <w:r>
        <w:rPr>
          <w:rFonts w:hint="eastAsia" w:ascii="宋体" w:hAnsi="宋体" w:cs="宋体"/>
          <w:b/>
          <w:bCs/>
          <w:sz w:val="24"/>
          <w:szCs w:val="28"/>
        </w:rPr>
        <w:t>（北京时间）</w:t>
      </w:r>
    </w:p>
    <w:p w14:paraId="77E2C167">
      <w:pPr>
        <w:tabs>
          <w:tab w:val="left" w:pos="360"/>
        </w:tabs>
        <w:spacing w:after="60" w:line="360" w:lineRule="auto"/>
        <w:ind w:firstLine="508" w:firstLineChars="200"/>
        <w:rPr>
          <w:rFonts w:hint="eastAsia"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五、开启</w:t>
      </w:r>
    </w:p>
    <w:p w14:paraId="582DF787">
      <w:pPr>
        <w:shd w:val="clear" w:color="auto" w:fill="FFFFFF"/>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时间：2025年</w:t>
      </w:r>
      <w:r>
        <w:rPr>
          <w:rFonts w:hint="eastAsia" w:ascii="宋体" w:hAnsi="宋体" w:cs="宋体"/>
          <w:b/>
          <w:bCs/>
          <w:sz w:val="24"/>
          <w:szCs w:val="28"/>
          <w:lang w:val="en-US" w:eastAsia="zh-CN"/>
        </w:rPr>
        <w:t>10</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14</w:t>
      </w:r>
      <w:r>
        <w:rPr>
          <w:rFonts w:hint="eastAsia" w:ascii="宋体" w:hAnsi="宋体" w:cs="宋体"/>
          <w:b/>
          <w:bCs/>
          <w:color w:val="auto"/>
          <w:sz w:val="24"/>
          <w:szCs w:val="28"/>
        </w:rPr>
        <w:t xml:space="preserve"> 日9点</w:t>
      </w:r>
      <w:r>
        <w:rPr>
          <w:rFonts w:hint="eastAsia" w:ascii="宋体" w:hAnsi="宋体" w:cs="宋体"/>
          <w:b/>
          <w:bCs/>
          <w:color w:val="auto"/>
          <w:sz w:val="24"/>
          <w:szCs w:val="28"/>
          <w:lang w:val="en-US" w:eastAsia="zh-CN"/>
        </w:rPr>
        <w:t>3</w:t>
      </w:r>
      <w:r>
        <w:rPr>
          <w:rFonts w:hint="eastAsia" w:ascii="宋体" w:hAnsi="宋体" w:cs="宋体"/>
          <w:b/>
          <w:bCs/>
          <w:color w:val="auto"/>
          <w:sz w:val="24"/>
          <w:szCs w:val="28"/>
        </w:rPr>
        <w:t>0分</w:t>
      </w:r>
      <w:r>
        <w:rPr>
          <w:rFonts w:hint="eastAsia" w:ascii="宋体" w:hAnsi="宋体" w:cs="宋体"/>
          <w:b/>
          <w:bCs/>
          <w:sz w:val="24"/>
          <w:szCs w:val="28"/>
        </w:rPr>
        <w:t>（北京时间）</w:t>
      </w:r>
    </w:p>
    <w:p w14:paraId="423B453C">
      <w:pPr>
        <w:widowControl w:val="0"/>
        <w:adjustRightInd/>
        <w:snapToGrid/>
        <w:spacing w:after="0" w:line="360" w:lineRule="auto"/>
        <w:ind w:firstLine="480" w:firstLineChars="200"/>
        <w:rPr>
          <w:rFonts w:hint="eastAsia"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自本公告发布之日起3个工作日。</w:t>
      </w:r>
    </w:p>
    <w:p w14:paraId="48E4A858">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hint="eastAsia"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480" w:firstLineChars="200"/>
        <w:rPr>
          <w:rFonts w:hint="eastAsia" w:ascii="宋体" w:hAnsi="宋体" w:cs="宋体"/>
          <w:spacing w:val="7"/>
          <w:sz w:val="24"/>
          <w:szCs w:val="28"/>
        </w:rPr>
      </w:pPr>
      <w:r>
        <w:rPr>
          <w:rFonts w:hint="eastAsia"/>
          <w:sz w:val="24"/>
          <w:szCs w:val="24"/>
        </w:rPr>
        <w:t>陈老师</w:t>
      </w:r>
      <w:r>
        <w:rPr>
          <w:rFonts w:hint="eastAsia" w:ascii="宋体" w:hAnsi="宋体" w:cs="宋体"/>
          <w:spacing w:val="7"/>
          <w:sz w:val="24"/>
          <w:szCs w:val="24"/>
        </w:rPr>
        <w:t>（</w:t>
      </w:r>
      <w:r>
        <w:rPr>
          <w:rFonts w:hint="eastAsia" w:ascii="宋体" w:hAnsi="宋体" w:cs="宋体"/>
          <w:spacing w:val="7"/>
          <w:sz w:val="24"/>
          <w:szCs w:val="28"/>
        </w:rPr>
        <w:t>人工智能学院）     联系电话：</w:t>
      </w:r>
      <w:r>
        <w:t xml:space="preserve"> </w:t>
      </w:r>
      <w:r>
        <w:rPr>
          <w:rFonts w:ascii="宋体" w:hAnsi="宋体" w:cs="宋体"/>
          <w:spacing w:val="7"/>
          <w:sz w:val="24"/>
          <w:szCs w:val="28"/>
        </w:rPr>
        <w:t>1830611</w:t>
      </w:r>
      <w:bookmarkStart w:id="3" w:name="_GoBack"/>
      <w:bookmarkEnd w:id="3"/>
      <w:r>
        <w:rPr>
          <w:rFonts w:ascii="宋体" w:hAnsi="宋体" w:cs="宋体"/>
          <w:spacing w:val="7"/>
          <w:sz w:val="24"/>
          <w:szCs w:val="28"/>
        </w:rPr>
        <w:t>3973</w:t>
      </w:r>
    </w:p>
    <w:p w14:paraId="5C38783B">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杨老师 （资产管理处）      联系电话：0513-85679264；</w:t>
      </w:r>
    </w:p>
    <w:p w14:paraId="3BCC9261">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邮箱：dfhxnt@126.com</w:t>
      </w:r>
    </w:p>
    <w:p w14:paraId="2D995773">
      <w:pPr>
        <w:pStyle w:val="76"/>
        <w:adjustRightInd w:val="0"/>
        <w:snapToGrid w:val="0"/>
        <w:spacing w:line="360" w:lineRule="auto"/>
        <w:ind w:firstLine="482"/>
        <w:jc w:val="center"/>
        <w:rPr>
          <w:rFonts w:hint="eastAsia" w:ascii="宋体" w:hAnsi="宋体" w:cs="宋体"/>
          <w:b/>
          <w:bCs/>
          <w:sz w:val="24"/>
          <w:szCs w:val="32"/>
        </w:rPr>
      </w:pPr>
      <w:r>
        <w:rPr>
          <w:rFonts w:hint="eastAsia" w:ascii="宋体" w:hAnsi="宋体" w:cs="宋体"/>
          <w:b/>
          <w:bCs/>
          <w:sz w:val="24"/>
          <w:szCs w:val="32"/>
        </w:rPr>
        <w:br w:type="page"/>
      </w:r>
      <w:r>
        <w:rPr>
          <w:rFonts w:hint="eastAsia" w:ascii="宋体" w:hAnsi="宋体" w:cs="宋体"/>
          <w:b/>
          <w:bCs/>
          <w:sz w:val="24"/>
          <w:szCs w:val="32"/>
        </w:rPr>
        <w:t>第二部分  项目需求</w:t>
      </w:r>
    </w:p>
    <w:p w14:paraId="72F083E4">
      <w:pPr>
        <w:spacing w:after="0" w:line="360" w:lineRule="auto"/>
        <w:ind w:firstLine="480" w:firstLineChars="200"/>
        <w:rPr>
          <w:rFonts w:hint="eastAsia" w:ascii="宋体" w:hAnsi="宋体" w:cs="宋体"/>
          <w:spacing w:val="7"/>
          <w:sz w:val="24"/>
          <w:szCs w:val="28"/>
        </w:rPr>
      </w:pPr>
      <w:r>
        <w:rPr>
          <w:rFonts w:hint="eastAsia" w:ascii="宋体" w:hAnsi="宋体" w:cs="宋体"/>
          <w:sz w:val="24"/>
          <w:szCs w:val="28"/>
        </w:rPr>
        <w:t>采购人江苏商贸职业学院对江苏商贸职业学院人工智能学院人工智能实训室工作站主机采购项目进行采购招标。响应供应商需仔细研读采购文件，以充分了解招标人采购需要，作出合理的响应。具体内容如下：</w:t>
      </w:r>
    </w:p>
    <w:p w14:paraId="0BE89E1B">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一、采购标的需实现的功能或者目标, 以及为落实政府采购政策需满足的要求</w:t>
      </w:r>
    </w:p>
    <w:p w14:paraId="2D499B6B">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1.地理位置：江苏商贸职业学院一号楼二楼人工智能学院无人机实训室；</w:t>
      </w:r>
    </w:p>
    <w:p w14:paraId="080CB28A">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2.项目规模：此项目包含电脑30套主机；</w:t>
      </w:r>
    </w:p>
    <w:p w14:paraId="536BEB7E">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3.项目现状：资金已落实到位；</w:t>
      </w:r>
    </w:p>
    <w:p w14:paraId="1D5761D1">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4.实现功能：满足学校二级学院专业教学使用要求；</w:t>
      </w:r>
    </w:p>
    <w:p w14:paraId="09F10486">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二、采购标的需满足的质量、安全、技术规格、物理特性等要求</w:t>
      </w:r>
    </w:p>
    <w:p w14:paraId="548A131F">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1.质保期限：电脑主机不少于叁年的质保，其他按行业通用标准执行。</w:t>
      </w:r>
    </w:p>
    <w:p w14:paraId="20C96368">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三、采购标的数量、采购项目交付或者实施的时间和地点</w:t>
      </w:r>
    </w:p>
    <w:p w14:paraId="22E4C40B">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1.采购标的数量、参数</w:t>
      </w:r>
    </w:p>
    <w:tbl>
      <w:tblPr>
        <w:tblStyle w:val="91"/>
        <w:tblW w:w="920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276"/>
        <w:gridCol w:w="567"/>
        <w:gridCol w:w="6795"/>
      </w:tblGrid>
      <w:tr w14:paraId="08C7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567" w:type="dxa"/>
          </w:tcPr>
          <w:p w14:paraId="65746ED7">
            <w:pPr>
              <w:pStyle w:val="93"/>
              <w:rPr>
                <w:rFonts w:eastAsiaTheme="minorEastAsia"/>
                <w:snapToGrid w:val="0"/>
                <w:color w:val="000000"/>
                <w:sz w:val="18"/>
                <w:szCs w:val="20"/>
                <w:lang w:eastAsia="en-US"/>
              </w:rPr>
            </w:pPr>
          </w:p>
          <w:p w14:paraId="6C662175">
            <w:pPr>
              <w:pStyle w:val="93"/>
              <w:rPr>
                <w:rFonts w:eastAsiaTheme="minorEastAsia"/>
                <w:snapToGrid w:val="0"/>
                <w:color w:val="000000"/>
                <w:sz w:val="18"/>
                <w:szCs w:val="20"/>
                <w:lang w:eastAsia="en-US"/>
              </w:rPr>
            </w:pPr>
          </w:p>
          <w:p w14:paraId="5C037CA1">
            <w:pPr>
              <w:pStyle w:val="93"/>
              <w:rPr>
                <w:rFonts w:eastAsiaTheme="minorEastAsia"/>
                <w:snapToGrid w:val="0"/>
                <w:color w:val="000000"/>
                <w:sz w:val="18"/>
                <w:szCs w:val="20"/>
                <w:lang w:eastAsia="en-US"/>
              </w:rPr>
            </w:pPr>
          </w:p>
          <w:p w14:paraId="3641011B">
            <w:pPr>
              <w:pStyle w:val="93"/>
              <w:rPr>
                <w:rFonts w:eastAsiaTheme="minorEastAsia"/>
                <w:snapToGrid w:val="0"/>
                <w:color w:val="000000"/>
                <w:sz w:val="18"/>
                <w:szCs w:val="20"/>
                <w:lang w:eastAsia="en-US"/>
              </w:rPr>
            </w:pPr>
          </w:p>
          <w:p w14:paraId="35385AAE">
            <w:pPr>
              <w:pStyle w:val="93"/>
              <w:rPr>
                <w:rFonts w:eastAsiaTheme="minorEastAsia"/>
                <w:snapToGrid w:val="0"/>
                <w:color w:val="000000"/>
                <w:sz w:val="18"/>
                <w:szCs w:val="20"/>
                <w:lang w:eastAsia="en-US"/>
              </w:rPr>
            </w:pPr>
          </w:p>
          <w:p w14:paraId="314CE8D5">
            <w:pPr>
              <w:pStyle w:val="93"/>
              <w:rPr>
                <w:rFonts w:eastAsiaTheme="minorEastAsia"/>
                <w:snapToGrid w:val="0"/>
                <w:color w:val="000000"/>
                <w:sz w:val="18"/>
                <w:szCs w:val="20"/>
                <w:lang w:eastAsia="en-US"/>
              </w:rPr>
            </w:pPr>
          </w:p>
          <w:p w14:paraId="08CE06FC">
            <w:pPr>
              <w:pStyle w:val="93"/>
              <w:rPr>
                <w:rFonts w:eastAsiaTheme="minorEastAsia"/>
                <w:snapToGrid w:val="0"/>
                <w:color w:val="000000"/>
                <w:sz w:val="18"/>
                <w:szCs w:val="20"/>
                <w:lang w:eastAsia="en-US"/>
              </w:rPr>
            </w:pPr>
          </w:p>
          <w:p w14:paraId="58FE8154">
            <w:pPr>
              <w:pStyle w:val="93"/>
              <w:rPr>
                <w:rFonts w:eastAsiaTheme="minorEastAsia"/>
                <w:snapToGrid w:val="0"/>
                <w:color w:val="000000"/>
                <w:sz w:val="18"/>
                <w:szCs w:val="20"/>
                <w:lang w:eastAsia="en-US"/>
              </w:rPr>
            </w:pPr>
            <w:r>
              <w:rPr>
                <w:rFonts w:eastAsiaTheme="minorEastAsia"/>
                <w:snapToGrid w:val="0"/>
                <w:color w:val="000000"/>
                <w:sz w:val="18"/>
                <w:szCs w:val="20"/>
                <w:lang w:eastAsia="en-US"/>
              </w:rPr>
              <w:t>1</w:t>
            </w:r>
          </w:p>
        </w:tc>
        <w:tc>
          <w:tcPr>
            <w:tcW w:w="1276" w:type="dxa"/>
          </w:tcPr>
          <w:p w14:paraId="7F804EF3">
            <w:pPr>
              <w:pStyle w:val="93"/>
              <w:rPr>
                <w:rFonts w:eastAsiaTheme="minorEastAsia"/>
                <w:snapToGrid w:val="0"/>
                <w:color w:val="000000"/>
                <w:sz w:val="18"/>
                <w:szCs w:val="20"/>
                <w:lang w:eastAsia="en-US"/>
              </w:rPr>
            </w:pPr>
          </w:p>
          <w:p w14:paraId="3FA86824">
            <w:pPr>
              <w:pStyle w:val="93"/>
              <w:rPr>
                <w:rFonts w:eastAsiaTheme="minorEastAsia"/>
                <w:snapToGrid w:val="0"/>
                <w:color w:val="000000"/>
                <w:sz w:val="18"/>
                <w:szCs w:val="20"/>
                <w:lang w:eastAsia="en-US"/>
              </w:rPr>
            </w:pPr>
          </w:p>
          <w:p w14:paraId="33B8A27D">
            <w:pPr>
              <w:pStyle w:val="93"/>
              <w:rPr>
                <w:rFonts w:eastAsiaTheme="minorEastAsia"/>
                <w:snapToGrid w:val="0"/>
                <w:color w:val="000000"/>
                <w:sz w:val="18"/>
                <w:szCs w:val="20"/>
                <w:lang w:eastAsia="en-US"/>
              </w:rPr>
            </w:pPr>
          </w:p>
          <w:p w14:paraId="1EE52FD8">
            <w:pPr>
              <w:pStyle w:val="93"/>
              <w:rPr>
                <w:rFonts w:eastAsiaTheme="minorEastAsia"/>
                <w:snapToGrid w:val="0"/>
                <w:color w:val="000000"/>
                <w:sz w:val="18"/>
                <w:szCs w:val="20"/>
                <w:lang w:eastAsia="en-US"/>
              </w:rPr>
            </w:pPr>
          </w:p>
          <w:p w14:paraId="41C2C05D">
            <w:pPr>
              <w:pStyle w:val="93"/>
              <w:rPr>
                <w:rFonts w:eastAsiaTheme="minorEastAsia"/>
                <w:snapToGrid w:val="0"/>
                <w:color w:val="000000"/>
                <w:sz w:val="18"/>
                <w:szCs w:val="20"/>
                <w:lang w:eastAsia="en-US"/>
              </w:rPr>
            </w:pPr>
          </w:p>
          <w:p w14:paraId="22C6EA78">
            <w:pPr>
              <w:pStyle w:val="93"/>
              <w:rPr>
                <w:rFonts w:eastAsiaTheme="minorEastAsia"/>
                <w:snapToGrid w:val="0"/>
                <w:color w:val="000000"/>
                <w:sz w:val="18"/>
                <w:szCs w:val="20"/>
                <w:lang w:eastAsia="en-US"/>
              </w:rPr>
            </w:pPr>
          </w:p>
          <w:p w14:paraId="18D582C9">
            <w:pPr>
              <w:pStyle w:val="93"/>
              <w:rPr>
                <w:rFonts w:eastAsiaTheme="minorEastAsia"/>
                <w:snapToGrid w:val="0"/>
                <w:color w:val="000000"/>
                <w:sz w:val="18"/>
                <w:szCs w:val="20"/>
                <w:lang w:eastAsia="en-US"/>
              </w:rPr>
            </w:pPr>
          </w:p>
          <w:p w14:paraId="455F4C1F">
            <w:pPr>
              <w:pStyle w:val="93"/>
              <w:rPr>
                <w:rFonts w:eastAsiaTheme="minorEastAsia"/>
                <w:snapToGrid w:val="0"/>
                <w:color w:val="000000"/>
                <w:sz w:val="18"/>
                <w:szCs w:val="20"/>
                <w:lang w:eastAsia="en-US"/>
              </w:rPr>
            </w:pPr>
            <w:r>
              <w:rPr>
                <w:rFonts w:eastAsiaTheme="minorEastAsia"/>
                <w:snapToGrid w:val="0"/>
                <w:color w:val="000000"/>
                <w:sz w:val="18"/>
                <w:szCs w:val="20"/>
                <w:lang w:eastAsia="en-US"/>
              </w:rPr>
              <w:t>I5主机+21.5英寸高清显示器</w:t>
            </w:r>
          </w:p>
        </w:tc>
        <w:tc>
          <w:tcPr>
            <w:tcW w:w="567" w:type="dxa"/>
          </w:tcPr>
          <w:p w14:paraId="7BDEF7AD">
            <w:pPr>
              <w:pStyle w:val="93"/>
              <w:rPr>
                <w:rFonts w:eastAsiaTheme="minorEastAsia"/>
                <w:snapToGrid w:val="0"/>
                <w:color w:val="000000"/>
                <w:sz w:val="18"/>
                <w:szCs w:val="20"/>
                <w:lang w:eastAsia="en-US"/>
              </w:rPr>
            </w:pPr>
          </w:p>
          <w:p w14:paraId="2236FEAB">
            <w:pPr>
              <w:pStyle w:val="93"/>
              <w:rPr>
                <w:rFonts w:eastAsiaTheme="minorEastAsia"/>
                <w:snapToGrid w:val="0"/>
                <w:color w:val="000000"/>
                <w:sz w:val="18"/>
                <w:szCs w:val="20"/>
                <w:lang w:eastAsia="en-US"/>
              </w:rPr>
            </w:pPr>
          </w:p>
          <w:p w14:paraId="22644D8A">
            <w:pPr>
              <w:pStyle w:val="93"/>
              <w:rPr>
                <w:rFonts w:eastAsiaTheme="minorEastAsia"/>
                <w:snapToGrid w:val="0"/>
                <w:color w:val="000000"/>
                <w:sz w:val="18"/>
                <w:szCs w:val="20"/>
                <w:lang w:eastAsia="en-US"/>
              </w:rPr>
            </w:pPr>
          </w:p>
          <w:p w14:paraId="4DB983B9">
            <w:pPr>
              <w:pStyle w:val="93"/>
              <w:rPr>
                <w:rFonts w:eastAsiaTheme="minorEastAsia"/>
                <w:snapToGrid w:val="0"/>
                <w:color w:val="000000"/>
                <w:sz w:val="18"/>
                <w:szCs w:val="20"/>
                <w:lang w:eastAsia="en-US"/>
              </w:rPr>
            </w:pPr>
          </w:p>
          <w:p w14:paraId="723A5063">
            <w:pPr>
              <w:pStyle w:val="93"/>
              <w:rPr>
                <w:rFonts w:eastAsiaTheme="minorEastAsia"/>
                <w:snapToGrid w:val="0"/>
                <w:color w:val="000000"/>
                <w:sz w:val="18"/>
                <w:szCs w:val="20"/>
                <w:lang w:eastAsia="en-US"/>
              </w:rPr>
            </w:pPr>
          </w:p>
          <w:p w14:paraId="5404C5A9">
            <w:pPr>
              <w:pStyle w:val="93"/>
              <w:rPr>
                <w:rFonts w:eastAsiaTheme="minorEastAsia"/>
                <w:snapToGrid w:val="0"/>
                <w:color w:val="000000"/>
                <w:sz w:val="18"/>
                <w:szCs w:val="20"/>
                <w:lang w:eastAsia="en-US"/>
              </w:rPr>
            </w:pPr>
          </w:p>
          <w:p w14:paraId="6AFDBC65">
            <w:pPr>
              <w:pStyle w:val="93"/>
              <w:rPr>
                <w:rFonts w:eastAsiaTheme="minorEastAsia"/>
                <w:snapToGrid w:val="0"/>
                <w:color w:val="000000"/>
                <w:sz w:val="18"/>
                <w:szCs w:val="20"/>
                <w:lang w:eastAsia="en-US"/>
              </w:rPr>
            </w:pPr>
          </w:p>
          <w:p w14:paraId="62B4F3C0">
            <w:pPr>
              <w:pStyle w:val="93"/>
              <w:rPr>
                <w:rFonts w:eastAsiaTheme="minorEastAsia"/>
                <w:snapToGrid w:val="0"/>
                <w:color w:val="000000"/>
                <w:sz w:val="18"/>
                <w:szCs w:val="20"/>
                <w:lang w:eastAsia="en-US"/>
              </w:rPr>
            </w:pPr>
          </w:p>
          <w:p w14:paraId="10951453">
            <w:pPr>
              <w:pStyle w:val="93"/>
              <w:rPr>
                <w:rFonts w:eastAsiaTheme="minorEastAsia"/>
                <w:snapToGrid w:val="0"/>
                <w:color w:val="000000"/>
                <w:sz w:val="18"/>
                <w:szCs w:val="20"/>
                <w:lang w:eastAsia="en-US"/>
              </w:rPr>
            </w:pPr>
            <w:r>
              <w:rPr>
                <w:rFonts w:eastAsiaTheme="minorEastAsia"/>
                <w:snapToGrid w:val="0"/>
                <w:color w:val="000000"/>
                <w:sz w:val="18"/>
                <w:szCs w:val="20"/>
                <w:lang w:eastAsia="en-US"/>
              </w:rPr>
              <w:t>30台</w:t>
            </w:r>
          </w:p>
        </w:tc>
        <w:tc>
          <w:tcPr>
            <w:tcW w:w="6795" w:type="dxa"/>
          </w:tcPr>
          <w:p w14:paraId="0C3CE186">
            <w:pPr>
              <w:pStyle w:val="93"/>
              <w:rPr>
                <w:rFonts w:eastAsiaTheme="minorEastAsia"/>
                <w:snapToGrid w:val="0"/>
                <w:color w:val="000000"/>
                <w:sz w:val="18"/>
                <w:szCs w:val="20"/>
                <w:lang w:eastAsia="zh-CN"/>
              </w:rPr>
            </w:pPr>
            <w:r>
              <w:rPr>
                <w:rFonts w:eastAsiaTheme="minorEastAsia"/>
                <w:snapToGrid w:val="0"/>
                <w:color w:val="000000"/>
                <w:sz w:val="18"/>
                <w:szCs w:val="20"/>
                <w:lang w:eastAsia="zh-CN"/>
              </w:rPr>
              <w:t>1、处理器参数： ≥英特尔®第 14 代酷睿 Intel I5-14600K ，≥14 核心，最大频率≥5.3GHz，缓存≥24M; 符合江苏商贸学院的人工智能实训项目的要求</w:t>
            </w:r>
          </w:p>
          <w:p w14:paraId="6E9AA3A3">
            <w:pPr>
              <w:pStyle w:val="93"/>
              <w:rPr>
                <w:rFonts w:eastAsiaTheme="minorEastAsia"/>
                <w:snapToGrid w:val="0"/>
                <w:color w:val="000000"/>
                <w:sz w:val="18"/>
                <w:szCs w:val="20"/>
                <w:lang w:eastAsia="zh-CN"/>
              </w:rPr>
            </w:pPr>
            <w:r>
              <w:rPr>
                <w:rFonts w:eastAsiaTheme="minorEastAsia"/>
                <w:snapToGrid w:val="0"/>
                <w:color w:val="000000"/>
                <w:sz w:val="18"/>
                <w:szCs w:val="20"/>
                <w:lang w:eastAsia="zh-CN"/>
              </w:rPr>
              <w:t>2、芯片组：配置≥Intel B760 芯片组；</w:t>
            </w:r>
          </w:p>
          <w:p w14:paraId="4D0548FF">
            <w:pPr>
              <w:pStyle w:val="93"/>
              <w:rPr>
                <w:rFonts w:eastAsiaTheme="minorEastAsia"/>
                <w:snapToGrid w:val="0"/>
                <w:color w:val="000000"/>
                <w:sz w:val="18"/>
                <w:szCs w:val="20"/>
                <w:lang w:eastAsia="zh-CN"/>
              </w:rPr>
            </w:pPr>
            <w:r>
              <w:rPr>
                <w:rFonts w:eastAsiaTheme="minorEastAsia"/>
                <w:snapToGrid w:val="0"/>
                <w:color w:val="000000"/>
                <w:sz w:val="18"/>
                <w:szCs w:val="20"/>
                <w:lang w:eastAsia="zh-CN"/>
              </w:rPr>
              <w:t>3、内存参数：≥64GB DDR5，共计 64GB DDR5 双通道内存</w:t>
            </w:r>
          </w:p>
          <w:p w14:paraId="3295340C">
            <w:pPr>
              <w:pStyle w:val="93"/>
              <w:rPr>
                <w:rFonts w:eastAsiaTheme="minorEastAsia"/>
                <w:snapToGrid w:val="0"/>
                <w:color w:val="000000"/>
                <w:sz w:val="18"/>
                <w:szCs w:val="20"/>
                <w:lang w:eastAsia="zh-CN"/>
              </w:rPr>
            </w:pPr>
            <w:r>
              <w:rPr>
                <w:rFonts w:eastAsiaTheme="minorEastAsia"/>
                <w:snapToGrid w:val="0"/>
                <w:color w:val="000000"/>
                <w:sz w:val="18"/>
                <w:szCs w:val="20"/>
                <w:lang w:eastAsia="zh-CN"/>
              </w:rPr>
              <w:t xml:space="preserve">4、存储参数： 1 块 512GB PCIE NVMe M.2 SSD </w:t>
            </w:r>
          </w:p>
          <w:p w14:paraId="57E5F20A">
            <w:pPr>
              <w:pStyle w:val="93"/>
              <w:rPr>
                <w:rFonts w:eastAsiaTheme="minorEastAsia"/>
                <w:snapToGrid w:val="0"/>
                <w:color w:val="000000"/>
                <w:sz w:val="18"/>
                <w:szCs w:val="20"/>
                <w:lang w:eastAsia="zh-CN"/>
              </w:rPr>
            </w:pPr>
            <w:r>
              <w:rPr>
                <w:rFonts w:eastAsiaTheme="minorEastAsia"/>
                <w:snapToGrid w:val="0"/>
                <w:color w:val="000000"/>
                <w:sz w:val="18"/>
                <w:szCs w:val="20"/>
                <w:lang w:eastAsia="zh-CN"/>
              </w:rPr>
              <w:t>5、网络参数：集成 1 个千兆网卡，满足使用需求；</w:t>
            </w:r>
          </w:p>
          <w:p w14:paraId="3538245B">
            <w:pPr>
              <w:pStyle w:val="93"/>
              <w:rPr>
                <w:rFonts w:eastAsiaTheme="minorEastAsia"/>
                <w:snapToGrid w:val="0"/>
                <w:color w:val="000000"/>
                <w:sz w:val="18"/>
                <w:szCs w:val="20"/>
                <w:lang w:eastAsia="en-US"/>
              </w:rPr>
            </w:pPr>
            <w:r>
              <w:rPr>
                <w:rFonts w:eastAsiaTheme="minorEastAsia"/>
                <w:snapToGrid w:val="0"/>
                <w:color w:val="000000"/>
                <w:sz w:val="18"/>
                <w:szCs w:val="20"/>
                <w:lang w:eastAsia="en-US"/>
              </w:rPr>
              <w:t>6、显卡：1 块专业级显卡 Nvidia RTX A2000 12GB；</w:t>
            </w:r>
          </w:p>
          <w:p w14:paraId="3773797A">
            <w:pPr>
              <w:pStyle w:val="93"/>
              <w:rPr>
                <w:rFonts w:eastAsiaTheme="minorEastAsia"/>
                <w:snapToGrid w:val="0"/>
                <w:color w:val="000000"/>
                <w:sz w:val="18"/>
                <w:szCs w:val="20"/>
                <w:lang w:eastAsia="en-US"/>
              </w:rPr>
            </w:pPr>
            <w:r>
              <w:rPr>
                <w:rFonts w:eastAsiaTheme="minorEastAsia"/>
                <w:snapToGrid w:val="0"/>
                <w:color w:val="000000"/>
                <w:sz w:val="18"/>
                <w:szCs w:val="20"/>
                <w:lang w:eastAsia="en-US"/>
              </w:rPr>
              <w:t>7、显示器：≥21.5 英寸，不少于HDMI 接口，不少于 1 个 VGA 接口，每个接口都可以直接连接主机；</w:t>
            </w:r>
          </w:p>
          <w:p w14:paraId="5C01960E">
            <w:pPr>
              <w:pStyle w:val="93"/>
              <w:rPr>
                <w:rFonts w:eastAsiaTheme="minorEastAsia"/>
                <w:snapToGrid w:val="0"/>
                <w:color w:val="000000"/>
                <w:sz w:val="18"/>
                <w:szCs w:val="20"/>
                <w:lang w:eastAsia="zh-CN"/>
              </w:rPr>
            </w:pPr>
            <w:r>
              <w:rPr>
                <w:rFonts w:eastAsiaTheme="minorEastAsia"/>
                <w:snapToGrid w:val="0"/>
                <w:color w:val="000000"/>
                <w:sz w:val="18"/>
                <w:szCs w:val="20"/>
                <w:lang w:eastAsia="zh-CN"/>
              </w:rPr>
              <w:t>8、电源： ≥650W 电源；</w:t>
            </w:r>
          </w:p>
          <w:p w14:paraId="67B893EA">
            <w:pPr>
              <w:pStyle w:val="93"/>
              <w:rPr>
                <w:rFonts w:eastAsiaTheme="minorEastAsia"/>
                <w:snapToGrid w:val="0"/>
                <w:color w:val="000000"/>
                <w:sz w:val="18"/>
                <w:szCs w:val="20"/>
                <w:lang w:eastAsia="zh-CN"/>
              </w:rPr>
            </w:pPr>
            <w:r>
              <w:rPr>
                <w:rFonts w:eastAsiaTheme="minorEastAsia"/>
                <w:snapToGrid w:val="0"/>
                <w:color w:val="000000"/>
                <w:sz w:val="18"/>
                <w:szCs w:val="20"/>
                <w:lang w:eastAsia="zh-CN"/>
              </w:rPr>
              <w:t>9、机箱：免工具开箱和部件维护；</w:t>
            </w:r>
          </w:p>
          <w:p w14:paraId="2097AE6E">
            <w:pPr>
              <w:pStyle w:val="93"/>
              <w:rPr>
                <w:rFonts w:eastAsiaTheme="minorEastAsia"/>
                <w:snapToGrid w:val="0"/>
                <w:color w:val="000000"/>
                <w:sz w:val="18"/>
                <w:szCs w:val="20"/>
                <w:lang w:eastAsia="zh-CN"/>
              </w:rPr>
            </w:pPr>
            <w:r>
              <w:rPr>
                <w:rFonts w:eastAsiaTheme="minorEastAsia"/>
                <w:snapToGrid w:val="0"/>
                <w:color w:val="000000"/>
                <w:sz w:val="18"/>
                <w:szCs w:val="20"/>
                <w:lang w:eastAsia="zh-CN"/>
              </w:rPr>
              <w:t>10、鼠标键盘：提供品牌无线键盘、无线光电鼠标；</w:t>
            </w:r>
          </w:p>
          <w:p w14:paraId="32242DCD">
            <w:pPr>
              <w:pStyle w:val="93"/>
              <w:rPr>
                <w:rFonts w:eastAsiaTheme="minorEastAsia"/>
                <w:snapToGrid w:val="0"/>
                <w:color w:val="000000"/>
                <w:sz w:val="18"/>
                <w:szCs w:val="20"/>
                <w:lang w:eastAsia="zh-CN"/>
              </w:rPr>
            </w:pPr>
            <w:r>
              <w:rPr>
                <w:rFonts w:eastAsiaTheme="minorEastAsia"/>
                <w:snapToGrid w:val="0"/>
                <w:color w:val="000000"/>
                <w:sz w:val="18"/>
                <w:szCs w:val="20"/>
                <w:lang w:eastAsia="zh-CN"/>
              </w:rPr>
              <w:t>11、操作系统：双操作系统，出厂预装正版 Ubuntu 22.04 操作系统工作站版本（适配 Context Capture 无人机操作建模软件）+win10</w:t>
            </w:r>
          </w:p>
          <w:p w14:paraId="613E1266">
            <w:pPr>
              <w:pStyle w:val="93"/>
              <w:rPr>
                <w:rFonts w:eastAsiaTheme="minorEastAsia"/>
                <w:snapToGrid w:val="0"/>
                <w:color w:val="000000"/>
                <w:sz w:val="18"/>
                <w:szCs w:val="20"/>
                <w:lang w:eastAsia="zh-CN"/>
              </w:rPr>
            </w:pPr>
            <w:r>
              <w:rPr>
                <w:rFonts w:eastAsiaTheme="minorEastAsia"/>
                <w:snapToGrid w:val="0"/>
                <w:color w:val="000000"/>
                <w:sz w:val="18"/>
                <w:szCs w:val="20"/>
                <w:lang w:eastAsia="zh-CN"/>
              </w:rPr>
              <w:t>12、设备出厂自带bios版还原卡，支持系统自动还原、同时支持GPT分区和MBR分区、自动修改IP和计算机名、硬盘保护、网络同传、增量拷贝、断点续传、远程唤醒、远程重启、远程锁定、远程关机、支持数据传输加密功能。</w:t>
            </w:r>
          </w:p>
        </w:tc>
      </w:tr>
    </w:tbl>
    <w:p w14:paraId="23E19A7F">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建议所有产品品牌：戴尔、HP、联想</w:t>
      </w:r>
    </w:p>
    <w:p w14:paraId="7063BB6D">
      <w:pPr>
        <w:spacing w:after="0" w:line="360" w:lineRule="auto"/>
        <w:ind w:firstLine="508" w:firstLineChars="200"/>
        <w:jc w:val="both"/>
        <w:rPr>
          <w:rFonts w:hint="eastAsia" w:ascii="宋体" w:hAnsi="宋体" w:cs="宋体"/>
          <w:spacing w:val="7"/>
          <w:sz w:val="24"/>
          <w:szCs w:val="24"/>
        </w:rPr>
      </w:pPr>
      <w:r>
        <w:rPr>
          <w:rFonts w:hint="eastAsia" w:ascii="宋体" w:hAnsi="宋体" w:cs="宋体"/>
          <w:spacing w:val="7"/>
          <w:sz w:val="24"/>
          <w:szCs w:val="24"/>
        </w:rPr>
        <w:t>说明：</w:t>
      </w:r>
    </w:p>
    <w:p w14:paraId="518F56AB">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1.项目中的建议品牌，只是建议所采购产品的档次，需</w:t>
      </w:r>
      <w:r>
        <w:rPr>
          <w:rFonts w:ascii="宋体" w:hAnsi="宋体" w:cs="宋体"/>
          <w:color w:val="000000"/>
          <w:sz w:val="24"/>
          <w:szCs w:val="24"/>
        </w:rPr>
        <w:t>提供</w:t>
      </w:r>
      <w:r>
        <w:rPr>
          <w:rFonts w:hint="eastAsia" w:ascii="宋体" w:hAnsi="宋体" w:cs="宋体"/>
          <w:color w:val="000000"/>
          <w:sz w:val="24"/>
          <w:szCs w:val="24"/>
        </w:rPr>
        <w:t>产品</w:t>
      </w:r>
      <w:r>
        <w:rPr>
          <w:rFonts w:ascii="宋体" w:hAnsi="宋体" w:cs="宋体"/>
          <w:color w:val="000000"/>
          <w:sz w:val="24"/>
          <w:szCs w:val="24"/>
        </w:rPr>
        <w:t>彩页和</w:t>
      </w:r>
      <w:r>
        <w:rPr>
          <w:rFonts w:hint="eastAsia" w:ascii="宋体" w:hAnsi="宋体" w:cs="宋体"/>
          <w:color w:val="000000"/>
          <w:sz w:val="24"/>
          <w:szCs w:val="24"/>
        </w:rPr>
        <w:t>设备</w:t>
      </w:r>
      <w:r>
        <w:rPr>
          <w:rFonts w:ascii="宋体" w:hAnsi="宋体" w:cs="宋体"/>
          <w:color w:val="000000"/>
          <w:sz w:val="24"/>
          <w:szCs w:val="24"/>
        </w:rPr>
        <w:t>接口图</w:t>
      </w:r>
      <w:r>
        <w:rPr>
          <w:rFonts w:hint="eastAsia" w:ascii="宋体" w:hAnsi="宋体" w:cs="宋体"/>
          <w:color w:val="000000"/>
          <w:sz w:val="24"/>
          <w:szCs w:val="24"/>
        </w:rPr>
        <w:t>及服务</w:t>
      </w:r>
      <w:r>
        <w:rPr>
          <w:rFonts w:ascii="宋体" w:hAnsi="宋体" w:cs="宋体"/>
          <w:color w:val="000000"/>
          <w:sz w:val="24"/>
          <w:szCs w:val="24"/>
        </w:rPr>
        <w:t>说明</w:t>
      </w:r>
      <w:r>
        <w:rPr>
          <w:rFonts w:hint="eastAsia" w:ascii="宋体" w:hAnsi="宋体" w:cs="宋体"/>
          <w:color w:val="000000"/>
          <w:sz w:val="24"/>
          <w:szCs w:val="24"/>
        </w:rPr>
        <w:t>文件及硬件防蓝光认证证书。询价响应品牌性能不得低于建议品牌（如所投品牌为其它品牌的，其性能参数必须优于建议品牌。且需提供以下资料：①由相关权威机构出具的检测报告；②技术白皮书；③相关产品官网链接和截图；且①②③项的复印件必须加盖供应商公章，中标后核验厂家公章材料。不满足上述要求的，不予认可）。</w:t>
      </w:r>
    </w:p>
    <w:p w14:paraId="59A80B48">
      <w:pPr>
        <w:spacing w:line="460" w:lineRule="exact"/>
        <w:ind w:firstLine="480" w:firstLineChars="200"/>
        <w:rPr>
          <w:rFonts w:hint="eastAsia" w:ascii="宋体" w:hAnsi="宋体" w:cs="宋体"/>
          <w:sz w:val="24"/>
          <w:szCs w:val="24"/>
        </w:rPr>
      </w:pPr>
      <w:r>
        <w:rPr>
          <w:rFonts w:hint="eastAsia" w:ascii="宋体" w:hAnsi="宋体" w:cs="宋体"/>
          <w:color w:val="000000"/>
          <w:sz w:val="24"/>
          <w:szCs w:val="24"/>
        </w:rPr>
        <w:t>2.成交后签订合同前，</w:t>
      </w:r>
      <w:r>
        <w:rPr>
          <w:rFonts w:ascii="宋体" w:hAnsi="宋体" w:cs="宋体"/>
          <w:color w:val="000000"/>
          <w:sz w:val="24"/>
          <w:szCs w:val="24"/>
        </w:rPr>
        <w:t>提供≥</w:t>
      </w:r>
      <w:r>
        <w:rPr>
          <w:rFonts w:hint="eastAsia" w:ascii="宋体" w:hAnsi="宋体" w:cs="宋体"/>
          <w:color w:val="000000"/>
          <w:sz w:val="24"/>
          <w:szCs w:val="24"/>
        </w:rPr>
        <w:t>3年</w:t>
      </w:r>
      <w:r>
        <w:rPr>
          <w:rFonts w:ascii="宋体" w:hAnsi="宋体" w:cs="宋体"/>
          <w:color w:val="000000"/>
          <w:sz w:val="24"/>
          <w:szCs w:val="24"/>
        </w:rPr>
        <w:t>原厂整机免费保修服务，通过</w:t>
      </w:r>
      <w:r>
        <w:rPr>
          <w:rFonts w:hint="eastAsia" w:ascii="宋体" w:hAnsi="宋体" w:cs="宋体"/>
          <w:color w:val="000000"/>
          <w:sz w:val="24"/>
          <w:szCs w:val="24"/>
        </w:rPr>
        <w:t>产品</w:t>
      </w:r>
      <w:r>
        <w:rPr>
          <w:rFonts w:ascii="宋体" w:hAnsi="宋体" w:cs="宋体"/>
          <w:color w:val="000000"/>
          <w:sz w:val="24"/>
          <w:szCs w:val="24"/>
        </w:rPr>
        <w:t>序列号</w:t>
      </w:r>
      <w:r>
        <w:rPr>
          <w:rFonts w:hint="eastAsia" w:ascii="宋体" w:hAnsi="宋体" w:cs="宋体"/>
          <w:color w:val="000000"/>
          <w:sz w:val="24"/>
          <w:szCs w:val="24"/>
        </w:rPr>
        <w:t>可</w:t>
      </w:r>
      <w:r>
        <w:rPr>
          <w:rFonts w:ascii="宋体" w:hAnsi="宋体" w:cs="宋体"/>
          <w:color w:val="000000"/>
          <w:sz w:val="24"/>
          <w:szCs w:val="24"/>
        </w:rPr>
        <w:t>在生产厂商</w:t>
      </w:r>
      <w:r>
        <w:rPr>
          <w:rFonts w:hint="eastAsia" w:ascii="宋体" w:hAnsi="宋体" w:cs="宋体"/>
          <w:color w:val="000000"/>
          <w:sz w:val="24"/>
          <w:szCs w:val="24"/>
        </w:rPr>
        <w:t>官方网站</w:t>
      </w:r>
      <w:r>
        <w:rPr>
          <w:rFonts w:ascii="宋体" w:hAnsi="宋体" w:cs="宋体"/>
          <w:color w:val="000000"/>
          <w:sz w:val="24"/>
          <w:szCs w:val="24"/>
        </w:rPr>
        <w:t>或 400/800 电话查询</w:t>
      </w:r>
      <w:r>
        <w:rPr>
          <w:rFonts w:hint="eastAsia" w:ascii="宋体" w:hAnsi="宋体" w:cs="宋体"/>
          <w:color w:val="000000"/>
          <w:sz w:val="24"/>
          <w:szCs w:val="24"/>
        </w:rPr>
        <w:t>所中标</w:t>
      </w:r>
      <w:r>
        <w:rPr>
          <w:rFonts w:ascii="宋体" w:hAnsi="宋体" w:cs="宋体"/>
          <w:color w:val="000000"/>
          <w:sz w:val="24"/>
          <w:szCs w:val="24"/>
        </w:rPr>
        <w:t>产品配置信息</w:t>
      </w:r>
      <w:r>
        <w:rPr>
          <w:rFonts w:hint="eastAsia" w:ascii="宋体" w:hAnsi="宋体" w:cs="宋体"/>
          <w:color w:val="000000"/>
          <w:sz w:val="24"/>
          <w:szCs w:val="24"/>
        </w:rPr>
        <w:t>；</w:t>
      </w:r>
      <w:r>
        <w:rPr>
          <w:rFonts w:ascii="宋体" w:hAnsi="宋体" w:cs="宋体"/>
          <w:color w:val="000000"/>
          <w:sz w:val="24"/>
          <w:szCs w:val="24"/>
        </w:rPr>
        <w:t>不接受</w:t>
      </w:r>
      <w:r>
        <w:rPr>
          <w:rFonts w:hint="eastAsia" w:ascii="宋体" w:hAnsi="宋体" w:cs="宋体"/>
          <w:color w:val="000000"/>
          <w:sz w:val="24"/>
          <w:szCs w:val="24"/>
        </w:rPr>
        <w:t>任何情况的</w:t>
      </w:r>
      <w:r>
        <w:rPr>
          <w:rFonts w:ascii="宋体" w:hAnsi="宋体" w:cs="宋体"/>
          <w:color w:val="000000"/>
          <w:sz w:val="24"/>
          <w:szCs w:val="24"/>
        </w:rPr>
        <w:t>拆改配置</w:t>
      </w:r>
      <w:r>
        <w:rPr>
          <w:rFonts w:hint="eastAsia" w:ascii="宋体" w:hAnsi="宋体" w:cs="宋体"/>
          <w:color w:val="000000"/>
          <w:sz w:val="24"/>
          <w:szCs w:val="24"/>
        </w:rPr>
        <w:t>。并在签订合同前提供该设备的原厂质保承诺函。若不提供视为自动放弃。</w:t>
      </w:r>
    </w:p>
    <w:p w14:paraId="3EB8ADA0">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3.交货期限：自合同签定之日起20日历天内交付使用。</w:t>
      </w:r>
    </w:p>
    <w:p w14:paraId="39374263">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4.采购项目交付或者实施地点：江苏省南通市江通路48号，江苏商贸职业学院指定地点。</w:t>
      </w:r>
    </w:p>
    <w:p w14:paraId="77EA25F7">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5.标的物的交付：标的物的所有权自标的物交付时转移。供应商应当按照约定或者交易习惯向采购单位交付提取标的物单证以外的有关单证和资料。</w:t>
      </w:r>
    </w:p>
    <w:p w14:paraId="45C6E98E">
      <w:pPr>
        <w:spacing w:after="0" w:line="360" w:lineRule="auto"/>
        <w:ind w:firstLine="510" w:firstLineChars="200"/>
        <w:jc w:val="both"/>
        <w:rPr>
          <w:rFonts w:hint="eastAsia" w:ascii="宋体" w:hAnsi="宋体" w:cs="宋体"/>
          <w:spacing w:val="7"/>
          <w:sz w:val="24"/>
          <w:szCs w:val="28"/>
        </w:rPr>
      </w:pPr>
      <w:r>
        <w:rPr>
          <w:rFonts w:hint="eastAsia" w:ascii="宋体" w:hAnsi="宋体" w:cs="宋体"/>
          <w:b/>
          <w:bCs/>
          <w:spacing w:val="7"/>
          <w:sz w:val="24"/>
          <w:szCs w:val="28"/>
        </w:rPr>
        <w:t>四、采购标的需满足的服务标准、期限、效率等要求</w:t>
      </w:r>
    </w:p>
    <w:p w14:paraId="7602E089">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1.产品要求：产品必须是全新、未使用过的原装合格正品，完全符合采购文件规定的质量、规格和性能的要求，达到国家或行业规定的标准。</w:t>
      </w:r>
    </w:p>
    <w:p w14:paraId="71F8B62D">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供货期：自合同签订后20天内将货物送到采购单位指定地点安装调试结束。所有产品须按合同指定地点、时间安装合格并交付使用，项目禁止分包或转包。如不能按期完成，每超过1天，成交供应商应支付货款总额0.5％的违约金。</w:t>
      </w:r>
    </w:p>
    <w:p w14:paraId="6222FFB9">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 xml:space="preserve">3.成交供应商应按采购单位教学需求完成电脑操作系统重装、应用程序软件安装调试等工作，在安装过程中如涉及到视频信号线、网线跳线等耗材均由供应商免费提供。  </w:t>
      </w:r>
    </w:p>
    <w:p w14:paraId="1AA78934">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4.质保期内所有产品提供免费上门服务。</w:t>
      </w:r>
    </w:p>
    <w:p w14:paraId="716F4629">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5.售后维护：质保期内设备维护响应时间要求为4小时，24小时内（省外48小时内）进行现场维护。</w:t>
      </w:r>
    </w:p>
    <w:p w14:paraId="611E25FC">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五、采购标的验收标准</w:t>
      </w:r>
    </w:p>
    <w:p w14:paraId="1B8FE40D">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在接到成交供应商以书面形式提出验收申请后，采购单位在5个工作日内及时组织相关专业技术人员，必要时邀请采购中心、质检等部门共同参与验收，并出具验收报告，作为支付货款的依据。</w:t>
      </w:r>
    </w:p>
    <w:p w14:paraId="6427A7CE">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六、采购标的其他技术、服务等要求</w:t>
      </w:r>
    </w:p>
    <w:p w14:paraId="1FA4320B">
      <w:pPr>
        <w:spacing w:after="0" w:line="360" w:lineRule="auto"/>
        <w:ind w:firstLine="510" w:firstLineChars="200"/>
        <w:jc w:val="both"/>
        <w:rPr>
          <w:rFonts w:hint="eastAsia" w:ascii="宋体" w:hAnsi="宋体" w:cs="宋体"/>
          <w:b/>
          <w:bCs/>
          <w:spacing w:val="7"/>
          <w:sz w:val="24"/>
          <w:szCs w:val="28"/>
          <w:u w:val="single"/>
        </w:rPr>
      </w:pPr>
      <w:r>
        <w:rPr>
          <w:rFonts w:hint="eastAsia" w:ascii="宋体" w:hAnsi="宋体" w:cs="宋体"/>
          <w:b/>
          <w:bCs/>
          <w:spacing w:val="7"/>
          <w:sz w:val="24"/>
          <w:szCs w:val="28"/>
          <w:u w:val="single"/>
        </w:rPr>
        <w:t>1.不接受负偏离，若有负偏离，作无效投标处理；</w:t>
      </w:r>
    </w:p>
    <w:p w14:paraId="26BE80CE">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2.响应供应商必须有能力按本询价文件规定的要求提供相关货物和服务。</w:t>
      </w:r>
    </w:p>
    <w:p w14:paraId="48317CEE">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3.由用户对所供电脑进行测试和使用，如使用过程中发现不符合标书要求，严重影响教学管理工作，导致教学管理工作无法正常开展，将没收质量保证金，并终止合同。</w:t>
      </w:r>
    </w:p>
    <w:p w14:paraId="01BA08C5">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七、付款条件</w:t>
      </w:r>
    </w:p>
    <w:p w14:paraId="4EB2A0F9">
      <w:pPr>
        <w:spacing w:after="0" w:line="360" w:lineRule="auto"/>
        <w:ind w:firstLine="508" w:firstLineChars="200"/>
        <w:jc w:val="both"/>
        <w:rPr>
          <w:rFonts w:hint="eastAsia" w:ascii="宋体" w:hAnsi="宋体" w:cs="宋体"/>
          <w:color w:val="auto"/>
          <w:spacing w:val="7"/>
          <w:sz w:val="24"/>
          <w:szCs w:val="28"/>
        </w:rPr>
      </w:pPr>
      <w:r>
        <w:rPr>
          <w:rFonts w:hint="eastAsia" w:ascii="宋体" w:hAnsi="宋体" w:cs="宋体"/>
          <w:color w:val="auto"/>
          <w:spacing w:val="7"/>
          <w:sz w:val="24"/>
          <w:szCs w:val="28"/>
        </w:rPr>
        <w:t>所有货物运送到采购单位指定地点，安装调试完毕经验收合格后，成交供应商出具正式发票采购单位将预计支付合同总额的95%（同时退还履约保证金），合同余额的5%待质保期满（叁年）无质量问题一个月内一次性支付。（质保期从项目通过验收之日起计）。</w:t>
      </w:r>
    </w:p>
    <w:p w14:paraId="20892F24">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以上付款均不计利息。由采购单位按相关财务支付规定办理支付手续。不得故意拖延支付时间。</w:t>
      </w:r>
    </w:p>
    <w:p w14:paraId="37766AE4">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八、合同其他条款</w:t>
      </w:r>
    </w:p>
    <w:p w14:paraId="3DF053CF">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1.签订合同日期：自采购中心中标（成交）通知书发出之日起</w:t>
      </w:r>
      <w:r>
        <w:rPr>
          <w:rFonts w:ascii="宋体" w:hAnsi="宋体" w:cs="宋体"/>
          <w:spacing w:val="7"/>
          <w:sz w:val="24"/>
          <w:szCs w:val="28"/>
        </w:rPr>
        <w:t>30</w:t>
      </w:r>
      <w:r>
        <w:rPr>
          <w:rFonts w:hint="eastAsia" w:ascii="宋体" w:hAnsi="宋体" w:cs="宋体"/>
          <w:spacing w:val="7"/>
          <w:sz w:val="24"/>
          <w:szCs w:val="28"/>
        </w:rPr>
        <w:t>日内按时签约。</w:t>
      </w:r>
    </w:p>
    <w:p w14:paraId="000A8A91">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合同价包含本项目采购设备的材料费、加工制作费、安装调试、运输到指定地点的装运费用（含装卸力资）、相关辅助材料费、成品保护费、检验费、技术支持与培训、税费、售后服务与维保及相关劳务支出等工作所发生的全部费用以及企业利润、税金和政策性文件规定及合同包含的所有风险、责任等各项应有费用。即招标物交付使用前的所有费用以及免保期内的服务费用等包含响应询价文件采购要求的所有费用。</w:t>
      </w:r>
    </w:p>
    <w:p w14:paraId="65C12CAF">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本项目成交后的履约保证金为项目成交价的10%，成交供应商的履约保证金须在成交通知书发出之日起至合同签订前汇入采购单位账户，成交供应商凭成交通知书与采购单位签订合同。超期或未有协商，则视为自动放弃成交资格。</w:t>
      </w:r>
    </w:p>
    <w:p w14:paraId="66FD9E2B">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3.1成交供应商全部履约合同义务，经采购单位验收合格无质量、进度等问题的，保修期满后一次性退还履约保证金；</w:t>
      </w:r>
    </w:p>
    <w:p w14:paraId="1F5A4FDD">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3.2发生以下情况的，履约保证金不予退还或部分退还：</w:t>
      </w:r>
    </w:p>
    <w:p w14:paraId="48B74812">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a.签订合同后，成交供应商不履行合同义务的，采购单位有权全额扣除履约保证金；</w:t>
      </w:r>
    </w:p>
    <w:p w14:paraId="2B3BEB13">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b.成交供应商在履约过程中发生违约行为，给采购单位造成损失的，采购单位有权在成交供应商缴纳的履约保证金中予以扣款，以弥补采购单位经济损失，不足的成交供应商另外补齐。</w:t>
      </w:r>
    </w:p>
    <w:p w14:paraId="04F1B0D5">
      <w:pPr>
        <w:spacing w:after="0" w:line="360" w:lineRule="auto"/>
        <w:ind w:firstLine="508" w:firstLineChars="200"/>
        <w:jc w:val="both"/>
        <w:rPr>
          <w:rFonts w:hint="eastAsia" w:ascii="宋体" w:hAnsi="宋体" w:cs="宋体"/>
          <w:b/>
          <w:bCs/>
          <w:spacing w:val="7"/>
          <w:sz w:val="24"/>
          <w:szCs w:val="28"/>
        </w:rPr>
      </w:pPr>
      <w:r>
        <w:rPr>
          <w:rFonts w:hint="eastAsia" w:ascii="宋体" w:hAnsi="宋体" w:cs="宋体"/>
          <w:spacing w:val="7"/>
          <w:sz w:val="24"/>
          <w:szCs w:val="28"/>
        </w:rPr>
        <w:t>4.最终按实际采购数量按实结算。</w:t>
      </w:r>
    </w:p>
    <w:p w14:paraId="7B488E1D">
      <w:pPr>
        <w:rPr>
          <w:rFonts w:hint="eastAsia" w:ascii="宋体" w:hAnsi="宋体" w:cs="宋体"/>
          <w:b/>
          <w:bCs/>
          <w:sz w:val="24"/>
          <w:szCs w:val="24"/>
        </w:rPr>
      </w:pPr>
      <w:r>
        <w:rPr>
          <w:rFonts w:hint="eastAsia" w:ascii="宋体" w:hAnsi="宋体" w:cs="宋体"/>
          <w:b/>
          <w:bCs/>
          <w:sz w:val="24"/>
          <w:szCs w:val="24"/>
        </w:rPr>
        <w:br w:type="page"/>
      </w:r>
    </w:p>
    <w:p w14:paraId="34A39201">
      <w:pPr>
        <w:spacing w:after="0" w:line="360" w:lineRule="auto"/>
        <w:ind w:firstLine="482" w:firstLineChars="200"/>
        <w:jc w:val="center"/>
        <w:rPr>
          <w:rFonts w:hint="eastAsia" w:ascii="宋体" w:hAnsi="宋体" w:cs="宋体"/>
          <w:b/>
          <w:bCs/>
          <w:sz w:val="24"/>
          <w:szCs w:val="24"/>
          <w:lang w:val="zh-CN"/>
        </w:rPr>
      </w:pPr>
      <w:r>
        <w:rPr>
          <w:rFonts w:hint="eastAsia" w:ascii="宋体" w:hAnsi="宋体" w:cs="宋体"/>
          <w:b/>
          <w:bCs/>
          <w:sz w:val="24"/>
          <w:szCs w:val="24"/>
        </w:rPr>
        <w:t xml:space="preserve">第三部分 </w:t>
      </w:r>
      <w:r>
        <w:rPr>
          <w:rFonts w:hint="eastAsia" w:ascii="宋体" w:hAnsi="宋体" w:cs="宋体"/>
          <w:b/>
          <w:bCs/>
          <w:sz w:val="24"/>
          <w:szCs w:val="24"/>
          <w:lang w:val="zh-CN"/>
        </w:rPr>
        <w:t>开标、评标</w:t>
      </w:r>
    </w:p>
    <w:p w14:paraId="000EAB4B">
      <w:pPr>
        <w:spacing w:after="0" w:line="360" w:lineRule="auto"/>
        <w:ind w:firstLine="482" w:firstLineChars="200"/>
        <w:rPr>
          <w:rFonts w:hint="eastAsia" w:ascii="宋体" w:hAnsi="宋体" w:cs="宋体"/>
          <w:b/>
          <w:bCs/>
          <w:sz w:val="24"/>
          <w:szCs w:val="28"/>
          <w:lang w:val="zh-CN"/>
        </w:rPr>
      </w:pPr>
      <w:r>
        <w:rPr>
          <w:rFonts w:hint="eastAsia" w:ascii="宋体" w:hAnsi="宋体" w:cs="宋体"/>
          <w:b/>
          <w:bCs/>
          <w:sz w:val="24"/>
          <w:szCs w:val="28"/>
        </w:rPr>
        <w:t>一、</w:t>
      </w:r>
      <w:r>
        <w:rPr>
          <w:rFonts w:hint="eastAsia" w:ascii="宋体" w:hAnsi="宋体" w:cs="宋体"/>
          <w:b/>
          <w:bCs/>
          <w:sz w:val="24"/>
          <w:szCs w:val="28"/>
          <w:lang w:val="zh-CN"/>
        </w:rPr>
        <w:t>评标流程</w:t>
      </w:r>
    </w:p>
    <w:p w14:paraId="3AE24E8C">
      <w:pPr>
        <w:spacing w:after="0" w:line="360" w:lineRule="auto"/>
        <w:ind w:firstLine="482" w:firstLineChars="200"/>
        <w:rPr>
          <w:rFonts w:hint="eastAsia" w:ascii="宋体" w:hAnsi="宋体" w:cs="宋体"/>
          <w:b/>
          <w:bCs/>
          <w:sz w:val="24"/>
          <w:szCs w:val="28"/>
          <w:lang w:val="zh-CN"/>
        </w:rPr>
      </w:pPr>
      <w:r>
        <w:rPr>
          <w:rFonts w:hint="eastAsia" w:ascii="宋体" w:hAnsi="宋体" w:cs="宋体"/>
          <w:b/>
          <w:bCs/>
          <w:sz w:val="24"/>
          <w:szCs w:val="28"/>
          <w:lang w:val="zh-CN"/>
        </w:rPr>
        <w:t>询价小组将根据询价文件相关标准对供应商的资格进行审查，审查通过方可参与项目的价格评标。符合</w:t>
      </w:r>
      <w:r>
        <w:rPr>
          <w:rFonts w:hint="eastAsia" w:ascii="宋体" w:hAnsi="宋体" w:cs="宋体"/>
          <w:b/>
          <w:bCs/>
          <w:sz w:val="24"/>
          <w:szCs w:val="28"/>
        </w:rPr>
        <w:t>采购文件</w:t>
      </w:r>
      <w:r>
        <w:rPr>
          <w:rFonts w:hint="eastAsia" w:ascii="宋体" w:hAnsi="宋体" w:cs="宋体"/>
          <w:b/>
          <w:bCs/>
          <w:sz w:val="24"/>
          <w:szCs w:val="28"/>
          <w:lang w:val="zh-CN"/>
        </w:rPr>
        <w:t>商务条款和技术参数要求的前提下，按供应商</w:t>
      </w:r>
      <w:r>
        <w:rPr>
          <w:rFonts w:hint="eastAsia" w:ascii="宋体" w:hAnsi="宋体" w:cs="宋体"/>
          <w:b/>
          <w:bCs/>
          <w:sz w:val="24"/>
          <w:szCs w:val="28"/>
        </w:rPr>
        <w:t>评审价</w:t>
      </w:r>
      <w:r>
        <w:rPr>
          <w:rFonts w:hint="eastAsia" w:ascii="宋体" w:hAnsi="宋体" w:cs="宋体"/>
          <w:b/>
          <w:bCs/>
          <w:sz w:val="24"/>
          <w:szCs w:val="28"/>
          <w:lang w:val="zh-CN"/>
        </w:rPr>
        <w:t>由低到高排序，推荐前三名为成交候选人，排名第一的为第一成交候选人，即为本项目的供应商，其投标价为本项目成交价,评审价如有相同者，抽签确定成交供应商。</w:t>
      </w:r>
    </w:p>
    <w:p w14:paraId="421A72C7">
      <w:pPr>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二、询价评审方法</w:t>
      </w:r>
    </w:p>
    <w:p w14:paraId="11D37659">
      <w:pPr>
        <w:spacing w:after="0" w:line="360" w:lineRule="auto"/>
        <w:ind w:firstLine="480" w:firstLineChars="200"/>
        <w:rPr>
          <w:rFonts w:hint="eastAsia" w:ascii="宋体" w:hAnsi="宋体" w:cs="宋体"/>
          <w:sz w:val="24"/>
          <w:szCs w:val="28"/>
        </w:rPr>
      </w:pPr>
      <w:r>
        <w:rPr>
          <w:rFonts w:hint="eastAsia" w:ascii="宋体" w:hAnsi="宋体" w:cs="宋体"/>
          <w:sz w:val="24"/>
          <w:szCs w:val="28"/>
        </w:rPr>
        <w:t>2.1询价小组严格按照询价文件的规定要求、条件标准，对询价响应供应商所提供的完整计划标的物采购的服务是否符合采购需求，对其质量和服务等实质性响应内容进行比较评价。</w:t>
      </w:r>
    </w:p>
    <w:p w14:paraId="4EDAE9A5">
      <w:pPr>
        <w:spacing w:after="0" w:line="360" w:lineRule="auto"/>
        <w:ind w:firstLine="480" w:firstLineChars="200"/>
        <w:rPr>
          <w:rFonts w:hint="eastAsia" w:ascii="宋体" w:hAnsi="宋体" w:cs="宋体"/>
          <w:sz w:val="24"/>
          <w:szCs w:val="28"/>
        </w:rPr>
      </w:pPr>
      <w:r>
        <w:rPr>
          <w:rFonts w:hint="eastAsia" w:ascii="宋体" w:hAnsi="宋体" w:cs="宋体"/>
          <w:sz w:val="24"/>
          <w:szCs w:val="28"/>
        </w:rPr>
        <w:t>2.2判定符合采购需求、质量和服务相等的询价响应供应商后，针对其报价进行最终判定。</w:t>
      </w:r>
    </w:p>
    <w:p w14:paraId="28EF53AA">
      <w:pPr>
        <w:spacing w:after="0" w:line="360" w:lineRule="auto"/>
        <w:ind w:firstLine="480" w:firstLineChars="200"/>
        <w:rPr>
          <w:rFonts w:hint="eastAsia" w:ascii="宋体" w:hAnsi="宋体" w:cs="宋体"/>
          <w:sz w:val="24"/>
          <w:szCs w:val="28"/>
        </w:rPr>
      </w:pPr>
      <w:r>
        <w:rPr>
          <w:rFonts w:hint="eastAsia" w:ascii="宋体" w:hAnsi="宋体" w:cs="宋体"/>
          <w:sz w:val="24"/>
          <w:szCs w:val="28"/>
        </w:rPr>
        <w:t xml:space="preserve">2.3价格评审 </w:t>
      </w:r>
    </w:p>
    <w:p w14:paraId="4F0BF938">
      <w:pPr>
        <w:spacing w:after="0" w:line="360" w:lineRule="auto"/>
        <w:ind w:firstLine="480" w:firstLineChars="200"/>
        <w:rPr>
          <w:rFonts w:hint="eastAsia" w:ascii="宋体" w:hAnsi="宋体" w:cs="宋体"/>
          <w:sz w:val="24"/>
          <w:szCs w:val="28"/>
        </w:rPr>
      </w:pPr>
      <w:r>
        <w:rPr>
          <w:rFonts w:hint="eastAsia" w:ascii="宋体" w:hAnsi="宋体" w:cs="宋体"/>
          <w:sz w:val="24"/>
          <w:szCs w:val="28"/>
        </w:rPr>
        <w:t>（1）价格评审内容包括分析项目需求各产品单价是否合理，价格所含范围是否完整，有无重大错漏项。如果询价响应供应商的响应产品清单中有漏项并构成未实质性响应询价文件要求的，按无效询价处理。</w:t>
      </w:r>
    </w:p>
    <w:p w14:paraId="66EB6BA3">
      <w:pPr>
        <w:spacing w:after="0"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2）响应报价低于采购项目预算50%的，即响应报价＜采购项目预算×50%或者响应报价低于采购项目最高限价45%的，即响应报价＜采购项目最高限价×45%或者询价小组认为询价响应供应商报价过低，有可能影响产品或服务的质量或者不能诚信履约的，应当要求其“在评审现场”合理的时间内提供“书面”说明，必要时提交“相关证明”材料；被要求的询价响应供应商不能证明其“报价合理性”的，询价小组应当将其作为无效询价处理。</w:t>
      </w:r>
    </w:p>
    <w:p w14:paraId="5BB9D04B">
      <w:pPr>
        <w:spacing w:after="0" w:line="360" w:lineRule="auto"/>
        <w:ind w:firstLine="480" w:firstLineChars="200"/>
        <w:rPr>
          <w:rFonts w:hint="eastAsia" w:ascii="宋体" w:hAnsi="宋体" w:cs="宋体"/>
          <w:sz w:val="24"/>
          <w:szCs w:val="28"/>
        </w:rPr>
      </w:pPr>
      <w:r>
        <w:rPr>
          <w:rFonts w:hint="eastAsia" w:ascii="宋体" w:hAnsi="宋体" w:cs="宋体"/>
          <w:sz w:val="24"/>
          <w:szCs w:val="28"/>
        </w:rPr>
        <w:t>2.4本项目在全部满足询价文件实质性要求前提下，依据“符合采购需求、质量和服务相等且报价最低的原则”，采购人授权询价小组确定成交人，并编写评审报告。</w:t>
      </w:r>
    </w:p>
    <w:p w14:paraId="030BDF3D">
      <w:pPr>
        <w:spacing w:after="0" w:line="360" w:lineRule="auto"/>
        <w:ind w:firstLine="480" w:firstLineChars="200"/>
        <w:rPr>
          <w:rFonts w:hint="eastAsia" w:ascii="宋体" w:hAnsi="宋体" w:cs="宋体"/>
          <w:sz w:val="24"/>
          <w:szCs w:val="28"/>
        </w:rPr>
      </w:pPr>
      <w:r>
        <w:rPr>
          <w:rFonts w:hint="eastAsia" w:ascii="宋体" w:hAnsi="宋体" w:cs="宋体"/>
          <w:sz w:val="24"/>
          <w:szCs w:val="28"/>
        </w:rPr>
        <w:t>2.5评审时的特殊情况处理：</w:t>
      </w:r>
    </w:p>
    <w:p w14:paraId="520E7331">
      <w:pPr>
        <w:spacing w:after="0" w:line="360" w:lineRule="auto"/>
        <w:ind w:firstLine="480" w:firstLineChars="200"/>
        <w:rPr>
          <w:rFonts w:hint="eastAsia" w:ascii="宋体" w:hAnsi="宋体" w:cs="宋体"/>
          <w:sz w:val="24"/>
          <w:szCs w:val="28"/>
        </w:rPr>
      </w:pPr>
      <w:r>
        <w:rPr>
          <w:rFonts w:hint="eastAsia" w:ascii="宋体" w:hAnsi="宋体" w:cs="宋体"/>
          <w:sz w:val="24"/>
          <w:szCs w:val="28"/>
        </w:rPr>
        <w:t>报价由低到高的顺序排列；报价相同的并列；排序并列第一的，则采取现场抽签的方式确定（供应商的抽签顺序分别为各供应商递交询价响应文件签到顺序号）。</w:t>
      </w:r>
    </w:p>
    <w:p w14:paraId="468548AE">
      <w:pPr>
        <w:spacing w:after="0" w:line="360" w:lineRule="auto"/>
        <w:ind w:firstLine="480" w:firstLineChars="200"/>
        <w:rPr>
          <w:rFonts w:hint="eastAsia" w:ascii="宋体" w:hAnsi="宋体" w:cs="宋体"/>
          <w:sz w:val="24"/>
          <w:szCs w:val="28"/>
        </w:rPr>
      </w:pPr>
      <w:r>
        <w:rPr>
          <w:rFonts w:hint="eastAsia" w:ascii="宋体" w:hAnsi="宋体" w:cs="宋体"/>
          <w:sz w:val="24"/>
          <w:szCs w:val="28"/>
        </w:rPr>
        <w:t>2.6询价小组对询价响应文件的判定，只依据询价响应文件内容本身，不依靠询价采购活动开始后的任何外来证明</w:t>
      </w:r>
      <w:bookmarkStart w:id="0" w:name="_Hlk67508224"/>
      <w:r>
        <w:rPr>
          <w:rFonts w:hint="eastAsia" w:ascii="宋体" w:hAnsi="宋体" w:cs="宋体"/>
          <w:sz w:val="24"/>
          <w:szCs w:val="28"/>
        </w:rPr>
        <w:t>【本章第四条第2.3点第（2）款除外】</w:t>
      </w:r>
      <w:bookmarkEnd w:id="0"/>
      <w:r>
        <w:rPr>
          <w:rFonts w:hint="eastAsia" w:ascii="宋体" w:hAnsi="宋体" w:cs="宋体"/>
          <w:sz w:val="24"/>
          <w:szCs w:val="28"/>
        </w:rPr>
        <w:t>。</w:t>
      </w:r>
    </w:p>
    <w:p w14:paraId="22DFC813">
      <w:pPr>
        <w:spacing w:after="0" w:line="360" w:lineRule="auto"/>
        <w:ind w:firstLine="480" w:firstLineChars="200"/>
        <w:rPr>
          <w:rFonts w:hint="eastAsia" w:ascii="宋体" w:hAnsi="宋体" w:cs="宋体"/>
          <w:sz w:val="24"/>
          <w:szCs w:val="28"/>
        </w:rPr>
      </w:pPr>
      <w:r>
        <w:rPr>
          <w:rFonts w:hint="eastAsia" w:ascii="宋体" w:hAnsi="宋体" w:cs="宋体"/>
          <w:sz w:val="24"/>
          <w:szCs w:val="28"/>
        </w:rPr>
        <w:t>2.7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77FB0A1D">
      <w:pPr>
        <w:spacing w:after="0" w:line="360" w:lineRule="auto"/>
        <w:ind w:firstLine="480" w:firstLineChars="200"/>
        <w:rPr>
          <w:rFonts w:hint="eastAsia" w:ascii="宋体" w:hAnsi="宋体" w:cs="宋体"/>
          <w:b/>
          <w:bCs/>
          <w:sz w:val="24"/>
          <w:szCs w:val="28"/>
        </w:rPr>
      </w:pPr>
      <w:r>
        <w:rPr>
          <w:rFonts w:hint="eastAsia" w:ascii="宋体" w:hAnsi="宋体" w:cs="宋体"/>
          <w:sz w:val="24"/>
          <w:szCs w:val="28"/>
        </w:rPr>
        <w:t>2.8询价小组对评审未尽情况有最终解释权，且对落标的询价响应供应商不做落标原因的解释。</w:t>
      </w:r>
    </w:p>
    <w:p w14:paraId="1232AE6A">
      <w:pPr>
        <w:spacing w:after="0" w:line="360" w:lineRule="auto"/>
        <w:ind w:firstLine="482" w:firstLineChars="200"/>
        <w:jc w:val="both"/>
        <w:rPr>
          <w:rFonts w:hint="eastAsia" w:ascii="宋体" w:hAnsi="宋体" w:cs="宋体"/>
          <w:b/>
          <w:bCs/>
          <w:sz w:val="24"/>
          <w:szCs w:val="28"/>
        </w:rPr>
      </w:pPr>
      <w:r>
        <w:rPr>
          <w:rFonts w:hint="eastAsia" w:ascii="宋体" w:hAnsi="宋体" w:cs="宋体"/>
          <w:b/>
          <w:bCs/>
          <w:sz w:val="24"/>
          <w:szCs w:val="28"/>
        </w:rPr>
        <w:t>三、政府采购政策功能落实</w:t>
      </w:r>
    </w:p>
    <w:p w14:paraId="646A9A08">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3.1小微型企业价格扣除</w:t>
      </w:r>
    </w:p>
    <w:p w14:paraId="797D860A">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（1）本项目对小型和微型企业货物给予10%的扣除价格，用扣除后的价格参与评审。</w:t>
      </w:r>
    </w:p>
    <w:p w14:paraId="25E4A0DF">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（2）供应商需按照《政府采购促进中小企业发展管理办法》（财库﹝2020﹞46 号）的规定提供相应的《中小企业声明函》。</w:t>
      </w:r>
    </w:p>
    <w:p w14:paraId="6880FCC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（3）企业标准请参照《关于印发中小企业划型标准规定的通知》（工信部联企业﹝2011﹞300号）文件规定自行填写。</w:t>
      </w:r>
    </w:p>
    <w:p w14:paraId="0E528628">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3.2残疾人福利单位价格扣除</w:t>
      </w:r>
    </w:p>
    <w:p w14:paraId="79661B1F">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（1）本项目对残疾人福利性单位，给予10%的价格扣除，用扣除后的价格参与评审。</w:t>
      </w:r>
    </w:p>
    <w:p w14:paraId="5FE836C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（2）残疾人福利单位需按照采购文件的要求提供《残疾人福利性单位声明函》。</w:t>
      </w:r>
    </w:p>
    <w:p w14:paraId="52E7611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（3）残疾人福利单位标准请参照《关于促进残疾人就业政府采购政策的通知》（财库〔2017〕141号）。</w:t>
      </w:r>
    </w:p>
    <w:p w14:paraId="7F2D815D">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3.3监狱和戒毒企业价格扣除</w:t>
      </w:r>
    </w:p>
    <w:p w14:paraId="5AFAC0B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（1）本项目对监狱和戒毒企业（简称监狱企业）给予10%的价格扣除，用扣除后的价格参与评审。</w:t>
      </w:r>
    </w:p>
    <w:p w14:paraId="4EAB4C8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（2）监狱企业参加政府采购活动时，需提供由省级以上监狱管理局、戒毒管理局(含新疆生产建设兵团)出具的属于监狱企业的证明文件。供应商如不提供上述证明文件，价格将不做相应扣除。</w:t>
      </w:r>
    </w:p>
    <w:p w14:paraId="79E4A587">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（3）监狱企业标准请参照《关于政府采购支持监狱企业发展有关问题的通知》（财库﹝2014﹞68号）。</w:t>
      </w:r>
    </w:p>
    <w:p w14:paraId="676756D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3.4残疾人福利单位、监狱企业属于小型、微型企业的，不重复享受政策。</w:t>
      </w:r>
    </w:p>
    <w:p w14:paraId="6DF8BDBA">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四、</w:t>
      </w:r>
      <w:r>
        <w:rPr>
          <w:rFonts w:hint="eastAsia" w:ascii="宋体" w:hAnsi="宋体" w:cs="宋体"/>
          <w:b/>
          <w:bCs/>
          <w:sz w:val="24"/>
          <w:szCs w:val="28"/>
          <w:lang w:val="zh-CN"/>
        </w:rPr>
        <w:t>询价小组负责具体评标事务。</w:t>
      </w:r>
    </w:p>
    <w:p w14:paraId="6FBE646F">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五、</w:t>
      </w:r>
      <w:r>
        <w:rPr>
          <w:rFonts w:hint="eastAsia" w:ascii="宋体" w:hAnsi="宋体" w:cs="宋体"/>
          <w:b/>
          <w:bCs/>
          <w:sz w:val="24"/>
          <w:szCs w:val="28"/>
          <w:lang w:val="zh-CN"/>
        </w:rPr>
        <w:t>投标费用</w:t>
      </w:r>
    </w:p>
    <w:p w14:paraId="4FC452D9">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无论询价过程和结果如何，参加询价的响应人自行承担与本次项目询价有关的全部费用。</w:t>
      </w:r>
    </w:p>
    <w:p w14:paraId="79320A46">
      <w:pPr>
        <w:shd w:val="clear" w:color="auto" w:fill="FFFFFF"/>
        <w:spacing w:after="0" w:line="360" w:lineRule="auto"/>
        <w:ind w:firstLine="480" w:firstLineChars="200"/>
        <w:rPr>
          <w:rFonts w:hint="eastAsia" w:ascii="宋体" w:hAnsi="宋体" w:cs="宋体"/>
          <w:sz w:val="24"/>
          <w:szCs w:val="28"/>
          <w:shd w:val="clear" w:color="auto" w:fill="FFFFFF"/>
        </w:rPr>
      </w:pPr>
      <w:r>
        <w:rPr>
          <w:rFonts w:hint="eastAsia" w:ascii="宋体" w:hAnsi="宋体" w:cs="宋体"/>
          <w:sz w:val="24"/>
          <w:szCs w:val="28"/>
          <w:shd w:val="clear" w:color="auto" w:fill="FFFFFF"/>
        </w:rPr>
        <w:t>2.本项目招标代理费收取标准以成交价为基准，乘以招标代理收费费率，由成交供应商支付，响应供应商综合考虑在报价内（不单列）。</w:t>
      </w:r>
    </w:p>
    <w:tbl>
      <w:tblPr>
        <w:tblStyle w:val="2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4390"/>
        <w:gridCol w:w="3083"/>
      </w:tblGrid>
      <w:tr w14:paraId="2A0D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3AB0D9F6">
            <w:pPr>
              <w:spacing w:line="360" w:lineRule="auto"/>
              <w:ind w:firstLine="482" w:firstLineChars="200"/>
              <w:jc w:val="center"/>
              <w:rPr>
                <w:rFonts w:hint="eastAsia" w:ascii="宋体" w:hAnsi="宋体" w:cs="宋体"/>
                <w:b/>
                <w:bCs/>
                <w:sz w:val="24"/>
              </w:rPr>
            </w:pPr>
            <w:r>
              <w:rPr>
                <w:rFonts w:hint="eastAsia" w:ascii="宋体" w:hAnsi="宋体" w:cs="宋体"/>
                <w:b/>
                <w:bCs/>
                <w:sz w:val="24"/>
              </w:rPr>
              <w:t>序号</w:t>
            </w:r>
          </w:p>
        </w:tc>
        <w:tc>
          <w:tcPr>
            <w:tcW w:w="2533" w:type="pct"/>
            <w:vMerge w:val="restart"/>
            <w:tcBorders>
              <w:top w:val="single" w:color="auto" w:sz="4" w:space="0"/>
              <w:left w:val="single" w:color="auto" w:sz="4" w:space="0"/>
              <w:right w:val="single" w:color="auto" w:sz="4" w:space="0"/>
            </w:tcBorders>
            <w:vAlign w:val="center"/>
          </w:tcPr>
          <w:p w14:paraId="07C46AD9">
            <w:pPr>
              <w:spacing w:line="360" w:lineRule="auto"/>
              <w:ind w:firstLine="482" w:firstLineChars="200"/>
              <w:jc w:val="center"/>
              <w:rPr>
                <w:rFonts w:hint="eastAsia" w:ascii="宋体" w:hAnsi="宋体" w:cs="宋体"/>
                <w:b/>
                <w:bCs/>
                <w:sz w:val="24"/>
              </w:rPr>
            </w:pPr>
            <w:r>
              <w:rPr>
                <w:rFonts w:hint="eastAsia" w:ascii="宋体" w:hAnsi="宋体" w:cs="宋体"/>
                <w:b/>
                <w:bCs/>
                <w:sz w:val="24"/>
              </w:rPr>
              <w:t>服务费类型（按成交金额）</w:t>
            </w:r>
          </w:p>
        </w:tc>
        <w:tc>
          <w:tcPr>
            <w:tcW w:w="1779" w:type="pct"/>
            <w:vMerge w:val="restart"/>
            <w:tcBorders>
              <w:top w:val="single" w:color="auto" w:sz="4" w:space="0"/>
              <w:left w:val="single" w:color="auto" w:sz="4" w:space="0"/>
              <w:right w:val="single" w:color="auto" w:sz="4" w:space="0"/>
            </w:tcBorders>
            <w:vAlign w:val="center"/>
          </w:tcPr>
          <w:p w14:paraId="2DE84566">
            <w:pPr>
              <w:spacing w:line="360" w:lineRule="auto"/>
              <w:ind w:firstLine="482" w:firstLineChars="200"/>
              <w:jc w:val="center"/>
              <w:rPr>
                <w:rFonts w:hint="eastAsia" w:ascii="宋体" w:hAnsi="宋体" w:cs="宋体"/>
                <w:b/>
                <w:bCs/>
                <w:sz w:val="24"/>
              </w:rPr>
            </w:pPr>
            <w:r>
              <w:rPr>
                <w:rFonts w:hint="eastAsia" w:ascii="宋体" w:hAnsi="宋体" w:cs="宋体"/>
                <w:b/>
                <w:bCs/>
                <w:sz w:val="24"/>
              </w:rPr>
              <w:t xml:space="preserve">收费标准 </w:t>
            </w:r>
          </w:p>
        </w:tc>
      </w:tr>
      <w:tr w14:paraId="7E44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88" w:type="pct"/>
            <w:vMerge w:val="continue"/>
            <w:tcBorders>
              <w:left w:val="single" w:color="auto" w:sz="4" w:space="0"/>
              <w:bottom w:val="single" w:color="auto" w:sz="4" w:space="0"/>
              <w:right w:val="single" w:color="auto" w:sz="4" w:space="0"/>
            </w:tcBorders>
            <w:vAlign w:val="center"/>
          </w:tcPr>
          <w:p w14:paraId="69070B4C">
            <w:pPr>
              <w:spacing w:line="360" w:lineRule="auto"/>
              <w:ind w:firstLine="480" w:firstLineChars="200"/>
              <w:jc w:val="center"/>
              <w:rPr>
                <w:rFonts w:hint="eastAsia" w:ascii="宋体" w:hAnsi="宋体" w:cs="宋体"/>
                <w:sz w:val="24"/>
              </w:rPr>
            </w:pPr>
          </w:p>
        </w:tc>
        <w:tc>
          <w:tcPr>
            <w:tcW w:w="2533" w:type="pct"/>
            <w:vMerge w:val="continue"/>
            <w:tcBorders>
              <w:left w:val="single" w:color="auto" w:sz="4" w:space="0"/>
              <w:bottom w:val="single" w:color="auto" w:sz="4" w:space="0"/>
              <w:right w:val="single" w:color="auto" w:sz="4" w:space="0"/>
            </w:tcBorders>
            <w:vAlign w:val="center"/>
          </w:tcPr>
          <w:p w14:paraId="3D5FC4DB">
            <w:pPr>
              <w:spacing w:line="360" w:lineRule="auto"/>
              <w:ind w:firstLine="480" w:firstLineChars="200"/>
              <w:jc w:val="center"/>
              <w:rPr>
                <w:rFonts w:hint="eastAsia"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2B04E2C8">
            <w:pPr>
              <w:spacing w:line="360" w:lineRule="auto"/>
              <w:ind w:firstLine="480" w:firstLineChars="200"/>
              <w:jc w:val="center"/>
              <w:rPr>
                <w:rFonts w:hint="eastAsia" w:ascii="宋体" w:hAnsi="宋体" w:cs="宋体"/>
                <w:sz w:val="24"/>
              </w:rPr>
            </w:pPr>
          </w:p>
        </w:tc>
      </w:tr>
      <w:tr w14:paraId="39B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0D5A870">
            <w:pPr>
              <w:spacing w:line="360" w:lineRule="auto"/>
              <w:ind w:firstLine="480" w:firstLineChars="200"/>
              <w:jc w:val="center"/>
              <w:rPr>
                <w:rFonts w:hint="eastAsia" w:ascii="宋体" w:hAnsi="宋体" w:cs="宋体"/>
                <w:sz w:val="24"/>
              </w:rPr>
            </w:pPr>
            <w:r>
              <w:rPr>
                <w:rFonts w:hint="eastAsia" w:ascii="宋体" w:hAnsi="宋体" w:cs="宋体"/>
                <w:sz w:val="24"/>
              </w:rPr>
              <w:t>1</w:t>
            </w:r>
          </w:p>
        </w:tc>
        <w:tc>
          <w:tcPr>
            <w:tcW w:w="2533" w:type="pct"/>
            <w:tcBorders>
              <w:top w:val="single" w:color="auto" w:sz="4" w:space="0"/>
              <w:left w:val="single" w:color="auto" w:sz="4" w:space="0"/>
              <w:bottom w:val="single" w:color="auto" w:sz="4" w:space="0"/>
              <w:right w:val="single" w:color="auto" w:sz="4" w:space="0"/>
            </w:tcBorders>
            <w:vAlign w:val="center"/>
          </w:tcPr>
          <w:p w14:paraId="23DF2594">
            <w:pPr>
              <w:spacing w:line="360" w:lineRule="auto"/>
              <w:ind w:firstLine="480" w:firstLineChars="200"/>
              <w:jc w:val="center"/>
              <w:rPr>
                <w:rFonts w:hint="eastAsia"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2BC7AEA9">
            <w:pPr>
              <w:spacing w:line="360" w:lineRule="auto"/>
              <w:ind w:firstLine="480" w:firstLineChars="200"/>
              <w:jc w:val="center"/>
              <w:rPr>
                <w:rFonts w:hint="eastAsia" w:ascii="宋体" w:hAnsi="宋体" w:cs="宋体"/>
                <w:sz w:val="24"/>
              </w:rPr>
            </w:pPr>
            <w:r>
              <w:rPr>
                <w:rFonts w:hint="eastAsia" w:ascii="宋体" w:hAnsi="宋体" w:cs="宋体"/>
                <w:sz w:val="24"/>
              </w:rPr>
              <w:t>2000.00元</w:t>
            </w:r>
          </w:p>
        </w:tc>
      </w:tr>
      <w:tr w14:paraId="52D8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B785E57">
            <w:pPr>
              <w:spacing w:line="360" w:lineRule="auto"/>
              <w:ind w:firstLine="480" w:firstLineChars="200"/>
              <w:jc w:val="center"/>
              <w:rPr>
                <w:rFonts w:hint="eastAsia" w:ascii="宋体" w:hAnsi="宋体" w:cs="宋体"/>
                <w:sz w:val="24"/>
              </w:rPr>
            </w:pPr>
            <w:r>
              <w:rPr>
                <w:rFonts w:hint="eastAsia" w:ascii="宋体" w:hAnsi="宋体" w:cs="宋体"/>
                <w:sz w:val="24"/>
              </w:rPr>
              <w:t>2</w:t>
            </w:r>
          </w:p>
        </w:tc>
        <w:tc>
          <w:tcPr>
            <w:tcW w:w="2533" w:type="pct"/>
            <w:tcBorders>
              <w:top w:val="single" w:color="auto" w:sz="4" w:space="0"/>
              <w:left w:val="single" w:color="auto" w:sz="4" w:space="0"/>
              <w:bottom w:val="single" w:color="auto" w:sz="4" w:space="0"/>
              <w:right w:val="single" w:color="auto" w:sz="4" w:space="0"/>
            </w:tcBorders>
            <w:vAlign w:val="center"/>
          </w:tcPr>
          <w:p w14:paraId="4C9ABB86">
            <w:pPr>
              <w:spacing w:line="360" w:lineRule="auto"/>
              <w:ind w:firstLine="480" w:firstLineChars="200"/>
              <w:jc w:val="center"/>
              <w:rPr>
                <w:rFonts w:hint="eastAsia" w:ascii="宋体" w:hAnsi="宋体" w:cs="宋体"/>
                <w:sz w:val="24"/>
              </w:rPr>
            </w:pPr>
            <w:r>
              <w:rPr>
                <w:rFonts w:hint="eastAsia" w:ascii="宋体" w:hAnsi="宋体" w:cs="宋体"/>
                <w:sz w:val="24"/>
              </w:rPr>
              <w:t>货物、服务和工程招标代理、咨询服务（2万元-5万元）含2万</w:t>
            </w:r>
          </w:p>
        </w:tc>
        <w:tc>
          <w:tcPr>
            <w:tcW w:w="1779" w:type="pct"/>
            <w:tcBorders>
              <w:top w:val="single" w:color="auto" w:sz="4" w:space="0"/>
              <w:left w:val="single" w:color="auto" w:sz="4" w:space="0"/>
              <w:bottom w:val="single" w:color="auto" w:sz="4" w:space="0"/>
              <w:right w:val="single" w:color="auto" w:sz="4" w:space="0"/>
            </w:tcBorders>
            <w:vAlign w:val="center"/>
          </w:tcPr>
          <w:p w14:paraId="545BB23E">
            <w:pPr>
              <w:spacing w:line="360" w:lineRule="auto"/>
              <w:ind w:firstLine="480" w:firstLineChars="200"/>
              <w:jc w:val="center"/>
              <w:rPr>
                <w:rFonts w:hint="eastAsia" w:ascii="宋体" w:hAnsi="宋体" w:cs="宋体"/>
                <w:sz w:val="24"/>
              </w:rPr>
            </w:pPr>
            <w:r>
              <w:rPr>
                <w:rFonts w:hint="eastAsia" w:ascii="宋体" w:hAnsi="宋体" w:cs="宋体"/>
                <w:sz w:val="24"/>
              </w:rPr>
              <w:t>1500.00元</w:t>
            </w:r>
          </w:p>
        </w:tc>
      </w:tr>
    </w:tbl>
    <w:p w14:paraId="044962AC">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询价文件未列明，而响应供应商认为必需的费用也需列入报价。</w:t>
      </w:r>
    </w:p>
    <w:p w14:paraId="4E2BAC48">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lang w:val="zh-CN"/>
        </w:rPr>
        <w:t>代理费由成交供应商在开标现场定标后支付给代理机构，如因成交供应商原因导致本项目流标或改变成交结果或其被取消成交资格的，代理费不予退还。</w:t>
      </w:r>
    </w:p>
    <w:p w14:paraId="553F0F73">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六、</w:t>
      </w:r>
      <w:r>
        <w:rPr>
          <w:rFonts w:hint="eastAsia" w:ascii="宋体" w:hAnsi="宋体" w:cs="宋体"/>
          <w:b/>
          <w:bCs/>
          <w:sz w:val="24"/>
          <w:szCs w:val="28"/>
          <w:lang w:val="zh-CN"/>
        </w:rPr>
        <w:t>询价响应文件的编写及装订</w:t>
      </w:r>
    </w:p>
    <w:p w14:paraId="7EC4B84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lang w:val="zh-CN"/>
        </w:rPr>
        <w:t>（一）询价响应文件应包括“</w:t>
      </w:r>
      <w:r>
        <w:rPr>
          <w:rFonts w:hint="eastAsia" w:ascii="宋体" w:hAnsi="宋体" w:cs="宋体"/>
          <w:sz w:val="24"/>
          <w:szCs w:val="28"/>
        </w:rPr>
        <w:t>A资格审查文件”、“B商务报价文件”和</w:t>
      </w:r>
      <w:r>
        <w:rPr>
          <w:rFonts w:ascii="宋体" w:hAnsi="宋体" w:cs="宋体"/>
          <w:sz w:val="24"/>
          <w:szCs w:val="28"/>
        </w:rPr>
        <w:t>”</w:t>
      </w:r>
      <w:r>
        <w:rPr>
          <w:rFonts w:hint="eastAsia" w:ascii="宋体" w:hAnsi="宋体" w:cs="宋体"/>
          <w:sz w:val="24"/>
          <w:szCs w:val="28"/>
        </w:rPr>
        <w:t>C电子响应文件</w:t>
      </w:r>
      <w:r>
        <w:rPr>
          <w:rFonts w:ascii="宋体" w:hAnsi="宋体" w:cs="宋体"/>
          <w:sz w:val="24"/>
          <w:szCs w:val="28"/>
        </w:rPr>
        <w:t>”</w:t>
      </w:r>
      <w:r>
        <w:rPr>
          <w:rFonts w:hint="eastAsia" w:ascii="宋体" w:hAnsi="宋体" w:cs="宋体"/>
          <w:sz w:val="24"/>
          <w:szCs w:val="28"/>
        </w:rPr>
        <w:t>，具体要求如下：</w:t>
      </w:r>
    </w:p>
    <w:p w14:paraId="19699A20">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A、资格审查文件</w:t>
      </w:r>
    </w:p>
    <w:p w14:paraId="10D0841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（1）提供营业执照复印件加盖公章；</w:t>
      </w:r>
    </w:p>
    <w:p w14:paraId="7C0C524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（2）符合本项目采购人资格要求的承诺函</w:t>
      </w:r>
      <w:r>
        <w:rPr>
          <w:rFonts w:hint="eastAsia" w:ascii="宋体" w:hAnsi="宋体" w:cs="宋体"/>
          <w:sz w:val="24"/>
          <w:szCs w:val="28"/>
          <w:lang w:val="zh-CN"/>
        </w:rPr>
        <w:t>（</w:t>
      </w:r>
      <w:r>
        <w:rPr>
          <w:rFonts w:hint="eastAsia" w:ascii="宋体" w:hAnsi="宋体" w:cs="宋体"/>
          <w:color w:val="000000"/>
          <w:sz w:val="24"/>
          <w:szCs w:val="28"/>
        </w:rPr>
        <w:t>格式参见附件</w:t>
      </w:r>
      <w:r>
        <w:rPr>
          <w:rFonts w:hint="eastAsia" w:ascii="宋体" w:hAnsi="宋体" w:cs="宋体"/>
          <w:sz w:val="24"/>
          <w:szCs w:val="28"/>
          <w:lang w:val="zh-CN"/>
        </w:rPr>
        <w:t>）；</w:t>
      </w:r>
    </w:p>
    <w:p w14:paraId="44A7281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3</w:t>
      </w:r>
      <w:r>
        <w:rPr>
          <w:rFonts w:hint="eastAsia" w:ascii="宋体" w:hAnsi="宋体" w:cs="宋体"/>
          <w:sz w:val="24"/>
          <w:szCs w:val="28"/>
          <w:lang w:val="zh-CN"/>
        </w:rPr>
        <w:t>）如法定代表人参加投标，则提供法定代表人身份证明书（格式见附件）；如授权委托人参加投标，则提供法定代表人授权委托书（格式见附件）；</w:t>
      </w:r>
    </w:p>
    <w:p w14:paraId="194D0D5D">
      <w:pPr>
        <w:spacing w:after="0" w:line="360" w:lineRule="auto"/>
        <w:ind w:firstLine="480" w:firstLineChars="200"/>
        <w:jc w:val="both"/>
        <w:rPr>
          <w:rFonts w:hint="eastAsia" w:ascii="宋体" w:hAnsi="宋体" w:cs="宋体"/>
          <w:color w:val="000000"/>
          <w:sz w:val="24"/>
          <w:szCs w:val="28"/>
          <w:lang w:val="zh-CN"/>
        </w:rPr>
      </w:pPr>
      <w:r>
        <w:rPr>
          <w:rFonts w:hint="eastAsia" w:ascii="宋体" w:hAnsi="宋体" w:cs="宋体"/>
          <w:sz w:val="24"/>
          <w:szCs w:val="28"/>
        </w:rPr>
        <w:t>（4）</w:t>
      </w:r>
      <w:r>
        <w:rPr>
          <w:rFonts w:hint="eastAsia" w:ascii="宋体" w:hAnsi="宋体" w:cs="宋体"/>
          <w:color w:val="000000"/>
          <w:sz w:val="24"/>
          <w:szCs w:val="28"/>
          <w:lang w:val="zh-CN"/>
        </w:rPr>
        <w:t>未被“信用中国”网站列入失信被执行人、重大税收违法案件当事人名单、采购严重失信行为记录名单，</w:t>
      </w:r>
      <w:r>
        <w:rPr>
          <w:rFonts w:hint="eastAsia" w:ascii="宋体" w:hAnsi="宋体" w:cs="宋体"/>
          <w:color w:val="000000"/>
          <w:sz w:val="24"/>
          <w:szCs w:val="28"/>
        </w:rPr>
        <w:t>并提供无重大违法记录声明（格式参见附件）</w:t>
      </w:r>
      <w:r>
        <w:rPr>
          <w:rFonts w:hint="eastAsia" w:ascii="宋体" w:hAnsi="宋体" w:cs="宋体"/>
          <w:color w:val="000000"/>
          <w:sz w:val="24"/>
          <w:szCs w:val="28"/>
          <w:lang w:val="zh-CN"/>
        </w:rPr>
        <w:t>；</w:t>
      </w:r>
    </w:p>
    <w:p w14:paraId="7A1C04E9">
      <w:pPr>
        <w:spacing w:after="0" w:line="360" w:lineRule="auto"/>
        <w:ind w:firstLine="480" w:firstLineChars="200"/>
        <w:jc w:val="both"/>
        <w:rPr>
          <w:rFonts w:hint="eastAsia" w:ascii="宋体" w:hAnsi="宋体" w:cs="宋体"/>
          <w:color w:val="FF0000"/>
          <w:sz w:val="24"/>
          <w:szCs w:val="28"/>
        </w:rPr>
      </w:pPr>
      <w:r>
        <w:rPr>
          <w:rFonts w:hint="eastAsia" w:ascii="宋体" w:hAnsi="宋体" w:cs="宋体"/>
          <w:sz w:val="24"/>
          <w:szCs w:val="28"/>
          <w:lang w:val="zh-CN"/>
        </w:rPr>
        <w:t>（5）</w:t>
      </w:r>
      <w:r>
        <w:rPr>
          <w:rFonts w:hint="eastAsia" w:ascii="宋体" w:hAnsi="宋体" w:cs="宋体"/>
          <w:sz w:val="24"/>
          <w:szCs w:val="28"/>
        </w:rPr>
        <w:t>对询价文件要求的商务条款和技术参数的响应情况</w:t>
      </w:r>
      <w:r>
        <w:rPr>
          <w:rFonts w:hint="eastAsia" w:ascii="宋体" w:hAnsi="宋体" w:cs="宋体"/>
          <w:sz w:val="24"/>
          <w:szCs w:val="28"/>
          <w:lang w:val="zh-CN"/>
        </w:rPr>
        <w:t>（格式参见附件）；</w:t>
      </w:r>
    </w:p>
    <w:p w14:paraId="203BF805">
      <w:pPr>
        <w:pStyle w:val="2"/>
        <w:spacing w:after="0"/>
        <w:ind w:firstLine="453" w:firstLineChars="189"/>
        <w:rPr>
          <w:rFonts w:hint="eastAsia" w:ascii="宋体" w:hAnsi="宋体" w:eastAsia="宋体" w:cs="宋体"/>
          <w:sz w:val="24"/>
        </w:rPr>
      </w:pPr>
      <w:r>
        <w:rPr>
          <w:rFonts w:hint="eastAsia" w:ascii="宋体" w:hAnsi="宋体" w:eastAsia="宋体" w:cs="宋体"/>
          <w:sz w:val="24"/>
          <w:szCs w:val="28"/>
          <w:lang w:val="zh-CN"/>
        </w:rPr>
        <w:t>（</w:t>
      </w:r>
      <w:r>
        <w:rPr>
          <w:rFonts w:hint="eastAsia" w:ascii="宋体" w:hAnsi="宋体" w:eastAsia="宋体" w:cs="宋体"/>
          <w:sz w:val="24"/>
          <w:szCs w:val="28"/>
        </w:rPr>
        <w:t>6</w:t>
      </w:r>
      <w:r>
        <w:rPr>
          <w:rFonts w:hint="eastAsia" w:ascii="宋体" w:hAnsi="宋体" w:eastAsia="宋体" w:cs="宋体"/>
          <w:sz w:val="24"/>
          <w:szCs w:val="28"/>
          <w:lang w:val="zh-CN"/>
        </w:rPr>
        <w:t>）</w:t>
      </w:r>
      <w:r>
        <w:rPr>
          <w:rFonts w:hint="eastAsia" w:ascii="宋体" w:hAnsi="宋体" w:eastAsia="宋体" w:cs="宋体"/>
          <w:sz w:val="24"/>
          <w:szCs w:val="28"/>
        </w:rPr>
        <w:t>询价文件中要求提供的其他材料。</w:t>
      </w:r>
    </w:p>
    <w:p w14:paraId="0D6DF1C4">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B、商务报价响应文件</w:t>
      </w:r>
    </w:p>
    <w:p w14:paraId="10ED353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商务报价应包括询价文件所确定的全部范围及相应说明的全部内容，包括本次项目实施中的所有费用。且该价格不因市场价格因素及政策性调整的变化而调整。</w:t>
      </w:r>
    </w:p>
    <w:p w14:paraId="64B23B7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报价总表</w:t>
      </w:r>
      <w:r>
        <w:rPr>
          <w:rFonts w:hint="eastAsia" w:ascii="宋体" w:hAnsi="宋体" w:cs="宋体"/>
          <w:sz w:val="24"/>
          <w:szCs w:val="28"/>
          <w:lang w:val="zh-CN"/>
        </w:rPr>
        <w:t>（格式参见附件）；</w:t>
      </w:r>
    </w:p>
    <w:p w14:paraId="3611046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分项报价</w:t>
      </w:r>
      <w:r>
        <w:rPr>
          <w:rFonts w:hint="eastAsia" w:ascii="宋体" w:hAnsi="宋体" w:cs="宋体"/>
          <w:sz w:val="24"/>
          <w:szCs w:val="28"/>
          <w:lang w:val="zh-CN"/>
        </w:rPr>
        <w:t>表（格式参见附件）；</w:t>
      </w:r>
    </w:p>
    <w:p w14:paraId="601E3F01">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w:t>
      </w:r>
      <w:r>
        <w:rPr>
          <w:rFonts w:hint="eastAsia" w:ascii="宋体" w:hAnsi="宋体" w:cs="宋体"/>
          <w:sz w:val="24"/>
          <w:szCs w:val="28"/>
        </w:rPr>
        <w:t>政府采购政策功能落实</w:t>
      </w:r>
      <w:r>
        <w:rPr>
          <w:rFonts w:hint="eastAsia" w:ascii="宋体" w:hAnsi="宋体" w:cs="宋体"/>
          <w:sz w:val="24"/>
          <w:szCs w:val="28"/>
          <w:lang w:val="zh-CN"/>
        </w:rPr>
        <w:t>（</w:t>
      </w:r>
      <w:r>
        <w:rPr>
          <w:rFonts w:hint="eastAsia" w:ascii="宋体" w:hAnsi="宋体" w:cs="宋体"/>
          <w:sz w:val="24"/>
          <w:szCs w:val="28"/>
        </w:rPr>
        <w:t>如有</w:t>
      </w:r>
      <w:r>
        <w:rPr>
          <w:rFonts w:hint="eastAsia" w:ascii="宋体" w:hAnsi="宋体" w:cs="宋体"/>
          <w:sz w:val="24"/>
          <w:szCs w:val="28"/>
          <w:lang w:val="zh-CN"/>
        </w:rPr>
        <w:t>）：</w:t>
      </w:r>
    </w:p>
    <w:p w14:paraId="4BCCEB5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3.1</w:t>
      </w:r>
      <w:r>
        <w:rPr>
          <w:rFonts w:hint="eastAsia" w:ascii="宋体" w:hAnsi="宋体" w:cs="宋体"/>
          <w:sz w:val="24"/>
          <w:szCs w:val="28"/>
          <w:lang w:val="zh-CN"/>
        </w:rPr>
        <w:t>小型、微型企业声明函（</w:t>
      </w:r>
      <w:r>
        <w:rPr>
          <w:rFonts w:hint="eastAsia" w:ascii="宋体" w:hAnsi="宋体" w:cs="宋体"/>
          <w:color w:val="000000"/>
          <w:sz w:val="24"/>
          <w:szCs w:val="28"/>
        </w:rPr>
        <w:t>格式参见附件</w:t>
      </w:r>
      <w:r>
        <w:rPr>
          <w:rFonts w:hint="eastAsia" w:ascii="宋体" w:hAnsi="宋体" w:cs="宋体"/>
          <w:sz w:val="24"/>
          <w:szCs w:val="28"/>
          <w:lang w:val="zh-CN"/>
        </w:rPr>
        <w:t>）；</w:t>
      </w:r>
    </w:p>
    <w:p w14:paraId="52407C8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3.2</w:t>
      </w:r>
      <w:r>
        <w:rPr>
          <w:rFonts w:hint="eastAsia" w:ascii="宋体" w:hAnsi="宋体" w:cs="宋体"/>
          <w:sz w:val="24"/>
          <w:szCs w:val="28"/>
          <w:lang w:val="zh-CN"/>
        </w:rPr>
        <w:t>残疾人福利性单位声明函（</w:t>
      </w:r>
      <w:r>
        <w:rPr>
          <w:rFonts w:hint="eastAsia" w:ascii="宋体" w:hAnsi="宋体" w:cs="宋体"/>
          <w:color w:val="000000"/>
          <w:sz w:val="24"/>
          <w:szCs w:val="28"/>
        </w:rPr>
        <w:t>格式参见附件</w:t>
      </w:r>
      <w:r>
        <w:rPr>
          <w:rFonts w:hint="eastAsia" w:ascii="宋体" w:hAnsi="宋体" w:cs="宋体"/>
          <w:sz w:val="24"/>
          <w:szCs w:val="28"/>
          <w:lang w:val="zh-CN"/>
        </w:rPr>
        <w:t>）；</w:t>
      </w:r>
    </w:p>
    <w:p w14:paraId="6EEBCA0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3.3</w:t>
      </w:r>
      <w:r>
        <w:rPr>
          <w:rFonts w:hint="eastAsia" w:ascii="宋体" w:hAnsi="宋体" w:cs="宋体"/>
          <w:sz w:val="24"/>
          <w:szCs w:val="28"/>
          <w:lang w:val="zh-CN"/>
        </w:rPr>
        <w:t>监狱和戒毒企业证明材料（</w:t>
      </w:r>
      <w:r>
        <w:rPr>
          <w:rFonts w:hint="eastAsia" w:ascii="宋体" w:hAnsi="宋体" w:cs="宋体"/>
          <w:color w:val="000000"/>
          <w:sz w:val="24"/>
          <w:szCs w:val="28"/>
        </w:rPr>
        <w:t>格式参见附件</w:t>
      </w:r>
      <w:r>
        <w:rPr>
          <w:rFonts w:hint="eastAsia" w:ascii="宋体" w:hAnsi="宋体" w:cs="宋体"/>
          <w:sz w:val="24"/>
          <w:szCs w:val="28"/>
          <w:lang w:val="zh-CN"/>
        </w:rPr>
        <w:t>）。</w:t>
      </w:r>
    </w:p>
    <w:p w14:paraId="0D1ED948">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▲C、电子响应文件</w:t>
      </w:r>
    </w:p>
    <w:p w14:paraId="29F388C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电子响应文件一份，电子响应文件的内容为资格审查文件、商务报价响应文件的打印盖章后的响应文件的扫描件（资格审查文件、价格文件需分别逐页连续扫描为两个独立的PDF文件，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4"/>
        </w:rPr>
        <w:t>采用U盘方式单独密封提交</w:t>
      </w:r>
      <w:r>
        <w:rPr>
          <w:rFonts w:hint="eastAsia" w:ascii="宋体" w:hAnsi="宋体" w:cs="宋体"/>
          <w:sz w:val="24"/>
          <w:szCs w:val="28"/>
          <w:lang w:val="zh-CN"/>
        </w:rPr>
        <w:t>。</w:t>
      </w:r>
    </w:p>
    <w:p w14:paraId="3186E41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（二）询价响应文件的编制及装订</w:t>
      </w:r>
    </w:p>
    <w:p w14:paraId="3346D4E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.纸质</w:t>
      </w:r>
      <w:r>
        <w:rPr>
          <w:rFonts w:hint="eastAsia" w:ascii="宋体" w:hAnsi="宋体" w:cs="宋体"/>
          <w:sz w:val="24"/>
          <w:szCs w:val="28"/>
          <w:lang w:val="zh-CN"/>
        </w:rPr>
        <w:t>询价响应文件由：①资格审查文件、②商务报价响应文件共两部分组成。</w:t>
      </w:r>
    </w:p>
    <w:p w14:paraId="1E1992C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供应商按询价文件要求编写响应文件，并牢固装订成册。询价响应文件均需采用A4纸（图纸等除外）装订成册。询价响应文件不得行间插字、涂改、增删，如修改错漏处，须经询价响应文件签署人签字并加盖公章。</w:t>
      </w:r>
    </w:p>
    <w:p w14:paraId="32D1B8E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.纸质</w:t>
      </w:r>
      <w:r>
        <w:rPr>
          <w:rFonts w:hint="eastAsia" w:ascii="宋体" w:hAnsi="宋体" w:cs="宋体"/>
          <w:sz w:val="24"/>
          <w:szCs w:val="28"/>
          <w:lang w:val="zh-CN"/>
        </w:rPr>
        <w:t>询价响应文件的 “资格审查文件”、 “商务报价响应文件”各自装订成册。特别提示：“商务报价响应文件”必须单独装订和封装，不得出现在“资格审查文件”中。</w:t>
      </w:r>
    </w:p>
    <w:p w14:paraId="660EF22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（三）询价响应文件的份数、签署</w:t>
      </w:r>
    </w:p>
    <w:p w14:paraId="3EF51EA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供应商应准备</w:t>
      </w:r>
      <w:r>
        <w:rPr>
          <w:rFonts w:hint="eastAsia" w:ascii="宋体" w:hAnsi="宋体" w:cs="宋体"/>
          <w:b/>
          <w:bCs/>
          <w:sz w:val="24"/>
          <w:szCs w:val="28"/>
          <w:u w:val="single"/>
          <w:lang w:val="zh-CN"/>
        </w:rPr>
        <w:t xml:space="preserve"> </w:t>
      </w:r>
      <w:r>
        <w:rPr>
          <w:rFonts w:hint="eastAsia" w:ascii="宋体" w:hAnsi="宋体" w:cs="宋体"/>
          <w:b/>
          <w:bCs/>
          <w:sz w:val="24"/>
          <w:szCs w:val="28"/>
          <w:u w:val="single"/>
        </w:rPr>
        <w:t>肆</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份完整的询价响应文件，其中正本</w:t>
      </w:r>
      <w:r>
        <w:rPr>
          <w:rFonts w:hint="eastAsia" w:ascii="宋体" w:hAnsi="宋体" w:cs="宋体"/>
          <w:b/>
          <w:bCs/>
          <w:sz w:val="24"/>
          <w:szCs w:val="28"/>
          <w:u w:val="single"/>
          <w:lang w:val="zh-CN"/>
        </w:rPr>
        <w:t xml:space="preserve"> 壹 </w:t>
      </w:r>
      <w:r>
        <w:rPr>
          <w:rFonts w:hint="eastAsia" w:ascii="宋体" w:hAnsi="宋体" w:cs="宋体"/>
          <w:sz w:val="24"/>
          <w:szCs w:val="28"/>
          <w:lang w:val="zh-CN"/>
        </w:rPr>
        <w:t xml:space="preserve">份，副本 </w:t>
      </w:r>
      <w:r>
        <w:rPr>
          <w:rFonts w:hint="eastAsia" w:ascii="宋体" w:hAnsi="宋体" w:cs="宋体"/>
          <w:b/>
          <w:bCs/>
          <w:sz w:val="24"/>
          <w:szCs w:val="28"/>
          <w:u w:val="single"/>
        </w:rPr>
        <w:t>叁</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份，并标明“正本”或“副本”字样，</w:t>
      </w:r>
      <w:r>
        <w:rPr>
          <w:rFonts w:hint="eastAsia" w:ascii="宋体" w:hAnsi="宋体" w:cs="宋体"/>
          <w:sz w:val="24"/>
          <w:szCs w:val="28"/>
        </w:rPr>
        <w:t>响应文件</w:t>
      </w:r>
      <w:r>
        <w:rPr>
          <w:rFonts w:hint="eastAsia" w:ascii="宋体" w:hAnsi="宋体" w:cs="宋体"/>
          <w:sz w:val="24"/>
          <w:szCs w:val="28"/>
          <w:lang w:val="zh-CN"/>
        </w:rPr>
        <w:t>封面明确标注响应供应商全称、项目名称、日期</w:t>
      </w:r>
      <w:r>
        <w:rPr>
          <w:rFonts w:hint="eastAsia" w:ascii="宋体" w:hAnsi="宋体" w:cs="宋体"/>
          <w:sz w:val="24"/>
          <w:szCs w:val="28"/>
        </w:rPr>
        <w:t>等关键信息</w:t>
      </w:r>
      <w:r>
        <w:rPr>
          <w:rFonts w:hint="eastAsia" w:ascii="宋体" w:hAnsi="宋体" w:cs="宋体"/>
          <w:sz w:val="24"/>
          <w:szCs w:val="28"/>
          <w:lang w:val="zh-CN"/>
        </w:rPr>
        <w:t>。</w:t>
      </w:r>
    </w:p>
    <w:p w14:paraId="3C7D7D09">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“资格审查文件”、“商务报价响应文件”应分别密封，并在封袋上标明“资格审查文件”、“商务报价响应文件”以及项目名称。</w:t>
      </w:r>
    </w:p>
    <w:p w14:paraId="42DE30F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询价响应文件正本须按询价文件要求由法定代表人或被授权人签字或盖章并加盖单位印章。副本可复印，但须加盖单位印章。</w:t>
      </w:r>
    </w:p>
    <w:p w14:paraId="57E13A58">
      <w:pPr>
        <w:spacing w:after="0" w:line="360" w:lineRule="auto"/>
        <w:ind w:firstLine="482" w:firstLineChars="200"/>
        <w:jc w:val="both"/>
        <w:rPr>
          <w:rFonts w:hint="eastAsia" w:ascii="宋体" w:hAnsi="宋体" w:cs="宋体"/>
          <w:sz w:val="24"/>
          <w:szCs w:val="28"/>
          <w:lang w:val="zh-CN"/>
        </w:rPr>
      </w:pPr>
      <w:r>
        <w:rPr>
          <w:rFonts w:hint="eastAsia" w:ascii="宋体" w:hAnsi="宋体" w:cs="宋体"/>
          <w:b/>
          <w:sz w:val="24"/>
          <w:szCs w:val="28"/>
        </w:rPr>
        <w:t>凡是响应文件中涉及响应供应商资信认证、人员证书、业绩荣誉等复印件，和要求法定代表人或授权委托人签字，和以供应商名称落款并注明需要盖章的，均需相应盖章（鲜章）或签字。否则视为未按照采购文件要求盖章或签字。</w:t>
      </w:r>
    </w:p>
    <w:p w14:paraId="3F7C895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▲本项目要求提供电子响应文件一份，电子响应文件的内容为资格审查文件、商务报价响应文件打印盖章后的响应文件的扫描件（资格审查文件、商务报价响应文件需分别逐页连续扫描为</w:t>
      </w:r>
      <w:r>
        <w:rPr>
          <w:rFonts w:hint="eastAsia" w:ascii="宋体" w:hAnsi="宋体" w:cs="宋体"/>
          <w:sz w:val="24"/>
          <w:szCs w:val="28"/>
        </w:rPr>
        <w:t>两</w:t>
      </w:r>
      <w:r>
        <w:rPr>
          <w:rFonts w:hint="eastAsia" w:ascii="宋体" w:hAnsi="宋体" w:cs="宋体"/>
          <w:sz w:val="24"/>
          <w:szCs w:val="28"/>
          <w:lang w:val="zh-CN"/>
        </w:rPr>
        <w:t>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8"/>
        </w:rPr>
        <w:t>可以采取</w:t>
      </w:r>
      <w:r>
        <w:rPr>
          <w:rFonts w:hint="eastAsia" w:ascii="宋体" w:hAnsi="宋体" w:cs="宋体"/>
          <w:sz w:val="24"/>
          <w:szCs w:val="28"/>
          <w:lang w:val="zh-CN"/>
        </w:rPr>
        <w:t>U盘</w:t>
      </w:r>
      <w:r>
        <w:rPr>
          <w:rFonts w:hint="eastAsia" w:ascii="宋体" w:hAnsi="宋体" w:cs="宋体"/>
          <w:sz w:val="24"/>
          <w:szCs w:val="28"/>
        </w:rPr>
        <w:t>方式</w:t>
      </w:r>
      <w:r>
        <w:rPr>
          <w:rFonts w:hint="eastAsia" w:ascii="宋体" w:hAnsi="宋体" w:cs="宋体"/>
          <w:sz w:val="24"/>
          <w:szCs w:val="28"/>
          <w:lang w:val="zh-CN"/>
        </w:rPr>
        <w:t>提交，需单独密封提交。</w:t>
      </w:r>
    </w:p>
    <w:p w14:paraId="76F95E3F">
      <w:pPr>
        <w:pStyle w:val="11"/>
        <w:spacing w:after="0" w:line="360" w:lineRule="auto"/>
        <w:ind w:firstLine="482" w:firstLineChars="200"/>
        <w:rPr>
          <w:sz w:val="24"/>
          <w:u w:val="double"/>
          <w:lang w:val="zh-CN"/>
        </w:rPr>
      </w:pPr>
      <w:r>
        <w:rPr>
          <w:rFonts w:hint="eastAsia" w:ascii="宋体" w:hAnsi="宋体" w:cs="宋体"/>
          <w:b/>
          <w:bCs/>
          <w:kern w:val="2"/>
          <w:sz w:val="24"/>
          <w:szCs w:val="24"/>
          <w:u w:val="double"/>
        </w:rPr>
        <w:t>特别提醒：未提供电子询价文件的，则视为无效投标。</w:t>
      </w:r>
    </w:p>
    <w:p w14:paraId="423D2575">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（四）询价响应文件的密封及标记</w:t>
      </w:r>
    </w:p>
    <w:p w14:paraId="12AD62E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密封后应标明响应文件项目名称、供应商名称，边缝处加盖单位骑缝章或骑缝签字。</w:t>
      </w:r>
    </w:p>
    <w:p w14:paraId="001E3913">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七、</w:t>
      </w:r>
      <w:r>
        <w:rPr>
          <w:rFonts w:hint="eastAsia" w:ascii="宋体" w:hAnsi="宋体" w:cs="宋体"/>
          <w:b/>
          <w:bCs/>
          <w:sz w:val="24"/>
          <w:szCs w:val="28"/>
          <w:lang w:val="zh-CN"/>
        </w:rPr>
        <w:t>出现下列情形之一的，作无效投标处理：</w:t>
      </w:r>
    </w:p>
    <w:p w14:paraId="1E00BEA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1.</w:t>
      </w:r>
      <w:r>
        <w:rPr>
          <w:rFonts w:hint="eastAsia" w:ascii="宋体" w:hAnsi="宋体" w:cs="宋体"/>
          <w:sz w:val="24"/>
          <w:szCs w:val="28"/>
          <w:lang w:val="zh-CN"/>
        </w:rPr>
        <w:t>投标文件未按询价文件要求签署、盖章的；</w:t>
      </w:r>
    </w:p>
    <w:p w14:paraId="68E1E5C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2.</w:t>
      </w:r>
      <w:r>
        <w:rPr>
          <w:rFonts w:hint="eastAsia" w:ascii="宋体" w:hAnsi="宋体" w:cs="宋体"/>
          <w:sz w:val="24"/>
          <w:szCs w:val="28"/>
          <w:lang w:val="zh-CN"/>
        </w:rPr>
        <w:t>不具备询价文件中规定的资格要求的；</w:t>
      </w:r>
    </w:p>
    <w:p w14:paraId="41CB115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报价超过询价文件中规定的预算金额或者最高限价的；</w:t>
      </w:r>
    </w:p>
    <w:p w14:paraId="54F7047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询价响应文件资格审查文件部分出现商务报价的内容；</w:t>
      </w:r>
    </w:p>
    <w:p w14:paraId="1FFF603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6</w:t>
      </w:r>
      <w:r>
        <w:rPr>
          <w:rFonts w:hint="eastAsia" w:ascii="宋体" w:hAnsi="宋体" w:cs="宋体"/>
          <w:sz w:val="24"/>
          <w:szCs w:val="28"/>
        </w:rPr>
        <w:t>.</w:t>
      </w:r>
      <w:r>
        <w:rPr>
          <w:rFonts w:hint="eastAsia" w:ascii="宋体" w:hAnsi="宋体" w:cs="宋体"/>
          <w:sz w:val="24"/>
          <w:szCs w:val="28"/>
          <w:lang w:val="zh-CN"/>
        </w:rPr>
        <w:t>投标文件含有采购人不能接受的附加条件的；</w:t>
      </w:r>
    </w:p>
    <w:p w14:paraId="29FECD76">
      <w:pPr>
        <w:spacing w:after="0" w:line="360" w:lineRule="auto"/>
        <w:ind w:firstLine="482" w:firstLineChars="200"/>
        <w:jc w:val="both"/>
        <w:rPr>
          <w:rFonts w:hint="eastAsia" w:ascii="宋体" w:hAnsi="宋体" w:cs="宋体"/>
          <w:b/>
          <w:bCs/>
          <w:sz w:val="24"/>
          <w:szCs w:val="28"/>
        </w:rPr>
      </w:pPr>
      <w:r>
        <w:rPr>
          <w:rFonts w:hint="eastAsia" w:ascii="宋体" w:hAnsi="宋体" w:cs="宋体"/>
          <w:b/>
          <w:bCs/>
          <w:sz w:val="24"/>
          <w:szCs w:val="28"/>
        </w:rPr>
        <w:t>7.未提供电子档询价文件；</w:t>
      </w:r>
    </w:p>
    <w:p w14:paraId="4E7DE08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8.</w:t>
      </w:r>
      <w:r>
        <w:rPr>
          <w:rFonts w:hint="eastAsia" w:ascii="宋体" w:hAnsi="宋体" w:cs="宋体"/>
          <w:sz w:val="24"/>
          <w:szCs w:val="28"/>
          <w:lang w:val="zh-CN"/>
        </w:rPr>
        <w:t>法律、法规和询价文件规定的其他无效情形。</w:t>
      </w:r>
    </w:p>
    <w:p w14:paraId="00C8D0F4">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八</w:t>
      </w:r>
      <w:r>
        <w:rPr>
          <w:rFonts w:hint="eastAsia" w:ascii="宋体" w:hAnsi="宋体" w:cs="宋体"/>
          <w:b/>
          <w:bCs/>
          <w:sz w:val="24"/>
          <w:szCs w:val="28"/>
          <w:lang w:val="zh-CN"/>
        </w:rPr>
        <w:t>、有下列情形之一的，视为响应供应商串通投标，其投标无效：</w:t>
      </w:r>
    </w:p>
    <w:p w14:paraId="5E72E85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不同响应供应商的投标文件由同一单位或者个人编制；</w:t>
      </w:r>
    </w:p>
    <w:p w14:paraId="655EE9E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不同响应供应商委托同一单位或者个人办理投标事宜；</w:t>
      </w:r>
    </w:p>
    <w:p w14:paraId="116BF32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不同响应供应商的投标文件载明的项目管理成员或者联系人员为同一人；</w:t>
      </w:r>
    </w:p>
    <w:p w14:paraId="65ACA73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不同响应供应商的投标文件异常一致或者投标报价呈规律性差异；</w:t>
      </w:r>
    </w:p>
    <w:p w14:paraId="14B9883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不同响应供应商的投标文件相互混装。</w:t>
      </w:r>
    </w:p>
    <w:p w14:paraId="5993A3CA">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九</w:t>
      </w:r>
      <w:r>
        <w:rPr>
          <w:rFonts w:hint="eastAsia" w:ascii="宋体" w:hAnsi="宋体" w:cs="宋体"/>
          <w:b/>
          <w:bCs/>
          <w:sz w:val="24"/>
          <w:szCs w:val="28"/>
          <w:lang w:val="zh-CN"/>
        </w:rPr>
        <w:t>、变更为其他方式采购的情形处理</w:t>
      </w:r>
    </w:p>
    <w:p w14:paraId="289CBCE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投标截止后供应商不足3家或者通过资格审查或符合性审查的供应商不足3家的，除采购任务取消情形外，按照以下方式处理：</w:t>
      </w:r>
    </w:p>
    <w:p w14:paraId="13373978">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询价文件存在不合理条款或者招标程序不符合规定的，采购人、采购代理机构改正后依法重新</w:t>
      </w:r>
      <w:r>
        <w:rPr>
          <w:rFonts w:hint="eastAsia" w:ascii="宋体" w:hAnsi="宋体" w:cs="宋体"/>
          <w:sz w:val="24"/>
          <w:szCs w:val="28"/>
        </w:rPr>
        <w:t>采购</w:t>
      </w:r>
      <w:r>
        <w:rPr>
          <w:rFonts w:hint="eastAsia" w:ascii="宋体" w:hAnsi="宋体" w:cs="宋体"/>
          <w:sz w:val="24"/>
          <w:szCs w:val="28"/>
          <w:lang w:val="zh-CN"/>
        </w:rPr>
        <w:t>；</w:t>
      </w:r>
    </w:p>
    <w:p w14:paraId="3DB4F86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询价文件没有不合理条款、</w:t>
      </w:r>
      <w:r>
        <w:rPr>
          <w:rFonts w:hint="eastAsia" w:ascii="宋体" w:hAnsi="宋体" w:cs="宋体"/>
          <w:sz w:val="24"/>
          <w:szCs w:val="28"/>
        </w:rPr>
        <w:t>采购</w:t>
      </w:r>
      <w:r>
        <w:rPr>
          <w:rFonts w:hint="eastAsia" w:ascii="宋体" w:hAnsi="宋体" w:cs="宋体"/>
          <w:sz w:val="24"/>
          <w:szCs w:val="28"/>
          <w:lang w:val="zh-CN"/>
        </w:rPr>
        <w:t>程序符合规定，需要采用其他采购人式采购的，采购人应当</w:t>
      </w:r>
      <w:r>
        <w:rPr>
          <w:rFonts w:hint="eastAsia" w:ascii="宋体" w:hAnsi="宋体" w:cs="宋体"/>
          <w:sz w:val="24"/>
          <w:szCs w:val="28"/>
        </w:rPr>
        <w:t>报相关</w:t>
      </w:r>
      <w:r>
        <w:rPr>
          <w:rFonts w:hint="eastAsia" w:ascii="宋体" w:hAnsi="宋体" w:cs="宋体"/>
          <w:sz w:val="24"/>
          <w:szCs w:val="28"/>
          <w:lang w:val="zh-CN"/>
        </w:rPr>
        <w:t>部门批准。</w:t>
      </w:r>
    </w:p>
    <w:p w14:paraId="1010A0C1">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十</w:t>
      </w:r>
      <w:r>
        <w:rPr>
          <w:rFonts w:hint="eastAsia" w:ascii="宋体" w:hAnsi="宋体" w:cs="宋体"/>
          <w:b/>
          <w:bCs/>
          <w:sz w:val="24"/>
          <w:szCs w:val="28"/>
          <w:lang w:val="zh-CN"/>
        </w:rPr>
        <w:t>、出现下列情形之一的，作废标处理：</w:t>
      </w:r>
    </w:p>
    <w:p w14:paraId="23BEFE7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出现影响采购公正的违法违规行为的；</w:t>
      </w:r>
    </w:p>
    <w:p w14:paraId="4CF57B8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所有响应供应商报价超出采购控制价的；</w:t>
      </w:r>
    </w:p>
    <w:p w14:paraId="3703772A">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因重大变故，采购任务被取消的；</w:t>
      </w:r>
    </w:p>
    <w:p w14:paraId="511DB0E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询价小组依据法律法规可以认定为废标的其他情况。</w:t>
      </w:r>
    </w:p>
    <w:p w14:paraId="294F9C9F">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十一</w:t>
      </w:r>
      <w:r>
        <w:rPr>
          <w:rFonts w:hint="eastAsia" w:ascii="宋体" w:hAnsi="宋体" w:cs="宋体"/>
          <w:b/>
          <w:bCs/>
          <w:sz w:val="24"/>
          <w:szCs w:val="28"/>
          <w:lang w:val="zh-CN"/>
        </w:rPr>
        <w:t>、成交通知</w:t>
      </w:r>
    </w:p>
    <w:p w14:paraId="049937B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采购人自成交人确定之日起2个工作日内在</w:t>
      </w:r>
      <w:r>
        <w:rPr>
          <w:rFonts w:hint="eastAsia" w:ascii="宋体" w:hAnsi="宋体" w:cs="宋体"/>
          <w:sz w:val="24"/>
          <w:szCs w:val="28"/>
        </w:rPr>
        <w:t>江苏商贸职业学院网站</w:t>
      </w:r>
      <w:r>
        <w:rPr>
          <w:rFonts w:hint="eastAsia" w:ascii="宋体" w:hAnsi="宋体" w:cs="宋体"/>
          <w:sz w:val="24"/>
          <w:szCs w:val="28"/>
          <w:lang w:val="zh-CN"/>
        </w:rPr>
        <w:t>上公告成交结果。</w:t>
      </w:r>
    </w:p>
    <w:p w14:paraId="791A31E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成交公告期限为1个工作日，期限结束后向成交人发出《成交通知书》。</w:t>
      </w:r>
    </w:p>
    <w:p w14:paraId="792EEA1E">
      <w:pPr>
        <w:spacing w:after="0" w:line="360" w:lineRule="auto"/>
        <w:ind w:firstLine="480" w:firstLineChars="200"/>
        <w:jc w:val="both"/>
        <w:rPr>
          <w:rFonts w:hint="eastAsia" w:ascii="宋体" w:hAnsi="宋体" w:cs="宋体"/>
          <w:b/>
          <w:bCs/>
          <w:sz w:val="24"/>
          <w:szCs w:val="28"/>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《成交通知书》一经发出，即具有法律效力。采购人、成交人依法承担法律责任。</w:t>
      </w:r>
    </w:p>
    <w:p w14:paraId="66C7E9E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4.当成交供应商无正当理由放弃成交，被查实存在影响成交结果的违法行为等情形，采购人有权按照相关法律法规的规定对其采取惩戒措施，包含但不限于列入采购失信人黑名单等措施。</w:t>
      </w:r>
    </w:p>
    <w:p w14:paraId="3D0EA2CE">
      <w:pPr>
        <w:spacing w:after="0" w:line="360" w:lineRule="auto"/>
        <w:ind w:firstLine="480" w:firstLineChars="200"/>
        <w:rPr>
          <w:rFonts w:hint="eastAsia" w:ascii="宋体" w:hAnsi="宋体" w:cs="宋体"/>
          <w:sz w:val="24"/>
          <w:szCs w:val="28"/>
        </w:rPr>
      </w:pPr>
      <w:r>
        <w:rPr>
          <w:rFonts w:hint="eastAsia" w:ascii="宋体" w:hAnsi="宋体" w:cs="宋体"/>
          <w:sz w:val="24"/>
          <w:szCs w:val="28"/>
        </w:rPr>
        <w:t>5.当成交供应商放弃成交、因不可抗力不能履行合同，或者被查实存在影响成交结果的违法行为等情形，不符合成交条件的，采购人可以按照询价小组提出的成交候选人名单排序依次确定其他成交候选人为成交人，也可以重新采购。</w:t>
      </w:r>
    </w:p>
    <w:p w14:paraId="2352B5C7">
      <w:pPr>
        <w:pStyle w:val="18"/>
        <w:spacing w:after="0" w:line="360" w:lineRule="auto"/>
        <w:ind w:left="0" w:leftChars="0" w:firstLine="482" w:firstLineChars="200"/>
        <w:rPr>
          <w:rFonts w:hint="eastAsia" w:ascii="宋体" w:hAnsi="宋体" w:cs="宋体"/>
          <w:b/>
          <w:bCs/>
          <w:sz w:val="24"/>
          <w:szCs w:val="24"/>
        </w:rPr>
      </w:pPr>
      <w:r>
        <w:rPr>
          <w:rFonts w:hint="eastAsia" w:ascii="宋体" w:hAnsi="宋体" w:cs="宋体"/>
          <w:b/>
          <w:bCs/>
          <w:sz w:val="24"/>
          <w:szCs w:val="24"/>
        </w:rPr>
        <w:t>十二、授予合同</w:t>
      </w:r>
    </w:p>
    <w:p w14:paraId="6B9FE4E6">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1.签订合同</w:t>
      </w:r>
    </w:p>
    <w:p w14:paraId="1CF88665">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 xml:space="preserve">1.l成交人在《成交通知书》发出30日内必须按照采购文件确定的事项签订采购合同。采购人不得向成交人提出不合理的要求作为签订合同的条件，不得与成交人私下订立背离采购文件实质性内容的协议。  </w:t>
      </w:r>
    </w:p>
    <w:p w14:paraId="469A8265">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1.2采购人按合同约定积极配合成交人履约，成交人履约到位后，请以书面形式向采购人提出验收申请，采购人接到申请后原则上在5个工作日内及时组织相关专业技术人员，必要时邀请质检等部门共同参与验收，并出具验收报告。验收合格后，采购人凭收到货物或服务的验收凭证、验收合格文件等材料，且收到成交人提供发票的原则上15个工作日内支付相应款项。</w:t>
      </w:r>
    </w:p>
    <w:p w14:paraId="0070642D">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1.3采购人故意推迟项目验收时间的，与成交人串通或要求成交人降低服务标准的，在履行合同中采取更改条款、弄虚作假等手段的，要求成交人出具虚假发票或任意更改销售发票的，谋取不正当利益的，承担相应的法律责任。</w:t>
      </w:r>
    </w:p>
    <w:p w14:paraId="5A5EEA26">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1.4成交人出现违约情形，应当及时纠正或补偿；造成损失的，按合同约定追究违约责任；发现有假冒、伪劣、走私产品、商业贿赂等违法情形的，应由采购人移交工商、质监、公安等行政执法部门依法查处。</w:t>
      </w:r>
    </w:p>
    <w:p w14:paraId="2F0B3D8A">
      <w:pPr>
        <w:spacing w:after="0" w:line="360" w:lineRule="auto"/>
        <w:ind w:firstLine="484" w:firstLineChars="202"/>
        <w:rPr>
          <w:rFonts w:hint="eastAsia" w:ascii="宋体" w:hAnsi="宋体" w:cs="宋体"/>
          <w:sz w:val="24"/>
        </w:rPr>
      </w:pPr>
      <w:r>
        <w:rPr>
          <w:rFonts w:hint="eastAsia" w:ascii="宋体" w:hAnsi="宋体" w:cs="宋体"/>
          <w:sz w:val="24"/>
        </w:rPr>
        <w:t xml:space="preserve">1.5按采购合同约定支付的货款进行支付。 </w:t>
      </w:r>
    </w:p>
    <w:p w14:paraId="2DB7FC9F">
      <w:pPr>
        <w:spacing w:after="0" w:line="360" w:lineRule="auto"/>
        <w:ind w:firstLine="482" w:firstLineChars="200"/>
        <w:outlineLvl w:val="0"/>
        <w:rPr>
          <w:rFonts w:hint="eastAsia" w:ascii="宋体" w:hAnsi="宋体" w:cs="宋体"/>
          <w:b/>
          <w:sz w:val="24"/>
        </w:rPr>
      </w:pPr>
      <w:r>
        <w:rPr>
          <w:rFonts w:hint="eastAsia" w:ascii="宋体" w:hAnsi="宋体" w:cs="宋体"/>
          <w:b/>
          <w:bCs/>
          <w:sz w:val="24"/>
        </w:rPr>
        <w:t xml:space="preserve"> 十三、</w:t>
      </w:r>
      <w:r>
        <w:rPr>
          <w:rFonts w:hint="eastAsia" w:ascii="宋体" w:hAnsi="宋体" w:cs="宋体"/>
          <w:b/>
          <w:sz w:val="24"/>
        </w:rPr>
        <w:t>其他</w:t>
      </w:r>
    </w:p>
    <w:p w14:paraId="04A3B97F">
      <w:pPr>
        <w:spacing w:after="0" w:line="360" w:lineRule="auto"/>
        <w:ind w:firstLine="480" w:firstLineChars="200"/>
        <w:contextualSpacing/>
        <w:rPr>
          <w:rFonts w:hint="eastAsia" w:ascii="宋体" w:hAnsi="宋体" w:cs="宋体"/>
          <w:b/>
          <w:sz w:val="24"/>
        </w:rPr>
      </w:pPr>
      <w:r>
        <w:rPr>
          <w:rFonts w:hint="eastAsia" w:ascii="宋体" w:hAnsi="宋体" w:cs="宋体"/>
          <w:sz w:val="24"/>
        </w:rPr>
        <w:t>1.供应服务商下载询价文件后，应仔细检查询价文件的所有内容，如有内容或页码残缺、资格要求和技术参数含有倾向性或排他性等表述的，</w:t>
      </w:r>
      <w:r>
        <w:rPr>
          <w:rFonts w:hint="eastAsia" w:ascii="宋体" w:hAnsi="宋体" w:cs="宋体"/>
          <w:b/>
          <w:sz w:val="24"/>
        </w:rPr>
        <w:t>请在</w:t>
      </w:r>
      <w:r>
        <w:rPr>
          <w:rFonts w:hint="eastAsia" w:ascii="宋体" w:hAnsi="宋体" w:cs="宋体"/>
          <w:b/>
          <w:bCs/>
          <w:sz w:val="24"/>
        </w:rPr>
        <w:t>询价文件发布后2日内</w:t>
      </w:r>
      <w:r>
        <w:rPr>
          <w:rFonts w:hint="eastAsia" w:ascii="宋体" w:hAnsi="宋体" w:cs="宋体"/>
          <w:b/>
          <w:sz w:val="24"/>
        </w:rPr>
        <w:t>，以书面形式提出询问或疑问，</w:t>
      </w:r>
      <w:r>
        <w:rPr>
          <w:rFonts w:hint="eastAsia" w:ascii="宋体" w:hAnsi="宋体" w:cs="宋体"/>
          <w:sz w:val="24"/>
        </w:rPr>
        <w:t>未在规定时间内提出询问或疑问的，视同供应商理解并接受本询价文件所有内容，并由此引起的损失自负。供应商不得在响应结束后针对询价文件所有内容提出质疑事项。</w:t>
      </w:r>
      <w:r>
        <w:rPr>
          <w:rFonts w:hint="eastAsia" w:ascii="宋体" w:hAnsi="宋体" w:cs="宋体"/>
          <w:b/>
          <w:sz w:val="24"/>
        </w:rPr>
        <w:t>非书面形式的不作为日后质疑提出的依据。</w:t>
      </w:r>
    </w:p>
    <w:p w14:paraId="0B9D5A83">
      <w:pPr>
        <w:spacing w:after="0" w:line="360" w:lineRule="auto"/>
        <w:ind w:firstLine="480" w:firstLineChars="200"/>
        <w:rPr>
          <w:rFonts w:hint="eastAsia" w:ascii="宋体" w:hAnsi="宋体" w:cs="宋体"/>
          <w:sz w:val="24"/>
        </w:rPr>
      </w:pPr>
      <w:r>
        <w:rPr>
          <w:rFonts w:hint="eastAsia" w:ascii="宋体" w:hAnsi="宋体" w:cs="宋体"/>
          <w:sz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14:paraId="1C4926B1">
      <w:pPr>
        <w:spacing w:after="0" w:line="360" w:lineRule="auto"/>
        <w:ind w:firstLine="480" w:firstLineChars="200"/>
        <w:rPr>
          <w:rFonts w:hint="eastAsia" w:ascii="宋体" w:hAnsi="宋体" w:cs="宋体"/>
          <w:sz w:val="24"/>
        </w:rPr>
      </w:pPr>
      <w:r>
        <w:rPr>
          <w:rFonts w:hint="eastAsia" w:ascii="宋体" w:hAnsi="宋体" w:cs="宋体"/>
          <w:sz w:val="24"/>
        </w:rPr>
        <w:t>3.采购单位可以对已发出的询价文件进行必要的澄清或者修改，澄清或者修改的内容作为询价文件的组成部分。澄清或者修改的内容可能影响响应文件编制的，采购单位应当在提交首次响应文件截止之日3个日前，以网上发布形式通知所有接收询价文件的供应服务商，且以在</w:t>
      </w:r>
      <w:r>
        <w:rPr>
          <w:rFonts w:hint="eastAsia" w:ascii="宋体"/>
          <w:sz w:val="24"/>
        </w:rPr>
        <w:t>“江苏商贸职业学院校园网（</w:t>
      </w:r>
      <w:r>
        <w:rPr>
          <w:rFonts w:ascii="宋体"/>
          <w:sz w:val="24"/>
        </w:rPr>
        <w:t>http://www.jsbc.edu.cn/</w:t>
      </w:r>
      <w:r>
        <w:rPr>
          <w:rFonts w:hint="eastAsia" w:ascii="宋体"/>
          <w:sz w:val="24"/>
        </w:rPr>
        <w:t>）</w:t>
      </w:r>
      <w:r>
        <w:rPr>
          <w:rFonts w:hint="eastAsia" w:ascii="宋体" w:hAnsi="宋体" w:cs="宋体"/>
          <w:sz w:val="24"/>
        </w:rPr>
        <w:t xml:space="preserve">发布的信息为准，不足3日的，应当顺延提交首次响应文件截止之日。 </w:t>
      </w:r>
    </w:p>
    <w:p w14:paraId="6457B658">
      <w:pPr>
        <w:spacing w:after="0" w:line="360" w:lineRule="auto"/>
        <w:ind w:firstLine="480" w:firstLineChars="200"/>
        <w:rPr>
          <w:rFonts w:hint="eastAsia" w:ascii="宋体" w:hAnsi="宋体" w:cs="宋体"/>
          <w:sz w:val="24"/>
        </w:rPr>
      </w:pPr>
      <w:r>
        <w:rPr>
          <w:rFonts w:hint="eastAsia" w:ascii="宋体" w:hAnsi="宋体" w:cs="宋体"/>
          <w:sz w:val="24"/>
        </w:rPr>
        <w:t>4.供应商由于对文件的任何推论和误解以及采购单位、采购单位对有关问题的口头解释所造成的后果，均由供应商自负。</w:t>
      </w:r>
    </w:p>
    <w:p w14:paraId="0F79175F">
      <w:pPr>
        <w:spacing w:after="0" w:line="360" w:lineRule="auto"/>
        <w:ind w:firstLine="480" w:firstLineChars="200"/>
        <w:outlineLvl w:val="1"/>
        <w:rPr>
          <w:rFonts w:hint="eastAsia" w:ascii="宋体" w:hAnsi="宋体" w:cs="宋体"/>
          <w:sz w:val="24"/>
        </w:rPr>
      </w:pPr>
      <w:r>
        <w:rPr>
          <w:rFonts w:hint="eastAsia" w:ascii="宋体" w:hAnsi="宋体" w:cs="宋体"/>
          <w:sz w:val="24"/>
        </w:rPr>
        <w:t>5.采购单位可视情组织答疑会。如有答疑且对询价文件内容有修改，采购人将按照本须知有关规定，以补充通知（公告）的方式发出。</w:t>
      </w:r>
    </w:p>
    <w:p w14:paraId="0A360D08">
      <w:pPr>
        <w:spacing w:after="0" w:line="360" w:lineRule="auto"/>
        <w:ind w:firstLine="482" w:firstLineChars="200"/>
        <w:outlineLvl w:val="1"/>
        <w:rPr>
          <w:rFonts w:hint="eastAsia" w:ascii="宋体" w:hAnsi="宋体" w:cs="宋体"/>
          <w:b/>
          <w:bCs/>
          <w:sz w:val="24"/>
        </w:rPr>
      </w:pPr>
      <w:r>
        <w:rPr>
          <w:rFonts w:hint="eastAsia" w:ascii="宋体" w:hAnsi="宋体" w:cs="宋体"/>
          <w:b/>
          <w:bCs/>
          <w:sz w:val="24"/>
        </w:rPr>
        <w:t>十四、未尽事宜</w:t>
      </w:r>
    </w:p>
    <w:p w14:paraId="6ABCBDC4">
      <w:pPr>
        <w:pStyle w:val="17"/>
        <w:tabs>
          <w:tab w:val="left" w:pos="1050"/>
          <w:tab w:val="right" w:leader="dot" w:pos="9402"/>
        </w:tabs>
        <w:spacing w:line="360" w:lineRule="auto"/>
        <w:jc w:val="both"/>
        <w:outlineLvl w:val="0"/>
        <w:rPr>
          <w:rFonts w:hint="eastAsia" w:ascii="宋体" w:hAnsi="宋体" w:cs="宋体"/>
          <w:b/>
          <w:bCs/>
          <w:i w:val="0"/>
          <w:iCs/>
          <w:sz w:val="24"/>
          <w:szCs w:val="28"/>
        </w:rPr>
      </w:pPr>
      <w:r>
        <w:rPr>
          <w:rFonts w:hint="eastAsia" w:ascii="宋体" w:hAnsi="宋体" w:cs="宋体"/>
          <w:i w:val="0"/>
          <w:sz w:val="24"/>
          <w:szCs w:val="22"/>
        </w:rPr>
        <w:t>参照江苏商贸职业学院采购与招标管理内控制度规定执行。</w:t>
      </w:r>
      <w:r>
        <w:rPr>
          <w:rFonts w:hint="eastAsia" w:ascii="宋体" w:hAnsi="宋体" w:cs="宋体"/>
          <w:b/>
          <w:bCs/>
          <w:i w:val="0"/>
          <w:iCs/>
          <w:sz w:val="24"/>
          <w:szCs w:val="28"/>
        </w:rPr>
        <w:br w:type="page"/>
      </w:r>
    </w:p>
    <w:p w14:paraId="018E5E6C">
      <w:pPr>
        <w:spacing w:line="360" w:lineRule="auto"/>
        <w:ind w:firstLine="482" w:firstLineChars="200"/>
        <w:jc w:val="center"/>
        <w:rPr>
          <w:rFonts w:hint="eastAsia" w:ascii="宋体" w:hAnsi="宋体" w:cs="宋体"/>
          <w:b/>
          <w:sz w:val="24"/>
          <w:szCs w:val="24"/>
        </w:rPr>
      </w:pPr>
      <w:r>
        <w:rPr>
          <w:rFonts w:hint="eastAsia" w:ascii="宋体" w:hAnsi="宋体" w:cs="宋体"/>
          <w:b/>
          <w:bCs/>
          <w:sz w:val="24"/>
          <w:szCs w:val="32"/>
        </w:rPr>
        <w:t>第四部分  响应文件组成</w:t>
      </w:r>
    </w:p>
    <w:p w14:paraId="70866CB3">
      <w:pPr>
        <w:spacing w:line="360" w:lineRule="auto"/>
        <w:ind w:firstLine="482" w:firstLineChars="200"/>
        <w:jc w:val="both"/>
        <w:rPr>
          <w:rFonts w:hint="eastAsia" w:ascii="宋体" w:hAnsi="宋体" w:cs="宋体"/>
          <w:b/>
          <w:bCs/>
          <w:sz w:val="24"/>
          <w:szCs w:val="24"/>
        </w:rPr>
      </w:pPr>
      <w:r>
        <w:rPr>
          <w:rFonts w:hint="eastAsia" w:ascii="宋体" w:hAnsi="宋体" w:cs="宋体"/>
          <w:b/>
          <w:sz w:val="24"/>
          <w:szCs w:val="24"/>
        </w:rPr>
        <w:t>（一）资格审查文件相关的格式文件及表格</w:t>
      </w:r>
    </w:p>
    <w:p w14:paraId="0F84E48E">
      <w:pPr>
        <w:spacing w:line="360" w:lineRule="auto"/>
        <w:ind w:firstLine="482" w:firstLineChars="200"/>
        <w:jc w:val="center"/>
        <w:outlineLvl w:val="4"/>
        <w:rPr>
          <w:rFonts w:hint="eastAsia" w:ascii="宋体" w:hAnsi="宋体" w:cs="宋体"/>
          <w:b/>
          <w:bCs/>
          <w:sz w:val="24"/>
          <w:szCs w:val="24"/>
        </w:rPr>
      </w:pPr>
      <w:r>
        <w:rPr>
          <w:rFonts w:hint="eastAsia" w:ascii="宋体" w:hAnsi="宋体" w:cs="宋体"/>
          <w:b/>
          <w:bCs/>
          <w:sz w:val="24"/>
          <w:szCs w:val="24"/>
        </w:rPr>
        <w:t>1.法定代表人身份证明（法定代表人参加，则提供）</w:t>
      </w:r>
    </w:p>
    <w:p w14:paraId="4CC1B8EB">
      <w:pPr>
        <w:spacing w:line="360" w:lineRule="auto"/>
        <w:ind w:firstLine="480" w:firstLineChars="200"/>
        <w:jc w:val="both"/>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1E7DEC81">
      <w:pPr>
        <w:spacing w:line="360" w:lineRule="auto"/>
        <w:ind w:firstLine="480" w:firstLineChars="200"/>
        <w:jc w:val="both"/>
        <w:rPr>
          <w:rFonts w:hint="eastAsia" w:ascii="宋体" w:hAnsi="宋体" w:cs="宋体"/>
          <w:sz w:val="24"/>
          <w:szCs w:val="24"/>
        </w:rPr>
      </w:pPr>
      <w:r>
        <w:rPr>
          <w:rFonts w:hint="eastAsia" w:ascii="宋体" w:hAnsi="宋体" w:cs="宋体"/>
          <w:sz w:val="24"/>
          <w:szCs w:val="24"/>
          <w:u w:val="single"/>
        </w:rPr>
        <w:t xml:space="preserve">          先生／女士：</w:t>
      </w:r>
      <w:r>
        <w:rPr>
          <w:rFonts w:hint="eastAsia" w:ascii="宋体" w:hAnsi="宋体" w:cs="宋体"/>
          <w:sz w:val="24"/>
          <w:szCs w:val="24"/>
        </w:rPr>
        <w:t>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14:paraId="0B13FB94">
      <w:pPr>
        <w:spacing w:line="360" w:lineRule="auto"/>
        <w:ind w:firstLine="480" w:firstLineChars="200"/>
        <w:jc w:val="both"/>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518983E">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供应商（盖章）</w:t>
      </w:r>
    </w:p>
    <w:p w14:paraId="202A8B8A">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年    月    日</w:t>
      </w:r>
    </w:p>
    <w:p w14:paraId="3C615DA4">
      <w:pPr>
        <w:spacing w:line="360" w:lineRule="auto"/>
        <w:ind w:firstLine="480" w:firstLineChars="200"/>
        <w:jc w:val="both"/>
        <w:rPr>
          <w:rFonts w:hint="eastAsia" w:ascii="宋体" w:hAnsi="宋体" w:cs="宋体"/>
          <w:sz w:val="24"/>
          <w:szCs w:val="24"/>
        </w:rPr>
      </w:pPr>
    </w:p>
    <w:p w14:paraId="7A04007A">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注：提供法定代表人的身份证正反面复印件</w:t>
      </w:r>
    </w:p>
    <w:p w14:paraId="1E1EB960">
      <w:pPr>
        <w:spacing w:line="360" w:lineRule="auto"/>
        <w:ind w:firstLine="482" w:firstLineChars="200"/>
        <w:jc w:val="both"/>
        <w:outlineLvl w:val="4"/>
        <w:rPr>
          <w:rFonts w:hint="eastAsia" w:ascii="宋体" w:hAnsi="宋体" w:cs="宋体"/>
          <w:b/>
          <w:bCs/>
          <w:sz w:val="24"/>
          <w:szCs w:val="24"/>
        </w:rPr>
      </w:pPr>
    </w:p>
    <w:p w14:paraId="5F039C3D">
      <w:pPr>
        <w:spacing w:line="360" w:lineRule="auto"/>
        <w:ind w:firstLine="482" w:firstLineChars="200"/>
        <w:jc w:val="both"/>
        <w:outlineLvl w:val="4"/>
        <w:rPr>
          <w:rFonts w:hint="eastAsia" w:ascii="宋体" w:hAnsi="宋体" w:cs="宋体"/>
          <w:b/>
          <w:bCs/>
          <w:sz w:val="24"/>
          <w:szCs w:val="24"/>
        </w:rPr>
      </w:pPr>
    </w:p>
    <w:p w14:paraId="76FE095C">
      <w:pPr>
        <w:spacing w:line="360" w:lineRule="auto"/>
        <w:ind w:firstLine="482" w:firstLineChars="200"/>
        <w:jc w:val="both"/>
        <w:outlineLvl w:val="4"/>
        <w:rPr>
          <w:rFonts w:hint="eastAsia" w:ascii="宋体" w:hAnsi="宋体" w:cs="宋体"/>
          <w:b/>
          <w:bCs/>
          <w:sz w:val="24"/>
          <w:szCs w:val="24"/>
        </w:rPr>
      </w:pPr>
    </w:p>
    <w:p w14:paraId="2AD8E119">
      <w:pPr>
        <w:pStyle w:val="56"/>
        <w:spacing w:line="360" w:lineRule="auto"/>
        <w:ind w:firstLine="482" w:firstLineChars="200"/>
        <w:jc w:val="both"/>
        <w:rPr>
          <w:rFonts w:hint="eastAsia" w:ascii="宋体" w:hAnsi="宋体" w:eastAsia="宋体" w:cs="宋体"/>
          <w:b/>
          <w:bCs/>
          <w:szCs w:val="24"/>
        </w:rPr>
      </w:pPr>
    </w:p>
    <w:p w14:paraId="1404666C">
      <w:pPr>
        <w:pStyle w:val="56"/>
        <w:spacing w:line="360" w:lineRule="auto"/>
        <w:ind w:firstLine="482" w:firstLineChars="200"/>
        <w:jc w:val="both"/>
        <w:rPr>
          <w:rFonts w:hint="eastAsia" w:ascii="宋体" w:hAnsi="宋体" w:eastAsia="宋体" w:cs="宋体"/>
          <w:b/>
          <w:bCs/>
          <w:szCs w:val="24"/>
        </w:rPr>
      </w:pPr>
    </w:p>
    <w:p w14:paraId="78722B3A">
      <w:pPr>
        <w:pStyle w:val="56"/>
        <w:spacing w:line="360" w:lineRule="auto"/>
        <w:ind w:firstLine="482" w:firstLineChars="200"/>
        <w:jc w:val="both"/>
        <w:rPr>
          <w:rFonts w:hint="eastAsia" w:ascii="宋体" w:hAnsi="宋体" w:eastAsia="宋体" w:cs="宋体"/>
          <w:b/>
          <w:bCs/>
          <w:szCs w:val="24"/>
        </w:rPr>
      </w:pPr>
    </w:p>
    <w:p w14:paraId="699D4E2F">
      <w:pPr>
        <w:pStyle w:val="56"/>
        <w:spacing w:line="360" w:lineRule="auto"/>
        <w:ind w:firstLine="482" w:firstLineChars="200"/>
        <w:jc w:val="both"/>
        <w:rPr>
          <w:rFonts w:hint="eastAsia" w:ascii="宋体" w:hAnsi="宋体" w:eastAsia="宋体" w:cs="宋体"/>
          <w:b/>
          <w:bCs/>
          <w:szCs w:val="24"/>
        </w:rPr>
      </w:pPr>
    </w:p>
    <w:p w14:paraId="16D968DA">
      <w:pPr>
        <w:pStyle w:val="56"/>
        <w:spacing w:line="360" w:lineRule="auto"/>
        <w:ind w:firstLine="482" w:firstLineChars="200"/>
        <w:jc w:val="both"/>
        <w:rPr>
          <w:rFonts w:hint="eastAsia" w:ascii="宋体" w:hAnsi="宋体" w:eastAsia="宋体" w:cs="宋体"/>
          <w:b/>
          <w:bCs/>
          <w:szCs w:val="24"/>
        </w:rPr>
      </w:pPr>
    </w:p>
    <w:p w14:paraId="0FB4F984">
      <w:pPr>
        <w:pStyle w:val="56"/>
        <w:spacing w:line="360" w:lineRule="auto"/>
        <w:ind w:firstLine="482" w:firstLineChars="200"/>
        <w:jc w:val="both"/>
        <w:rPr>
          <w:rFonts w:hint="eastAsia" w:ascii="宋体" w:hAnsi="宋体" w:eastAsia="宋体" w:cs="宋体"/>
          <w:b/>
          <w:bCs/>
          <w:szCs w:val="24"/>
        </w:rPr>
      </w:pPr>
    </w:p>
    <w:p w14:paraId="544B8F2E">
      <w:pPr>
        <w:pStyle w:val="56"/>
        <w:spacing w:line="360" w:lineRule="auto"/>
        <w:ind w:firstLine="482" w:firstLineChars="200"/>
        <w:jc w:val="both"/>
        <w:rPr>
          <w:rFonts w:hint="eastAsia" w:ascii="宋体" w:hAnsi="宋体" w:eastAsia="宋体" w:cs="宋体"/>
          <w:b/>
          <w:bCs/>
          <w:szCs w:val="24"/>
        </w:rPr>
      </w:pPr>
    </w:p>
    <w:p w14:paraId="3A79B1DA">
      <w:pPr>
        <w:pStyle w:val="56"/>
        <w:spacing w:line="360" w:lineRule="auto"/>
        <w:ind w:firstLine="482" w:firstLineChars="200"/>
        <w:jc w:val="both"/>
        <w:rPr>
          <w:rFonts w:hint="eastAsia" w:ascii="宋体" w:hAnsi="宋体" w:eastAsia="宋体" w:cs="宋体"/>
          <w:b/>
          <w:bCs/>
          <w:szCs w:val="24"/>
        </w:rPr>
      </w:pPr>
    </w:p>
    <w:p w14:paraId="732FF790">
      <w:pPr>
        <w:spacing w:line="360" w:lineRule="auto"/>
        <w:ind w:firstLine="482" w:firstLineChars="200"/>
        <w:jc w:val="both"/>
        <w:outlineLvl w:val="4"/>
        <w:rPr>
          <w:rFonts w:hint="eastAsia" w:ascii="宋体" w:hAnsi="宋体" w:cs="宋体"/>
          <w:b/>
          <w:bCs/>
          <w:sz w:val="24"/>
          <w:szCs w:val="24"/>
        </w:rPr>
      </w:pPr>
    </w:p>
    <w:p w14:paraId="5AB92FCD">
      <w:pPr>
        <w:spacing w:line="360" w:lineRule="auto"/>
        <w:ind w:firstLine="482" w:firstLineChars="200"/>
        <w:jc w:val="center"/>
        <w:outlineLvl w:val="4"/>
        <w:rPr>
          <w:rFonts w:hint="eastAsia" w:ascii="宋体" w:hAnsi="宋体" w:cs="宋体"/>
          <w:b/>
          <w:bCs/>
          <w:sz w:val="24"/>
          <w:szCs w:val="24"/>
        </w:rPr>
      </w:pPr>
    </w:p>
    <w:p w14:paraId="5DF71AA0">
      <w:pPr>
        <w:spacing w:line="360" w:lineRule="auto"/>
        <w:ind w:firstLine="482" w:firstLineChars="200"/>
        <w:jc w:val="center"/>
        <w:outlineLvl w:val="4"/>
        <w:rPr>
          <w:rFonts w:hint="eastAsia" w:ascii="宋体" w:hAnsi="宋体" w:cs="宋体"/>
          <w:b/>
          <w:bCs/>
          <w:sz w:val="24"/>
          <w:szCs w:val="24"/>
        </w:rPr>
      </w:pPr>
      <w:r>
        <w:rPr>
          <w:rFonts w:hint="eastAsia" w:ascii="宋体" w:hAnsi="宋体" w:cs="宋体"/>
          <w:b/>
          <w:bCs/>
          <w:sz w:val="24"/>
          <w:szCs w:val="24"/>
        </w:rPr>
        <w:t>2.法定代表人授权委托书（授权代表参加，则提供）</w:t>
      </w:r>
    </w:p>
    <w:p w14:paraId="33A2A403">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w:t>
      </w:r>
    </w:p>
    <w:p w14:paraId="48C364E3">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　　   （姓名）　　 （身份证号）为我公司代理人，以本公司的名义参加本项目的询价响应活动。代理人在开标、评标、合同谈判过程中所签署的一切文件和处理与之有关的一切事务，我均予以承认。</w:t>
      </w:r>
    </w:p>
    <w:p w14:paraId="6F03A8FB">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被委托授权人无转委权。特此委托。</w:t>
      </w:r>
    </w:p>
    <w:p w14:paraId="0FA82E09">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 xml:space="preserve">              </w:t>
      </w:r>
    </w:p>
    <w:p w14:paraId="0E2A63C7">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法定代表人签字：</w:t>
      </w:r>
    </w:p>
    <w:p w14:paraId="639DCDAB">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被委托授权人签字：</w:t>
      </w:r>
    </w:p>
    <w:p w14:paraId="7E7A9E9F">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谈判供应商（盖章）</w:t>
      </w:r>
    </w:p>
    <w:p w14:paraId="20CE7100">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年    月    日</w:t>
      </w:r>
    </w:p>
    <w:p w14:paraId="6CD1FF16">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法定代表身份证明身份证正反面复印件</w:t>
      </w:r>
    </w:p>
    <w:p w14:paraId="315834CF">
      <w:pPr>
        <w:spacing w:line="360" w:lineRule="auto"/>
        <w:ind w:firstLine="480" w:firstLineChars="200"/>
        <w:jc w:val="both"/>
        <w:rPr>
          <w:rFonts w:hint="eastAsia" w:ascii="宋体" w:hAnsi="宋体" w:cs="宋体"/>
          <w:bCs/>
          <w:sz w:val="24"/>
          <w:szCs w:val="24"/>
        </w:rPr>
      </w:pPr>
    </w:p>
    <w:p w14:paraId="003EE76B">
      <w:pPr>
        <w:spacing w:line="360" w:lineRule="auto"/>
        <w:ind w:firstLine="480" w:firstLineChars="200"/>
        <w:jc w:val="both"/>
        <w:rPr>
          <w:rFonts w:hint="eastAsia" w:ascii="宋体" w:hAnsi="宋体" w:cs="宋体"/>
          <w:bCs/>
          <w:sz w:val="24"/>
          <w:szCs w:val="24"/>
        </w:rPr>
      </w:pPr>
    </w:p>
    <w:p w14:paraId="5B756E2E">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被委托授权人的身份证正反面复印件</w:t>
      </w:r>
    </w:p>
    <w:p w14:paraId="2D162784">
      <w:pPr>
        <w:spacing w:line="360" w:lineRule="auto"/>
        <w:ind w:firstLine="482" w:firstLineChars="200"/>
        <w:rPr>
          <w:rFonts w:hint="eastAsia" w:ascii="宋体" w:hAnsi="宋体" w:cs="宋体"/>
          <w:b/>
          <w:sz w:val="24"/>
          <w:szCs w:val="30"/>
        </w:rPr>
      </w:pPr>
      <w:r>
        <w:rPr>
          <w:rFonts w:hint="eastAsia" w:ascii="宋体" w:hAnsi="宋体" w:cs="宋体"/>
          <w:b/>
          <w:sz w:val="24"/>
          <w:szCs w:val="30"/>
        </w:rPr>
        <w:br w:type="page"/>
      </w:r>
    </w:p>
    <w:p w14:paraId="5B223A74">
      <w:pPr>
        <w:spacing w:line="360" w:lineRule="auto"/>
        <w:ind w:firstLine="482" w:firstLineChars="200"/>
        <w:jc w:val="center"/>
        <w:rPr>
          <w:rFonts w:hint="eastAsia" w:ascii="宋体" w:hAnsi="宋体" w:cs="宋体"/>
          <w:b/>
          <w:sz w:val="24"/>
          <w:szCs w:val="30"/>
        </w:rPr>
      </w:pPr>
      <w:r>
        <w:rPr>
          <w:rFonts w:hint="eastAsia" w:ascii="宋体" w:hAnsi="宋体" w:cs="宋体"/>
          <w:b/>
          <w:sz w:val="24"/>
          <w:szCs w:val="30"/>
        </w:rPr>
        <w:t>3.符合本项目采购人资格要求的承诺函</w:t>
      </w:r>
    </w:p>
    <w:p w14:paraId="3FB3BA8F">
      <w:pPr>
        <w:spacing w:line="360" w:lineRule="auto"/>
        <w:ind w:firstLine="482" w:firstLineChars="200"/>
        <w:rPr>
          <w:rFonts w:hint="eastAsia" w:ascii="宋体" w:hAnsi="宋体" w:cs="宋体"/>
          <w:b/>
          <w:bCs/>
          <w:sz w:val="24"/>
          <w:szCs w:val="44"/>
        </w:rPr>
      </w:pPr>
      <w:r>
        <w:rPr>
          <w:rFonts w:hint="eastAsia" w:ascii="宋体" w:hAnsi="宋体" w:cs="宋体"/>
          <w:b/>
          <w:bCs/>
          <w:sz w:val="24"/>
          <w:szCs w:val="21"/>
        </w:rPr>
        <w:t xml:space="preserve"> 江苏商贸职业学院：                    </w:t>
      </w:r>
      <w:r>
        <w:rPr>
          <w:rFonts w:hint="eastAsia" w:ascii="宋体" w:hAnsi="宋体" w:cs="宋体"/>
          <w:b/>
          <w:bCs/>
          <w:sz w:val="24"/>
          <w:szCs w:val="44"/>
        </w:rPr>
        <w:t xml:space="preserve">  </w:t>
      </w:r>
    </w:p>
    <w:p w14:paraId="19699840">
      <w:pPr>
        <w:spacing w:line="360" w:lineRule="auto"/>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（项目编号）投标活动。针对本项目采购人资格要求做出如下承诺：</w:t>
      </w:r>
    </w:p>
    <w:p w14:paraId="72CF3642">
      <w:pPr>
        <w:spacing w:line="360" w:lineRule="auto"/>
        <w:ind w:firstLine="480" w:firstLineChars="200"/>
        <w:rPr>
          <w:rFonts w:hint="eastAsia" w:ascii="宋体" w:hAnsi="宋体" w:cs="宋体"/>
          <w:sz w:val="24"/>
        </w:rPr>
      </w:pPr>
      <w:r>
        <w:rPr>
          <w:rFonts w:hint="eastAsia" w:ascii="宋体" w:hAnsi="宋体" w:cs="宋体"/>
          <w:bCs/>
          <w:sz w:val="24"/>
          <w:szCs w:val="21"/>
        </w:rPr>
        <w:t>1.我单位具有独立承担民事责任的能力；</w:t>
      </w:r>
    </w:p>
    <w:p w14:paraId="45F472DC">
      <w:pPr>
        <w:spacing w:line="360" w:lineRule="auto"/>
        <w:ind w:firstLine="480" w:firstLineChars="200"/>
        <w:rPr>
          <w:rFonts w:hint="eastAsia" w:ascii="宋体" w:hAnsi="宋体" w:cs="宋体"/>
          <w:sz w:val="24"/>
        </w:rPr>
      </w:pPr>
      <w:r>
        <w:rPr>
          <w:rFonts w:hint="eastAsia" w:ascii="宋体" w:hAnsi="宋体" w:cs="宋体"/>
          <w:sz w:val="24"/>
        </w:rPr>
        <w:t>2.我单位具有良好的商业信誉和健全的财务会计制度；</w:t>
      </w:r>
    </w:p>
    <w:p w14:paraId="7CE862E3">
      <w:pPr>
        <w:spacing w:line="360" w:lineRule="auto"/>
        <w:ind w:firstLine="480" w:firstLineChars="200"/>
        <w:rPr>
          <w:rFonts w:hint="eastAsia" w:ascii="宋体" w:hAnsi="宋体" w:cs="宋体"/>
          <w:sz w:val="24"/>
        </w:rPr>
      </w:pPr>
      <w:r>
        <w:rPr>
          <w:rFonts w:hint="eastAsia" w:ascii="宋体" w:hAnsi="宋体" w:cs="宋体"/>
          <w:sz w:val="24"/>
        </w:rPr>
        <w:t>3.我单位具有履行合同所必需的设备和专业技术能力；</w:t>
      </w:r>
    </w:p>
    <w:p w14:paraId="0F701775">
      <w:pPr>
        <w:spacing w:line="360" w:lineRule="auto"/>
        <w:ind w:firstLine="480" w:firstLineChars="200"/>
        <w:rPr>
          <w:rFonts w:hint="eastAsia" w:ascii="宋体" w:hAnsi="宋体" w:cs="宋体"/>
          <w:sz w:val="24"/>
        </w:rPr>
      </w:pPr>
      <w:r>
        <w:rPr>
          <w:rFonts w:hint="eastAsia" w:ascii="宋体" w:hAnsi="宋体" w:cs="宋体"/>
          <w:sz w:val="24"/>
        </w:rPr>
        <w:t>4.我单位有依法缴纳税收和社会保障资金的良好记录；</w:t>
      </w:r>
    </w:p>
    <w:p w14:paraId="7F7CEF00">
      <w:pPr>
        <w:spacing w:line="360" w:lineRule="auto"/>
        <w:ind w:firstLine="480" w:firstLineChars="200"/>
        <w:rPr>
          <w:rFonts w:hint="eastAsia"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03AFF84">
      <w:pPr>
        <w:spacing w:line="360" w:lineRule="auto"/>
        <w:ind w:firstLine="480" w:firstLineChars="200"/>
        <w:rPr>
          <w:rFonts w:hint="eastAsia" w:ascii="宋体" w:hAnsi="宋体" w:cs="宋体"/>
          <w:sz w:val="24"/>
        </w:rPr>
      </w:pPr>
      <w:r>
        <w:rPr>
          <w:rFonts w:hint="eastAsia" w:ascii="宋体" w:hAnsi="宋体" w:cs="宋体"/>
          <w:sz w:val="24"/>
        </w:rPr>
        <w:t>6.我单位满足法律、行政法规规定的其他条件。</w:t>
      </w:r>
    </w:p>
    <w:p w14:paraId="31349BF4">
      <w:pPr>
        <w:spacing w:line="360" w:lineRule="auto"/>
        <w:ind w:firstLine="480" w:firstLineChars="200"/>
        <w:rPr>
          <w:rFonts w:hint="eastAsia" w:ascii="宋体" w:hAnsi="宋体" w:cs="宋体"/>
          <w:sz w:val="24"/>
        </w:rPr>
      </w:pPr>
    </w:p>
    <w:p w14:paraId="76802662">
      <w:pPr>
        <w:spacing w:line="360" w:lineRule="auto"/>
        <w:ind w:firstLine="480" w:firstLineChars="200"/>
        <w:rPr>
          <w:rFonts w:hint="eastAsia" w:ascii="宋体" w:hAnsi="宋体" w:cs="宋体"/>
          <w:bCs/>
          <w:sz w:val="24"/>
          <w:szCs w:val="21"/>
        </w:rPr>
      </w:pPr>
    </w:p>
    <w:p w14:paraId="52733781">
      <w:pPr>
        <w:spacing w:line="360" w:lineRule="auto"/>
        <w:ind w:firstLine="480" w:firstLineChars="200"/>
        <w:rPr>
          <w:rFonts w:hint="eastAsia" w:ascii="宋体" w:hAnsi="宋体" w:cs="宋体"/>
          <w:bCs/>
          <w:sz w:val="24"/>
          <w:szCs w:val="21"/>
        </w:rPr>
      </w:pPr>
    </w:p>
    <w:p w14:paraId="3C5B4DBF">
      <w:pPr>
        <w:spacing w:line="360" w:lineRule="auto"/>
        <w:ind w:firstLine="480" w:firstLineChars="200"/>
        <w:jc w:val="center"/>
        <w:rPr>
          <w:rFonts w:hint="eastAsia" w:ascii="宋体" w:hAnsi="宋体" w:cs="宋体"/>
          <w:bCs/>
          <w:sz w:val="24"/>
          <w:szCs w:val="21"/>
        </w:rPr>
      </w:pPr>
      <w:r>
        <w:rPr>
          <w:rFonts w:hint="eastAsia" w:ascii="宋体" w:hAnsi="宋体" w:cs="宋体"/>
          <w:bCs/>
          <w:sz w:val="24"/>
          <w:szCs w:val="21"/>
        </w:rPr>
        <w:t xml:space="preserve">                                             承诺人名称（公章）：</w:t>
      </w:r>
    </w:p>
    <w:p w14:paraId="2B75D704">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w:t>
      </w:r>
    </w:p>
    <w:p w14:paraId="7FFC8C92">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6641EF56">
      <w:pPr>
        <w:spacing w:line="360" w:lineRule="auto"/>
        <w:ind w:firstLine="482" w:firstLineChars="200"/>
        <w:contextualSpacing/>
        <w:rPr>
          <w:rFonts w:hint="eastAsia" w:ascii="宋体" w:hAnsi="宋体" w:cs="宋体"/>
          <w:b/>
          <w:sz w:val="24"/>
          <w:szCs w:val="28"/>
        </w:rPr>
      </w:pPr>
    </w:p>
    <w:p w14:paraId="2287D6C8">
      <w:pPr>
        <w:spacing w:line="360" w:lineRule="auto"/>
        <w:ind w:firstLine="480" w:firstLineChars="200"/>
        <w:jc w:val="both"/>
        <w:rPr>
          <w:rFonts w:hint="eastAsia" w:ascii="宋体" w:hAnsi="宋体" w:cs="宋体"/>
          <w:sz w:val="24"/>
          <w:szCs w:val="28"/>
        </w:rPr>
      </w:pPr>
    </w:p>
    <w:p w14:paraId="63FDCEB4">
      <w:pPr>
        <w:pStyle w:val="26"/>
        <w:spacing w:line="360" w:lineRule="auto"/>
        <w:ind w:left="440" w:firstLine="480"/>
        <w:rPr>
          <w:rFonts w:hint="eastAsia" w:ascii="宋体" w:hAnsi="宋体" w:cs="宋体"/>
          <w:sz w:val="24"/>
          <w:szCs w:val="28"/>
        </w:rPr>
      </w:pPr>
    </w:p>
    <w:p w14:paraId="122F083E">
      <w:pPr>
        <w:spacing w:line="360" w:lineRule="auto"/>
        <w:ind w:firstLine="480" w:firstLineChars="200"/>
        <w:rPr>
          <w:rFonts w:hint="eastAsia" w:ascii="宋体" w:hAnsi="宋体" w:cs="宋体"/>
          <w:sz w:val="24"/>
        </w:rPr>
      </w:pPr>
    </w:p>
    <w:p w14:paraId="4E49E18D">
      <w:pPr>
        <w:pStyle w:val="80"/>
        <w:spacing w:line="360" w:lineRule="auto"/>
        <w:ind w:firstLine="480"/>
        <w:rPr>
          <w:rFonts w:hint="eastAsia" w:ascii="宋体" w:hAnsi="宋体" w:eastAsia="宋体" w:cs="宋体"/>
        </w:rPr>
      </w:pPr>
    </w:p>
    <w:p w14:paraId="4F2E8A8F">
      <w:pPr>
        <w:kinsoku w:val="0"/>
        <w:topLinePunct/>
        <w:autoSpaceDE w:val="0"/>
        <w:autoSpaceDN w:val="0"/>
        <w:spacing w:line="360" w:lineRule="auto"/>
        <w:ind w:right="210" w:firstLine="482" w:firstLineChars="200"/>
        <w:jc w:val="center"/>
        <w:textAlignment w:val="baseline"/>
        <w:rPr>
          <w:rFonts w:hint="eastAsia" w:ascii="宋体" w:hAnsi="宋体" w:cs="宋体"/>
          <w:b/>
          <w:sz w:val="24"/>
          <w:szCs w:val="28"/>
        </w:rPr>
      </w:pPr>
      <w:r>
        <w:rPr>
          <w:rFonts w:hint="eastAsia" w:ascii="宋体" w:hAnsi="宋体" w:cs="宋体"/>
          <w:b/>
          <w:bCs/>
          <w:sz w:val="24"/>
          <w:szCs w:val="28"/>
        </w:rPr>
        <w:t>4.</w:t>
      </w:r>
      <w:r>
        <w:rPr>
          <w:rFonts w:hint="eastAsia" w:ascii="宋体" w:hAnsi="宋体" w:cs="宋体"/>
          <w:b/>
          <w:sz w:val="24"/>
          <w:szCs w:val="28"/>
        </w:rPr>
        <w:t>无重大违法记录声明</w:t>
      </w:r>
    </w:p>
    <w:p w14:paraId="70FA2F87">
      <w:pPr>
        <w:spacing w:line="360" w:lineRule="auto"/>
        <w:ind w:firstLine="480" w:firstLineChars="200"/>
        <w:rPr>
          <w:rFonts w:hint="eastAsia" w:ascii="宋体" w:hAnsi="宋体" w:cs="宋体"/>
          <w:bCs/>
          <w:sz w:val="24"/>
          <w:szCs w:val="28"/>
        </w:rPr>
      </w:pPr>
    </w:p>
    <w:p w14:paraId="49BCEE9D">
      <w:pPr>
        <w:spacing w:line="360" w:lineRule="auto"/>
        <w:ind w:firstLine="480" w:firstLineChars="200"/>
        <w:rPr>
          <w:rFonts w:hint="eastAsia" w:ascii="宋体" w:hAnsi="宋体" w:cs="宋体"/>
          <w:bCs/>
          <w:sz w:val="24"/>
          <w:szCs w:val="28"/>
        </w:rPr>
      </w:pPr>
      <w:r>
        <w:rPr>
          <w:rFonts w:hint="eastAsia" w:ascii="宋体" w:hAnsi="宋体" w:cs="宋体"/>
          <w:bCs/>
          <w:sz w:val="24"/>
          <w:szCs w:val="28"/>
        </w:rPr>
        <w:t>江苏商贸职业学院：</w:t>
      </w:r>
    </w:p>
    <w:p w14:paraId="2C1CDEB3">
      <w:pPr>
        <w:spacing w:line="360" w:lineRule="auto"/>
        <w:ind w:firstLine="480" w:firstLineChars="200"/>
        <w:rPr>
          <w:rFonts w:hint="eastAsia" w:ascii="宋体" w:hAnsi="宋体" w:cs="宋体"/>
          <w:sz w:val="24"/>
          <w:szCs w:val="28"/>
        </w:rPr>
      </w:pPr>
      <w:r>
        <w:rPr>
          <w:rFonts w:hint="eastAsia" w:ascii="宋体" w:hAnsi="宋体" w:cs="宋体"/>
          <w:sz w:val="24"/>
          <w:szCs w:val="28"/>
        </w:rPr>
        <w:t>我公司郑重声明：参加本次采购活动前 3 年内，我公司在经营活动中</w:t>
      </w:r>
      <w:r>
        <w:rPr>
          <w:rFonts w:hint="eastAsia" w:ascii="宋体" w:hAnsi="宋体" w:cs="宋体"/>
          <w:b/>
          <w:bCs/>
          <w:sz w:val="24"/>
          <w:szCs w:val="28"/>
          <w:u w:val="single"/>
        </w:rPr>
        <w:t>（有/没有）</w:t>
      </w:r>
      <w:r>
        <w:rPr>
          <w:rFonts w:hint="eastAsia" w:ascii="宋体" w:hAnsi="宋体" w:cs="宋体"/>
          <w:sz w:val="24"/>
          <w:szCs w:val="28"/>
        </w:rPr>
        <w:t>因违法经营受到刑事处罚或者责令停产停业、吊销许可证或者执照、较大数额罚款等行政处罚。</w:t>
      </w:r>
    </w:p>
    <w:p w14:paraId="57133E49">
      <w:pPr>
        <w:spacing w:line="360" w:lineRule="auto"/>
        <w:ind w:firstLine="480" w:firstLineChars="200"/>
        <w:rPr>
          <w:rFonts w:hint="eastAsia" w:ascii="宋体" w:hAnsi="宋体" w:cs="宋体"/>
          <w:sz w:val="24"/>
          <w:szCs w:val="28"/>
        </w:rPr>
      </w:pPr>
      <w:r>
        <w:rPr>
          <w:rFonts w:hint="eastAsia" w:ascii="宋体" w:hAnsi="宋体" w:cs="宋体"/>
          <w:sz w:val="24"/>
          <w:szCs w:val="28"/>
        </w:rPr>
        <w:t>在投标截止时间节点，没有被</w:t>
      </w:r>
      <w:r>
        <w:rPr>
          <w:rFonts w:hint="eastAsia" w:ascii="宋体" w:hAnsi="宋体" w:cs="宋体"/>
          <w:sz w:val="24"/>
          <w:szCs w:val="32"/>
        </w:rPr>
        <w:t>“信用江苏”“信用中国”</w:t>
      </w:r>
      <w:r>
        <w:rPr>
          <w:rFonts w:hint="eastAsia" w:ascii="宋体" w:hAnsi="宋体" w:cs="宋体"/>
          <w:sz w:val="24"/>
          <w:szCs w:val="28"/>
        </w:rPr>
        <w:t>网站列入失信被执行人、重大税收违法案件当事人名单、采购严重违法失信行为记录名单。</w:t>
      </w:r>
    </w:p>
    <w:p w14:paraId="33EE5703">
      <w:pPr>
        <w:spacing w:line="360" w:lineRule="auto"/>
        <w:ind w:firstLine="480" w:firstLineChars="200"/>
        <w:rPr>
          <w:rFonts w:hint="eastAsia" w:ascii="宋体" w:hAnsi="宋体" w:cs="宋体"/>
          <w:sz w:val="24"/>
          <w:szCs w:val="28"/>
        </w:rPr>
      </w:pPr>
    </w:p>
    <w:p w14:paraId="3CDDF54A">
      <w:pPr>
        <w:spacing w:line="360" w:lineRule="auto"/>
        <w:ind w:right="720" w:firstLine="480" w:firstLineChars="200"/>
        <w:contextualSpacing/>
        <w:jc w:val="right"/>
        <w:rPr>
          <w:rFonts w:hint="eastAsia" w:ascii="宋体" w:hAnsi="宋体" w:cs="宋体"/>
          <w:sz w:val="24"/>
          <w:szCs w:val="28"/>
        </w:rPr>
      </w:pPr>
      <w:r>
        <w:rPr>
          <w:rFonts w:hint="eastAsia" w:ascii="宋体" w:hAnsi="宋体" w:cs="宋体"/>
          <w:sz w:val="24"/>
          <w:szCs w:val="28"/>
        </w:rPr>
        <w:t>法定代表人或授权委托人签字：</w:t>
      </w:r>
    </w:p>
    <w:p w14:paraId="130F4EEF">
      <w:pPr>
        <w:spacing w:line="360" w:lineRule="auto"/>
        <w:ind w:right="720" w:firstLine="480" w:firstLineChars="200"/>
        <w:contextualSpacing/>
        <w:jc w:val="center"/>
        <w:rPr>
          <w:rFonts w:hint="eastAsia" w:ascii="宋体" w:hAnsi="宋体" w:cs="宋体"/>
          <w:sz w:val="24"/>
          <w:szCs w:val="28"/>
        </w:rPr>
      </w:pPr>
      <w:r>
        <w:rPr>
          <w:rFonts w:hint="eastAsia" w:ascii="宋体" w:hAnsi="宋体" w:cs="宋体"/>
          <w:sz w:val="24"/>
          <w:szCs w:val="28"/>
        </w:rPr>
        <w:t xml:space="preserve">                              供应商名称（盖章）：</w:t>
      </w:r>
    </w:p>
    <w:p w14:paraId="4A5D99CC">
      <w:pPr>
        <w:spacing w:line="360" w:lineRule="auto"/>
        <w:ind w:firstLine="480" w:firstLineChars="200"/>
        <w:jc w:val="center"/>
        <w:outlineLvl w:val="0"/>
        <w:rPr>
          <w:rFonts w:hint="eastAsia" w:ascii="宋体" w:hAnsi="宋体" w:cs="宋体"/>
          <w:sz w:val="24"/>
          <w:szCs w:val="28"/>
        </w:rPr>
        <w:sectPr>
          <w:footerReference r:id="rId6" w:type="default"/>
          <w:pgSz w:w="11906" w:h="16838"/>
          <w:pgMar w:top="1361" w:right="1361" w:bottom="1361" w:left="1361" w:header="708" w:footer="709" w:gutter="0"/>
          <w:pgNumType w:start="1"/>
          <w:cols w:space="720" w:num="1"/>
          <w:docGrid w:linePitch="360" w:charSpace="0"/>
        </w:sectPr>
      </w:pPr>
      <w:r>
        <w:rPr>
          <w:rFonts w:hint="eastAsia" w:ascii="宋体" w:hAnsi="宋体" w:cs="宋体"/>
          <w:sz w:val="24"/>
          <w:szCs w:val="28"/>
        </w:rPr>
        <w:t xml:space="preserve">           </w:t>
      </w:r>
      <w:bookmarkStart w:id="1" w:name="_Toc12794"/>
      <w:r>
        <w:rPr>
          <w:rFonts w:hint="eastAsia" w:ascii="宋体" w:hAnsi="宋体" w:cs="宋体"/>
          <w:sz w:val="24"/>
          <w:szCs w:val="28"/>
        </w:rPr>
        <w:t>日期：</w:t>
      </w:r>
      <w:bookmarkEnd w:id="1"/>
    </w:p>
    <w:p w14:paraId="54BA0183">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32"/>
        </w:rPr>
        <w:t>5.商务部分正负偏离表</w:t>
      </w:r>
    </w:p>
    <w:p w14:paraId="2F8DB582">
      <w:pPr>
        <w:spacing w:line="360" w:lineRule="auto"/>
        <w:ind w:firstLine="480" w:firstLineChars="200"/>
        <w:jc w:val="center"/>
        <w:rPr>
          <w:rFonts w:hint="eastAsia" w:ascii="宋体" w:hAnsi="宋体" w:cs="宋体"/>
          <w:sz w:val="24"/>
          <w:szCs w:val="28"/>
        </w:rPr>
      </w:pPr>
      <w:r>
        <w:rPr>
          <w:rFonts w:hint="eastAsia" w:ascii="宋体" w:hAnsi="宋体" w:cs="宋体"/>
          <w:sz w:val="24"/>
          <w:szCs w:val="28"/>
        </w:rPr>
        <w:t>（由供应商据实填写，表格不够自行添加）</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1733F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5CB46DA">
            <w:pPr>
              <w:pStyle w:val="89"/>
            </w:pPr>
            <w: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2C46696">
            <w:pPr>
              <w:pStyle w:val="89"/>
            </w:pPr>
            <w: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380B94A">
            <w:pPr>
              <w:pStyle w:val="89"/>
            </w:pPr>
            <w: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9682404">
            <w:pPr>
              <w:pStyle w:val="89"/>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E338729">
            <w:pPr>
              <w:pStyle w:val="89"/>
            </w:pPr>
            <w:r>
              <w:t>偏离说明</w:t>
            </w:r>
          </w:p>
        </w:tc>
      </w:tr>
      <w:tr w14:paraId="1759D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4893E2E">
            <w:pPr>
              <w:pStyle w:val="89"/>
            </w:pPr>
            <w:r>
              <w:t>1</w:t>
            </w:r>
          </w:p>
        </w:tc>
        <w:tc>
          <w:tcPr>
            <w:tcW w:w="1254" w:type="pct"/>
            <w:tcBorders>
              <w:top w:val="single" w:color="auto" w:sz="6" w:space="0"/>
              <w:left w:val="single" w:color="auto" w:sz="6" w:space="0"/>
              <w:bottom w:val="single" w:color="auto" w:sz="6" w:space="0"/>
              <w:right w:val="single" w:color="auto" w:sz="6" w:space="0"/>
            </w:tcBorders>
            <w:vAlign w:val="center"/>
          </w:tcPr>
          <w:p w14:paraId="4447699A">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0E9E92CA">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380830D3">
            <w:pPr>
              <w:pStyle w:val="89"/>
            </w:pPr>
          </w:p>
        </w:tc>
        <w:tc>
          <w:tcPr>
            <w:tcW w:w="778" w:type="pct"/>
            <w:tcBorders>
              <w:top w:val="single" w:color="auto" w:sz="6" w:space="0"/>
              <w:left w:val="single" w:color="auto" w:sz="6" w:space="0"/>
              <w:bottom w:val="single" w:color="auto" w:sz="6" w:space="0"/>
              <w:right w:val="single" w:color="auto" w:sz="12" w:space="0"/>
            </w:tcBorders>
          </w:tcPr>
          <w:p w14:paraId="3313B218">
            <w:pPr>
              <w:pStyle w:val="89"/>
            </w:pPr>
          </w:p>
        </w:tc>
      </w:tr>
      <w:tr w14:paraId="5C7B4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BC1CB19">
            <w:pPr>
              <w:pStyle w:val="89"/>
            </w:pPr>
            <w:r>
              <w:t>2</w:t>
            </w:r>
          </w:p>
        </w:tc>
        <w:tc>
          <w:tcPr>
            <w:tcW w:w="1254" w:type="pct"/>
            <w:tcBorders>
              <w:top w:val="single" w:color="auto" w:sz="6" w:space="0"/>
              <w:left w:val="single" w:color="auto" w:sz="6" w:space="0"/>
              <w:bottom w:val="single" w:color="auto" w:sz="6" w:space="0"/>
              <w:right w:val="single" w:color="auto" w:sz="6" w:space="0"/>
            </w:tcBorders>
            <w:vAlign w:val="center"/>
          </w:tcPr>
          <w:p w14:paraId="55879B71">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7EB7DD3A">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2D18D82A">
            <w:pPr>
              <w:pStyle w:val="89"/>
            </w:pPr>
          </w:p>
        </w:tc>
        <w:tc>
          <w:tcPr>
            <w:tcW w:w="778" w:type="pct"/>
            <w:tcBorders>
              <w:top w:val="single" w:color="auto" w:sz="6" w:space="0"/>
              <w:left w:val="single" w:color="auto" w:sz="6" w:space="0"/>
              <w:bottom w:val="single" w:color="auto" w:sz="6" w:space="0"/>
              <w:right w:val="single" w:color="auto" w:sz="12" w:space="0"/>
            </w:tcBorders>
          </w:tcPr>
          <w:p w14:paraId="69883A1F">
            <w:pPr>
              <w:pStyle w:val="89"/>
            </w:pPr>
          </w:p>
        </w:tc>
      </w:tr>
      <w:tr w14:paraId="6F07E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01755D0">
            <w:pPr>
              <w:pStyle w:val="89"/>
            </w:pPr>
            <w:r>
              <w:t>3</w:t>
            </w:r>
          </w:p>
        </w:tc>
        <w:tc>
          <w:tcPr>
            <w:tcW w:w="1254" w:type="pct"/>
            <w:tcBorders>
              <w:top w:val="single" w:color="auto" w:sz="6" w:space="0"/>
              <w:left w:val="single" w:color="auto" w:sz="6" w:space="0"/>
              <w:bottom w:val="single" w:color="auto" w:sz="6" w:space="0"/>
              <w:right w:val="single" w:color="auto" w:sz="6" w:space="0"/>
            </w:tcBorders>
            <w:vAlign w:val="center"/>
          </w:tcPr>
          <w:p w14:paraId="6C70FFFD">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0409D654">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41C1C966">
            <w:pPr>
              <w:pStyle w:val="89"/>
            </w:pPr>
          </w:p>
        </w:tc>
        <w:tc>
          <w:tcPr>
            <w:tcW w:w="778" w:type="pct"/>
            <w:tcBorders>
              <w:top w:val="single" w:color="auto" w:sz="6" w:space="0"/>
              <w:left w:val="single" w:color="auto" w:sz="6" w:space="0"/>
              <w:bottom w:val="single" w:color="auto" w:sz="6" w:space="0"/>
              <w:right w:val="single" w:color="auto" w:sz="12" w:space="0"/>
            </w:tcBorders>
          </w:tcPr>
          <w:p w14:paraId="56DDBC0D">
            <w:pPr>
              <w:pStyle w:val="89"/>
            </w:pPr>
          </w:p>
        </w:tc>
      </w:tr>
      <w:tr w14:paraId="67EA5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0EACF22">
            <w:pPr>
              <w:pStyle w:val="89"/>
            </w:pPr>
            <w:r>
              <w:t>4</w:t>
            </w:r>
          </w:p>
        </w:tc>
        <w:tc>
          <w:tcPr>
            <w:tcW w:w="1254" w:type="pct"/>
            <w:tcBorders>
              <w:top w:val="single" w:color="auto" w:sz="6" w:space="0"/>
              <w:left w:val="single" w:color="auto" w:sz="6" w:space="0"/>
              <w:bottom w:val="single" w:color="auto" w:sz="6" w:space="0"/>
              <w:right w:val="single" w:color="auto" w:sz="6" w:space="0"/>
            </w:tcBorders>
            <w:vAlign w:val="center"/>
          </w:tcPr>
          <w:p w14:paraId="745F6E0E">
            <w:pPr>
              <w:pStyle w:val="89"/>
            </w:pPr>
            <w:r>
              <w:t>……</w:t>
            </w:r>
          </w:p>
        </w:tc>
        <w:tc>
          <w:tcPr>
            <w:tcW w:w="1095" w:type="pct"/>
            <w:tcBorders>
              <w:top w:val="single" w:color="auto" w:sz="6" w:space="0"/>
              <w:left w:val="single" w:color="auto" w:sz="6" w:space="0"/>
              <w:bottom w:val="single" w:color="auto" w:sz="6" w:space="0"/>
              <w:right w:val="single" w:color="auto" w:sz="6" w:space="0"/>
            </w:tcBorders>
            <w:vAlign w:val="center"/>
          </w:tcPr>
          <w:p w14:paraId="5860A7E0">
            <w:pPr>
              <w:pStyle w:val="89"/>
            </w:pPr>
            <w:r>
              <w:t>……</w:t>
            </w:r>
          </w:p>
        </w:tc>
        <w:tc>
          <w:tcPr>
            <w:tcW w:w="1413" w:type="pct"/>
            <w:tcBorders>
              <w:top w:val="single" w:color="auto" w:sz="6" w:space="0"/>
              <w:left w:val="single" w:color="auto" w:sz="6" w:space="0"/>
              <w:bottom w:val="single" w:color="auto" w:sz="6" w:space="0"/>
              <w:right w:val="single" w:color="auto" w:sz="6" w:space="0"/>
            </w:tcBorders>
            <w:vAlign w:val="center"/>
          </w:tcPr>
          <w:p w14:paraId="0C6D08FD">
            <w:pPr>
              <w:pStyle w:val="89"/>
            </w:pPr>
          </w:p>
        </w:tc>
        <w:tc>
          <w:tcPr>
            <w:tcW w:w="778" w:type="pct"/>
            <w:tcBorders>
              <w:top w:val="single" w:color="auto" w:sz="6" w:space="0"/>
              <w:left w:val="single" w:color="auto" w:sz="6" w:space="0"/>
              <w:bottom w:val="single" w:color="auto" w:sz="6" w:space="0"/>
              <w:right w:val="single" w:color="auto" w:sz="12" w:space="0"/>
            </w:tcBorders>
          </w:tcPr>
          <w:p w14:paraId="7B857109">
            <w:pPr>
              <w:pStyle w:val="89"/>
            </w:pPr>
          </w:p>
        </w:tc>
      </w:tr>
      <w:tr w14:paraId="523D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5DB3B41">
            <w:pPr>
              <w:pStyle w:val="89"/>
            </w:pPr>
            <w:r>
              <w:t>5</w:t>
            </w:r>
          </w:p>
        </w:tc>
        <w:tc>
          <w:tcPr>
            <w:tcW w:w="1254" w:type="pct"/>
            <w:tcBorders>
              <w:top w:val="single" w:color="auto" w:sz="6" w:space="0"/>
              <w:left w:val="single" w:color="auto" w:sz="6" w:space="0"/>
              <w:bottom w:val="single" w:color="auto" w:sz="6" w:space="0"/>
              <w:right w:val="single" w:color="auto" w:sz="6" w:space="0"/>
            </w:tcBorders>
            <w:vAlign w:val="center"/>
          </w:tcPr>
          <w:p w14:paraId="0EEE50A5">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5291D556">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631BEB55">
            <w:pPr>
              <w:pStyle w:val="89"/>
            </w:pPr>
          </w:p>
        </w:tc>
        <w:tc>
          <w:tcPr>
            <w:tcW w:w="778" w:type="pct"/>
            <w:tcBorders>
              <w:top w:val="single" w:color="auto" w:sz="6" w:space="0"/>
              <w:left w:val="single" w:color="auto" w:sz="6" w:space="0"/>
              <w:bottom w:val="single" w:color="auto" w:sz="6" w:space="0"/>
              <w:right w:val="single" w:color="auto" w:sz="12" w:space="0"/>
            </w:tcBorders>
          </w:tcPr>
          <w:p w14:paraId="44306B12">
            <w:pPr>
              <w:pStyle w:val="89"/>
            </w:pPr>
          </w:p>
        </w:tc>
      </w:tr>
      <w:tr w14:paraId="468DE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A2C228B">
            <w:pPr>
              <w:pStyle w:val="89"/>
            </w:pPr>
            <w:r>
              <w:t>6</w:t>
            </w:r>
          </w:p>
        </w:tc>
        <w:tc>
          <w:tcPr>
            <w:tcW w:w="1254" w:type="pct"/>
            <w:tcBorders>
              <w:top w:val="single" w:color="auto" w:sz="6" w:space="0"/>
              <w:left w:val="single" w:color="auto" w:sz="6" w:space="0"/>
              <w:bottom w:val="single" w:color="auto" w:sz="6" w:space="0"/>
              <w:right w:val="single" w:color="auto" w:sz="6" w:space="0"/>
            </w:tcBorders>
            <w:vAlign w:val="center"/>
          </w:tcPr>
          <w:p w14:paraId="193DC995">
            <w:pPr>
              <w:pStyle w:val="89"/>
            </w:pPr>
            <w:r>
              <w:t>其他</w:t>
            </w:r>
          </w:p>
        </w:tc>
        <w:tc>
          <w:tcPr>
            <w:tcW w:w="1095" w:type="pct"/>
            <w:tcBorders>
              <w:top w:val="single" w:color="auto" w:sz="6" w:space="0"/>
              <w:left w:val="single" w:color="auto" w:sz="6" w:space="0"/>
              <w:bottom w:val="single" w:color="auto" w:sz="6" w:space="0"/>
              <w:right w:val="single" w:color="auto" w:sz="6" w:space="0"/>
            </w:tcBorders>
            <w:vAlign w:val="center"/>
          </w:tcPr>
          <w:p w14:paraId="495983BC">
            <w:pPr>
              <w:pStyle w:val="89"/>
            </w:pPr>
            <w:r>
              <w:t>询价文件所有商务部分要求</w:t>
            </w:r>
          </w:p>
        </w:tc>
        <w:tc>
          <w:tcPr>
            <w:tcW w:w="1413" w:type="pct"/>
            <w:tcBorders>
              <w:top w:val="single" w:color="auto" w:sz="6" w:space="0"/>
              <w:left w:val="single" w:color="auto" w:sz="6" w:space="0"/>
              <w:bottom w:val="single" w:color="auto" w:sz="6" w:space="0"/>
              <w:right w:val="single" w:color="auto" w:sz="6" w:space="0"/>
            </w:tcBorders>
            <w:vAlign w:val="center"/>
          </w:tcPr>
          <w:p w14:paraId="5F7BCDE3">
            <w:pPr>
              <w:pStyle w:val="89"/>
            </w:pPr>
          </w:p>
        </w:tc>
        <w:tc>
          <w:tcPr>
            <w:tcW w:w="778" w:type="pct"/>
            <w:tcBorders>
              <w:top w:val="single" w:color="auto" w:sz="6" w:space="0"/>
              <w:left w:val="single" w:color="auto" w:sz="6" w:space="0"/>
              <w:bottom w:val="single" w:color="auto" w:sz="6" w:space="0"/>
              <w:right w:val="single" w:color="auto" w:sz="12" w:space="0"/>
            </w:tcBorders>
          </w:tcPr>
          <w:p w14:paraId="384A428F">
            <w:pPr>
              <w:pStyle w:val="89"/>
            </w:pPr>
          </w:p>
        </w:tc>
      </w:tr>
    </w:tbl>
    <w:p w14:paraId="104E8687">
      <w:pPr>
        <w:spacing w:line="360" w:lineRule="auto"/>
        <w:ind w:firstLine="482" w:firstLineChars="200"/>
        <w:contextualSpacing/>
        <w:rPr>
          <w:rFonts w:hint="eastAsia" w:ascii="宋体" w:hAnsi="宋体" w:cs="宋体"/>
          <w:b/>
          <w:sz w:val="24"/>
        </w:rPr>
      </w:pPr>
      <w:r>
        <w:rPr>
          <w:rFonts w:hint="eastAsia" w:ascii="宋体" w:hAnsi="宋体" w:cs="宋体"/>
          <w:b/>
          <w:sz w:val="24"/>
        </w:rPr>
        <w:t>注：</w:t>
      </w:r>
    </w:p>
    <w:p w14:paraId="7B77B400">
      <w:pPr>
        <w:spacing w:line="360" w:lineRule="auto"/>
        <w:ind w:firstLine="480" w:firstLineChars="200"/>
        <w:contextualSpacing/>
        <w:rPr>
          <w:rFonts w:hint="eastAsia" w:ascii="宋体" w:hAnsi="宋体" w:cs="宋体"/>
          <w:sz w:val="24"/>
        </w:rPr>
      </w:pPr>
      <w:r>
        <w:rPr>
          <w:rFonts w:hint="eastAsia" w:ascii="宋体" w:hAnsi="宋体" w:cs="宋体"/>
          <w:sz w:val="24"/>
        </w:rPr>
        <w:t>1.供应商提交的响应文件中与询价文件第二部分“项目需求”中的商务部分的要求，应逐条填列在偏离表中。</w:t>
      </w:r>
    </w:p>
    <w:p w14:paraId="2FA052C8">
      <w:pPr>
        <w:spacing w:line="360" w:lineRule="auto"/>
        <w:ind w:firstLine="480" w:firstLineChars="200"/>
        <w:contextualSpacing/>
        <w:rPr>
          <w:rFonts w:hint="eastAsia"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5459BE37">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671A7F90">
      <w:pPr>
        <w:spacing w:line="360" w:lineRule="auto"/>
        <w:ind w:firstLine="480" w:firstLineChars="200"/>
        <w:rPr>
          <w:rFonts w:hint="eastAsia" w:ascii="宋体" w:hAnsi="宋体" w:cs="宋体"/>
          <w:b/>
          <w:sz w:val="24"/>
          <w:szCs w:val="32"/>
        </w:rPr>
      </w:pPr>
      <w:r>
        <w:rPr>
          <w:rFonts w:hint="eastAsia" w:ascii="宋体" w:hAnsi="宋体" w:cs="宋体"/>
          <w:bCs/>
          <w:sz w:val="24"/>
        </w:rPr>
        <w:t>4.若完全响应本项目需求且无偏离，投标时本表可空白盖章提供。</w:t>
      </w:r>
    </w:p>
    <w:p w14:paraId="1E717D0C">
      <w:pPr>
        <w:spacing w:line="360" w:lineRule="auto"/>
        <w:ind w:firstLine="482" w:firstLineChars="200"/>
        <w:rPr>
          <w:rFonts w:hint="eastAsia" w:ascii="宋体" w:hAnsi="宋体" w:cs="宋体"/>
          <w:b/>
          <w:sz w:val="24"/>
          <w:szCs w:val="32"/>
        </w:rPr>
      </w:pPr>
      <w:r>
        <w:rPr>
          <w:rFonts w:hint="eastAsia" w:ascii="宋体" w:hAnsi="宋体" w:cs="宋体"/>
          <w:b/>
          <w:sz w:val="24"/>
          <w:szCs w:val="32"/>
        </w:rPr>
        <w:br w:type="page"/>
      </w:r>
    </w:p>
    <w:p w14:paraId="23BA8F38">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32"/>
        </w:rPr>
        <w:t>6.技术部分正负偏离表</w:t>
      </w:r>
    </w:p>
    <w:p w14:paraId="0AA766FB">
      <w:pPr>
        <w:spacing w:line="360" w:lineRule="auto"/>
        <w:ind w:firstLine="480" w:firstLineChars="200"/>
        <w:jc w:val="center"/>
        <w:rPr>
          <w:rFonts w:hint="eastAsia" w:ascii="宋体" w:hAnsi="宋体" w:cs="宋体"/>
          <w:sz w:val="24"/>
          <w:szCs w:val="28"/>
        </w:rPr>
      </w:pPr>
      <w:r>
        <w:rPr>
          <w:rFonts w:hint="eastAsia" w:ascii="宋体" w:hAnsi="宋体" w:cs="宋体"/>
          <w:sz w:val="24"/>
          <w:szCs w:val="28"/>
        </w:rPr>
        <w:t>（由供应商据实填写，表格不够自行添加）</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3"/>
        <w:gridCol w:w="2358"/>
        <w:gridCol w:w="2058"/>
        <w:gridCol w:w="2657"/>
        <w:gridCol w:w="1464"/>
      </w:tblGrid>
      <w:tr w14:paraId="3C55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3399758E">
            <w:pPr>
              <w:pStyle w:val="89"/>
            </w:pPr>
            <w: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5B7F124D">
            <w:pPr>
              <w:pStyle w:val="89"/>
            </w:pPr>
            <w:r>
              <w:t>货物或服务名称</w:t>
            </w:r>
          </w:p>
        </w:tc>
        <w:tc>
          <w:tcPr>
            <w:tcW w:w="1094" w:type="pct"/>
            <w:tcBorders>
              <w:top w:val="single" w:color="auto" w:sz="12" w:space="0"/>
              <w:left w:val="single" w:color="auto" w:sz="6" w:space="0"/>
              <w:bottom w:val="single" w:color="auto" w:sz="6" w:space="0"/>
              <w:right w:val="single" w:color="auto" w:sz="6" w:space="0"/>
            </w:tcBorders>
            <w:vAlign w:val="center"/>
          </w:tcPr>
          <w:p w14:paraId="5CD32ED9">
            <w:pPr>
              <w:pStyle w:val="89"/>
            </w:pPr>
            <w:r>
              <w:t>采购文件要求的技术条款</w:t>
            </w:r>
          </w:p>
        </w:tc>
        <w:tc>
          <w:tcPr>
            <w:tcW w:w="1412" w:type="pct"/>
            <w:tcBorders>
              <w:top w:val="single" w:color="auto" w:sz="12" w:space="0"/>
              <w:left w:val="single" w:color="auto" w:sz="6" w:space="0"/>
              <w:bottom w:val="single" w:color="auto" w:sz="6" w:space="0"/>
              <w:right w:val="single" w:color="auto" w:sz="6" w:space="0"/>
            </w:tcBorders>
            <w:vAlign w:val="center"/>
          </w:tcPr>
          <w:p w14:paraId="02D7C217">
            <w:pPr>
              <w:pStyle w:val="89"/>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B9B59">
            <w:pPr>
              <w:pStyle w:val="89"/>
            </w:pPr>
            <w:r>
              <w:t>偏离说明</w:t>
            </w:r>
          </w:p>
        </w:tc>
      </w:tr>
      <w:tr w14:paraId="02976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tcPr>
          <w:p w14:paraId="7245975F">
            <w:pPr>
              <w:pStyle w:val="89"/>
            </w:pPr>
            <w:r>
              <w:t>1</w:t>
            </w:r>
          </w:p>
        </w:tc>
        <w:tc>
          <w:tcPr>
            <w:tcW w:w="1253" w:type="pct"/>
            <w:tcBorders>
              <w:top w:val="single" w:color="auto" w:sz="6" w:space="0"/>
              <w:left w:val="single" w:color="auto" w:sz="6" w:space="0"/>
              <w:bottom w:val="single" w:color="auto" w:sz="6" w:space="0"/>
              <w:right w:val="single" w:color="auto" w:sz="6" w:space="0"/>
            </w:tcBorders>
            <w:vAlign w:val="center"/>
          </w:tcPr>
          <w:p w14:paraId="6799F43C">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307BF1C9">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7AEE0434">
            <w:pPr>
              <w:pStyle w:val="89"/>
            </w:pPr>
          </w:p>
        </w:tc>
        <w:tc>
          <w:tcPr>
            <w:tcW w:w="778" w:type="pct"/>
            <w:tcBorders>
              <w:top w:val="single" w:color="auto" w:sz="6" w:space="0"/>
              <w:left w:val="single" w:color="auto" w:sz="6" w:space="0"/>
              <w:bottom w:val="single" w:color="auto" w:sz="6" w:space="0"/>
              <w:right w:val="single" w:color="auto" w:sz="12" w:space="0"/>
            </w:tcBorders>
          </w:tcPr>
          <w:p w14:paraId="49CCF47C">
            <w:pPr>
              <w:pStyle w:val="89"/>
            </w:pPr>
          </w:p>
        </w:tc>
      </w:tr>
      <w:tr w14:paraId="3744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tcPr>
          <w:p w14:paraId="5376688B">
            <w:pPr>
              <w:pStyle w:val="89"/>
            </w:pPr>
            <w:r>
              <w:t>2</w:t>
            </w:r>
          </w:p>
        </w:tc>
        <w:tc>
          <w:tcPr>
            <w:tcW w:w="1253" w:type="pct"/>
            <w:tcBorders>
              <w:top w:val="single" w:color="auto" w:sz="6" w:space="0"/>
              <w:left w:val="single" w:color="auto" w:sz="6" w:space="0"/>
              <w:bottom w:val="single" w:color="auto" w:sz="6" w:space="0"/>
              <w:right w:val="single" w:color="auto" w:sz="6" w:space="0"/>
            </w:tcBorders>
            <w:vAlign w:val="center"/>
          </w:tcPr>
          <w:p w14:paraId="147FE3DD">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3984AC8">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3E822BB0">
            <w:pPr>
              <w:pStyle w:val="89"/>
            </w:pPr>
          </w:p>
        </w:tc>
        <w:tc>
          <w:tcPr>
            <w:tcW w:w="778" w:type="pct"/>
            <w:tcBorders>
              <w:top w:val="single" w:color="auto" w:sz="6" w:space="0"/>
              <w:left w:val="single" w:color="auto" w:sz="6" w:space="0"/>
              <w:bottom w:val="single" w:color="auto" w:sz="6" w:space="0"/>
              <w:right w:val="single" w:color="auto" w:sz="12" w:space="0"/>
            </w:tcBorders>
          </w:tcPr>
          <w:p w14:paraId="5B9374CC">
            <w:pPr>
              <w:pStyle w:val="89"/>
            </w:pPr>
          </w:p>
        </w:tc>
      </w:tr>
      <w:tr w14:paraId="5FE86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tcPr>
          <w:p w14:paraId="3268A5BF">
            <w:pPr>
              <w:pStyle w:val="89"/>
            </w:pPr>
            <w:r>
              <w:t>3</w:t>
            </w:r>
          </w:p>
        </w:tc>
        <w:tc>
          <w:tcPr>
            <w:tcW w:w="1253" w:type="pct"/>
            <w:tcBorders>
              <w:top w:val="single" w:color="auto" w:sz="6" w:space="0"/>
              <w:left w:val="single" w:color="auto" w:sz="6" w:space="0"/>
              <w:bottom w:val="single" w:color="auto" w:sz="6" w:space="0"/>
              <w:right w:val="single" w:color="auto" w:sz="6" w:space="0"/>
            </w:tcBorders>
            <w:vAlign w:val="center"/>
          </w:tcPr>
          <w:p w14:paraId="32CC894D">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419AEA1">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4F8521D5">
            <w:pPr>
              <w:pStyle w:val="89"/>
            </w:pPr>
          </w:p>
        </w:tc>
        <w:tc>
          <w:tcPr>
            <w:tcW w:w="778" w:type="pct"/>
            <w:tcBorders>
              <w:top w:val="single" w:color="auto" w:sz="6" w:space="0"/>
              <w:left w:val="single" w:color="auto" w:sz="6" w:space="0"/>
              <w:bottom w:val="single" w:color="auto" w:sz="6" w:space="0"/>
              <w:right w:val="single" w:color="auto" w:sz="12" w:space="0"/>
            </w:tcBorders>
          </w:tcPr>
          <w:p w14:paraId="476487C0">
            <w:pPr>
              <w:pStyle w:val="89"/>
            </w:pPr>
          </w:p>
        </w:tc>
      </w:tr>
      <w:tr w14:paraId="6D6E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6AC8B5E0">
            <w:pPr>
              <w:pStyle w:val="89"/>
            </w:pPr>
            <w:r>
              <w:t>4</w:t>
            </w:r>
          </w:p>
        </w:tc>
        <w:tc>
          <w:tcPr>
            <w:tcW w:w="1253" w:type="pct"/>
            <w:tcBorders>
              <w:top w:val="single" w:color="auto" w:sz="6" w:space="0"/>
              <w:left w:val="single" w:color="auto" w:sz="6" w:space="0"/>
              <w:bottom w:val="single" w:color="auto" w:sz="6" w:space="0"/>
              <w:right w:val="single" w:color="auto" w:sz="6" w:space="0"/>
            </w:tcBorders>
            <w:vAlign w:val="center"/>
          </w:tcPr>
          <w:p w14:paraId="63CC5B9E">
            <w:pPr>
              <w:pStyle w:val="89"/>
            </w:pPr>
            <w:r>
              <w:t>……</w:t>
            </w:r>
          </w:p>
        </w:tc>
        <w:tc>
          <w:tcPr>
            <w:tcW w:w="1094" w:type="pct"/>
            <w:tcBorders>
              <w:top w:val="single" w:color="auto" w:sz="6" w:space="0"/>
              <w:left w:val="single" w:color="auto" w:sz="6" w:space="0"/>
              <w:bottom w:val="single" w:color="auto" w:sz="6" w:space="0"/>
              <w:right w:val="single" w:color="auto" w:sz="6" w:space="0"/>
            </w:tcBorders>
            <w:vAlign w:val="center"/>
          </w:tcPr>
          <w:p w14:paraId="713A0811">
            <w:pPr>
              <w:pStyle w:val="89"/>
            </w:pPr>
            <w:r>
              <w:t>……</w:t>
            </w:r>
          </w:p>
        </w:tc>
        <w:tc>
          <w:tcPr>
            <w:tcW w:w="1412" w:type="pct"/>
            <w:tcBorders>
              <w:top w:val="single" w:color="auto" w:sz="6" w:space="0"/>
              <w:left w:val="single" w:color="auto" w:sz="6" w:space="0"/>
              <w:bottom w:val="single" w:color="auto" w:sz="6" w:space="0"/>
              <w:right w:val="single" w:color="auto" w:sz="6" w:space="0"/>
            </w:tcBorders>
            <w:vAlign w:val="center"/>
          </w:tcPr>
          <w:p w14:paraId="071CA538">
            <w:pPr>
              <w:pStyle w:val="89"/>
            </w:pPr>
          </w:p>
        </w:tc>
        <w:tc>
          <w:tcPr>
            <w:tcW w:w="778" w:type="pct"/>
            <w:tcBorders>
              <w:top w:val="single" w:color="auto" w:sz="6" w:space="0"/>
              <w:left w:val="single" w:color="auto" w:sz="6" w:space="0"/>
              <w:bottom w:val="single" w:color="auto" w:sz="6" w:space="0"/>
              <w:right w:val="single" w:color="auto" w:sz="12" w:space="0"/>
            </w:tcBorders>
          </w:tcPr>
          <w:p w14:paraId="6C001790">
            <w:pPr>
              <w:pStyle w:val="89"/>
            </w:pPr>
          </w:p>
        </w:tc>
      </w:tr>
      <w:tr w14:paraId="10728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4B4C3D46">
            <w:pPr>
              <w:pStyle w:val="89"/>
            </w:pPr>
            <w:r>
              <w:t>5</w:t>
            </w:r>
          </w:p>
        </w:tc>
        <w:tc>
          <w:tcPr>
            <w:tcW w:w="1253" w:type="pct"/>
            <w:tcBorders>
              <w:top w:val="single" w:color="auto" w:sz="6" w:space="0"/>
              <w:left w:val="single" w:color="auto" w:sz="6" w:space="0"/>
              <w:bottom w:val="single" w:color="auto" w:sz="6" w:space="0"/>
              <w:right w:val="single" w:color="auto" w:sz="6" w:space="0"/>
            </w:tcBorders>
            <w:vAlign w:val="center"/>
          </w:tcPr>
          <w:p w14:paraId="162CC765">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43A7E97">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7C01D61F">
            <w:pPr>
              <w:pStyle w:val="89"/>
            </w:pPr>
          </w:p>
        </w:tc>
        <w:tc>
          <w:tcPr>
            <w:tcW w:w="778" w:type="pct"/>
            <w:tcBorders>
              <w:top w:val="single" w:color="auto" w:sz="6" w:space="0"/>
              <w:left w:val="single" w:color="auto" w:sz="6" w:space="0"/>
              <w:bottom w:val="single" w:color="auto" w:sz="6" w:space="0"/>
              <w:right w:val="single" w:color="auto" w:sz="12" w:space="0"/>
            </w:tcBorders>
          </w:tcPr>
          <w:p w14:paraId="2C64C6D8">
            <w:pPr>
              <w:pStyle w:val="89"/>
            </w:pPr>
          </w:p>
        </w:tc>
      </w:tr>
      <w:tr w14:paraId="62B78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34A9A1E6">
            <w:pPr>
              <w:pStyle w:val="89"/>
            </w:pPr>
            <w:r>
              <w:t>6</w:t>
            </w:r>
          </w:p>
        </w:tc>
        <w:tc>
          <w:tcPr>
            <w:tcW w:w="1253" w:type="pct"/>
            <w:tcBorders>
              <w:top w:val="single" w:color="auto" w:sz="6" w:space="0"/>
              <w:left w:val="single" w:color="auto" w:sz="6" w:space="0"/>
              <w:bottom w:val="single" w:color="auto" w:sz="6" w:space="0"/>
              <w:right w:val="single" w:color="auto" w:sz="6" w:space="0"/>
            </w:tcBorders>
            <w:vAlign w:val="center"/>
          </w:tcPr>
          <w:p w14:paraId="06EB29B2">
            <w:pPr>
              <w:pStyle w:val="89"/>
            </w:pPr>
            <w:r>
              <w:t>其他</w:t>
            </w:r>
          </w:p>
        </w:tc>
        <w:tc>
          <w:tcPr>
            <w:tcW w:w="1094" w:type="pct"/>
            <w:tcBorders>
              <w:top w:val="single" w:color="auto" w:sz="6" w:space="0"/>
              <w:left w:val="single" w:color="auto" w:sz="6" w:space="0"/>
              <w:bottom w:val="single" w:color="auto" w:sz="6" w:space="0"/>
              <w:right w:val="single" w:color="auto" w:sz="6" w:space="0"/>
            </w:tcBorders>
            <w:vAlign w:val="center"/>
          </w:tcPr>
          <w:p w14:paraId="5D0CE627">
            <w:pPr>
              <w:pStyle w:val="89"/>
            </w:pPr>
            <w:r>
              <w:t>询价文件所有技术部分要求</w:t>
            </w:r>
          </w:p>
        </w:tc>
        <w:tc>
          <w:tcPr>
            <w:tcW w:w="1412" w:type="pct"/>
            <w:tcBorders>
              <w:top w:val="single" w:color="auto" w:sz="6" w:space="0"/>
              <w:left w:val="single" w:color="auto" w:sz="6" w:space="0"/>
              <w:bottom w:val="single" w:color="auto" w:sz="6" w:space="0"/>
              <w:right w:val="single" w:color="auto" w:sz="6" w:space="0"/>
            </w:tcBorders>
            <w:vAlign w:val="center"/>
          </w:tcPr>
          <w:p w14:paraId="40E58ABE">
            <w:pPr>
              <w:pStyle w:val="89"/>
            </w:pPr>
          </w:p>
        </w:tc>
        <w:tc>
          <w:tcPr>
            <w:tcW w:w="778" w:type="pct"/>
            <w:tcBorders>
              <w:top w:val="single" w:color="auto" w:sz="6" w:space="0"/>
              <w:left w:val="single" w:color="auto" w:sz="6" w:space="0"/>
              <w:bottom w:val="single" w:color="auto" w:sz="6" w:space="0"/>
              <w:right w:val="single" w:color="auto" w:sz="12" w:space="0"/>
            </w:tcBorders>
          </w:tcPr>
          <w:p w14:paraId="5D53DC9A">
            <w:pPr>
              <w:pStyle w:val="89"/>
            </w:pPr>
          </w:p>
        </w:tc>
      </w:tr>
    </w:tbl>
    <w:p w14:paraId="03AE5FC5">
      <w:pPr>
        <w:spacing w:line="360" w:lineRule="auto"/>
        <w:ind w:firstLine="482" w:firstLineChars="200"/>
        <w:contextualSpacing/>
        <w:rPr>
          <w:rFonts w:hint="eastAsia" w:ascii="宋体" w:hAnsi="宋体" w:cs="宋体"/>
          <w:b/>
          <w:sz w:val="24"/>
        </w:rPr>
      </w:pPr>
      <w:r>
        <w:rPr>
          <w:rFonts w:hint="eastAsia" w:ascii="宋体" w:hAnsi="宋体" w:cs="宋体"/>
          <w:b/>
          <w:sz w:val="24"/>
        </w:rPr>
        <w:t>注：</w:t>
      </w:r>
    </w:p>
    <w:p w14:paraId="7DD234AA">
      <w:pPr>
        <w:spacing w:line="360" w:lineRule="auto"/>
        <w:ind w:firstLine="480" w:firstLineChars="200"/>
        <w:contextualSpacing/>
        <w:rPr>
          <w:rFonts w:hint="eastAsia" w:ascii="宋体" w:hAnsi="宋体" w:cs="宋体"/>
          <w:sz w:val="24"/>
        </w:rPr>
      </w:pPr>
      <w:r>
        <w:rPr>
          <w:rFonts w:hint="eastAsia" w:ascii="宋体" w:hAnsi="宋体" w:cs="宋体"/>
          <w:sz w:val="24"/>
        </w:rPr>
        <w:t>1.供应商提交的响应文件中与询价文件第二部分“项目需求”中的技术部分的要求，应逐条填列在偏离表中。</w:t>
      </w:r>
    </w:p>
    <w:p w14:paraId="44516EFF">
      <w:pPr>
        <w:spacing w:line="360" w:lineRule="auto"/>
        <w:ind w:firstLine="480" w:firstLineChars="200"/>
        <w:contextualSpacing/>
        <w:rPr>
          <w:rFonts w:hint="eastAsia"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EB8AA35">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2F9F8D51">
      <w:pPr>
        <w:spacing w:line="360" w:lineRule="auto"/>
        <w:ind w:firstLine="482" w:firstLineChars="200"/>
        <w:rPr>
          <w:rFonts w:hint="eastAsia" w:ascii="宋体" w:hAnsi="宋体" w:cs="宋体"/>
          <w:b/>
          <w:sz w:val="24"/>
          <w:szCs w:val="24"/>
        </w:rPr>
      </w:pPr>
    </w:p>
    <w:p w14:paraId="5670898D">
      <w:pPr>
        <w:spacing w:line="360" w:lineRule="auto"/>
        <w:ind w:firstLine="4096" w:firstLineChars="1700"/>
        <w:jc w:val="both"/>
        <w:outlineLvl w:val="0"/>
        <w:rPr>
          <w:rFonts w:hint="eastAsia" w:ascii="宋体" w:hAnsi="宋体" w:cs="宋体"/>
          <w:b/>
          <w:sz w:val="24"/>
          <w:szCs w:val="24"/>
        </w:rPr>
      </w:pPr>
      <w:r>
        <w:rPr>
          <w:rFonts w:hint="eastAsia" w:ascii="宋体" w:hAnsi="宋体" w:cs="宋体"/>
          <w:b/>
          <w:sz w:val="24"/>
          <w:szCs w:val="24"/>
        </w:rPr>
        <w:br w:type="page"/>
      </w:r>
    </w:p>
    <w:p w14:paraId="46923ECC">
      <w:pPr>
        <w:spacing w:line="360" w:lineRule="auto"/>
        <w:ind w:firstLine="482" w:firstLineChars="200"/>
        <w:outlineLvl w:val="2"/>
        <w:rPr>
          <w:rFonts w:hint="eastAsia" w:ascii="宋体" w:hAnsi="宋体" w:cs="宋体"/>
          <w:b/>
          <w:sz w:val="24"/>
          <w:szCs w:val="28"/>
        </w:rPr>
      </w:pPr>
      <w:r>
        <w:rPr>
          <w:rFonts w:hint="eastAsia" w:ascii="宋体" w:hAnsi="宋体" w:cs="宋体"/>
          <w:b/>
          <w:sz w:val="24"/>
          <w:szCs w:val="24"/>
        </w:rPr>
        <w:t>（二）</w:t>
      </w:r>
      <w:r>
        <w:rPr>
          <w:rFonts w:hint="eastAsia" w:ascii="宋体" w:hAnsi="宋体" w:cs="宋体"/>
          <w:b/>
          <w:sz w:val="24"/>
          <w:szCs w:val="28"/>
        </w:rPr>
        <w:t>价格标响应文件相关格式</w:t>
      </w:r>
    </w:p>
    <w:p w14:paraId="696EB0CC">
      <w:pPr>
        <w:pStyle w:val="72"/>
        <w:snapToGrid w:val="0"/>
        <w:spacing w:line="360" w:lineRule="auto"/>
        <w:ind w:firstLine="482" w:firstLineChars="200"/>
        <w:jc w:val="center"/>
        <w:outlineLvl w:val="0"/>
        <w:rPr>
          <w:rFonts w:hint="eastAsia" w:ascii="宋体" w:eastAsia="宋体" w:cs="宋体"/>
          <w:b/>
          <w:sz w:val="24"/>
        </w:rPr>
      </w:pPr>
      <w:bookmarkStart w:id="2" w:name="_Toc23203"/>
      <w:r>
        <w:rPr>
          <w:rFonts w:hint="eastAsia" w:ascii="宋体" w:eastAsia="宋体" w:cs="宋体"/>
          <w:b/>
          <w:sz w:val="24"/>
        </w:rPr>
        <w:t>1.</w:t>
      </w:r>
      <w:bookmarkEnd w:id="2"/>
      <w:r>
        <w:rPr>
          <w:rFonts w:hint="eastAsia" w:ascii="宋体" w:eastAsia="宋体" w:cs="宋体"/>
          <w:b/>
          <w:sz w:val="24"/>
        </w:rPr>
        <w:t>报价总表</w:t>
      </w:r>
    </w:p>
    <w:tbl>
      <w:tblPr>
        <w:tblStyle w:val="2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7E5E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59431D2">
            <w:pPr>
              <w:pStyle w:val="89"/>
              <w:jc w:val="center"/>
            </w:pPr>
            <w: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06166A05">
            <w:pPr>
              <w:pStyle w:val="89"/>
              <w:jc w:val="center"/>
            </w:pPr>
            <w: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68CD8D20">
            <w:pPr>
              <w:pStyle w:val="89"/>
              <w:jc w:val="center"/>
            </w:pPr>
            <w: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F217AE3">
            <w:pPr>
              <w:pStyle w:val="89"/>
              <w:jc w:val="center"/>
            </w:pPr>
            <w:r>
              <w:t>付款方式</w:t>
            </w:r>
          </w:p>
        </w:tc>
      </w:tr>
      <w:tr w14:paraId="0D3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7E95643">
            <w:pPr>
              <w:pStyle w:val="89"/>
              <w:jc w:val="center"/>
            </w:pPr>
            <w:r>
              <w:t>江苏商贸职业学院人工智能学院人工智能实训室工作站主机采购项目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116FE646">
            <w:pPr>
              <w:pStyle w:val="89"/>
            </w:pPr>
            <w:r>
              <w:t>大写：     元</w:t>
            </w:r>
          </w:p>
          <w:p w14:paraId="26ECF7E3">
            <w:pPr>
              <w:pStyle w:val="89"/>
            </w:pPr>
            <w: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089F47B2">
            <w:pPr>
              <w:pStyle w:val="89"/>
            </w:pPr>
            <w: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3DB2B264">
            <w:pPr>
              <w:pStyle w:val="89"/>
            </w:pPr>
            <w:r>
              <w:t>完全响应询价文件要求的付款方式</w:t>
            </w:r>
          </w:p>
        </w:tc>
      </w:tr>
    </w:tbl>
    <w:p w14:paraId="3AB4D8EC">
      <w:pPr>
        <w:spacing w:line="360" w:lineRule="auto"/>
        <w:ind w:firstLine="480" w:firstLineChars="200"/>
        <w:rPr>
          <w:rFonts w:hint="eastAsia" w:ascii="宋体" w:hAnsi="宋体" w:cs="宋体"/>
          <w:sz w:val="24"/>
          <w:szCs w:val="28"/>
        </w:rPr>
      </w:pPr>
    </w:p>
    <w:p w14:paraId="48DCDE93">
      <w:pPr>
        <w:spacing w:line="360" w:lineRule="auto"/>
        <w:ind w:firstLine="482" w:firstLineChars="200"/>
        <w:rPr>
          <w:rFonts w:hint="eastAsia" w:ascii="宋体" w:hAnsi="宋体" w:cs="宋体"/>
          <w:sz w:val="24"/>
          <w:szCs w:val="28"/>
        </w:rPr>
      </w:pPr>
      <w:r>
        <w:rPr>
          <w:rFonts w:hint="eastAsia" w:ascii="宋体" w:hAnsi="宋体" w:cs="宋体"/>
          <w:b/>
          <w:bCs/>
          <w:sz w:val="24"/>
          <w:szCs w:val="28"/>
          <w:lang w:bidi="zh-CN"/>
        </w:rPr>
        <w:t>本表为格式表，不得自行改动，必须提供，否则视为未实质性响应采购文件。</w:t>
      </w:r>
    </w:p>
    <w:p w14:paraId="529F1AA7">
      <w:pPr>
        <w:spacing w:line="360" w:lineRule="auto"/>
        <w:ind w:left="1322" w:firstLine="480" w:firstLineChars="200"/>
        <w:rPr>
          <w:rFonts w:hint="eastAsia" w:ascii="宋体" w:hAnsi="宋体" w:cs="宋体"/>
          <w:sz w:val="24"/>
          <w:szCs w:val="28"/>
        </w:rPr>
      </w:pPr>
    </w:p>
    <w:p w14:paraId="0EB1D12E">
      <w:pPr>
        <w:spacing w:line="360" w:lineRule="auto"/>
        <w:ind w:firstLine="480" w:firstLineChars="200"/>
        <w:rPr>
          <w:rFonts w:hint="eastAsia" w:ascii="宋体" w:hAnsi="宋体" w:cs="宋体"/>
          <w:sz w:val="24"/>
          <w:szCs w:val="28"/>
        </w:rPr>
      </w:pPr>
    </w:p>
    <w:p w14:paraId="2A7AC709">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 xml:space="preserve">供应商名称：（盖章）             </w:t>
      </w:r>
    </w:p>
    <w:p w14:paraId="2837C0DA">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法定代表人或授权委托人（签字）：</w:t>
      </w:r>
    </w:p>
    <w:p w14:paraId="7E784743">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日期：</w:t>
      </w:r>
    </w:p>
    <w:p w14:paraId="40AACF3C">
      <w:pPr>
        <w:pStyle w:val="59"/>
        <w:spacing w:line="360" w:lineRule="auto"/>
        <w:ind w:firstLine="480" w:firstLineChars="200"/>
        <w:jc w:val="center"/>
        <w:rPr>
          <w:rFonts w:hint="eastAsia" w:ascii="宋体" w:hAnsi="宋体" w:cs="宋体"/>
          <w:sz w:val="24"/>
          <w:szCs w:val="28"/>
        </w:rPr>
      </w:pPr>
    </w:p>
    <w:p w14:paraId="5166ACE1">
      <w:pPr>
        <w:pStyle w:val="59"/>
        <w:spacing w:line="360" w:lineRule="auto"/>
        <w:ind w:firstLine="480" w:firstLineChars="200"/>
        <w:jc w:val="center"/>
        <w:rPr>
          <w:rFonts w:hint="eastAsia" w:ascii="宋体" w:hAnsi="宋体" w:cs="宋体"/>
          <w:sz w:val="24"/>
          <w:szCs w:val="28"/>
        </w:rPr>
      </w:pPr>
    </w:p>
    <w:p w14:paraId="6A3FA57B">
      <w:pPr>
        <w:spacing w:line="360" w:lineRule="auto"/>
        <w:ind w:firstLine="480" w:firstLineChars="200"/>
        <w:jc w:val="center"/>
        <w:rPr>
          <w:rFonts w:hint="eastAsia" w:ascii="宋体" w:hAnsi="宋体" w:cs="宋体"/>
          <w:sz w:val="24"/>
          <w:szCs w:val="28"/>
        </w:rPr>
      </w:pPr>
      <w:r>
        <w:rPr>
          <w:rFonts w:ascii="宋体" w:hAnsi="宋体" w:cs="宋体"/>
          <w:sz w:val="24"/>
          <w:szCs w:val="28"/>
        </w:rPr>
        <w:br w:type="page"/>
      </w:r>
    </w:p>
    <w:p w14:paraId="27430F30">
      <w:pPr>
        <w:pStyle w:val="59"/>
        <w:spacing w:line="360" w:lineRule="auto"/>
        <w:ind w:firstLine="482" w:firstLineChars="200"/>
        <w:jc w:val="center"/>
        <w:rPr>
          <w:rFonts w:hint="eastAsia" w:ascii="宋体" w:hAnsi="宋体" w:cs="宋体"/>
          <w:b/>
          <w:bCs/>
          <w:sz w:val="24"/>
          <w:szCs w:val="28"/>
        </w:rPr>
      </w:pPr>
      <w:r>
        <w:rPr>
          <w:rFonts w:hint="eastAsia" w:ascii="宋体" w:hAnsi="宋体" w:cs="宋体"/>
          <w:b/>
          <w:bCs/>
          <w:sz w:val="24"/>
          <w:szCs w:val="28"/>
        </w:rPr>
        <w:t>2.分项报价表</w:t>
      </w:r>
    </w:p>
    <w:tbl>
      <w:tblPr>
        <w:tblStyle w:val="27"/>
        <w:tblW w:w="93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943"/>
        <w:gridCol w:w="943"/>
        <w:gridCol w:w="1644"/>
        <w:gridCol w:w="943"/>
        <w:gridCol w:w="943"/>
        <w:gridCol w:w="943"/>
        <w:gridCol w:w="943"/>
        <w:gridCol w:w="943"/>
        <w:gridCol w:w="1127"/>
      </w:tblGrid>
      <w:tr w14:paraId="74DE8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385" w:hRule="atLeast"/>
          <w:tblHeader/>
          <w:jc w:val="center"/>
        </w:trPr>
        <w:tc>
          <w:tcPr>
            <w:tcW w:w="943" w:type="dxa"/>
            <w:vAlign w:val="center"/>
          </w:tcPr>
          <w:p w14:paraId="04190BA4">
            <w:pPr>
              <w:spacing w:line="360" w:lineRule="auto"/>
              <w:jc w:val="center"/>
              <w:rPr>
                <w:rFonts w:hint="eastAsia" w:ascii="宋体" w:hAnsi="宋体"/>
                <w:b/>
                <w:color w:val="000000"/>
              </w:rPr>
            </w:pPr>
            <w:r>
              <w:rPr>
                <w:rFonts w:hint="eastAsia" w:ascii="宋体" w:hAnsi="宋体"/>
                <w:b/>
                <w:color w:val="000000"/>
              </w:rPr>
              <w:t>序号</w:t>
            </w:r>
          </w:p>
        </w:tc>
        <w:tc>
          <w:tcPr>
            <w:tcW w:w="943" w:type="dxa"/>
            <w:vAlign w:val="center"/>
          </w:tcPr>
          <w:p w14:paraId="515108B8">
            <w:pPr>
              <w:spacing w:line="360" w:lineRule="auto"/>
              <w:jc w:val="center"/>
              <w:rPr>
                <w:rFonts w:hint="eastAsia" w:ascii="宋体" w:hAnsi="宋体"/>
                <w:b/>
                <w:color w:val="000000"/>
              </w:rPr>
            </w:pPr>
            <w:r>
              <w:rPr>
                <w:rFonts w:hint="eastAsia" w:ascii="宋体" w:hAnsi="宋体"/>
                <w:b/>
                <w:color w:val="000000"/>
              </w:rPr>
              <w:t>名称</w:t>
            </w:r>
          </w:p>
        </w:tc>
        <w:tc>
          <w:tcPr>
            <w:tcW w:w="1644" w:type="dxa"/>
            <w:vAlign w:val="center"/>
          </w:tcPr>
          <w:p w14:paraId="5730774E">
            <w:pPr>
              <w:spacing w:line="360" w:lineRule="auto"/>
              <w:jc w:val="center"/>
              <w:rPr>
                <w:rFonts w:hint="eastAsia" w:ascii="宋体" w:hAnsi="宋体"/>
                <w:b/>
                <w:color w:val="000000"/>
              </w:rPr>
            </w:pPr>
            <w:r>
              <w:rPr>
                <w:rFonts w:hint="eastAsia" w:ascii="宋体" w:hAnsi="宋体"/>
                <w:b/>
                <w:color w:val="000000"/>
              </w:rPr>
              <w:t>规格型号</w:t>
            </w:r>
          </w:p>
        </w:tc>
        <w:tc>
          <w:tcPr>
            <w:tcW w:w="943" w:type="dxa"/>
            <w:vAlign w:val="center"/>
          </w:tcPr>
          <w:p w14:paraId="555B5D85">
            <w:pPr>
              <w:spacing w:line="360" w:lineRule="auto"/>
              <w:jc w:val="center"/>
              <w:rPr>
                <w:rFonts w:hint="eastAsia" w:ascii="宋体" w:hAnsi="宋体"/>
                <w:b/>
                <w:color w:val="000000"/>
              </w:rPr>
            </w:pPr>
            <w:r>
              <w:rPr>
                <w:rFonts w:hint="eastAsia" w:ascii="宋体" w:hAnsi="宋体"/>
                <w:b/>
                <w:color w:val="000000"/>
              </w:rPr>
              <w:t>品牌</w:t>
            </w:r>
          </w:p>
        </w:tc>
        <w:tc>
          <w:tcPr>
            <w:tcW w:w="943" w:type="dxa"/>
            <w:vAlign w:val="center"/>
          </w:tcPr>
          <w:p w14:paraId="60A7677C">
            <w:pPr>
              <w:spacing w:line="360" w:lineRule="auto"/>
              <w:jc w:val="center"/>
              <w:rPr>
                <w:rFonts w:hint="eastAsia" w:ascii="宋体" w:hAnsi="宋体"/>
                <w:b/>
                <w:color w:val="000000"/>
              </w:rPr>
            </w:pPr>
            <w:r>
              <w:rPr>
                <w:rFonts w:hint="eastAsia" w:ascii="宋体" w:hAnsi="宋体"/>
                <w:b/>
                <w:color w:val="000000"/>
              </w:rPr>
              <w:t>单位</w:t>
            </w:r>
          </w:p>
        </w:tc>
        <w:tc>
          <w:tcPr>
            <w:tcW w:w="943" w:type="dxa"/>
            <w:vAlign w:val="center"/>
          </w:tcPr>
          <w:p w14:paraId="6F60142E">
            <w:pPr>
              <w:spacing w:line="360" w:lineRule="auto"/>
              <w:jc w:val="center"/>
              <w:rPr>
                <w:rFonts w:hint="eastAsia" w:ascii="宋体" w:hAnsi="宋体"/>
                <w:b/>
                <w:color w:val="000000"/>
              </w:rPr>
            </w:pPr>
            <w:r>
              <w:rPr>
                <w:rFonts w:hint="eastAsia" w:ascii="宋体" w:hAnsi="宋体"/>
                <w:b/>
                <w:color w:val="000000"/>
              </w:rPr>
              <w:t>数量</w:t>
            </w:r>
          </w:p>
        </w:tc>
        <w:tc>
          <w:tcPr>
            <w:tcW w:w="943" w:type="dxa"/>
            <w:vAlign w:val="center"/>
          </w:tcPr>
          <w:p w14:paraId="020100BA">
            <w:pPr>
              <w:spacing w:line="360" w:lineRule="auto"/>
              <w:jc w:val="center"/>
              <w:rPr>
                <w:rFonts w:hint="eastAsia" w:ascii="宋体" w:hAnsi="宋体"/>
                <w:b/>
                <w:color w:val="000000"/>
              </w:rPr>
            </w:pPr>
            <w:r>
              <w:rPr>
                <w:rFonts w:hint="eastAsia" w:ascii="宋体" w:hAnsi="宋体"/>
                <w:b/>
                <w:color w:val="000000"/>
              </w:rPr>
              <w:t>单价</w:t>
            </w:r>
          </w:p>
        </w:tc>
        <w:tc>
          <w:tcPr>
            <w:tcW w:w="943" w:type="dxa"/>
            <w:vAlign w:val="center"/>
          </w:tcPr>
          <w:p w14:paraId="6BA6A325">
            <w:pPr>
              <w:spacing w:line="360" w:lineRule="auto"/>
              <w:jc w:val="center"/>
              <w:rPr>
                <w:rFonts w:hint="eastAsia" w:ascii="宋体" w:hAnsi="宋体"/>
                <w:b/>
                <w:color w:val="000000"/>
              </w:rPr>
            </w:pPr>
            <w:r>
              <w:rPr>
                <w:rFonts w:hint="eastAsia" w:ascii="宋体" w:hAnsi="宋体"/>
                <w:b/>
                <w:color w:val="000000"/>
              </w:rPr>
              <w:t>金额</w:t>
            </w:r>
          </w:p>
        </w:tc>
        <w:tc>
          <w:tcPr>
            <w:tcW w:w="1127" w:type="dxa"/>
            <w:vAlign w:val="center"/>
          </w:tcPr>
          <w:p w14:paraId="77A69931">
            <w:pPr>
              <w:spacing w:line="360" w:lineRule="auto"/>
              <w:ind w:firstLine="141"/>
              <w:jc w:val="center"/>
              <w:rPr>
                <w:rFonts w:hint="eastAsia" w:ascii="宋体" w:hAnsi="宋体"/>
                <w:b/>
                <w:color w:val="000000"/>
              </w:rPr>
            </w:pPr>
            <w:r>
              <w:rPr>
                <w:rFonts w:hint="eastAsia" w:ascii="宋体" w:hAnsi="宋体"/>
                <w:b/>
                <w:color w:val="000000"/>
              </w:rPr>
              <w:t>备注</w:t>
            </w:r>
          </w:p>
        </w:tc>
      </w:tr>
      <w:tr w14:paraId="5EBA5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943" w:type="dxa"/>
            <w:vAlign w:val="center"/>
          </w:tcPr>
          <w:p w14:paraId="07F51D47">
            <w:pPr>
              <w:spacing w:line="360" w:lineRule="auto"/>
              <w:jc w:val="center"/>
              <w:rPr>
                <w:rFonts w:hint="eastAsia" w:ascii="宋体" w:hAnsi="宋体"/>
                <w:color w:val="000000"/>
              </w:rPr>
            </w:pPr>
            <w:r>
              <w:rPr>
                <w:rFonts w:hint="eastAsia" w:ascii="宋体" w:hAnsi="宋体"/>
                <w:color w:val="000000"/>
              </w:rPr>
              <w:t>1</w:t>
            </w:r>
          </w:p>
        </w:tc>
        <w:tc>
          <w:tcPr>
            <w:tcW w:w="943" w:type="dxa"/>
            <w:vAlign w:val="center"/>
          </w:tcPr>
          <w:p w14:paraId="75B84E38">
            <w:pPr>
              <w:spacing w:line="360" w:lineRule="auto"/>
              <w:jc w:val="center"/>
              <w:rPr>
                <w:rFonts w:hint="eastAsia" w:ascii="宋体" w:hAnsi="宋体"/>
                <w:color w:val="000000"/>
              </w:rPr>
            </w:pPr>
          </w:p>
        </w:tc>
        <w:tc>
          <w:tcPr>
            <w:tcW w:w="1644" w:type="dxa"/>
            <w:vAlign w:val="center"/>
          </w:tcPr>
          <w:p w14:paraId="4A2B0073">
            <w:pPr>
              <w:spacing w:line="360" w:lineRule="auto"/>
              <w:jc w:val="center"/>
              <w:rPr>
                <w:rFonts w:hint="eastAsia" w:ascii="宋体" w:hAnsi="宋体"/>
                <w:color w:val="000000"/>
              </w:rPr>
            </w:pPr>
          </w:p>
        </w:tc>
        <w:tc>
          <w:tcPr>
            <w:tcW w:w="943" w:type="dxa"/>
            <w:vAlign w:val="center"/>
          </w:tcPr>
          <w:p w14:paraId="288D6998">
            <w:pPr>
              <w:spacing w:line="360" w:lineRule="auto"/>
              <w:jc w:val="center"/>
              <w:rPr>
                <w:rFonts w:hint="eastAsia" w:ascii="宋体" w:hAnsi="宋体"/>
                <w:color w:val="000000"/>
              </w:rPr>
            </w:pPr>
          </w:p>
        </w:tc>
        <w:tc>
          <w:tcPr>
            <w:tcW w:w="943" w:type="dxa"/>
            <w:vAlign w:val="center"/>
          </w:tcPr>
          <w:p w14:paraId="529DD66F">
            <w:pPr>
              <w:spacing w:line="360" w:lineRule="auto"/>
              <w:jc w:val="center"/>
              <w:rPr>
                <w:rFonts w:hint="eastAsia" w:ascii="宋体" w:hAnsi="宋体"/>
                <w:color w:val="000000"/>
              </w:rPr>
            </w:pPr>
          </w:p>
        </w:tc>
        <w:tc>
          <w:tcPr>
            <w:tcW w:w="943" w:type="dxa"/>
            <w:vAlign w:val="center"/>
          </w:tcPr>
          <w:p w14:paraId="186DE662">
            <w:pPr>
              <w:spacing w:line="360" w:lineRule="auto"/>
              <w:jc w:val="center"/>
              <w:rPr>
                <w:rFonts w:hint="eastAsia" w:ascii="宋体" w:hAnsi="宋体"/>
                <w:color w:val="000000"/>
              </w:rPr>
            </w:pPr>
          </w:p>
        </w:tc>
        <w:tc>
          <w:tcPr>
            <w:tcW w:w="943" w:type="dxa"/>
            <w:vAlign w:val="center"/>
          </w:tcPr>
          <w:p w14:paraId="79F451C6">
            <w:pPr>
              <w:spacing w:line="360" w:lineRule="auto"/>
              <w:jc w:val="center"/>
              <w:rPr>
                <w:rFonts w:hint="eastAsia" w:ascii="宋体" w:hAnsi="宋体"/>
                <w:color w:val="000000"/>
              </w:rPr>
            </w:pPr>
          </w:p>
        </w:tc>
        <w:tc>
          <w:tcPr>
            <w:tcW w:w="943" w:type="dxa"/>
            <w:vAlign w:val="center"/>
          </w:tcPr>
          <w:p w14:paraId="7E1F1843">
            <w:pPr>
              <w:spacing w:line="360" w:lineRule="auto"/>
              <w:jc w:val="center"/>
              <w:rPr>
                <w:rFonts w:hint="eastAsia" w:ascii="宋体" w:hAnsi="宋体"/>
                <w:color w:val="000000"/>
              </w:rPr>
            </w:pPr>
          </w:p>
        </w:tc>
        <w:tc>
          <w:tcPr>
            <w:tcW w:w="1127" w:type="dxa"/>
            <w:vAlign w:val="center"/>
          </w:tcPr>
          <w:p w14:paraId="5268DF9E">
            <w:pPr>
              <w:spacing w:line="360" w:lineRule="auto"/>
              <w:jc w:val="center"/>
              <w:rPr>
                <w:rFonts w:hint="eastAsia" w:ascii="宋体" w:hAnsi="宋体"/>
                <w:color w:val="000000"/>
              </w:rPr>
            </w:pPr>
          </w:p>
        </w:tc>
      </w:tr>
      <w:tr w14:paraId="442BA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943" w:type="dxa"/>
            <w:vAlign w:val="center"/>
          </w:tcPr>
          <w:p w14:paraId="49BE467A">
            <w:pPr>
              <w:spacing w:line="360" w:lineRule="auto"/>
              <w:jc w:val="center"/>
              <w:rPr>
                <w:rFonts w:hint="eastAsia" w:ascii="宋体" w:hAnsi="宋体"/>
                <w:color w:val="000000"/>
              </w:rPr>
            </w:pPr>
            <w:r>
              <w:rPr>
                <w:rFonts w:hint="eastAsia" w:ascii="宋体" w:hAnsi="宋体"/>
                <w:color w:val="000000"/>
              </w:rPr>
              <w:t>2</w:t>
            </w:r>
          </w:p>
        </w:tc>
        <w:tc>
          <w:tcPr>
            <w:tcW w:w="943" w:type="dxa"/>
            <w:vAlign w:val="center"/>
          </w:tcPr>
          <w:p w14:paraId="70049E9F">
            <w:pPr>
              <w:spacing w:line="360" w:lineRule="auto"/>
              <w:jc w:val="center"/>
              <w:rPr>
                <w:rFonts w:hint="eastAsia" w:ascii="宋体" w:hAnsi="宋体"/>
                <w:color w:val="000000"/>
              </w:rPr>
            </w:pPr>
          </w:p>
        </w:tc>
        <w:tc>
          <w:tcPr>
            <w:tcW w:w="1644" w:type="dxa"/>
            <w:vAlign w:val="center"/>
          </w:tcPr>
          <w:p w14:paraId="3FDB62E1">
            <w:pPr>
              <w:spacing w:line="360" w:lineRule="auto"/>
              <w:jc w:val="center"/>
              <w:rPr>
                <w:rFonts w:hint="eastAsia" w:ascii="宋体" w:hAnsi="宋体"/>
                <w:color w:val="000000"/>
              </w:rPr>
            </w:pPr>
          </w:p>
        </w:tc>
        <w:tc>
          <w:tcPr>
            <w:tcW w:w="943" w:type="dxa"/>
            <w:vAlign w:val="center"/>
          </w:tcPr>
          <w:p w14:paraId="7DCE456C">
            <w:pPr>
              <w:spacing w:line="360" w:lineRule="auto"/>
              <w:jc w:val="center"/>
              <w:rPr>
                <w:rFonts w:hint="eastAsia" w:ascii="宋体" w:hAnsi="宋体"/>
                <w:color w:val="000000"/>
              </w:rPr>
            </w:pPr>
          </w:p>
        </w:tc>
        <w:tc>
          <w:tcPr>
            <w:tcW w:w="943" w:type="dxa"/>
            <w:vAlign w:val="center"/>
          </w:tcPr>
          <w:p w14:paraId="6B55CB2A">
            <w:pPr>
              <w:spacing w:line="360" w:lineRule="auto"/>
              <w:jc w:val="center"/>
              <w:rPr>
                <w:rFonts w:hint="eastAsia" w:ascii="宋体" w:hAnsi="宋体"/>
                <w:color w:val="000000"/>
              </w:rPr>
            </w:pPr>
          </w:p>
        </w:tc>
        <w:tc>
          <w:tcPr>
            <w:tcW w:w="943" w:type="dxa"/>
            <w:vAlign w:val="center"/>
          </w:tcPr>
          <w:p w14:paraId="01334699">
            <w:pPr>
              <w:spacing w:line="360" w:lineRule="auto"/>
              <w:jc w:val="center"/>
              <w:rPr>
                <w:rFonts w:hint="eastAsia" w:ascii="宋体" w:hAnsi="宋体"/>
                <w:color w:val="000000"/>
              </w:rPr>
            </w:pPr>
          </w:p>
        </w:tc>
        <w:tc>
          <w:tcPr>
            <w:tcW w:w="943" w:type="dxa"/>
            <w:vAlign w:val="center"/>
          </w:tcPr>
          <w:p w14:paraId="18176C07">
            <w:pPr>
              <w:spacing w:line="360" w:lineRule="auto"/>
              <w:jc w:val="center"/>
              <w:rPr>
                <w:rFonts w:hint="eastAsia" w:ascii="宋体" w:hAnsi="宋体"/>
                <w:color w:val="000000"/>
              </w:rPr>
            </w:pPr>
          </w:p>
        </w:tc>
        <w:tc>
          <w:tcPr>
            <w:tcW w:w="943" w:type="dxa"/>
            <w:vAlign w:val="center"/>
          </w:tcPr>
          <w:p w14:paraId="6F6D21DC">
            <w:pPr>
              <w:spacing w:line="360" w:lineRule="auto"/>
              <w:jc w:val="center"/>
              <w:rPr>
                <w:rFonts w:hint="eastAsia" w:ascii="宋体" w:hAnsi="宋体"/>
                <w:color w:val="000000"/>
              </w:rPr>
            </w:pPr>
          </w:p>
        </w:tc>
        <w:tc>
          <w:tcPr>
            <w:tcW w:w="1127" w:type="dxa"/>
            <w:vAlign w:val="center"/>
          </w:tcPr>
          <w:p w14:paraId="4E581B30">
            <w:pPr>
              <w:spacing w:line="360" w:lineRule="auto"/>
              <w:jc w:val="center"/>
              <w:rPr>
                <w:rFonts w:hint="eastAsia" w:ascii="宋体" w:hAnsi="宋体"/>
                <w:color w:val="000000"/>
              </w:rPr>
            </w:pPr>
          </w:p>
        </w:tc>
      </w:tr>
      <w:tr w14:paraId="23DB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943" w:type="dxa"/>
            <w:vAlign w:val="center"/>
          </w:tcPr>
          <w:p w14:paraId="7F1F21A0">
            <w:pPr>
              <w:spacing w:line="360" w:lineRule="auto"/>
              <w:jc w:val="center"/>
              <w:rPr>
                <w:rFonts w:hint="eastAsia" w:ascii="宋体" w:hAnsi="宋体"/>
                <w:color w:val="000000"/>
              </w:rPr>
            </w:pPr>
            <w:r>
              <w:rPr>
                <w:rFonts w:hint="eastAsia" w:ascii="宋体" w:hAnsi="宋体"/>
                <w:color w:val="000000"/>
              </w:rPr>
              <w:t>3</w:t>
            </w:r>
          </w:p>
        </w:tc>
        <w:tc>
          <w:tcPr>
            <w:tcW w:w="943" w:type="dxa"/>
            <w:vAlign w:val="center"/>
          </w:tcPr>
          <w:p w14:paraId="67E109F1">
            <w:pPr>
              <w:spacing w:line="360" w:lineRule="auto"/>
              <w:jc w:val="center"/>
              <w:rPr>
                <w:rFonts w:hint="eastAsia" w:ascii="宋体" w:hAnsi="宋体"/>
                <w:color w:val="000000"/>
              </w:rPr>
            </w:pPr>
          </w:p>
        </w:tc>
        <w:tc>
          <w:tcPr>
            <w:tcW w:w="1644" w:type="dxa"/>
            <w:vAlign w:val="center"/>
          </w:tcPr>
          <w:p w14:paraId="615CBCE8">
            <w:pPr>
              <w:spacing w:line="360" w:lineRule="auto"/>
              <w:jc w:val="center"/>
              <w:rPr>
                <w:rFonts w:hint="eastAsia" w:ascii="宋体" w:hAnsi="宋体"/>
                <w:color w:val="000000"/>
              </w:rPr>
            </w:pPr>
          </w:p>
        </w:tc>
        <w:tc>
          <w:tcPr>
            <w:tcW w:w="943" w:type="dxa"/>
            <w:vAlign w:val="center"/>
          </w:tcPr>
          <w:p w14:paraId="24C4D2EC">
            <w:pPr>
              <w:spacing w:line="360" w:lineRule="auto"/>
              <w:jc w:val="center"/>
              <w:rPr>
                <w:rFonts w:hint="eastAsia" w:ascii="宋体" w:hAnsi="宋体"/>
                <w:color w:val="000000"/>
              </w:rPr>
            </w:pPr>
          </w:p>
        </w:tc>
        <w:tc>
          <w:tcPr>
            <w:tcW w:w="943" w:type="dxa"/>
            <w:vAlign w:val="center"/>
          </w:tcPr>
          <w:p w14:paraId="2C42DACD">
            <w:pPr>
              <w:spacing w:line="360" w:lineRule="auto"/>
              <w:jc w:val="center"/>
              <w:rPr>
                <w:rFonts w:hint="eastAsia" w:ascii="宋体" w:hAnsi="宋体"/>
                <w:color w:val="000000"/>
              </w:rPr>
            </w:pPr>
          </w:p>
        </w:tc>
        <w:tc>
          <w:tcPr>
            <w:tcW w:w="943" w:type="dxa"/>
            <w:vAlign w:val="center"/>
          </w:tcPr>
          <w:p w14:paraId="26C765C0">
            <w:pPr>
              <w:spacing w:line="360" w:lineRule="auto"/>
              <w:jc w:val="center"/>
              <w:rPr>
                <w:rFonts w:hint="eastAsia" w:ascii="宋体" w:hAnsi="宋体"/>
                <w:color w:val="000000"/>
              </w:rPr>
            </w:pPr>
          </w:p>
        </w:tc>
        <w:tc>
          <w:tcPr>
            <w:tcW w:w="943" w:type="dxa"/>
            <w:vAlign w:val="center"/>
          </w:tcPr>
          <w:p w14:paraId="67BB94EC">
            <w:pPr>
              <w:spacing w:line="360" w:lineRule="auto"/>
              <w:jc w:val="center"/>
              <w:rPr>
                <w:rFonts w:hint="eastAsia" w:ascii="宋体" w:hAnsi="宋体"/>
                <w:color w:val="000000"/>
              </w:rPr>
            </w:pPr>
          </w:p>
        </w:tc>
        <w:tc>
          <w:tcPr>
            <w:tcW w:w="943" w:type="dxa"/>
            <w:vAlign w:val="center"/>
          </w:tcPr>
          <w:p w14:paraId="68AB92EC">
            <w:pPr>
              <w:spacing w:line="360" w:lineRule="auto"/>
              <w:jc w:val="center"/>
              <w:rPr>
                <w:rFonts w:hint="eastAsia" w:ascii="宋体" w:hAnsi="宋体"/>
                <w:color w:val="000000"/>
              </w:rPr>
            </w:pPr>
          </w:p>
        </w:tc>
        <w:tc>
          <w:tcPr>
            <w:tcW w:w="1127" w:type="dxa"/>
            <w:vAlign w:val="center"/>
          </w:tcPr>
          <w:p w14:paraId="381C3936">
            <w:pPr>
              <w:spacing w:line="360" w:lineRule="auto"/>
              <w:jc w:val="center"/>
              <w:rPr>
                <w:rFonts w:hint="eastAsia" w:ascii="宋体" w:hAnsi="宋体"/>
                <w:color w:val="000000"/>
              </w:rPr>
            </w:pPr>
          </w:p>
        </w:tc>
      </w:tr>
      <w:tr w14:paraId="6ECAA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943" w:type="dxa"/>
            <w:vAlign w:val="center"/>
          </w:tcPr>
          <w:p w14:paraId="68CFA2E2">
            <w:pPr>
              <w:spacing w:line="360" w:lineRule="auto"/>
              <w:jc w:val="center"/>
              <w:rPr>
                <w:rFonts w:hint="eastAsia" w:ascii="宋体" w:hAnsi="宋体"/>
                <w:color w:val="000000"/>
              </w:rPr>
            </w:pPr>
            <w:r>
              <w:rPr>
                <w:rFonts w:hint="eastAsia" w:ascii="宋体" w:hAnsi="宋体"/>
                <w:color w:val="000000"/>
              </w:rPr>
              <w:t>4</w:t>
            </w:r>
          </w:p>
        </w:tc>
        <w:tc>
          <w:tcPr>
            <w:tcW w:w="943" w:type="dxa"/>
            <w:vAlign w:val="center"/>
          </w:tcPr>
          <w:p w14:paraId="70F1CF6B">
            <w:pPr>
              <w:spacing w:line="360" w:lineRule="auto"/>
              <w:jc w:val="center"/>
              <w:rPr>
                <w:rFonts w:hint="eastAsia" w:ascii="宋体" w:hAnsi="宋体"/>
                <w:color w:val="000000"/>
              </w:rPr>
            </w:pPr>
          </w:p>
        </w:tc>
        <w:tc>
          <w:tcPr>
            <w:tcW w:w="1644" w:type="dxa"/>
            <w:vAlign w:val="center"/>
          </w:tcPr>
          <w:p w14:paraId="4938EB7E">
            <w:pPr>
              <w:spacing w:line="360" w:lineRule="auto"/>
              <w:jc w:val="center"/>
              <w:rPr>
                <w:rFonts w:hint="eastAsia" w:ascii="宋体" w:hAnsi="宋体"/>
                <w:color w:val="000000"/>
              </w:rPr>
            </w:pPr>
          </w:p>
        </w:tc>
        <w:tc>
          <w:tcPr>
            <w:tcW w:w="943" w:type="dxa"/>
            <w:vAlign w:val="center"/>
          </w:tcPr>
          <w:p w14:paraId="75BC46BC">
            <w:pPr>
              <w:spacing w:line="360" w:lineRule="auto"/>
              <w:jc w:val="center"/>
              <w:rPr>
                <w:rFonts w:hint="eastAsia" w:ascii="宋体" w:hAnsi="宋体"/>
                <w:color w:val="000000"/>
              </w:rPr>
            </w:pPr>
          </w:p>
        </w:tc>
        <w:tc>
          <w:tcPr>
            <w:tcW w:w="943" w:type="dxa"/>
            <w:vAlign w:val="center"/>
          </w:tcPr>
          <w:p w14:paraId="14E5F491">
            <w:pPr>
              <w:spacing w:line="360" w:lineRule="auto"/>
              <w:jc w:val="center"/>
              <w:rPr>
                <w:rFonts w:hint="eastAsia" w:ascii="宋体" w:hAnsi="宋体"/>
                <w:color w:val="000000"/>
              </w:rPr>
            </w:pPr>
          </w:p>
        </w:tc>
        <w:tc>
          <w:tcPr>
            <w:tcW w:w="943" w:type="dxa"/>
            <w:vAlign w:val="center"/>
          </w:tcPr>
          <w:p w14:paraId="7B4C0EEB">
            <w:pPr>
              <w:spacing w:line="360" w:lineRule="auto"/>
              <w:jc w:val="center"/>
              <w:rPr>
                <w:rFonts w:hint="eastAsia" w:ascii="宋体" w:hAnsi="宋体"/>
                <w:color w:val="000000"/>
              </w:rPr>
            </w:pPr>
          </w:p>
        </w:tc>
        <w:tc>
          <w:tcPr>
            <w:tcW w:w="943" w:type="dxa"/>
            <w:vAlign w:val="center"/>
          </w:tcPr>
          <w:p w14:paraId="5F6D4351">
            <w:pPr>
              <w:spacing w:line="360" w:lineRule="auto"/>
              <w:jc w:val="center"/>
              <w:rPr>
                <w:rFonts w:hint="eastAsia" w:ascii="宋体" w:hAnsi="宋体"/>
                <w:color w:val="000000"/>
              </w:rPr>
            </w:pPr>
          </w:p>
        </w:tc>
        <w:tc>
          <w:tcPr>
            <w:tcW w:w="943" w:type="dxa"/>
            <w:vAlign w:val="center"/>
          </w:tcPr>
          <w:p w14:paraId="5504D4E8">
            <w:pPr>
              <w:spacing w:line="360" w:lineRule="auto"/>
              <w:jc w:val="center"/>
              <w:rPr>
                <w:rFonts w:hint="eastAsia" w:ascii="宋体" w:hAnsi="宋体"/>
                <w:color w:val="000000"/>
              </w:rPr>
            </w:pPr>
          </w:p>
        </w:tc>
        <w:tc>
          <w:tcPr>
            <w:tcW w:w="1127" w:type="dxa"/>
            <w:vAlign w:val="center"/>
          </w:tcPr>
          <w:p w14:paraId="3DF02B55">
            <w:pPr>
              <w:spacing w:line="360" w:lineRule="auto"/>
              <w:jc w:val="center"/>
              <w:rPr>
                <w:rFonts w:hint="eastAsia" w:ascii="宋体" w:hAnsi="宋体"/>
                <w:color w:val="000000"/>
              </w:rPr>
            </w:pPr>
          </w:p>
        </w:tc>
      </w:tr>
      <w:tr w14:paraId="2EDC3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943" w:type="dxa"/>
            <w:vAlign w:val="center"/>
          </w:tcPr>
          <w:p w14:paraId="3BF3819E">
            <w:pPr>
              <w:spacing w:line="360" w:lineRule="auto"/>
              <w:jc w:val="center"/>
              <w:rPr>
                <w:rFonts w:hint="eastAsia" w:ascii="宋体" w:hAnsi="宋体"/>
                <w:color w:val="000000"/>
              </w:rPr>
            </w:pPr>
            <w:r>
              <w:rPr>
                <w:rFonts w:hint="eastAsia" w:ascii="宋体" w:hAnsi="宋体"/>
                <w:color w:val="000000"/>
              </w:rPr>
              <w:t>……</w:t>
            </w:r>
          </w:p>
        </w:tc>
        <w:tc>
          <w:tcPr>
            <w:tcW w:w="943" w:type="dxa"/>
            <w:vAlign w:val="center"/>
          </w:tcPr>
          <w:p w14:paraId="67211897">
            <w:pPr>
              <w:spacing w:line="360" w:lineRule="auto"/>
              <w:jc w:val="center"/>
              <w:rPr>
                <w:rFonts w:hint="eastAsia" w:ascii="宋体" w:hAnsi="宋体"/>
                <w:color w:val="000000"/>
              </w:rPr>
            </w:pPr>
          </w:p>
        </w:tc>
        <w:tc>
          <w:tcPr>
            <w:tcW w:w="1644" w:type="dxa"/>
            <w:vAlign w:val="center"/>
          </w:tcPr>
          <w:p w14:paraId="17ED8918">
            <w:pPr>
              <w:spacing w:line="360" w:lineRule="auto"/>
              <w:jc w:val="center"/>
              <w:rPr>
                <w:rFonts w:hint="eastAsia" w:ascii="宋体" w:hAnsi="宋体"/>
                <w:color w:val="000000"/>
              </w:rPr>
            </w:pPr>
          </w:p>
        </w:tc>
        <w:tc>
          <w:tcPr>
            <w:tcW w:w="943" w:type="dxa"/>
            <w:vAlign w:val="center"/>
          </w:tcPr>
          <w:p w14:paraId="02079E31">
            <w:pPr>
              <w:spacing w:line="360" w:lineRule="auto"/>
              <w:jc w:val="center"/>
              <w:rPr>
                <w:rFonts w:hint="eastAsia" w:ascii="宋体" w:hAnsi="宋体"/>
                <w:color w:val="000000"/>
              </w:rPr>
            </w:pPr>
          </w:p>
        </w:tc>
        <w:tc>
          <w:tcPr>
            <w:tcW w:w="943" w:type="dxa"/>
            <w:vAlign w:val="center"/>
          </w:tcPr>
          <w:p w14:paraId="1763E58B">
            <w:pPr>
              <w:spacing w:line="360" w:lineRule="auto"/>
              <w:jc w:val="center"/>
              <w:rPr>
                <w:rFonts w:hint="eastAsia" w:ascii="宋体" w:hAnsi="宋体"/>
                <w:color w:val="000000"/>
              </w:rPr>
            </w:pPr>
          </w:p>
        </w:tc>
        <w:tc>
          <w:tcPr>
            <w:tcW w:w="943" w:type="dxa"/>
            <w:vAlign w:val="center"/>
          </w:tcPr>
          <w:p w14:paraId="40BF2963">
            <w:pPr>
              <w:spacing w:line="360" w:lineRule="auto"/>
              <w:jc w:val="center"/>
              <w:rPr>
                <w:rFonts w:hint="eastAsia" w:ascii="宋体" w:hAnsi="宋体"/>
                <w:color w:val="000000"/>
              </w:rPr>
            </w:pPr>
          </w:p>
        </w:tc>
        <w:tc>
          <w:tcPr>
            <w:tcW w:w="943" w:type="dxa"/>
            <w:vAlign w:val="center"/>
          </w:tcPr>
          <w:p w14:paraId="1AE8E783">
            <w:pPr>
              <w:spacing w:line="360" w:lineRule="auto"/>
              <w:jc w:val="center"/>
              <w:rPr>
                <w:rFonts w:hint="eastAsia" w:ascii="宋体" w:hAnsi="宋体"/>
                <w:color w:val="000000"/>
              </w:rPr>
            </w:pPr>
          </w:p>
        </w:tc>
        <w:tc>
          <w:tcPr>
            <w:tcW w:w="943" w:type="dxa"/>
            <w:vAlign w:val="center"/>
          </w:tcPr>
          <w:p w14:paraId="141A33AC">
            <w:pPr>
              <w:spacing w:line="360" w:lineRule="auto"/>
              <w:jc w:val="center"/>
              <w:rPr>
                <w:rFonts w:hint="eastAsia" w:ascii="宋体" w:hAnsi="宋体"/>
                <w:color w:val="000000"/>
              </w:rPr>
            </w:pPr>
          </w:p>
        </w:tc>
        <w:tc>
          <w:tcPr>
            <w:tcW w:w="1127" w:type="dxa"/>
            <w:vAlign w:val="center"/>
          </w:tcPr>
          <w:p w14:paraId="507AE6BD">
            <w:pPr>
              <w:spacing w:line="360" w:lineRule="auto"/>
              <w:jc w:val="center"/>
              <w:rPr>
                <w:rFonts w:hint="eastAsia" w:ascii="宋体" w:hAnsi="宋体"/>
                <w:color w:val="000000"/>
              </w:rPr>
            </w:pPr>
          </w:p>
        </w:tc>
      </w:tr>
      <w:tr w14:paraId="27B97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jc w:val="center"/>
        </w:trPr>
        <w:tc>
          <w:tcPr>
            <w:tcW w:w="943" w:type="dxa"/>
            <w:vAlign w:val="center"/>
          </w:tcPr>
          <w:p w14:paraId="5D767E34">
            <w:pPr>
              <w:spacing w:line="360" w:lineRule="auto"/>
              <w:jc w:val="center"/>
              <w:rPr>
                <w:rFonts w:hint="eastAsia" w:ascii="宋体" w:hAnsi="宋体"/>
                <w:b/>
                <w:color w:val="000000"/>
              </w:rPr>
            </w:pPr>
            <w:r>
              <w:rPr>
                <w:rFonts w:hint="eastAsia" w:ascii="宋体" w:hAnsi="宋体"/>
                <w:b/>
                <w:color w:val="000000"/>
              </w:rPr>
              <w:t>合计</w:t>
            </w:r>
          </w:p>
        </w:tc>
        <w:tc>
          <w:tcPr>
            <w:tcW w:w="1127" w:type="dxa"/>
            <w:gridSpan w:val="8"/>
            <w:vAlign w:val="center"/>
          </w:tcPr>
          <w:p w14:paraId="243EA973">
            <w:pPr>
              <w:spacing w:line="360" w:lineRule="auto"/>
              <w:jc w:val="center"/>
              <w:rPr>
                <w:rFonts w:hint="eastAsia" w:ascii="宋体" w:hAnsi="宋体"/>
                <w:b/>
                <w:color w:val="000000"/>
              </w:rPr>
            </w:pPr>
          </w:p>
        </w:tc>
      </w:tr>
    </w:tbl>
    <w:p w14:paraId="76C3C9D0">
      <w:pPr>
        <w:spacing w:after="100" w:line="360" w:lineRule="auto"/>
        <w:ind w:firstLine="3360" w:firstLineChars="1400"/>
        <w:rPr>
          <w:rFonts w:hint="eastAsia" w:ascii="宋体" w:hAnsi="宋体" w:cs="宋体"/>
          <w:sz w:val="24"/>
        </w:rPr>
      </w:pPr>
    </w:p>
    <w:p w14:paraId="1C524CDA">
      <w:pPr>
        <w:spacing w:after="100" w:line="360" w:lineRule="auto"/>
        <w:ind w:firstLine="3360" w:firstLineChars="1400"/>
        <w:jc w:val="both"/>
        <w:rPr>
          <w:rFonts w:hint="eastAsia" w:ascii="宋体" w:hAnsi="宋体" w:cs="宋体"/>
          <w:sz w:val="24"/>
        </w:rPr>
      </w:pPr>
    </w:p>
    <w:p w14:paraId="384BC227">
      <w:pPr>
        <w:spacing w:after="100" w:line="360" w:lineRule="auto"/>
        <w:ind w:firstLine="3360" w:firstLineChars="1400"/>
        <w:jc w:val="both"/>
        <w:rPr>
          <w:rFonts w:hint="eastAsia" w:ascii="宋体" w:hAnsi="宋体" w:cs="宋体"/>
          <w:sz w:val="24"/>
        </w:rPr>
      </w:pPr>
      <w:r>
        <w:rPr>
          <w:rFonts w:hint="eastAsia" w:ascii="宋体" w:hAnsi="宋体" w:cs="宋体"/>
          <w:sz w:val="24"/>
        </w:rPr>
        <w:t>供应商名称：（盖章）</w:t>
      </w:r>
    </w:p>
    <w:p w14:paraId="6C365F3C">
      <w:pPr>
        <w:spacing w:after="100" w:line="360" w:lineRule="auto"/>
        <w:ind w:left="1133" w:firstLine="480" w:firstLineChars="200"/>
        <w:jc w:val="center"/>
        <w:rPr>
          <w:rFonts w:hint="eastAsia" w:ascii="宋体" w:hAnsi="宋体" w:cs="宋体"/>
          <w:sz w:val="24"/>
        </w:rPr>
      </w:pPr>
      <w:r>
        <w:rPr>
          <w:rFonts w:hint="eastAsia" w:ascii="宋体" w:hAnsi="宋体" w:cs="宋体"/>
          <w:sz w:val="24"/>
        </w:rPr>
        <w:t xml:space="preserve">    法定代表人或授权委托人（签字或盖章）：</w:t>
      </w:r>
    </w:p>
    <w:p w14:paraId="1B423BEF">
      <w:pPr>
        <w:spacing w:after="100" w:line="360" w:lineRule="auto"/>
        <w:ind w:firstLine="3360" w:firstLineChars="1400"/>
        <w:jc w:val="both"/>
        <w:outlineLvl w:val="0"/>
        <w:rPr>
          <w:rFonts w:hint="eastAsia" w:ascii="宋体" w:hAnsi="宋体" w:cs="宋体"/>
          <w:sz w:val="24"/>
        </w:rPr>
      </w:pPr>
      <w:r>
        <w:rPr>
          <w:rFonts w:hint="eastAsia" w:ascii="宋体" w:hAnsi="宋体" w:cs="宋体"/>
          <w:sz w:val="24"/>
        </w:rPr>
        <w:t>日期：</w:t>
      </w:r>
    </w:p>
    <w:p w14:paraId="72154067">
      <w:pPr>
        <w:spacing w:line="360" w:lineRule="auto"/>
        <w:ind w:firstLine="482" w:firstLineChars="200"/>
        <w:jc w:val="both"/>
        <w:outlineLvl w:val="0"/>
        <w:rPr>
          <w:rFonts w:hint="eastAsia" w:ascii="宋体" w:hAnsi="宋体" w:cs="宋体"/>
          <w:b/>
          <w:bCs/>
          <w:sz w:val="24"/>
          <w:szCs w:val="28"/>
          <w:u w:val="single"/>
        </w:rPr>
      </w:pPr>
      <w:r>
        <w:rPr>
          <w:rFonts w:hint="eastAsia" w:ascii="宋体" w:hAnsi="宋体" w:cs="宋体"/>
          <w:b/>
          <w:bCs/>
          <w:sz w:val="24"/>
          <w:szCs w:val="28"/>
          <w:u w:val="single"/>
        </w:rPr>
        <w:br w:type="page"/>
      </w:r>
    </w:p>
    <w:p w14:paraId="28A9EB06">
      <w:pPr>
        <w:spacing w:line="360" w:lineRule="auto"/>
        <w:ind w:firstLine="482" w:firstLineChars="200"/>
        <w:jc w:val="center"/>
        <w:rPr>
          <w:rFonts w:hint="eastAsia" w:ascii="宋体" w:hAnsi="宋体" w:cs="宋体"/>
          <w:b/>
          <w:bCs/>
          <w:sz w:val="24"/>
          <w:szCs w:val="28"/>
          <w:lang w:bidi="zh-CN"/>
        </w:rPr>
      </w:pPr>
      <w:r>
        <w:rPr>
          <w:rFonts w:hint="eastAsia" w:ascii="宋体" w:hAnsi="宋体" w:cs="宋体"/>
          <w:b/>
          <w:bCs/>
          <w:sz w:val="24"/>
          <w:szCs w:val="28"/>
          <w:lang w:bidi="zh-CN"/>
        </w:rPr>
        <w:t>3.中小企业声明函（货物）（若有，则提供）</w:t>
      </w:r>
    </w:p>
    <w:p w14:paraId="39DDD207">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本公司郑重声明，根据《政府采购促进中小企业发展管理办法》（财库﹝2020﹞46 号）的规定，本公司参加</w:t>
      </w:r>
      <w:r>
        <w:rPr>
          <w:rFonts w:hint="eastAsia" w:ascii="宋体" w:hAnsi="宋体" w:cs="宋体"/>
          <w:sz w:val="24"/>
          <w:szCs w:val="28"/>
          <w:u w:val="single"/>
          <w:lang w:bidi="zh-CN"/>
        </w:rPr>
        <w:t>（单位名称）</w:t>
      </w:r>
      <w:r>
        <w:rPr>
          <w:rFonts w:hint="eastAsia" w:ascii="宋体" w:hAnsi="宋体" w:cs="宋体"/>
          <w:sz w:val="24"/>
          <w:szCs w:val="28"/>
          <w:lang w:bidi="zh-CN"/>
        </w:rPr>
        <w:t>的</w:t>
      </w:r>
      <w:r>
        <w:rPr>
          <w:rFonts w:hint="eastAsia" w:ascii="宋体" w:hAnsi="宋体" w:cs="宋体"/>
          <w:sz w:val="24"/>
          <w:szCs w:val="28"/>
          <w:u w:val="single"/>
          <w:lang w:bidi="zh-CN"/>
        </w:rPr>
        <w:t>（项目名称）</w:t>
      </w:r>
      <w:r>
        <w:rPr>
          <w:rFonts w:hint="eastAsia" w:ascii="宋体" w:hAnsi="宋体" w:cs="宋体"/>
          <w:sz w:val="24"/>
          <w:szCs w:val="28"/>
          <w:lang w:bidi="zh-CN"/>
        </w:rPr>
        <w:t>采购活动，提供的货物全部由符合政策要求的中小企业制造。相关企业的具体情况如下：</w:t>
      </w:r>
    </w:p>
    <w:p w14:paraId="433BEFC6">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1.</w:t>
      </w:r>
      <w:r>
        <w:rPr>
          <w:rFonts w:hint="eastAsia" w:ascii="宋体" w:hAnsi="宋体" w:cs="宋体"/>
          <w:sz w:val="24"/>
          <w:szCs w:val="28"/>
          <w:u w:val="single"/>
          <w:lang w:bidi="zh-CN"/>
        </w:rPr>
        <w:t xml:space="preserve"> （标的名称）</w:t>
      </w:r>
      <w:r>
        <w:rPr>
          <w:rFonts w:hint="eastAsia" w:ascii="宋体" w:hAnsi="宋体" w:cs="宋体"/>
          <w:sz w:val="24"/>
          <w:szCs w:val="28"/>
          <w:lang w:bidi="zh-CN"/>
        </w:rPr>
        <w:t xml:space="preserve"> ，属于</w:t>
      </w:r>
      <w:r>
        <w:rPr>
          <w:rFonts w:hint="eastAsia" w:ascii="宋体" w:hAnsi="宋体" w:cs="宋体"/>
          <w:sz w:val="24"/>
          <w:szCs w:val="28"/>
          <w:u w:val="single"/>
          <w:lang w:bidi="zh-CN"/>
        </w:rPr>
        <w:t>（采购文件中明确的所属行业）</w:t>
      </w:r>
      <w:r>
        <w:rPr>
          <w:rFonts w:hint="eastAsia" w:ascii="宋体" w:hAnsi="宋体" w:cs="宋体"/>
          <w:sz w:val="24"/>
          <w:szCs w:val="28"/>
          <w:lang w:bidi="zh-CN"/>
        </w:rPr>
        <w:t>行业；制造商为</w:t>
      </w:r>
      <w:r>
        <w:rPr>
          <w:rFonts w:hint="eastAsia" w:ascii="宋体" w:hAnsi="宋体" w:cs="宋体"/>
          <w:sz w:val="24"/>
          <w:szCs w:val="28"/>
          <w:u w:val="single"/>
          <w:lang w:bidi="zh-CN"/>
        </w:rPr>
        <w:t>（企业名称）</w:t>
      </w:r>
      <w:r>
        <w:rPr>
          <w:rFonts w:hint="eastAsia" w:ascii="宋体" w:hAnsi="宋体" w:cs="宋体"/>
          <w:sz w:val="24"/>
          <w:szCs w:val="28"/>
          <w:lang w:bidi="zh-CN"/>
        </w:rPr>
        <w:t>，从业人员</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人，营业收入为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万元，资产总额为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万元，属于</w:t>
      </w:r>
      <w:r>
        <w:rPr>
          <w:rFonts w:hint="eastAsia" w:ascii="宋体" w:hAnsi="宋体" w:cs="宋体"/>
          <w:sz w:val="24"/>
          <w:szCs w:val="28"/>
          <w:u w:val="single"/>
          <w:lang w:bidi="zh-CN"/>
        </w:rPr>
        <w:t>（中型企业、小型企业、微型企业）</w:t>
      </w:r>
      <w:r>
        <w:rPr>
          <w:rFonts w:hint="eastAsia" w:ascii="宋体" w:hAnsi="宋体" w:cs="宋体"/>
          <w:sz w:val="24"/>
          <w:szCs w:val="28"/>
          <w:lang w:bidi="zh-CN"/>
        </w:rPr>
        <w:t>；</w:t>
      </w:r>
    </w:p>
    <w:p w14:paraId="6789D67C">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2.</w:t>
      </w:r>
      <w:r>
        <w:rPr>
          <w:rFonts w:hint="eastAsia" w:ascii="宋体" w:hAnsi="宋体" w:cs="宋体"/>
          <w:i/>
          <w:sz w:val="24"/>
          <w:szCs w:val="28"/>
          <w:u w:val="single"/>
          <w:lang w:bidi="zh-CN"/>
        </w:rPr>
        <w:t xml:space="preserve"> </w:t>
      </w:r>
      <w:r>
        <w:rPr>
          <w:rFonts w:hint="eastAsia" w:ascii="宋体" w:hAnsi="宋体" w:cs="宋体"/>
          <w:sz w:val="24"/>
          <w:szCs w:val="28"/>
          <w:u w:val="single"/>
          <w:lang w:bidi="zh-CN"/>
        </w:rPr>
        <w:t xml:space="preserve">（标的名称） </w:t>
      </w:r>
      <w:r>
        <w:rPr>
          <w:rFonts w:hint="eastAsia" w:ascii="宋体" w:hAnsi="宋体" w:cs="宋体"/>
          <w:sz w:val="24"/>
          <w:szCs w:val="28"/>
          <w:lang w:bidi="zh-CN"/>
        </w:rPr>
        <w:t>，属于</w:t>
      </w:r>
      <w:r>
        <w:rPr>
          <w:rFonts w:hint="eastAsia" w:ascii="宋体" w:hAnsi="宋体" w:cs="宋体"/>
          <w:sz w:val="24"/>
          <w:szCs w:val="28"/>
          <w:u w:val="single"/>
          <w:lang w:bidi="zh-CN"/>
        </w:rPr>
        <w:t>（采购文件中明确的所属行业）</w:t>
      </w:r>
      <w:r>
        <w:rPr>
          <w:rFonts w:hint="eastAsia" w:ascii="宋体" w:hAnsi="宋体" w:cs="宋体"/>
          <w:sz w:val="24"/>
          <w:szCs w:val="28"/>
          <w:lang w:bidi="zh-CN"/>
        </w:rPr>
        <w:t>行业；制造商为</w:t>
      </w:r>
      <w:r>
        <w:rPr>
          <w:rFonts w:hint="eastAsia" w:ascii="宋体" w:hAnsi="宋体" w:cs="宋体"/>
          <w:sz w:val="24"/>
          <w:szCs w:val="28"/>
          <w:u w:val="single"/>
          <w:lang w:bidi="zh-CN"/>
        </w:rPr>
        <w:t>（企业名称）</w:t>
      </w:r>
      <w:r>
        <w:rPr>
          <w:rFonts w:hint="eastAsia" w:ascii="宋体" w:hAnsi="宋体" w:cs="宋体"/>
          <w:sz w:val="24"/>
          <w:szCs w:val="28"/>
          <w:lang w:bidi="zh-CN"/>
        </w:rPr>
        <w:t>，从业人员</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人，营业收入为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万元，资产总额为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万元，属于</w:t>
      </w:r>
      <w:r>
        <w:rPr>
          <w:rFonts w:hint="eastAsia" w:ascii="宋体" w:hAnsi="宋体" w:cs="宋体"/>
          <w:sz w:val="24"/>
          <w:szCs w:val="28"/>
          <w:u w:val="single"/>
          <w:lang w:bidi="zh-CN"/>
        </w:rPr>
        <w:t>（中型企业、小型企业、微型企业）</w:t>
      </w:r>
      <w:r>
        <w:rPr>
          <w:rFonts w:hint="eastAsia" w:ascii="宋体" w:hAnsi="宋体" w:cs="宋体"/>
          <w:sz w:val="24"/>
          <w:szCs w:val="28"/>
          <w:lang w:bidi="zh-CN"/>
        </w:rPr>
        <w:t>；</w:t>
      </w:r>
    </w:p>
    <w:p w14:paraId="632BD869">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w:t>
      </w:r>
    </w:p>
    <w:p w14:paraId="25F9E434">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以上企业，不属于大企业的分支机构，不存在控股股东为大企业的情形，也不存在与大企业的负责人为同一人的情形。</w:t>
      </w:r>
    </w:p>
    <w:p w14:paraId="710ACC22">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本企业对上述声明内容的真实性负责。如有虚假，将依法承担相应责任。</w:t>
      </w:r>
    </w:p>
    <w:p w14:paraId="52C4524D">
      <w:pPr>
        <w:spacing w:line="360" w:lineRule="auto"/>
        <w:ind w:firstLine="480" w:firstLineChars="200"/>
        <w:outlineLvl w:val="0"/>
        <w:rPr>
          <w:rFonts w:hint="eastAsia" w:ascii="宋体" w:hAnsi="宋体" w:cs="宋体"/>
          <w:sz w:val="24"/>
          <w:szCs w:val="28"/>
          <w:lang w:bidi="zh-CN"/>
        </w:rPr>
      </w:pPr>
    </w:p>
    <w:p w14:paraId="5F5DF5CC">
      <w:pPr>
        <w:spacing w:line="360" w:lineRule="auto"/>
        <w:ind w:firstLine="480" w:firstLineChars="200"/>
        <w:jc w:val="center"/>
        <w:outlineLvl w:val="0"/>
        <w:rPr>
          <w:rFonts w:hint="eastAsia" w:ascii="宋体" w:hAnsi="宋体" w:cs="宋体"/>
          <w:sz w:val="24"/>
          <w:szCs w:val="28"/>
          <w:lang w:bidi="zh-CN"/>
        </w:rPr>
      </w:pPr>
      <w:r>
        <w:rPr>
          <w:rFonts w:hint="eastAsia" w:ascii="宋体" w:hAnsi="宋体" w:cs="宋体"/>
          <w:sz w:val="24"/>
          <w:szCs w:val="28"/>
          <w:lang w:bidi="zh-CN"/>
        </w:rPr>
        <w:t xml:space="preserve">                      企业名称（盖章）：</w:t>
      </w:r>
    </w:p>
    <w:p w14:paraId="14AFC166">
      <w:pPr>
        <w:spacing w:line="360" w:lineRule="auto"/>
        <w:ind w:firstLine="480" w:firstLineChars="200"/>
        <w:jc w:val="center"/>
        <w:outlineLvl w:val="0"/>
        <w:rPr>
          <w:rFonts w:hint="eastAsia" w:ascii="宋体" w:hAnsi="宋体" w:cs="宋体"/>
          <w:sz w:val="24"/>
          <w:szCs w:val="28"/>
          <w:lang w:bidi="zh-CN"/>
        </w:rPr>
      </w:pPr>
      <w:r>
        <w:rPr>
          <w:rFonts w:hint="eastAsia" w:ascii="宋体" w:hAnsi="宋体" w:cs="宋体"/>
          <w:sz w:val="24"/>
          <w:szCs w:val="28"/>
          <w:lang w:bidi="zh-CN"/>
        </w:rPr>
        <w:t xml:space="preserve">          日期：</w:t>
      </w:r>
    </w:p>
    <w:p w14:paraId="7418C294">
      <w:pPr>
        <w:spacing w:line="360" w:lineRule="auto"/>
        <w:ind w:firstLine="480" w:firstLineChars="200"/>
        <w:rPr>
          <w:rFonts w:hint="eastAsia" w:ascii="宋体" w:hAnsi="宋体" w:cs="宋体"/>
          <w:sz w:val="24"/>
          <w:szCs w:val="28"/>
        </w:rPr>
      </w:pPr>
      <w:r>
        <w:rPr>
          <w:rFonts w:hint="eastAsia" w:ascii="宋体" w:hAnsi="宋体" w:cs="宋体"/>
          <w:sz w:val="24"/>
          <w:szCs w:val="28"/>
        </w:rPr>
        <w:t>注：</w:t>
      </w:r>
    </w:p>
    <w:p w14:paraId="035134BD">
      <w:pPr>
        <w:spacing w:line="360" w:lineRule="auto"/>
        <w:ind w:firstLine="480" w:firstLineChars="200"/>
        <w:rPr>
          <w:rFonts w:hint="eastAsia" w:ascii="宋体" w:hAnsi="宋体" w:cs="宋体"/>
          <w:sz w:val="24"/>
          <w:szCs w:val="28"/>
        </w:rPr>
      </w:pPr>
      <w:r>
        <w:rPr>
          <w:rFonts w:hint="eastAsia" w:ascii="宋体" w:hAnsi="宋体" w:cs="宋体"/>
          <w:sz w:val="24"/>
          <w:szCs w:val="28"/>
        </w:rPr>
        <w:t>（1）从业人员、营业收入、资产总额填报上一年度数据，无上一年度数据的新成立企业可不填报。</w:t>
      </w:r>
    </w:p>
    <w:p w14:paraId="04190152">
      <w:pPr>
        <w:spacing w:line="360" w:lineRule="auto"/>
        <w:ind w:firstLine="480" w:firstLineChars="200"/>
        <w:jc w:val="center"/>
        <w:outlineLvl w:val="0"/>
        <w:rPr>
          <w:rFonts w:hint="eastAsia" w:ascii="宋体" w:hAnsi="宋体" w:cs="宋体"/>
          <w:b/>
          <w:sz w:val="24"/>
          <w:szCs w:val="32"/>
        </w:rPr>
      </w:pPr>
      <w:r>
        <w:rPr>
          <w:rFonts w:hint="eastAsia" w:ascii="宋体" w:hAnsi="宋体" w:cs="宋体"/>
          <w:sz w:val="24"/>
          <w:szCs w:val="32"/>
        </w:rPr>
        <w:br w:type="page"/>
      </w:r>
      <w:r>
        <w:rPr>
          <w:rFonts w:hint="eastAsia" w:ascii="宋体" w:hAnsi="宋体" w:cs="宋体"/>
          <w:sz w:val="24"/>
          <w:szCs w:val="32"/>
        </w:rPr>
        <w:t>4.</w:t>
      </w:r>
      <w:r>
        <w:rPr>
          <w:rFonts w:hint="eastAsia" w:ascii="宋体" w:hAnsi="宋体" w:cs="宋体"/>
          <w:b/>
          <w:sz w:val="24"/>
          <w:szCs w:val="32"/>
        </w:rPr>
        <w:t>残疾人福利性单位声明函（若有，则提供）</w:t>
      </w:r>
    </w:p>
    <w:p w14:paraId="21C1D8CD">
      <w:pPr>
        <w:spacing w:line="360" w:lineRule="auto"/>
        <w:ind w:firstLine="480" w:firstLineChars="200"/>
        <w:rPr>
          <w:rFonts w:hint="eastAsia" w:ascii="宋体" w:hAnsi="宋体" w:cs="宋体"/>
          <w:sz w:val="24"/>
          <w:szCs w:val="28"/>
        </w:rPr>
      </w:pPr>
      <w:r>
        <w:rPr>
          <w:rFonts w:hint="eastAsia" w:ascii="宋体" w:hAnsi="宋体" w:cs="宋体"/>
          <w:sz w:val="24"/>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szCs w:val="28"/>
          <w:u w:val="single"/>
        </w:rPr>
        <w:t xml:space="preserve">       </w:t>
      </w:r>
      <w:r>
        <w:rPr>
          <w:rFonts w:hint="eastAsia" w:ascii="宋体" w:hAnsi="宋体" w:cs="宋体"/>
          <w:sz w:val="24"/>
          <w:szCs w:val="28"/>
        </w:rPr>
        <w:t>项目采购活动提供本单位制造的货物（由本单位承担工程/提供服务），或者提供其他残疾人福利性单位制造的货物（不包括使用非残疾人福利性单位注册商标的货物）。</w:t>
      </w:r>
    </w:p>
    <w:p w14:paraId="64ABA4D6">
      <w:pPr>
        <w:spacing w:line="360" w:lineRule="auto"/>
        <w:ind w:firstLine="480" w:firstLineChars="200"/>
        <w:rPr>
          <w:rFonts w:hint="eastAsia" w:ascii="宋体" w:hAnsi="宋体" w:cs="宋体"/>
          <w:sz w:val="24"/>
          <w:szCs w:val="28"/>
        </w:rPr>
      </w:pPr>
      <w:r>
        <w:rPr>
          <w:rFonts w:hint="eastAsia" w:ascii="宋体" w:hAnsi="宋体" w:cs="宋体"/>
          <w:sz w:val="24"/>
          <w:szCs w:val="28"/>
        </w:rPr>
        <w:t>本单位对上述声明的真实性负责。如有虚假，将依法承担相应责任。</w:t>
      </w:r>
    </w:p>
    <w:p w14:paraId="60C3DB92">
      <w:pPr>
        <w:spacing w:line="360" w:lineRule="auto"/>
        <w:ind w:firstLine="480" w:firstLineChars="200"/>
        <w:rPr>
          <w:rFonts w:hint="eastAsia" w:ascii="宋体" w:hAnsi="宋体" w:cs="宋体"/>
          <w:sz w:val="24"/>
          <w:szCs w:val="28"/>
        </w:rPr>
      </w:pPr>
      <w:r>
        <w:rPr>
          <w:rFonts w:hint="eastAsia" w:ascii="宋体" w:hAnsi="宋体" w:cs="宋体"/>
          <w:sz w:val="24"/>
          <w:szCs w:val="28"/>
        </w:rPr>
        <w:t>（备注：1、供应商如不提供此声明函，价格将不做相应扣除。2、成交供应商为残疾人福利单位的，此声明函将随成交结果同时公告，接受社会监督）</w:t>
      </w:r>
    </w:p>
    <w:p w14:paraId="7FE95E1F">
      <w:pPr>
        <w:spacing w:line="360" w:lineRule="auto"/>
        <w:ind w:firstLine="504" w:firstLineChars="200"/>
        <w:rPr>
          <w:rFonts w:hint="eastAsia" w:ascii="宋体" w:hAnsi="宋体" w:cs="宋体"/>
          <w:spacing w:val="6"/>
          <w:sz w:val="24"/>
          <w:szCs w:val="28"/>
        </w:rPr>
      </w:pPr>
    </w:p>
    <w:p w14:paraId="1277B771">
      <w:pPr>
        <w:tabs>
          <w:tab w:val="left" w:pos="4860"/>
        </w:tabs>
        <w:spacing w:line="360" w:lineRule="auto"/>
        <w:ind w:right="1560" w:firstLine="504" w:firstLineChars="200"/>
        <w:jc w:val="center"/>
        <w:rPr>
          <w:rFonts w:hint="eastAsia" w:ascii="宋体" w:hAnsi="宋体" w:cs="宋体"/>
          <w:sz w:val="24"/>
          <w:szCs w:val="28"/>
        </w:rPr>
      </w:pPr>
      <w:r>
        <w:rPr>
          <w:rFonts w:hint="eastAsia" w:ascii="宋体" w:hAnsi="宋体" w:cs="宋体"/>
          <w:spacing w:val="6"/>
          <w:sz w:val="24"/>
          <w:szCs w:val="28"/>
        </w:rPr>
        <w:t xml:space="preserve">             </w:t>
      </w:r>
      <w:r>
        <w:rPr>
          <w:rFonts w:hint="eastAsia" w:ascii="宋体" w:hAnsi="宋体" w:cs="宋体"/>
          <w:sz w:val="24"/>
          <w:szCs w:val="28"/>
        </w:rPr>
        <w:t xml:space="preserve">          供应商全称（盖章）：</w:t>
      </w:r>
    </w:p>
    <w:p w14:paraId="68E37E4B">
      <w:pPr>
        <w:tabs>
          <w:tab w:val="left" w:pos="4860"/>
        </w:tabs>
        <w:spacing w:line="360" w:lineRule="auto"/>
        <w:ind w:right="1560" w:firstLine="480" w:firstLineChars="200"/>
        <w:jc w:val="center"/>
        <w:rPr>
          <w:rFonts w:hint="eastAsia" w:ascii="宋体" w:hAnsi="宋体" w:cs="宋体"/>
          <w:sz w:val="24"/>
          <w:szCs w:val="28"/>
        </w:rPr>
      </w:pPr>
      <w:r>
        <w:rPr>
          <w:rFonts w:hint="eastAsia" w:ascii="宋体" w:hAnsi="宋体" w:cs="宋体"/>
          <w:sz w:val="24"/>
          <w:szCs w:val="28"/>
        </w:rPr>
        <w:t xml:space="preserve">              日  期：</w:t>
      </w:r>
    </w:p>
    <w:p w14:paraId="486F3AF3">
      <w:pPr>
        <w:spacing w:line="360" w:lineRule="auto"/>
        <w:ind w:firstLine="480" w:firstLineChars="200"/>
        <w:rPr>
          <w:rFonts w:hint="eastAsia" w:ascii="宋体" w:hAnsi="宋体" w:cs="宋体"/>
          <w:sz w:val="24"/>
          <w:szCs w:val="28"/>
        </w:rPr>
      </w:pPr>
    </w:p>
    <w:p w14:paraId="2E0DB2C5">
      <w:pPr>
        <w:spacing w:line="360" w:lineRule="auto"/>
        <w:ind w:firstLine="480" w:firstLineChars="200"/>
        <w:outlineLvl w:val="0"/>
        <w:rPr>
          <w:rFonts w:hint="eastAsia" w:ascii="宋体" w:hAnsi="宋体" w:cs="宋体"/>
          <w:sz w:val="24"/>
          <w:szCs w:val="28"/>
        </w:rPr>
      </w:pPr>
    </w:p>
    <w:p w14:paraId="4B021B31">
      <w:pPr>
        <w:spacing w:line="360" w:lineRule="auto"/>
        <w:ind w:firstLine="480" w:firstLineChars="200"/>
        <w:outlineLvl w:val="0"/>
        <w:rPr>
          <w:rFonts w:hint="eastAsia" w:ascii="宋体" w:hAnsi="宋体" w:cs="宋体"/>
          <w:sz w:val="24"/>
          <w:szCs w:val="28"/>
        </w:rPr>
      </w:pPr>
    </w:p>
    <w:p w14:paraId="00CA3766">
      <w:pPr>
        <w:spacing w:line="360" w:lineRule="auto"/>
        <w:ind w:firstLine="480" w:firstLineChars="200"/>
        <w:outlineLvl w:val="0"/>
        <w:rPr>
          <w:rFonts w:hint="eastAsia" w:ascii="宋体" w:hAnsi="宋体" w:cs="宋体"/>
          <w:sz w:val="24"/>
          <w:szCs w:val="28"/>
        </w:rPr>
      </w:pPr>
    </w:p>
    <w:p w14:paraId="57E4BDB9">
      <w:pPr>
        <w:spacing w:line="360" w:lineRule="auto"/>
        <w:ind w:firstLine="480" w:firstLineChars="200"/>
        <w:outlineLvl w:val="0"/>
        <w:rPr>
          <w:rFonts w:hint="eastAsia" w:ascii="宋体" w:hAnsi="宋体" w:cs="宋体"/>
          <w:sz w:val="24"/>
          <w:szCs w:val="28"/>
        </w:rPr>
      </w:pPr>
    </w:p>
    <w:p w14:paraId="738A6BA5">
      <w:pPr>
        <w:spacing w:line="360" w:lineRule="auto"/>
        <w:ind w:firstLine="482" w:firstLineChars="200"/>
        <w:jc w:val="center"/>
        <w:outlineLvl w:val="3"/>
        <w:rPr>
          <w:rFonts w:hint="eastAsia" w:ascii="宋体" w:hAnsi="宋体" w:cs="宋体"/>
          <w:b/>
          <w:bCs/>
          <w:sz w:val="24"/>
          <w:szCs w:val="32"/>
        </w:rPr>
      </w:pPr>
      <w:r>
        <w:rPr>
          <w:rFonts w:hint="eastAsia" w:ascii="宋体" w:hAnsi="宋体" w:cs="宋体"/>
          <w:b/>
          <w:bCs/>
          <w:sz w:val="24"/>
          <w:szCs w:val="32"/>
        </w:rPr>
        <w:br w:type="page"/>
      </w:r>
      <w:r>
        <w:rPr>
          <w:rFonts w:hint="eastAsia" w:ascii="宋体" w:hAnsi="宋体" w:cs="宋体"/>
          <w:b/>
          <w:bCs/>
          <w:sz w:val="24"/>
          <w:szCs w:val="32"/>
        </w:rPr>
        <w:t>5.监狱和戒毒企业证明材料（若有，则提供）</w:t>
      </w:r>
    </w:p>
    <w:p w14:paraId="61F0A977">
      <w:pPr>
        <w:spacing w:line="360" w:lineRule="auto"/>
        <w:ind w:firstLine="480" w:firstLineChars="200"/>
        <w:rPr>
          <w:rFonts w:hint="eastAsia" w:ascii="宋体" w:hAnsi="宋体" w:cs="宋体"/>
          <w:sz w:val="24"/>
          <w:szCs w:val="28"/>
        </w:rPr>
      </w:pPr>
    </w:p>
    <w:p w14:paraId="29D3479D">
      <w:pPr>
        <w:spacing w:line="360" w:lineRule="auto"/>
        <w:ind w:firstLine="482" w:firstLineChars="200"/>
        <w:rPr>
          <w:rFonts w:hint="eastAsia" w:ascii="宋体" w:hAnsi="宋体" w:cs="宋体"/>
          <w:b/>
          <w:sz w:val="24"/>
          <w:szCs w:val="28"/>
        </w:rPr>
      </w:pPr>
      <w:r>
        <w:rPr>
          <w:rFonts w:hint="eastAsia" w:ascii="宋体" w:hAnsi="宋体" w:cs="宋体"/>
          <w:b/>
          <w:sz w:val="24"/>
          <w:szCs w:val="28"/>
        </w:rPr>
        <w:t>（格式自拟）</w:t>
      </w:r>
    </w:p>
    <w:p w14:paraId="784DB602">
      <w:pPr>
        <w:spacing w:line="360" w:lineRule="auto"/>
        <w:ind w:firstLine="480" w:firstLineChars="200"/>
        <w:rPr>
          <w:rFonts w:hint="eastAsia" w:ascii="宋体" w:hAnsi="宋体" w:cs="宋体"/>
          <w:sz w:val="24"/>
          <w:szCs w:val="28"/>
        </w:rPr>
      </w:pPr>
    </w:p>
    <w:p w14:paraId="663CE79E">
      <w:pPr>
        <w:spacing w:line="360" w:lineRule="auto"/>
        <w:ind w:firstLine="480" w:firstLineChars="200"/>
        <w:rPr>
          <w:rFonts w:hint="eastAsia" w:ascii="宋体" w:hAnsi="宋体" w:cs="宋体"/>
          <w:sz w:val="24"/>
        </w:rPr>
      </w:pPr>
      <w:r>
        <w:rPr>
          <w:rFonts w:hint="eastAsia" w:ascii="宋体" w:hAnsi="宋体" w:cs="宋体"/>
          <w:sz w:val="24"/>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854C688">
      <w:pPr>
        <w:pStyle w:val="25"/>
        <w:spacing w:line="360" w:lineRule="auto"/>
        <w:ind w:firstLine="480" w:firstLineChars="200"/>
        <w:rPr>
          <w:rFonts w:hint="eastAsia" w:ascii="宋体" w:hAnsi="宋体" w:cs="宋体"/>
          <w:sz w:val="24"/>
          <w:szCs w:val="24"/>
        </w:rPr>
      </w:pPr>
    </w:p>
    <w:sectPr>
      <w:headerReference r:id="rId7" w:type="default"/>
      <w:footerReference r:id="rId8" w:type="default"/>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F0F8">
    <w:pPr>
      <w:pStyle w:val="2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0428">
    <w:pPr>
      <w:pStyle w:val="20"/>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CADA2">
                          <w:pPr>
                            <w:pStyle w:val="2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E9CADA2">
                    <w:pPr>
                      <w:pStyle w:val="2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2535">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BD95C">
                          <w:pPr>
                            <w:pStyle w:val="2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6BBD95C">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DC48">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6C9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0ZjRiM2E0MGM0ZWE0YjM3ZjhhNjYwNmFhOTNkNTQifQ=="/>
    <w:docVar w:name="KSO_WPS_MARK_KEY" w:val="e22fb9ba-9bed-4e20-99df-37e0efc83781"/>
  </w:docVars>
  <w:rsids>
    <w:rsidRoot w:val="00D31D50"/>
    <w:rsid w:val="00001A1A"/>
    <w:rsid w:val="00004BA9"/>
    <w:rsid w:val="000069EA"/>
    <w:rsid w:val="00033F89"/>
    <w:rsid w:val="00042A27"/>
    <w:rsid w:val="00047E2C"/>
    <w:rsid w:val="00052825"/>
    <w:rsid w:val="00054B47"/>
    <w:rsid w:val="00060AAE"/>
    <w:rsid w:val="00067C9A"/>
    <w:rsid w:val="000759AA"/>
    <w:rsid w:val="000773A6"/>
    <w:rsid w:val="00082BDD"/>
    <w:rsid w:val="00083F8A"/>
    <w:rsid w:val="00093216"/>
    <w:rsid w:val="00096809"/>
    <w:rsid w:val="000B5BB1"/>
    <w:rsid w:val="000D72BD"/>
    <w:rsid w:val="000E0DBA"/>
    <w:rsid w:val="000E1C15"/>
    <w:rsid w:val="00102E92"/>
    <w:rsid w:val="0011220A"/>
    <w:rsid w:val="00130AC4"/>
    <w:rsid w:val="00143E90"/>
    <w:rsid w:val="00186BF0"/>
    <w:rsid w:val="00191FFB"/>
    <w:rsid w:val="001A3F9A"/>
    <w:rsid w:val="001B2D9A"/>
    <w:rsid w:val="001B5580"/>
    <w:rsid w:val="001B665E"/>
    <w:rsid w:val="001B6C61"/>
    <w:rsid w:val="001B76F8"/>
    <w:rsid w:val="001C5849"/>
    <w:rsid w:val="001D08A9"/>
    <w:rsid w:val="001D7056"/>
    <w:rsid w:val="001D7444"/>
    <w:rsid w:val="001E63DD"/>
    <w:rsid w:val="00200CDF"/>
    <w:rsid w:val="00213A06"/>
    <w:rsid w:val="0022057C"/>
    <w:rsid w:val="00225F64"/>
    <w:rsid w:val="00235C62"/>
    <w:rsid w:val="00237A6E"/>
    <w:rsid w:val="00244B61"/>
    <w:rsid w:val="00245D5D"/>
    <w:rsid w:val="0024723B"/>
    <w:rsid w:val="002479F1"/>
    <w:rsid w:val="002551FC"/>
    <w:rsid w:val="00257B0D"/>
    <w:rsid w:val="00262ACA"/>
    <w:rsid w:val="00263858"/>
    <w:rsid w:val="002742A2"/>
    <w:rsid w:val="00296707"/>
    <w:rsid w:val="002A0E56"/>
    <w:rsid w:val="002A209E"/>
    <w:rsid w:val="002B0CD8"/>
    <w:rsid w:val="002C5E5D"/>
    <w:rsid w:val="002E55A6"/>
    <w:rsid w:val="002E5FAB"/>
    <w:rsid w:val="002F072D"/>
    <w:rsid w:val="002F167C"/>
    <w:rsid w:val="002F6872"/>
    <w:rsid w:val="00300396"/>
    <w:rsid w:val="00323537"/>
    <w:rsid w:val="00323B43"/>
    <w:rsid w:val="003278B3"/>
    <w:rsid w:val="0033028C"/>
    <w:rsid w:val="00336766"/>
    <w:rsid w:val="00344AB2"/>
    <w:rsid w:val="00351AB4"/>
    <w:rsid w:val="0035293C"/>
    <w:rsid w:val="00357EF3"/>
    <w:rsid w:val="003776F1"/>
    <w:rsid w:val="003B7BBA"/>
    <w:rsid w:val="003D26DB"/>
    <w:rsid w:val="003D37D8"/>
    <w:rsid w:val="003D4CB0"/>
    <w:rsid w:val="003E31F3"/>
    <w:rsid w:val="003F417C"/>
    <w:rsid w:val="00421506"/>
    <w:rsid w:val="00426133"/>
    <w:rsid w:val="00435570"/>
    <w:rsid w:val="004358AB"/>
    <w:rsid w:val="00445DE8"/>
    <w:rsid w:val="00457BB7"/>
    <w:rsid w:val="004661E7"/>
    <w:rsid w:val="00476BA7"/>
    <w:rsid w:val="004812AC"/>
    <w:rsid w:val="00485775"/>
    <w:rsid w:val="00490A97"/>
    <w:rsid w:val="0049333B"/>
    <w:rsid w:val="004A3661"/>
    <w:rsid w:val="004A4051"/>
    <w:rsid w:val="004B15B1"/>
    <w:rsid w:val="004C0E70"/>
    <w:rsid w:val="004C2CA7"/>
    <w:rsid w:val="004D3293"/>
    <w:rsid w:val="004F004F"/>
    <w:rsid w:val="005000F1"/>
    <w:rsid w:val="0050229C"/>
    <w:rsid w:val="0050319E"/>
    <w:rsid w:val="005162BA"/>
    <w:rsid w:val="00524167"/>
    <w:rsid w:val="005332F0"/>
    <w:rsid w:val="0053571E"/>
    <w:rsid w:val="005571E9"/>
    <w:rsid w:val="00563504"/>
    <w:rsid w:val="005704C6"/>
    <w:rsid w:val="005715F2"/>
    <w:rsid w:val="00595554"/>
    <w:rsid w:val="005A622D"/>
    <w:rsid w:val="005F0883"/>
    <w:rsid w:val="005F1E51"/>
    <w:rsid w:val="005F5DF7"/>
    <w:rsid w:val="00604F4E"/>
    <w:rsid w:val="00615F9D"/>
    <w:rsid w:val="00631930"/>
    <w:rsid w:val="00631F0F"/>
    <w:rsid w:val="0063222F"/>
    <w:rsid w:val="00633068"/>
    <w:rsid w:val="00633457"/>
    <w:rsid w:val="00637CF6"/>
    <w:rsid w:val="00645CDE"/>
    <w:rsid w:val="00671FD8"/>
    <w:rsid w:val="00684AD9"/>
    <w:rsid w:val="006A40F1"/>
    <w:rsid w:val="006A700F"/>
    <w:rsid w:val="006C1704"/>
    <w:rsid w:val="006D1D9C"/>
    <w:rsid w:val="006D447E"/>
    <w:rsid w:val="006E732A"/>
    <w:rsid w:val="006F7281"/>
    <w:rsid w:val="0070358D"/>
    <w:rsid w:val="00705D4E"/>
    <w:rsid w:val="0071400E"/>
    <w:rsid w:val="00716F4C"/>
    <w:rsid w:val="0072484E"/>
    <w:rsid w:val="00731497"/>
    <w:rsid w:val="00731F73"/>
    <w:rsid w:val="00743EC7"/>
    <w:rsid w:val="00750F92"/>
    <w:rsid w:val="007517F5"/>
    <w:rsid w:val="00753DBB"/>
    <w:rsid w:val="007619ED"/>
    <w:rsid w:val="00766CF5"/>
    <w:rsid w:val="007711BA"/>
    <w:rsid w:val="00782F33"/>
    <w:rsid w:val="007A0D10"/>
    <w:rsid w:val="007A3CAE"/>
    <w:rsid w:val="007C0720"/>
    <w:rsid w:val="007E4E3C"/>
    <w:rsid w:val="00803D35"/>
    <w:rsid w:val="008055AC"/>
    <w:rsid w:val="00822CE9"/>
    <w:rsid w:val="008326D9"/>
    <w:rsid w:val="00840556"/>
    <w:rsid w:val="0084762B"/>
    <w:rsid w:val="00860F1D"/>
    <w:rsid w:val="00872DB2"/>
    <w:rsid w:val="00877042"/>
    <w:rsid w:val="008872AF"/>
    <w:rsid w:val="008A73D9"/>
    <w:rsid w:val="008A7FD0"/>
    <w:rsid w:val="008B6960"/>
    <w:rsid w:val="008B7726"/>
    <w:rsid w:val="008B7819"/>
    <w:rsid w:val="008B7FC5"/>
    <w:rsid w:val="008D42F0"/>
    <w:rsid w:val="008F0E86"/>
    <w:rsid w:val="00903896"/>
    <w:rsid w:val="00903A3E"/>
    <w:rsid w:val="009056D8"/>
    <w:rsid w:val="0091244B"/>
    <w:rsid w:val="009154C8"/>
    <w:rsid w:val="0093381E"/>
    <w:rsid w:val="009407CC"/>
    <w:rsid w:val="009414CB"/>
    <w:rsid w:val="0095404B"/>
    <w:rsid w:val="0095604C"/>
    <w:rsid w:val="009679F1"/>
    <w:rsid w:val="009818E0"/>
    <w:rsid w:val="00994345"/>
    <w:rsid w:val="009953F1"/>
    <w:rsid w:val="009963A7"/>
    <w:rsid w:val="009963B4"/>
    <w:rsid w:val="00997E61"/>
    <w:rsid w:val="009B4F42"/>
    <w:rsid w:val="009C1F4F"/>
    <w:rsid w:val="009D5E18"/>
    <w:rsid w:val="009E03B1"/>
    <w:rsid w:val="009E3F42"/>
    <w:rsid w:val="009E6CDA"/>
    <w:rsid w:val="009F62E5"/>
    <w:rsid w:val="00A04F23"/>
    <w:rsid w:val="00A36436"/>
    <w:rsid w:val="00A415A1"/>
    <w:rsid w:val="00A5270A"/>
    <w:rsid w:val="00A84072"/>
    <w:rsid w:val="00A94652"/>
    <w:rsid w:val="00AB5808"/>
    <w:rsid w:val="00AB7166"/>
    <w:rsid w:val="00AD052A"/>
    <w:rsid w:val="00AD54D0"/>
    <w:rsid w:val="00AE1FB8"/>
    <w:rsid w:val="00AF0D89"/>
    <w:rsid w:val="00AF23E2"/>
    <w:rsid w:val="00AF6521"/>
    <w:rsid w:val="00B0022C"/>
    <w:rsid w:val="00B00DC9"/>
    <w:rsid w:val="00B050B5"/>
    <w:rsid w:val="00B10C42"/>
    <w:rsid w:val="00B323FE"/>
    <w:rsid w:val="00B373BB"/>
    <w:rsid w:val="00B41099"/>
    <w:rsid w:val="00B62085"/>
    <w:rsid w:val="00B736AD"/>
    <w:rsid w:val="00B74CCA"/>
    <w:rsid w:val="00B75196"/>
    <w:rsid w:val="00BA67AB"/>
    <w:rsid w:val="00BA6ED1"/>
    <w:rsid w:val="00BB4947"/>
    <w:rsid w:val="00BC3731"/>
    <w:rsid w:val="00BC7B7E"/>
    <w:rsid w:val="00BD28D7"/>
    <w:rsid w:val="00BE118D"/>
    <w:rsid w:val="00C00B5B"/>
    <w:rsid w:val="00C076EE"/>
    <w:rsid w:val="00C14228"/>
    <w:rsid w:val="00C14283"/>
    <w:rsid w:val="00C16747"/>
    <w:rsid w:val="00C24B68"/>
    <w:rsid w:val="00C32BE2"/>
    <w:rsid w:val="00C44C60"/>
    <w:rsid w:val="00C551E7"/>
    <w:rsid w:val="00C555F4"/>
    <w:rsid w:val="00C65E9D"/>
    <w:rsid w:val="00C80958"/>
    <w:rsid w:val="00C85252"/>
    <w:rsid w:val="00C85DEF"/>
    <w:rsid w:val="00CA7666"/>
    <w:rsid w:val="00CA783A"/>
    <w:rsid w:val="00CD401C"/>
    <w:rsid w:val="00D036E2"/>
    <w:rsid w:val="00D11250"/>
    <w:rsid w:val="00D236F9"/>
    <w:rsid w:val="00D24F23"/>
    <w:rsid w:val="00D31D50"/>
    <w:rsid w:val="00D53C34"/>
    <w:rsid w:val="00D5492D"/>
    <w:rsid w:val="00D5506E"/>
    <w:rsid w:val="00DC75F8"/>
    <w:rsid w:val="00DF0BEA"/>
    <w:rsid w:val="00DF4EA9"/>
    <w:rsid w:val="00E11E8A"/>
    <w:rsid w:val="00E125C0"/>
    <w:rsid w:val="00E1648E"/>
    <w:rsid w:val="00E225AB"/>
    <w:rsid w:val="00E22C45"/>
    <w:rsid w:val="00E437E5"/>
    <w:rsid w:val="00E51C53"/>
    <w:rsid w:val="00E67218"/>
    <w:rsid w:val="00E67974"/>
    <w:rsid w:val="00E74AF4"/>
    <w:rsid w:val="00E762DD"/>
    <w:rsid w:val="00E81CC9"/>
    <w:rsid w:val="00E84B4F"/>
    <w:rsid w:val="00E97B66"/>
    <w:rsid w:val="00EB47C5"/>
    <w:rsid w:val="00EB5F04"/>
    <w:rsid w:val="00EC3880"/>
    <w:rsid w:val="00EC6511"/>
    <w:rsid w:val="00ED5D4D"/>
    <w:rsid w:val="00EE00E7"/>
    <w:rsid w:val="00EE42E4"/>
    <w:rsid w:val="00EE7621"/>
    <w:rsid w:val="00EF6B79"/>
    <w:rsid w:val="00EF7F42"/>
    <w:rsid w:val="00F10030"/>
    <w:rsid w:val="00F11E5D"/>
    <w:rsid w:val="00F310AF"/>
    <w:rsid w:val="00F34D22"/>
    <w:rsid w:val="00F40315"/>
    <w:rsid w:val="00F46106"/>
    <w:rsid w:val="00F46E52"/>
    <w:rsid w:val="00F473DA"/>
    <w:rsid w:val="00F51CAF"/>
    <w:rsid w:val="00F5280D"/>
    <w:rsid w:val="00F550ED"/>
    <w:rsid w:val="00F83F4E"/>
    <w:rsid w:val="00F97645"/>
    <w:rsid w:val="00FA2AC7"/>
    <w:rsid w:val="00FC1922"/>
    <w:rsid w:val="00FC253C"/>
    <w:rsid w:val="00FE4454"/>
    <w:rsid w:val="00FF08D0"/>
    <w:rsid w:val="00FF2C02"/>
    <w:rsid w:val="00FF336A"/>
    <w:rsid w:val="010509E6"/>
    <w:rsid w:val="011A24F4"/>
    <w:rsid w:val="016F218C"/>
    <w:rsid w:val="019C6989"/>
    <w:rsid w:val="01B25389"/>
    <w:rsid w:val="01B50251"/>
    <w:rsid w:val="01C963F3"/>
    <w:rsid w:val="01D732A6"/>
    <w:rsid w:val="020A2568"/>
    <w:rsid w:val="02337D11"/>
    <w:rsid w:val="028F7BE9"/>
    <w:rsid w:val="02DE7C7D"/>
    <w:rsid w:val="03063B82"/>
    <w:rsid w:val="03304250"/>
    <w:rsid w:val="03335D27"/>
    <w:rsid w:val="033622D0"/>
    <w:rsid w:val="03626655"/>
    <w:rsid w:val="03A9794B"/>
    <w:rsid w:val="03FF60FC"/>
    <w:rsid w:val="041532A2"/>
    <w:rsid w:val="042B51A0"/>
    <w:rsid w:val="04445C87"/>
    <w:rsid w:val="0466617C"/>
    <w:rsid w:val="04687D1B"/>
    <w:rsid w:val="048B5BE2"/>
    <w:rsid w:val="04E377CC"/>
    <w:rsid w:val="04FD04E8"/>
    <w:rsid w:val="05006CB1"/>
    <w:rsid w:val="050140F6"/>
    <w:rsid w:val="05172E33"/>
    <w:rsid w:val="058D7738"/>
    <w:rsid w:val="05A1711C"/>
    <w:rsid w:val="05A54A82"/>
    <w:rsid w:val="05C237BA"/>
    <w:rsid w:val="0651540A"/>
    <w:rsid w:val="06671F0C"/>
    <w:rsid w:val="0668471E"/>
    <w:rsid w:val="066B3E27"/>
    <w:rsid w:val="06B50CF4"/>
    <w:rsid w:val="06C23411"/>
    <w:rsid w:val="06C37571"/>
    <w:rsid w:val="06C673A5"/>
    <w:rsid w:val="06CF6A92"/>
    <w:rsid w:val="070B300A"/>
    <w:rsid w:val="076C2262"/>
    <w:rsid w:val="077E095C"/>
    <w:rsid w:val="078A0FA6"/>
    <w:rsid w:val="07DD4E5C"/>
    <w:rsid w:val="07FB307F"/>
    <w:rsid w:val="081C344C"/>
    <w:rsid w:val="0854453D"/>
    <w:rsid w:val="088363CB"/>
    <w:rsid w:val="08B1198F"/>
    <w:rsid w:val="08B14A44"/>
    <w:rsid w:val="08E23C96"/>
    <w:rsid w:val="08F655F4"/>
    <w:rsid w:val="08FA50E4"/>
    <w:rsid w:val="08FF767A"/>
    <w:rsid w:val="09004CE3"/>
    <w:rsid w:val="09842C00"/>
    <w:rsid w:val="09971289"/>
    <w:rsid w:val="09DF0161"/>
    <w:rsid w:val="09E35B78"/>
    <w:rsid w:val="0A530B6C"/>
    <w:rsid w:val="0A5D1DCF"/>
    <w:rsid w:val="0A9D3ECC"/>
    <w:rsid w:val="0AB269A0"/>
    <w:rsid w:val="0AB67731"/>
    <w:rsid w:val="0ABD461B"/>
    <w:rsid w:val="0B001553"/>
    <w:rsid w:val="0B121A42"/>
    <w:rsid w:val="0B423B3C"/>
    <w:rsid w:val="0B610ED4"/>
    <w:rsid w:val="0B754EF6"/>
    <w:rsid w:val="0C1E733C"/>
    <w:rsid w:val="0C3721AC"/>
    <w:rsid w:val="0C41127C"/>
    <w:rsid w:val="0C82292B"/>
    <w:rsid w:val="0C9B4CC7"/>
    <w:rsid w:val="0CBE011B"/>
    <w:rsid w:val="0CF174DE"/>
    <w:rsid w:val="0D961154"/>
    <w:rsid w:val="0DE33693"/>
    <w:rsid w:val="0DF540CC"/>
    <w:rsid w:val="0DF76096"/>
    <w:rsid w:val="0DFC18FF"/>
    <w:rsid w:val="0E0B6422"/>
    <w:rsid w:val="0E1A314B"/>
    <w:rsid w:val="0E70686C"/>
    <w:rsid w:val="0E707BF7"/>
    <w:rsid w:val="0E8D07A9"/>
    <w:rsid w:val="0EA7186A"/>
    <w:rsid w:val="0EEE56EB"/>
    <w:rsid w:val="0F546D8C"/>
    <w:rsid w:val="0F655282"/>
    <w:rsid w:val="0F87344A"/>
    <w:rsid w:val="0F8B27BA"/>
    <w:rsid w:val="0FAA3873"/>
    <w:rsid w:val="0FC24482"/>
    <w:rsid w:val="0FF74F88"/>
    <w:rsid w:val="106C2DCB"/>
    <w:rsid w:val="107C2883"/>
    <w:rsid w:val="109126F6"/>
    <w:rsid w:val="109B5B2B"/>
    <w:rsid w:val="10A623C8"/>
    <w:rsid w:val="10D95F27"/>
    <w:rsid w:val="11062F9A"/>
    <w:rsid w:val="111927C8"/>
    <w:rsid w:val="1136590C"/>
    <w:rsid w:val="115630D4"/>
    <w:rsid w:val="117028A0"/>
    <w:rsid w:val="11B524F0"/>
    <w:rsid w:val="11BF511D"/>
    <w:rsid w:val="12780CAB"/>
    <w:rsid w:val="12D06EB6"/>
    <w:rsid w:val="12FE1C75"/>
    <w:rsid w:val="136F4C96"/>
    <w:rsid w:val="1377583F"/>
    <w:rsid w:val="137B5074"/>
    <w:rsid w:val="139548CF"/>
    <w:rsid w:val="13A938D2"/>
    <w:rsid w:val="13B80076"/>
    <w:rsid w:val="13DA3720"/>
    <w:rsid w:val="14467430"/>
    <w:rsid w:val="14B06690"/>
    <w:rsid w:val="153802B0"/>
    <w:rsid w:val="154E5837"/>
    <w:rsid w:val="1563166D"/>
    <w:rsid w:val="15682010"/>
    <w:rsid w:val="15D60C87"/>
    <w:rsid w:val="15D62A35"/>
    <w:rsid w:val="15E06243"/>
    <w:rsid w:val="166662E2"/>
    <w:rsid w:val="16667265"/>
    <w:rsid w:val="168752E0"/>
    <w:rsid w:val="179B7A92"/>
    <w:rsid w:val="17B60D70"/>
    <w:rsid w:val="180928BA"/>
    <w:rsid w:val="18591E4E"/>
    <w:rsid w:val="186E33F9"/>
    <w:rsid w:val="18B057C0"/>
    <w:rsid w:val="18CE20EA"/>
    <w:rsid w:val="18E66346"/>
    <w:rsid w:val="18F558C8"/>
    <w:rsid w:val="193F08F1"/>
    <w:rsid w:val="194660D8"/>
    <w:rsid w:val="196F567B"/>
    <w:rsid w:val="19753563"/>
    <w:rsid w:val="19810F0A"/>
    <w:rsid w:val="19836A30"/>
    <w:rsid w:val="198C1D89"/>
    <w:rsid w:val="19980CA0"/>
    <w:rsid w:val="19BE42D5"/>
    <w:rsid w:val="19CA465F"/>
    <w:rsid w:val="1A157B94"/>
    <w:rsid w:val="1A501008"/>
    <w:rsid w:val="1A7E085D"/>
    <w:rsid w:val="1A8E38DF"/>
    <w:rsid w:val="1AA43102"/>
    <w:rsid w:val="1AD25EC1"/>
    <w:rsid w:val="1AE6196C"/>
    <w:rsid w:val="1B1464DA"/>
    <w:rsid w:val="1B216501"/>
    <w:rsid w:val="1B252495"/>
    <w:rsid w:val="1B5332D3"/>
    <w:rsid w:val="1B6E4666"/>
    <w:rsid w:val="1B8D0519"/>
    <w:rsid w:val="1BCB28B9"/>
    <w:rsid w:val="1C0F024E"/>
    <w:rsid w:val="1C4844E0"/>
    <w:rsid w:val="1C494CB8"/>
    <w:rsid w:val="1C676ADD"/>
    <w:rsid w:val="1C6C40F3"/>
    <w:rsid w:val="1C8D1897"/>
    <w:rsid w:val="1CE123EB"/>
    <w:rsid w:val="1D1502E7"/>
    <w:rsid w:val="1D2621C1"/>
    <w:rsid w:val="1D3D7269"/>
    <w:rsid w:val="1D61352C"/>
    <w:rsid w:val="1D721295"/>
    <w:rsid w:val="1D7C3EC2"/>
    <w:rsid w:val="1DAA17BA"/>
    <w:rsid w:val="1E0C3498"/>
    <w:rsid w:val="1E0F2F88"/>
    <w:rsid w:val="1E1D4585"/>
    <w:rsid w:val="1E3649B9"/>
    <w:rsid w:val="1E3B1FCF"/>
    <w:rsid w:val="1EE60DDA"/>
    <w:rsid w:val="1F095C2A"/>
    <w:rsid w:val="1F2B34FD"/>
    <w:rsid w:val="1F8B79D0"/>
    <w:rsid w:val="1F9A290A"/>
    <w:rsid w:val="1FC55FF4"/>
    <w:rsid w:val="1FFB1A16"/>
    <w:rsid w:val="2016077D"/>
    <w:rsid w:val="202F7213"/>
    <w:rsid w:val="204022DE"/>
    <w:rsid w:val="206E6E1D"/>
    <w:rsid w:val="20775C57"/>
    <w:rsid w:val="209676D7"/>
    <w:rsid w:val="209C61B0"/>
    <w:rsid w:val="20D11C13"/>
    <w:rsid w:val="214473ED"/>
    <w:rsid w:val="21576CFE"/>
    <w:rsid w:val="218F4348"/>
    <w:rsid w:val="219914E7"/>
    <w:rsid w:val="21B31E7D"/>
    <w:rsid w:val="21B36EA6"/>
    <w:rsid w:val="226A2E83"/>
    <w:rsid w:val="22D731A7"/>
    <w:rsid w:val="23280067"/>
    <w:rsid w:val="236E4680"/>
    <w:rsid w:val="237F470C"/>
    <w:rsid w:val="239E3ED6"/>
    <w:rsid w:val="23A60186"/>
    <w:rsid w:val="23D35321"/>
    <w:rsid w:val="23F4590F"/>
    <w:rsid w:val="23FF584D"/>
    <w:rsid w:val="2419493C"/>
    <w:rsid w:val="245E7561"/>
    <w:rsid w:val="2466767A"/>
    <w:rsid w:val="24AD640C"/>
    <w:rsid w:val="24B47693"/>
    <w:rsid w:val="24BD48C6"/>
    <w:rsid w:val="24C148B0"/>
    <w:rsid w:val="24E24F53"/>
    <w:rsid w:val="24F12526"/>
    <w:rsid w:val="24F66303"/>
    <w:rsid w:val="25037B70"/>
    <w:rsid w:val="25C167AF"/>
    <w:rsid w:val="25E23E0B"/>
    <w:rsid w:val="25E76599"/>
    <w:rsid w:val="25F64996"/>
    <w:rsid w:val="265F53DE"/>
    <w:rsid w:val="2666570F"/>
    <w:rsid w:val="26C6629F"/>
    <w:rsid w:val="27000880"/>
    <w:rsid w:val="273B6B9C"/>
    <w:rsid w:val="27725DC5"/>
    <w:rsid w:val="27932534"/>
    <w:rsid w:val="27B64475"/>
    <w:rsid w:val="27EE75F1"/>
    <w:rsid w:val="27F37477"/>
    <w:rsid w:val="27F72D22"/>
    <w:rsid w:val="28670794"/>
    <w:rsid w:val="288E39BA"/>
    <w:rsid w:val="28A73EDA"/>
    <w:rsid w:val="28B24203"/>
    <w:rsid w:val="28D70B46"/>
    <w:rsid w:val="28EF304D"/>
    <w:rsid w:val="29070581"/>
    <w:rsid w:val="29390F28"/>
    <w:rsid w:val="295300F4"/>
    <w:rsid w:val="297035D9"/>
    <w:rsid w:val="29852351"/>
    <w:rsid w:val="299005B7"/>
    <w:rsid w:val="29A4156C"/>
    <w:rsid w:val="29AD6D01"/>
    <w:rsid w:val="29BB41C4"/>
    <w:rsid w:val="29CD6432"/>
    <w:rsid w:val="29E03A2B"/>
    <w:rsid w:val="29E4176D"/>
    <w:rsid w:val="29E4376C"/>
    <w:rsid w:val="29E52AE6"/>
    <w:rsid w:val="2AD4279C"/>
    <w:rsid w:val="2AD73080"/>
    <w:rsid w:val="2B01637D"/>
    <w:rsid w:val="2B1B15F8"/>
    <w:rsid w:val="2B667F60"/>
    <w:rsid w:val="2B920E72"/>
    <w:rsid w:val="2BC05D1B"/>
    <w:rsid w:val="2BC43D5C"/>
    <w:rsid w:val="2C057779"/>
    <w:rsid w:val="2C1D7A22"/>
    <w:rsid w:val="2C5938CA"/>
    <w:rsid w:val="2C6426F1"/>
    <w:rsid w:val="2C864EA5"/>
    <w:rsid w:val="2CD86F07"/>
    <w:rsid w:val="2CDF621C"/>
    <w:rsid w:val="2D502120"/>
    <w:rsid w:val="2D616C31"/>
    <w:rsid w:val="2D7E5A35"/>
    <w:rsid w:val="2D841D24"/>
    <w:rsid w:val="2D870D8D"/>
    <w:rsid w:val="2DAB5B69"/>
    <w:rsid w:val="2E422F06"/>
    <w:rsid w:val="2E57641F"/>
    <w:rsid w:val="2ED51684"/>
    <w:rsid w:val="2ED718A0"/>
    <w:rsid w:val="2EF37D5C"/>
    <w:rsid w:val="2F124909"/>
    <w:rsid w:val="2F212B1B"/>
    <w:rsid w:val="2F8A6913"/>
    <w:rsid w:val="2F8E5ED1"/>
    <w:rsid w:val="2F9221AC"/>
    <w:rsid w:val="2F9C22EC"/>
    <w:rsid w:val="2FBE480E"/>
    <w:rsid w:val="2FD40BCE"/>
    <w:rsid w:val="2FE50D35"/>
    <w:rsid w:val="3002152D"/>
    <w:rsid w:val="30110DE2"/>
    <w:rsid w:val="304E7940"/>
    <w:rsid w:val="309C385D"/>
    <w:rsid w:val="30C9339C"/>
    <w:rsid w:val="30DD56CC"/>
    <w:rsid w:val="30F02EBD"/>
    <w:rsid w:val="30F24F4D"/>
    <w:rsid w:val="31080849"/>
    <w:rsid w:val="31411253"/>
    <w:rsid w:val="31532D34"/>
    <w:rsid w:val="31542076"/>
    <w:rsid w:val="31B859B9"/>
    <w:rsid w:val="31ED4F37"/>
    <w:rsid w:val="32251378"/>
    <w:rsid w:val="328C4750"/>
    <w:rsid w:val="32A11B4B"/>
    <w:rsid w:val="33300A50"/>
    <w:rsid w:val="337A06CC"/>
    <w:rsid w:val="337C5E32"/>
    <w:rsid w:val="338B706B"/>
    <w:rsid w:val="33F35A93"/>
    <w:rsid w:val="34120D4F"/>
    <w:rsid w:val="34190265"/>
    <w:rsid w:val="34405134"/>
    <w:rsid w:val="346A0AC1"/>
    <w:rsid w:val="35A97BD0"/>
    <w:rsid w:val="35AB313F"/>
    <w:rsid w:val="36034158"/>
    <w:rsid w:val="361113D0"/>
    <w:rsid w:val="363870C8"/>
    <w:rsid w:val="36435A6D"/>
    <w:rsid w:val="364E318A"/>
    <w:rsid w:val="36897674"/>
    <w:rsid w:val="36DE12F2"/>
    <w:rsid w:val="3739694B"/>
    <w:rsid w:val="373C4996"/>
    <w:rsid w:val="374675C3"/>
    <w:rsid w:val="378D2FB4"/>
    <w:rsid w:val="37D50947"/>
    <w:rsid w:val="37D5554A"/>
    <w:rsid w:val="37ED5C91"/>
    <w:rsid w:val="37F039D3"/>
    <w:rsid w:val="388366EC"/>
    <w:rsid w:val="38A41E58"/>
    <w:rsid w:val="38B30C88"/>
    <w:rsid w:val="38F03BCC"/>
    <w:rsid w:val="392B392A"/>
    <w:rsid w:val="394144E6"/>
    <w:rsid w:val="39517D2F"/>
    <w:rsid w:val="396C7089"/>
    <w:rsid w:val="397F500E"/>
    <w:rsid w:val="398E0DAD"/>
    <w:rsid w:val="39B53A46"/>
    <w:rsid w:val="39DB5125"/>
    <w:rsid w:val="39DC420F"/>
    <w:rsid w:val="39E41C18"/>
    <w:rsid w:val="3A1E2650"/>
    <w:rsid w:val="3A3C2EFF"/>
    <w:rsid w:val="3A3E6152"/>
    <w:rsid w:val="3A983FF6"/>
    <w:rsid w:val="3A995EC5"/>
    <w:rsid w:val="3B4C5D0D"/>
    <w:rsid w:val="3B7936BD"/>
    <w:rsid w:val="3B835F2D"/>
    <w:rsid w:val="3C2E6878"/>
    <w:rsid w:val="3C830195"/>
    <w:rsid w:val="3C864CA8"/>
    <w:rsid w:val="3CDE3DFA"/>
    <w:rsid w:val="3D8E75CE"/>
    <w:rsid w:val="3E741B5D"/>
    <w:rsid w:val="3E94330A"/>
    <w:rsid w:val="3E9E5BC4"/>
    <w:rsid w:val="3EBE2135"/>
    <w:rsid w:val="3EF47F62"/>
    <w:rsid w:val="3F03223E"/>
    <w:rsid w:val="3F051C93"/>
    <w:rsid w:val="3F7075E6"/>
    <w:rsid w:val="3F7F7B16"/>
    <w:rsid w:val="3F94385C"/>
    <w:rsid w:val="3FE5376E"/>
    <w:rsid w:val="40030CD8"/>
    <w:rsid w:val="40063D93"/>
    <w:rsid w:val="40A06FCC"/>
    <w:rsid w:val="40B065CB"/>
    <w:rsid w:val="413D2F06"/>
    <w:rsid w:val="41447126"/>
    <w:rsid w:val="418775F4"/>
    <w:rsid w:val="419C4C20"/>
    <w:rsid w:val="423544BC"/>
    <w:rsid w:val="423E74D3"/>
    <w:rsid w:val="42613503"/>
    <w:rsid w:val="42924946"/>
    <w:rsid w:val="42B21FB1"/>
    <w:rsid w:val="42E859D2"/>
    <w:rsid w:val="42FA3C08"/>
    <w:rsid w:val="430B346F"/>
    <w:rsid w:val="431E7646"/>
    <w:rsid w:val="43236A0A"/>
    <w:rsid w:val="432804C5"/>
    <w:rsid w:val="43362BE2"/>
    <w:rsid w:val="43C50056"/>
    <w:rsid w:val="43DE2931"/>
    <w:rsid w:val="441D3743"/>
    <w:rsid w:val="44246EDE"/>
    <w:rsid w:val="44315157"/>
    <w:rsid w:val="4475773A"/>
    <w:rsid w:val="44C14DFA"/>
    <w:rsid w:val="44D459F5"/>
    <w:rsid w:val="44D81A76"/>
    <w:rsid w:val="44F92558"/>
    <w:rsid w:val="450D1A53"/>
    <w:rsid w:val="45321187"/>
    <w:rsid w:val="45BE0C6C"/>
    <w:rsid w:val="45C4637F"/>
    <w:rsid w:val="45E645A2"/>
    <w:rsid w:val="4622721C"/>
    <w:rsid w:val="464777FB"/>
    <w:rsid w:val="46584C1D"/>
    <w:rsid w:val="46C518D2"/>
    <w:rsid w:val="47017063"/>
    <w:rsid w:val="473C62ED"/>
    <w:rsid w:val="47577944"/>
    <w:rsid w:val="47F97AC9"/>
    <w:rsid w:val="4810155E"/>
    <w:rsid w:val="48360F8E"/>
    <w:rsid w:val="483E6BD8"/>
    <w:rsid w:val="485D651B"/>
    <w:rsid w:val="48710218"/>
    <w:rsid w:val="48736D31"/>
    <w:rsid w:val="48873598"/>
    <w:rsid w:val="48952158"/>
    <w:rsid w:val="48987D09"/>
    <w:rsid w:val="48C9393B"/>
    <w:rsid w:val="48CA1C78"/>
    <w:rsid w:val="491F3C5F"/>
    <w:rsid w:val="49360896"/>
    <w:rsid w:val="49706721"/>
    <w:rsid w:val="49CD147E"/>
    <w:rsid w:val="49CE6EA6"/>
    <w:rsid w:val="49EF34AE"/>
    <w:rsid w:val="49F924B4"/>
    <w:rsid w:val="4A1E1CDA"/>
    <w:rsid w:val="4A361719"/>
    <w:rsid w:val="4A8204BA"/>
    <w:rsid w:val="4A952667"/>
    <w:rsid w:val="4AFB026D"/>
    <w:rsid w:val="4B103D18"/>
    <w:rsid w:val="4B3C3949"/>
    <w:rsid w:val="4B455253"/>
    <w:rsid w:val="4B6716A1"/>
    <w:rsid w:val="4B83273C"/>
    <w:rsid w:val="4BE0548C"/>
    <w:rsid w:val="4BEB208F"/>
    <w:rsid w:val="4BFD2500"/>
    <w:rsid w:val="4C7958ED"/>
    <w:rsid w:val="4C8428B7"/>
    <w:rsid w:val="4CA26760"/>
    <w:rsid w:val="4CD3324F"/>
    <w:rsid w:val="4CF136D5"/>
    <w:rsid w:val="4D355F0D"/>
    <w:rsid w:val="4D537EEC"/>
    <w:rsid w:val="4DC911E0"/>
    <w:rsid w:val="4DE11035"/>
    <w:rsid w:val="4E035DB6"/>
    <w:rsid w:val="4E27506D"/>
    <w:rsid w:val="4E37780E"/>
    <w:rsid w:val="4E5008D0"/>
    <w:rsid w:val="4E5B34FC"/>
    <w:rsid w:val="4E5E2FEC"/>
    <w:rsid w:val="4E6C39DB"/>
    <w:rsid w:val="4E843280"/>
    <w:rsid w:val="4EAD187E"/>
    <w:rsid w:val="4EB22041"/>
    <w:rsid w:val="4EE06AA7"/>
    <w:rsid w:val="4F4C447B"/>
    <w:rsid w:val="4F5D2DEA"/>
    <w:rsid w:val="4F702FD7"/>
    <w:rsid w:val="4FA47125"/>
    <w:rsid w:val="4FE237A9"/>
    <w:rsid w:val="505428F9"/>
    <w:rsid w:val="50965048"/>
    <w:rsid w:val="509B4EE0"/>
    <w:rsid w:val="50B25FB2"/>
    <w:rsid w:val="50C25AB5"/>
    <w:rsid w:val="50EA0B67"/>
    <w:rsid w:val="51022209"/>
    <w:rsid w:val="51956D25"/>
    <w:rsid w:val="51B00003"/>
    <w:rsid w:val="51B11685"/>
    <w:rsid w:val="5201085F"/>
    <w:rsid w:val="521340EE"/>
    <w:rsid w:val="526E7576"/>
    <w:rsid w:val="52840D37"/>
    <w:rsid w:val="52B04A46"/>
    <w:rsid w:val="52F83868"/>
    <w:rsid w:val="530F49E7"/>
    <w:rsid w:val="533E4CD2"/>
    <w:rsid w:val="536E3CD2"/>
    <w:rsid w:val="53890B0C"/>
    <w:rsid w:val="54175A7C"/>
    <w:rsid w:val="542033BF"/>
    <w:rsid w:val="548D0188"/>
    <w:rsid w:val="54A13C33"/>
    <w:rsid w:val="54CF69F2"/>
    <w:rsid w:val="552C42B7"/>
    <w:rsid w:val="55AD3E7B"/>
    <w:rsid w:val="55C84A4F"/>
    <w:rsid w:val="56245E8D"/>
    <w:rsid w:val="56570A4D"/>
    <w:rsid w:val="56666EE2"/>
    <w:rsid w:val="568E01E7"/>
    <w:rsid w:val="56CD04EF"/>
    <w:rsid w:val="570B1838"/>
    <w:rsid w:val="57350F22"/>
    <w:rsid w:val="576D24F2"/>
    <w:rsid w:val="57786CD5"/>
    <w:rsid w:val="57E1566B"/>
    <w:rsid w:val="57EE5899"/>
    <w:rsid w:val="580105CE"/>
    <w:rsid w:val="580611A1"/>
    <w:rsid w:val="581356E9"/>
    <w:rsid w:val="586A2AC3"/>
    <w:rsid w:val="58831FCD"/>
    <w:rsid w:val="58DF4D2A"/>
    <w:rsid w:val="59123ED5"/>
    <w:rsid w:val="59376914"/>
    <w:rsid w:val="595A017F"/>
    <w:rsid w:val="595F4C29"/>
    <w:rsid w:val="59705C64"/>
    <w:rsid w:val="597C265C"/>
    <w:rsid w:val="599E16E4"/>
    <w:rsid w:val="59C03FFF"/>
    <w:rsid w:val="59F14380"/>
    <w:rsid w:val="59F45DA4"/>
    <w:rsid w:val="5A144EA7"/>
    <w:rsid w:val="5A2D7859"/>
    <w:rsid w:val="5A5C5212"/>
    <w:rsid w:val="5ACB1A0A"/>
    <w:rsid w:val="5B8766D2"/>
    <w:rsid w:val="5B946C1C"/>
    <w:rsid w:val="5B9A4731"/>
    <w:rsid w:val="5BB01406"/>
    <w:rsid w:val="5BED7022"/>
    <w:rsid w:val="5BF40AEC"/>
    <w:rsid w:val="5C0351D3"/>
    <w:rsid w:val="5C08375C"/>
    <w:rsid w:val="5C163158"/>
    <w:rsid w:val="5C2146E4"/>
    <w:rsid w:val="5C45759A"/>
    <w:rsid w:val="5C8025B9"/>
    <w:rsid w:val="5C843EE4"/>
    <w:rsid w:val="5C86208C"/>
    <w:rsid w:val="5CA92D08"/>
    <w:rsid w:val="5CB3614D"/>
    <w:rsid w:val="5CC901CB"/>
    <w:rsid w:val="5CF936D6"/>
    <w:rsid w:val="5D0B2591"/>
    <w:rsid w:val="5D32553A"/>
    <w:rsid w:val="5D3F66DF"/>
    <w:rsid w:val="5D682F5B"/>
    <w:rsid w:val="5D6F1FE6"/>
    <w:rsid w:val="5D721E3E"/>
    <w:rsid w:val="5D78775B"/>
    <w:rsid w:val="5D8C0BEF"/>
    <w:rsid w:val="5D997B9D"/>
    <w:rsid w:val="5D9C143B"/>
    <w:rsid w:val="5E013860"/>
    <w:rsid w:val="5E0E058B"/>
    <w:rsid w:val="5E14191A"/>
    <w:rsid w:val="5E231B5D"/>
    <w:rsid w:val="5E28792C"/>
    <w:rsid w:val="5E855651"/>
    <w:rsid w:val="5E8876F8"/>
    <w:rsid w:val="5ECB6C91"/>
    <w:rsid w:val="5EF57C17"/>
    <w:rsid w:val="5F1E0DC8"/>
    <w:rsid w:val="5F8E3006"/>
    <w:rsid w:val="5FCA669A"/>
    <w:rsid w:val="5FE33352"/>
    <w:rsid w:val="60221DB4"/>
    <w:rsid w:val="60275934"/>
    <w:rsid w:val="602776E2"/>
    <w:rsid w:val="60433DF0"/>
    <w:rsid w:val="60561D75"/>
    <w:rsid w:val="60567FC7"/>
    <w:rsid w:val="60F56BDC"/>
    <w:rsid w:val="613C71BD"/>
    <w:rsid w:val="6153644A"/>
    <w:rsid w:val="61697FFD"/>
    <w:rsid w:val="61854675"/>
    <w:rsid w:val="61926DDD"/>
    <w:rsid w:val="61F730E4"/>
    <w:rsid w:val="62037CDB"/>
    <w:rsid w:val="622540F5"/>
    <w:rsid w:val="623205C0"/>
    <w:rsid w:val="628726BA"/>
    <w:rsid w:val="62BE7207"/>
    <w:rsid w:val="63224191"/>
    <w:rsid w:val="63493A10"/>
    <w:rsid w:val="636165B6"/>
    <w:rsid w:val="63866E40"/>
    <w:rsid w:val="63BD210C"/>
    <w:rsid w:val="63E17847"/>
    <w:rsid w:val="63F8665E"/>
    <w:rsid w:val="63FD16EA"/>
    <w:rsid w:val="641E6CBB"/>
    <w:rsid w:val="64342B40"/>
    <w:rsid w:val="643D7A34"/>
    <w:rsid w:val="64414FC4"/>
    <w:rsid w:val="64835103"/>
    <w:rsid w:val="64BE6D9E"/>
    <w:rsid w:val="64D92F75"/>
    <w:rsid w:val="6516510E"/>
    <w:rsid w:val="65420ABD"/>
    <w:rsid w:val="65A47D37"/>
    <w:rsid w:val="660F794F"/>
    <w:rsid w:val="66296935"/>
    <w:rsid w:val="663366B5"/>
    <w:rsid w:val="665E7BD6"/>
    <w:rsid w:val="66C13CC1"/>
    <w:rsid w:val="66F02910"/>
    <w:rsid w:val="6716400D"/>
    <w:rsid w:val="672C55DE"/>
    <w:rsid w:val="676B55A8"/>
    <w:rsid w:val="678466CD"/>
    <w:rsid w:val="6798332B"/>
    <w:rsid w:val="67AA29A7"/>
    <w:rsid w:val="67E06AB1"/>
    <w:rsid w:val="67E20393"/>
    <w:rsid w:val="681A04AD"/>
    <w:rsid w:val="68297D70"/>
    <w:rsid w:val="686139AD"/>
    <w:rsid w:val="68F30B64"/>
    <w:rsid w:val="690F7E0A"/>
    <w:rsid w:val="691D5B26"/>
    <w:rsid w:val="693B7D5A"/>
    <w:rsid w:val="69BB74C6"/>
    <w:rsid w:val="6A046F3F"/>
    <w:rsid w:val="6AB719E5"/>
    <w:rsid w:val="6AD246EE"/>
    <w:rsid w:val="6AF01018"/>
    <w:rsid w:val="6B3524F5"/>
    <w:rsid w:val="6B3810D4"/>
    <w:rsid w:val="6BCC4BC6"/>
    <w:rsid w:val="6BD46244"/>
    <w:rsid w:val="6BE50451"/>
    <w:rsid w:val="6C313697"/>
    <w:rsid w:val="6C6E7111"/>
    <w:rsid w:val="6CDD1436"/>
    <w:rsid w:val="6D175D0D"/>
    <w:rsid w:val="6D4B0788"/>
    <w:rsid w:val="6D611D5A"/>
    <w:rsid w:val="6D91263F"/>
    <w:rsid w:val="6DBB3ECD"/>
    <w:rsid w:val="6E0135ED"/>
    <w:rsid w:val="6E444275"/>
    <w:rsid w:val="6E4E0530"/>
    <w:rsid w:val="6E841486"/>
    <w:rsid w:val="6E8E6BDC"/>
    <w:rsid w:val="6EAE0FCF"/>
    <w:rsid w:val="6EB92A2A"/>
    <w:rsid w:val="6ED7307C"/>
    <w:rsid w:val="6F977CE2"/>
    <w:rsid w:val="6FD26F3F"/>
    <w:rsid w:val="6FE27182"/>
    <w:rsid w:val="70840239"/>
    <w:rsid w:val="709516BD"/>
    <w:rsid w:val="70DC0935"/>
    <w:rsid w:val="71066EA0"/>
    <w:rsid w:val="713B491C"/>
    <w:rsid w:val="7167757A"/>
    <w:rsid w:val="71E80DFD"/>
    <w:rsid w:val="71FA573D"/>
    <w:rsid w:val="71FF6EA4"/>
    <w:rsid w:val="722A7AC1"/>
    <w:rsid w:val="723C1321"/>
    <w:rsid w:val="724E2412"/>
    <w:rsid w:val="725E4ABA"/>
    <w:rsid w:val="72671BC0"/>
    <w:rsid w:val="72706CBC"/>
    <w:rsid w:val="72840105"/>
    <w:rsid w:val="72AB13CD"/>
    <w:rsid w:val="72B41921"/>
    <w:rsid w:val="739F35DC"/>
    <w:rsid w:val="73A02D82"/>
    <w:rsid w:val="73AB01D2"/>
    <w:rsid w:val="73C0165D"/>
    <w:rsid w:val="73C82B32"/>
    <w:rsid w:val="73FC11BA"/>
    <w:rsid w:val="74187E90"/>
    <w:rsid w:val="745B6486"/>
    <w:rsid w:val="747B5DF7"/>
    <w:rsid w:val="74920373"/>
    <w:rsid w:val="74BD01BD"/>
    <w:rsid w:val="74D106C3"/>
    <w:rsid w:val="74F053D6"/>
    <w:rsid w:val="752D4797"/>
    <w:rsid w:val="753D4E5A"/>
    <w:rsid w:val="75A153E9"/>
    <w:rsid w:val="75C4732A"/>
    <w:rsid w:val="75D1074D"/>
    <w:rsid w:val="75EC6147"/>
    <w:rsid w:val="760405C4"/>
    <w:rsid w:val="76065B94"/>
    <w:rsid w:val="76262BBD"/>
    <w:rsid w:val="76510DDE"/>
    <w:rsid w:val="769870D9"/>
    <w:rsid w:val="76C025DC"/>
    <w:rsid w:val="77373D3C"/>
    <w:rsid w:val="77452BA0"/>
    <w:rsid w:val="776821F4"/>
    <w:rsid w:val="777A3A22"/>
    <w:rsid w:val="78171724"/>
    <w:rsid w:val="78393BDC"/>
    <w:rsid w:val="784529A4"/>
    <w:rsid w:val="78463E2E"/>
    <w:rsid w:val="785C7CED"/>
    <w:rsid w:val="788E46DA"/>
    <w:rsid w:val="788F00C3"/>
    <w:rsid w:val="78D06E02"/>
    <w:rsid w:val="79387CB6"/>
    <w:rsid w:val="794B26E3"/>
    <w:rsid w:val="797D616D"/>
    <w:rsid w:val="799F17E8"/>
    <w:rsid w:val="79BD47BC"/>
    <w:rsid w:val="7A613213"/>
    <w:rsid w:val="7A9960BE"/>
    <w:rsid w:val="7AF70275"/>
    <w:rsid w:val="7B486307"/>
    <w:rsid w:val="7B6B0973"/>
    <w:rsid w:val="7BDF310F"/>
    <w:rsid w:val="7BF3250D"/>
    <w:rsid w:val="7CC972B9"/>
    <w:rsid w:val="7CED69AF"/>
    <w:rsid w:val="7D0B583E"/>
    <w:rsid w:val="7D537911"/>
    <w:rsid w:val="7D5D1BB2"/>
    <w:rsid w:val="7D851A94"/>
    <w:rsid w:val="7DE24E98"/>
    <w:rsid w:val="7E130E4E"/>
    <w:rsid w:val="7E3239CA"/>
    <w:rsid w:val="7E626030"/>
    <w:rsid w:val="7E7D57AD"/>
    <w:rsid w:val="7EBE525E"/>
    <w:rsid w:val="7ED4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4">
    <w:name w:val="heading 1"/>
    <w:basedOn w:val="1"/>
    <w:next w:val="1"/>
    <w:link w:val="41"/>
    <w:qFormat/>
    <w:uiPriority w:val="0"/>
    <w:pPr>
      <w:keepNext/>
      <w:keepLines/>
      <w:spacing w:before="340" w:after="330" w:line="578" w:lineRule="auto"/>
      <w:outlineLvl w:val="0"/>
    </w:pPr>
    <w:rPr>
      <w:rFonts w:eastAsia="楷体_GB2312"/>
      <w:b/>
      <w:kern w:val="44"/>
      <w:sz w:val="44"/>
    </w:rPr>
  </w:style>
  <w:style w:type="paragraph" w:styleId="5">
    <w:name w:val="heading 2"/>
    <w:basedOn w:val="1"/>
    <w:next w:val="1"/>
    <w:link w:val="45"/>
    <w:qFormat/>
    <w:uiPriority w:val="9"/>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46"/>
    <w:autoRedefine/>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200"/>
    </w:pPr>
    <w:rPr>
      <w:rFonts w:ascii="仿宋_GB2312" w:hAnsi="Times New Roman" w:eastAsia="仿宋_GB2312"/>
      <w:sz w:val="30"/>
      <w:szCs w:val="30"/>
    </w:rPr>
  </w:style>
  <w:style w:type="paragraph" w:customStyle="1" w:styleId="3">
    <w:name w:val="正文文本1"/>
    <w:basedOn w:val="1"/>
    <w:next w:val="1"/>
    <w:qFormat/>
    <w:uiPriority w:val="0"/>
    <w:rPr>
      <w:rFonts w:ascii="楷体_GB2312" w:hAnsi="Arial" w:eastAsia="楷体_GB2312"/>
      <w:sz w:val="28"/>
      <w:szCs w:val="28"/>
    </w:rPr>
  </w:style>
  <w:style w:type="paragraph" w:styleId="7">
    <w:name w:val="Normal Indent"/>
    <w:basedOn w:val="1"/>
    <w:next w:val="8"/>
    <w:link w:val="47"/>
    <w:autoRedefine/>
    <w:qFormat/>
    <w:uiPriority w:val="0"/>
    <w:pPr>
      <w:widowControl w:val="0"/>
      <w:adjustRightInd/>
      <w:snapToGrid/>
      <w:spacing w:after="0"/>
      <w:ind w:firstLine="420"/>
      <w:jc w:val="both"/>
    </w:pPr>
    <w:rPr>
      <w:rFonts w:ascii="Times New Roman" w:hAnsi="Times New Roman"/>
      <w:kern w:val="2"/>
      <w:sz w:val="21"/>
      <w:szCs w:val="20"/>
    </w:rPr>
  </w:style>
  <w:style w:type="paragraph" w:styleId="8">
    <w:name w:val="Plain Text"/>
    <w:basedOn w:val="1"/>
    <w:link w:val="48"/>
    <w:autoRedefine/>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9">
    <w:name w:val="toa heading"/>
    <w:basedOn w:val="1"/>
    <w:next w:val="1"/>
    <w:qFormat/>
    <w:uiPriority w:val="0"/>
    <w:pPr>
      <w:spacing w:line="360" w:lineRule="atLeast"/>
      <w:jc w:val="center"/>
      <w:textAlignment w:val="baseline"/>
    </w:pPr>
    <w:rPr>
      <w:rFonts w:ascii="Arial" w:hAnsi="Arial" w:eastAsia="黑体"/>
      <w:sz w:val="36"/>
      <w:szCs w:val="20"/>
    </w:rPr>
  </w:style>
  <w:style w:type="paragraph" w:styleId="10">
    <w:name w:val="annotation text"/>
    <w:basedOn w:val="1"/>
    <w:link w:val="49"/>
    <w:unhideWhenUsed/>
    <w:qFormat/>
    <w:uiPriority w:val="99"/>
  </w:style>
  <w:style w:type="paragraph" w:styleId="11">
    <w:name w:val="Body Text"/>
    <w:basedOn w:val="1"/>
    <w:next w:val="12"/>
    <w:link w:val="50"/>
    <w:autoRedefine/>
    <w:qFormat/>
    <w:uiPriority w:val="0"/>
    <w:pPr>
      <w:spacing w:line="400" w:lineRule="exact"/>
    </w:pPr>
    <w:rPr>
      <w:rFonts w:ascii="楷体_GB2312"/>
      <w:sz w:val="28"/>
    </w:rPr>
  </w:style>
  <w:style w:type="paragraph" w:customStyle="1" w:styleId="12">
    <w:name w:val="style4"/>
    <w:basedOn w:val="1"/>
    <w:next w:val="13"/>
    <w:autoRedefine/>
    <w:qFormat/>
    <w:uiPriority w:val="0"/>
    <w:pPr>
      <w:spacing w:before="280" w:after="280"/>
    </w:pPr>
    <w:rPr>
      <w:rFonts w:ascii="宋体"/>
      <w:sz w:val="18"/>
    </w:rPr>
  </w:style>
  <w:style w:type="paragraph" w:customStyle="1" w:styleId="1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4">
    <w:name w:val="Body Text Indent"/>
    <w:basedOn w:val="1"/>
    <w:next w:val="15"/>
    <w:link w:val="43"/>
    <w:unhideWhenUsed/>
    <w:qFormat/>
    <w:uiPriority w:val="99"/>
    <w:pPr>
      <w:spacing w:after="120"/>
      <w:ind w:left="420" w:leftChars="200"/>
    </w:pPr>
  </w:style>
  <w:style w:type="paragraph" w:styleId="15">
    <w:name w:val="envelope return"/>
    <w:basedOn w:val="1"/>
    <w:autoRedefine/>
    <w:unhideWhenUsed/>
    <w:qFormat/>
    <w:uiPriority w:val="99"/>
    <w:rPr>
      <w:rFonts w:ascii="Arial" w:hAnsi="Arial"/>
    </w:rPr>
  </w:style>
  <w:style w:type="paragraph" w:styleId="16">
    <w:name w:val="Block Text"/>
    <w:basedOn w:val="1"/>
    <w:next w:val="11"/>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7">
    <w:name w:val="toc 3"/>
    <w:basedOn w:val="1"/>
    <w:next w:val="1"/>
    <w:qFormat/>
    <w:uiPriority w:val="0"/>
    <w:pPr>
      <w:ind w:left="420"/>
    </w:pPr>
    <w:rPr>
      <w:i/>
      <w:sz w:val="20"/>
      <w:szCs w:val="20"/>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51"/>
    <w:unhideWhenUsed/>
    <w:qFormat/>
    <w:uiPriority w:val="99"/>
    <w:pPr>
      <w:spacing w:after="0"/>
    </w:pPr>
    <w:rPr>
      <w:sz w:val="18"/>
      <w:szCs w:val="18"/>
    </w:rPr>
  </w:style>
  <w:style w:type="paragraph" w:styleId="20">
    <w:name w:val="footer"/>
    <w:basedOn w:val="1"/>
    <w:link w:val="52"/>
    <w:autoRedefine/>
    <w:unhideWhenUsed/>
    <w:qFormat/>
    <w:uiPriority w:val="99"/>
    <w:pPr>
      <w:tabs>
        <w:tab w:val="center" w:pos="4153"/>
        <w:tab w:val="right" w:pos="8306"/>
      </w:tabs>
    </w:pPr>
    <w:rPr>
      <w:sz w:val="18"/>
      <w:szCs w:val="18"/>
    </w:rPr>
  </w:style>
  <w:style w:type="paragraph" w:styleId="21">
    <w:name w:val="header"/>
    <w:basedOn w:val="1"/>
    <w:link w:val="53"/>
    <w:autoRedefine/>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qFormat/>
    <w:uiPriority w:val="39"/>
    <w:pPr>
      <w:widowControl w:val="0"/>
      <w:adjustRightInd/>
      <w:snapToGrid/>
      <w:spacing w:before="120" w:after="120"/>
    </w:pPr>
    <w:rPr>
      <w:rFonts w:ascii="Times New Roman" w:hAnsi="Times New Roman" w:cs="Calibri"/>
      <w:b/>
      <w:bCs/>
      <w:caps/>
      <w:kern w:val="2"/>
      <w:sz w:val="20"/>
      <w:szCs w:val="20"/>
    </w:rPr>
  </w:style>
  <w:style w:type="paragraph" w:styleId="23">
    <w:name w:val="Body Text Indent 3"/>
    <w:basedOn w:val="1"/>
    <w:next w:val="9"/>
    <w:link w:val="54"/>
    <w:qFormat/>
    <w:uiPriority w:val="0"/>
    <w:pPr>
      <w:spacing w:after="120"/>
      <w:ind w:left="420" w:leftChars="200"/>
    </w:pPr>
    <w:rPr>
      <w:sz w:val="16"/>
      <w:szCs w:val="16"/>
    </w:rPr>
  </w:style>
  <w:style w:type="paragraph" w:styleId="24">
    <w:name w:val="Normal (Web)"/>
    <w:basedOn w:val="1"/>
    <w:qFormat/>
    <w:uiPriority w:val="0"/>
    <w:pPr>
      <w:spacing w:before="100" w:beforeAutospacing="1" w:after="100" w:afterAutospacing="1"/>
    </w:pPr>
    <w:rPr>
      <w:rFonts w:ascii="Calibri" w:hAnsi="Calibri"/>
      <w:sz w:val="24"/>
      <w:szCs w:val="24"/>
    </w:rPr>
  </w:style>
  <w:style w:type="paragraph" w:styleId="25">
    <w:name w:val="Body Text First Indent"/>
    <w:basedOn w:val="11"/>
    <w:next w:val="26"/>
    <w:link w:val="55"/>
    <w:qFormat/>
    <w:uiPriority w:val="0"/>
    <w:pPr>
      <w:tabs>
        <w:tab w:val="left" w:pos="2020"/>
        <w:tab w:val="center" w:pos="4535"/>
      </w:tabs>
      <w:ind w:firstLine="420" w:firstLineChars="100"/>
    </w:pPr>
  </w:style>
  <w:style w:type="paragraph" w:styleId="26">
    <w:name w:val="Body Text First Indent 2"/>
    <w:basedOn w:val="14"/>
    <w:next w:val="1"/>
    <w:link w:val="44"/>
    <w:qFormat/>
    <w:uiPriority w:val="0"/>
    <w:pPr>
      <w:widowControl w:val="0"/>
      <w:adjustRightInd/>
      <w:snapToGrid/>
      <w:ind w:firstLine="420" w:firstLineChars="200"/>
      <w:jc w:val="both"/>
    </w:pPr>
    <w:rPr>
      <w:rFonts w:ascii="Times New Roman" w:hAnsi="Times New Roman"/>
      <w:kern w:val="2"/>
      <w:sz w:val="21"/>
      <w:szCs w:val="24"/>
    </w:rPr>
  </w:style>
  <w:style w:type="table" w:styleId="28">
    <w:name w:val="Table Grid"/>
    <w:basedOn w:val="27"/>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autoRedefine/>
    <w:unhideWhenUsed/>
    <w:qFormat/>
    <w:uiPriority w:val="99"/>
    <w:rPr>
      <w:color w:val="800080"/>
      <w:u w:val="none"/>
    </w:rPr>
  </w:style>
  <w:style w:type="character" w:styleId="31">
    <w:name w:val="HTML Definition"/>
    <w:unhideWhenUsed/>
    <w:qFormat/>
    <w:uiPriority w:val="99"/>
  </w:style>
  <w:style w:type="character" w:styleId="32">
    <w:name w:val="HTML Typewriter"/>
    <w:unhideWhenUsed/>
    <w:qFormat/>
    <w:uiPriority w:val="99"/>
    <w:rPr>
      <w:rFonts w:hint="default" w:ascii="monospace" w:hAnsi="monospace" w:eastAsia="monospace" w:cs="monospace"/>
      <w:sz w:val="20"/>
    </w:rPr>
  </w:style>
  <w:style w:type="character" w:styleId="33">
    <w:name w:val="HTML Acronym"/>
    <w:unhideWhenUsed/>
    <w:qFormat/>
    <w:uiPriority w:val="99"/>
  </w:style>
  <w:style w:type="character" w:styleId="34">
    <w:name w:val="HTML Variable"/>
    <w:unhideWhenUsed/>
    <w:qFormat/>
    <w:uiPriority w:val="99"/>
  </w:style>
  <w:style w:type="character" w:styleId="35">
    <w:name w:val="Hyperlink"/>
    <w:autoRedefine/>
    <w:unhideWhenUsed/>
    <w:qFormat/>
    <w:uiPriority w:val="99"/>
    <w:rPr>
      <w:color w:val="0000FF"/>
      <w:u w:val="none"/>
    </w:rPr>
  </w:style>
  <w:style w:type="character" w:styleId="36">
    <w:name w:val="HTML Code"/>
    <w:unhideWhenUsed/>
    <w:qFormat/>
    <w:uiPriority w:val="99"/>
    <w:rPr>
      <w:rFonts w:hint="default" w:ascii="monospace" w:hAnsi="monospace" w:eastAsia="monospace" w:cs="monospace"/>
      <w:sz w:val="20"/>
    </w:rPr>
  </w:style>
  <w:style w:type="character" w:styleId="37">
    <w:name w:val="annotation reference"/>
    <w:basedOn w:val="29"/>
    <w:semiHidden/>
    <w:unhideWhenUsed/>
    <w:qFormat/>
    <w:uiPriority w:val="99"/>
    <w:rPr>
      <w:sz w:val="21"/>
      <w:szCs w:val="21"/>
    </w:rPr>
  </w:style>
  <w:style w:type="character" w:styleId="38">
    <w:name w:val="HTML Cite"/>
    <w:autoRedefine/>
    <w:unhideWhenUsed/>
    <w:qFormat/>
    <w:uiPriority w:val="99"/>
    <w:rPr>
      <w:u w:val="none"/>
    </w:rPr>
  </w:style>
  <w:style w:type="character" w:styleId="39">
    <w:name w:val="HTML Keyboard"/>
    <w:unhideWhenUsed/>
    <w:qFormat/>
    <w:uiPriority w:val="99"/>
    <w:rPr>
      <w:rFonts w:ascii="monospace" w:hAnsi="monospace" w:eastAsia="monospace" w:cs="monospace"/>
      <w:sz w:val="20"/>
    </w:rPr>
  </w:style>
  <w:style w:type="character" w:styleId="40">
    <w:name w:val="HTML Sample"/>
    <w:unhideWhenUsed/>
    <w:qFormat/>
    <w:uiPriority w:val="99"/>
    <w:rPr>
      <w:rFonts w:hint="default" w:ascii="monospace" w:hAnsi="monospace" w:eastAsia="monospace" w:cs="monospace"/>
    </w:rPr>
  </w:style>
  <w:style w:type="character" w:customStyle="1" w:styleId="41">
    <w:name w:val="标题 1 字符"/>
    <w:link w:val="4"/>
    <w:qFormat/>
    <w:uiPriority w:val="0"/>
    <w:rPr>
      <w:rFonts w:ascii="Tahoma" w:hAnsi="Tahoma" w:eastAsia="楷体_GB2312"/>
      <w:b/>
      <w:kern w:val="44"/>
      <w:sz w:val="44"/>
      <w:szCs w:val="22"/>
    </w:rPr>
  </w:style>
  <w:style w:type="paragraph" w:customStyle="1" w:styleId="42">
    <w:name w:val="Default"/>
    <w:next w:val="1"/>
    <w:qFormat/>
    <w:uiPriority w:val="0"/>
    <w:pPr>
      <w:autoSpaceDE w:val="0"/>
      <w:autoSpaceDN w:val="0"/>
    </w:pPr>
    <w:rPr>
      <w:rFonts w:ascii="Arial,Bold" w:hAnsi="Arial,Bold" w:eastAsia="PMingLiU" w:cs="Times New Roman"/>
      <w:lang w:val="en-US" w:eastAsia="en-US" w:bidi="ar-SA"/>
    </w:rPr>
  </w:style>
  <w:style w:type="character" w:customStyle="1" w:styleId="43">
    <w:name w:val="正文文本缩进 字符"/>
    <w:link w:val="14"/>
    <w:autoRedefine/>
    <w:semiHidden/>
    <w:qFormat/>
    <w:uiPriority w:val="99"/>
    <w:rPr>
      <w:rFonts w:ascii="Tahoma" w:hAnsi="Tahoma"/>
      <w:sz w:val="22"/>
      <w:szCs w:val="22"/>
    </w:rPr>
  </w:style>
  <w:style w:type="character" w:customStyle="1" w:styleId="44">
    <w:name w:val="正文文本首行缩进 2 字符"/>
    <w:link w:val="26"/>
    <w:qFormat/>
    <w:uiPriority w:val="0"/>
    <w:rPr>
      <w:rFonts w:ascii="Times New Roman" w:hAnsi="Times New Roman"/>
      <w:kern w:val="2"/>
      <w:sz w:val="21"/>
      <w:szCs w:val="24"/>
    </w:rPr>
  </w:style>
  <w:style w:type="character" w:customStyle="1" w:styleId="45">
    <w:name w:val="标题 2 字符"/>
    <w:link w:val="5"/>
    <w:qFormat/>
    <w:uiPriority w:val="9"/>
    <w:rPr>
      <w:rFonts w:ascii="等线 Light" w:hAnsi="等线 Light" w:eastAsia="等线 Light" w:cs="Times New Roman"/>
      <w:b/>
      <w:bCs/>
      <w:sz w:val="32"/>
      <w:szCs w:val="32"/>
    </w:rPr>
  </w:style>
  <w:style w:type="character" w:customStyle="1" w:styleId="46">
    <w:name w:val="标题 3 字符"/>
    <w:link w:val="6"/>
    <w:qFormat/>
    <w:uiPriority w:val="99"/>
    <w:rPr>
      <w:rFonts w:ascii="Times New Roman" w:hAnsi="黑体" w:eastAsia="黑体"/>
      <w:kern w:val="2"/>
      <w:sz w:val="24"/>
    </w:rPr>
  </w:style>
  <w:style w:type="character" w:customStyle="1" w:styleId="47">
    <w:name w:val="正文缩进 字符"/>
    <w:link w:val="7"/>
    <w:qFormat/>
    <w:uiPriority w:val="0"/>
    <w:rPr>
      <w:kern w:val="2"/>
      <w:sz w:val="21"/>
    </w:rPr>
  </w:style>
  <w:style w:type="character" w:customStyle="1" w:styleId="48">
    <w:name w:val="纯文本 字符"/>
    <w:link w:val="8"/>
    <w:qFormat/>
    <w:uiPriority w:val="99"/>
    <w:rPr>
      <w:rFonts w:ascii="ˎ̥" w:hAnsi="ˎ̥" w:cs="宋体"/>
      <w:sz w:val="18"/>
      <w:szCs w:val="18"/>
      <w:shd w:val="clear" w:color="auto" w:fill="FFFFFF"/>
    </w:rPr>
  </w:style>
  <w:style w:type="character" w:customStyle="1" w:styleId="49">
    <w:name w:val="批注文字 字符"/>
    <w:link w:val="10"/>
    <w:qFormat/>
    <w:uiPriority w:val="99"/>
    <w:rPr>
      <w:rFonts w:ascii="Tahoma" w:hAnsi="Tahoma"/>
      <w:sz w:val="22"/>
      <w:szCs w:val="22"/>
    </w:rPr>
  </w:style>
  <w:style w:type="character" w:customStyle="1" w:styleId="50">
    <w:name w:val="正文文本 字符"/>
    <w:link w:val="11"/>
    <w:autoRedefine/>
    <w:qFormat/>
    <w:uiPriority w:val="0"/>
    <w:rPr>
      <w:rFonts w:ascii="楷体_GB2312" w:hAnsi="Tahoma"/>
      <w:sz w:val="28"/>
      <w:szCs w:val="22"/>
    </w:rPr>
  </w:style>
  <w:style w:type="character" w:customStyle="1" w:styleId="51">
    <w:name w:val="批注框文本 字符"/>
    <w:link w:val="19"/>
    <w:qFormat/>
    <w:uiPriority w:val="99"/>
    <w:rPr>
      <w:rFonts w:ascii="Tahoma" w:hAnsi="Tahoma"/>
      <w:sz w:val="18"/>
      <w:szCs w:val="18"/>
    </w:rPr>
  </w:style>
  <w:style w:type="character" w:customStyle="1" w:styleId="52">
    <w:name w:val="页脚 字符"/>
    <w:link w:val="20"/>
    <w:qFormat/>
    <w:uiPriority w:val="99"/>
    <w:rPr>
      <w:rFonts w:ascii="Tahoma" w:hAnsi="Tahoma"/>
      <w:sz w:val="18"/>
      <w:szCs w:val="18"/>
    </w:rPr>
  </w:style>
  <w:style w:type="character" w:customStyle="1" w:styleId="53">
    <w:name w:val="页眉 字符"/>
    <w:link w:val="21"/>
    <w:autoRedefine/>
    <w:qFormat/>
    <w:uiPriority w:val="99"/>
    <w:rPr>
      <w:rFonts w:ascii="Tahoma" w:hAnsi="Tahoma"/>
      <w:sz w:val="18"/>
      <w:szCs w:val="18"/>
    </w:rPr>
  </w:style>
  <w:style w:type="character" w:customStyle="1" w:styleId="54">
    <w:name w:val="正文文本缩进 3 字符"/>
    <w:link w:val="23"/>
    <w:qFormat/>
    <w:uiPriority w:val="0"/>
    <w:rPr>
      <w:rFonts w:ascii="Tahoma" w:hAnsi="Tahoma"/>
      <w:sz w:val="16"/>
      <w:szCs w:val="16"/>
    </w:rPr>
  </w:style>
  <w:style w:type="character" w:customStyle="1" w:styleId="55">
    <w:name w:val="正文文本首行缩进 字符"/>
    <w:link w:val="25"/>
    <w:autoRedefine/>
    <w:qFormat/>
    <w:uiPriority w:val="0"/>
    <w:rPr>
      <w:rFonts w:ascii="楷体_GB2312" w:hAnsi="Tahoma"/>
      <w:sz w:val="28"/>
      <w:szCs w:val="22"/>
    </w:rPr>
  </w:style>
  <w:style w:type="paragraph" w:customStyle="1" w:styleId="56">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57">
    <w:name w:val="普通正文"/>
    <w:basedOn w:val="1"/>
    <w:qFormat/>
    <w:uiPriority w:val="0"/>
    <w:pPr>
      <w:spacing w:before="120" w:after="120" w:line="360" w:lineRule="auto"/>
      <w:ind w:firstLine="480"/>
      <w:textAlignment w:val="baseline"/>
    </w:pPr>
    <w:rPr>
      <w:rFonts w:ascii="Arial" w:hAnsi="Arial"/>
      <w:sz w:val="24"/>
      <w:szCs w:val="24"/>
    </w:rPr>
  </w:style>
  <w:style w:type="paragraph" w:customStyle="1" w:styleId="58">
    <w:name w:val="标题 5（有编号）（绿盟科技）"/>
    <w:basedOn w:val="1"/>
    <w:next w:val="5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59">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0">
    <w:name w:val="layui-this"/>
    <w:autoRedefine/>
    <w:qFormat/>
    <w:uiPriority w:val="0"/>
    <w:rPr>
      <w:bdr w:val="single" w:color="EEEEEE" w:sz="6" w:space="0"/>
      <w:shd w:val="clear" w:color="auto" w:fill="FFFFFF"/>
    </w:rPr>
  </w:style>
  <w:style w:type="character" w:customStyle="1" w:styleId="61">
    <w:name w:val="first-child"/>
    <w:autoRedefine/>
    <w:qFormat/>
    <w:uiPriority w:val="0"/>
  </w:style>
  <w:style w:type="character" w:customStyle="1" w:styleId="62">
    <w:name w:val="*正文 Char"/>
    <w:link w:val="63"/>
    <w:autoRedefine/>
    <w:qFormat/>
    <w:uiPriority w:val="0"/>
    <w:rPr>
      <w:rFonts w:ascii="宋体" w:hAnsi="宋体" w:eastAsia="仿宋_GB2312"/>
      <w:sz w:val="32"/>
    </w:rPr>
  </w:style>
  <w:style w:type="paragraph" w:customStyle="1" w:styleId="63">
    <w:name w:val="*正文"/>
    <w:basedOn w:val="1"/>
    <w:link w:val="62"/>
    <w:autoRedefine/>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64">
    <w:name w:val="font31"/>
    <w:autoRedefine/>
    <w:qFormat/>
    <w:uiPriority w:val="0"/>
    <w:rPr>
      <w:rFonts w:hint="eastAsia" w:ascii="宋体" w:hAnsi="宋体" w:eastAsia="宋体" w:cs="宋体"/>
      <w:color w:val="000000"/>
      <w:sz w:val="21"/>
      <w:szCs w:val="21"/>
      <w:u w:val="none"/>
    </w:rPr>
  </w:style>
  <w:style w:type="character" w:customStyle="1" w:styleId="65">
    <w:name w:val="font21"/>
    <w:autoRedefine/>
    <w:qFormat/>
    <w:uiPriority w:val="0"/>
    <w:rPr>
      <w:rFonts w:hint="default" w:ascii="Times New Roman" w:hAnsi="Times New Roman" w:cs="Times New Roman"/>
      <w:color w:val="000000"/>
      <w:sz w:val="24"/>
      <w:szCs w:val="24"/>
      <w:u w:val="none"/>
    </w:rPr>
  </w:style>
  <w:style w:type="character" w:customStyle="1" w:styleId="66">
    <w:name w:val="标题 3 Char"/>
    <w:autoRedefine/>
    <w:qFormat/>
    <w:uiPriority w:val="0"/>
    <w:rPr>
      <w:rFonts w:ascii="Times New Roman" w:hAnsi="Times New Roman" w:eastAsia="宋体" w:cs="Times New Roman"/>
      <w:b/>
      <w:bCs/>
      <w:sz w:val="32"/>
      <w:szCs w:val="32"/>
    </w:rPr>
  </w:style>
  <w:style w:type="character" w:customStyle="1" w:styleId="67">
    <w:name w:val="纯文本 Char1"/>
    <w:autoRedefine/>
    <w:semiHidden/>
    <w:qFormat/>
    <w:uiPriority w:val="99"/>
    <w:rPr>
      <w:rFonts w:ascii="宋体" w:hAnsi="Courier New" w:eastAsia="宋体" w:cs="Courier New"/>
      <w:sz w:val="21"/>
      <w:szCs w:val="21"/>
    </w:rPr>
  </w:style>
  <w:style w:type="character" w:customStyle="1" w:styleId="68">
    <w:name w:val="NormalCharacter"/>
    <w:autoRedefine/>
    <w:qFormat/>
    <w:uiPriority w:val="0"/>
  </w:style>
  <w:style w:type="character" w:customStyle="1" w:styleId="69">
    <w:name w:val="hover"/>
    <w:autoRedefine/>
    <w:qFormat/>
    <w:uiPriority w:val="0"/>
    <w:rPr>
      <w:color w:val="FFFFFF"/>
    </w:rPr>
  </w:style>
  <w:style w:type="character" w:customStyle="1" w:styleId="70">
    <w:name w:val="font01"/>
    <w:autoRedefine/>
    <w:qFormat/>
    <w:uiPriority w:val="0"/>
    <w:rPr>
      <w:rFonts w:hint="default" w:ascii="Calibri" w:hAnsi="Calibri" w:cs="Calibri"/>
      <w:color w:val="000000"/>
      <w:sz w:val="21"/>
      <w:szCs w:val="21"/>
      <w:u w:val="none"/>
    </w:rPr>
  </w:style>
  <w:style w:type="character" w:customStyle="1" w:styleId="71">
    <w:name w:val="正文缩进2格 Char"/>
    <w:link w:val="72"/>
    <w:autoRedefine/>
    <w:qFormat/>
    <w:locked/>
    <w:uiPriority w:val="0"/>
    <w:rPr>
      <w:rFonts w:ascii="仿宋_GB2312" w:hAnsi="宋体" w:eastAsia="仿宋_GB2312"/>
      <w:kern w:val="2"/>
      <w:sz w:val="31"/>
      <w:szCs w:val="28"/>
    </w:rPr>
  </w:style>
  <w:style w:type="paragraph" w:customStyle="1" w:styleId="72">
    <w:name w:val="正文缩进2格"/>
    <w:basedOn w:val="1"/>
    <w:link w:val="71"/>
    <w:autoRedefine/>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73">
    <w:name w:val="hover2"/>
    <w:autoRedefine/>
    <w:qFormat/>
    <w:uiPriority w:val="0"/>
    <w:rPr>
      <w:color w:val="5FB878"/>
    </w:rPr>
  </w:style>
  <w:style w:type="character" w:customStyle="1" w:styleId="74">
    <w:name w:val="hover1"/>
    <w:autoRedefine/>
    <w:qFormat/>
    <w:uiPriority w:val="0"/>
    <w:rPr>
      <w:color w:val="5FB878"/>
    </w:rPr>
  </w:style>
  <w:style w:type="character" w:customStyle="1" w:styleId="75">
    <w:name w:val="列表段落 字符"/>
    <w:link w:val="76"/>
    <w:autoRedefine/>
    <w:qFormat/>
    <w:locked/>
    <w:uiPriority w:val="34"/>
    <w:rPr>
      <w:rFonts w:ascii="Calibri" w:hAnsi="Calibri" w:eastAsia="宋体" w:cs="Times New Roman"/>
      <w:kern w:val="2"/>
      <w:sz w:val="21"/>
      <w:szCs w:val="20"/>
    </w:rPr>
  </w:style>
  <w:style w:type="paragraph" w:styleId="76">
    <w:name w:val="List Paragraph"/>
    <w:basedOn w:val="1"/>
    <w:link w:val="75"/>
    <w:autoRedefine/>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77">
    <w:name w:val="样式 首行缩进:  0 字符"/>
    <w:basedOn w:val="1"/>
    <w:autoRedefine/>
    <w:qFormat/>
    <w:uiPriority w:val="0"/>
    <w:pPr>
      <w:widowControl w:val="0"/>
      <w:adjustRightInd/>
      <w:snapToGrid/>
      <w:spacing w:after="0" w:line="360" w:lineRule="auto"/>
      <w:jc w:val="both"/>
    </w:pPr>
    <w:rPr>
      <w:rFonts w:ascii="Arial" w:hAnsi="Arial" w:cs="宋体"/>
      <w:kern w:val="2"/>
      <w:sz w:val="24"/>
      <w:szCs w:val="20"/>
    </w:rPr>
  </w:style>
  <w:style w:type="paragraph" w:customStyle="1" w:styleId="78">
    <w:name w:val="首行缩进"/>
    <w:basedOn w:val="1"/>
    <w:autoRedefine/>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79">
    <w:name w:val="普通(网站) Char"/>
    <w:basedOn w:val="1"/>
    <w:autoRedefine/>
    <w:qFormat/>
    <w:uiPriority w:val="99"/>
    <w:pPr>
      <w:adjustRightInd/>
      <w:snapToGrid/>
      <w:spacing w:before="100" w:beforeAutospacing="1" w:after="100" w:afterAutospacing="1"/>
    </w:pPr>
    <w:rPr>
      <w:rFonts w:ascii="宋体" w:hAnsi="宋体" w:cs="宋体"/>
      <w:sz w:val="24"/>
    </w:rPr>
  </w:style>
  <w:style w:type="paragraph" w:customStyle="1" w:styleId="80">
    <w:name w:val="BodyText1I2"/>
    <w:basedOn w:val="81"/>
    <w:autoRedefine/>
    <w:qFormat/>
    <w:uiPriority w:val="0"/>
    <w:pPr>
      <w:ind w:firstLine="420" w:firstLineChars="200"/>
    </w:pPr>
  </w:style>
  <w:style w:type="paragraph" w:customStyle="1" w:styleId="81">
    <w:name w:val="BodyTextIndent"/>
    <w:basedOn w:val="1"/>
    <w:next w:val="82"/>
    <w:autoRedefine/>
    <w:qFormat/>
    <w:uiPriority w:val="0"/>
    <w:pPr>
      <w:ind w:firstLine="480"/>
      <w:jc w:val="both"/>
      <w:textAlignment w:val="baseline"/>
    </w:pPr>
    <w:rPr>
      <w:rFonts w:eastAsia="楷体_GB2312"/>
      <w:kern w:val="2"/>
      <w:sz w:val="24"/>
    </w:rPr>
  </w:style>
  <w:style w:type="paragraph" w:customStyle="1" w:styleId="82">
    <w:name w:val="EnvelopeReturn"/>
    <w:basedOn w:val="1"/>
    <w:autoRedefine/>
    <w:qFormat/>
    <w:uiPriority w:val="0"/>
    <w:pPr>
      <w:jc w:val="both"/>
      <w:textAlignment w:val="baseline"/>
    </w:pPr>
    <w:rPr>
      <w:rFonts w:ascii="Arial" w:hAnsi="Arial" w:eastAsia="楷体_GB2312"/>
      <w:kern w:val="2"/>
      <w:sz w:val="26"/>
    </w:rPr>
  </w:style>
  <w:style w:type="paragraph" w:customStyle="1" w:styleId="83">
    <w:name w:val="列出段落1"/>
    <w:basedOn w:val="1"/>
    <w:autoRedefine/>
    <w:qFormat/>
    <w:uiPriority w:val="0"/>
    <w:pPr>
      <w:ind w:firstLine="200" w:firstLineChars="200"/>
    </w:pPr>
    <w:rPr>
      <w:rFonts w:ascii="Calibri" w:hAnsi="Calibri"/>
    </w:rPr>
  </w:style>
  <w:style w:type="character" w:customStyle="1" w:styleId="84">
    <w:name w:val="font41"/>
    <w:autoRedefine/>
    <w:qFormat/>
    <w:uiPriority w:val="0"/>
    <w:rPr>
      <w:rFonts w:hint="eastAsia" w:ascii="宋体" w:hAnsi="宋体" w:eastAsia="宋体" w:cs="宋体"/>
      <w:color w:val="000000"/>
      <w:sz w:val="20"/>
      <w:szCs w:val="20"/>
      <w:u w:val="none"/>
    </w:rPr>
  </w:style>
  <w:style w:type="character" w:customStyle="1" w:styleId="85">
    <w:name w:val="font11"/>
    <w:autoRedefine/>
    <w:qFormat/>
    <w:uiPriority w:val="0"/>
    <w:rPr>
      <w:rFonts w:hint="default" w:ascii="Times New Roman" w:hAnsi="Times New Roman" w:cs="Times New Roman"/>
      <w:color w:val="000000"/>
      <w:sz w:val="20"/>
      <w:szCs w:val="20"/>
      <w:u w:val="none"/>
    </w:rPr>
  </w:style>
  <w:style w:type="character" w:customStyle="1" w:styleId="86">
    <w:name w:val="font51"/>
    <w:autoRedefine/>
    <w:qFormat/>
    <w:uiPriority w:val="0"/>
    <w:rPr>
      <w:rFonts w:hint="default" w:ascii="Times New Roman" w:hAnsi="Times New Roman" w:cs="Times New Roman"/>
      <w:color w:val="000000"/>
      <w:sz w:val="20"/>
      <w:szCs w:val="20"/>
      <w:u w:val="none"/>
    </w:rPr>
  </w:style>
  <w:style w:type="paragraph" w:customStyle="1" w:styleId="87">
    <w:name w:val="paragraph"/>
    <w:basedOn w:val="1"/>
    <w:autoRedefine/>
    <w:qFormat/>
    <w:uiPriority w:val="0"/>
    <w:pPr>
      <w:spacing w:before="100" w:beforeAutospacing="1" w:after="100" w:afterAutospacing="1"/>
    </w:pPr>
    <w:rPr>
      <w:rFonts w:ascii="宋体" w:hAnsi="宋体" w:cs="宋体"/>
      <w:sz w:val="24"/>
      <w:szCs w:val="24"/>
    </w:rPr>
  </w:style>
  <w:style w:type="paragraph" w:customStyle="1" w:styleId="88">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89">
    <w:name w:val="表格"/>
    <w:basedOn w:val="1"/>
    <w:qFormat/>
    <w:uiPriority w:val="0"/>
    <w:pPr>
      <w:spacing w:after="0" w:line="460" w:lineRule="exact"/>
    </w:pPr>
    <w:rPr>
      <w:rFonts w:hint="eastAsia" w:ascii="宋体" w:hAnsi="宋体" w:cs="宋体"/>
      <w:spacing w:val="7"/>
      <w:sz w:val="24"/>
      <w:szCs w:val="28"/>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91">
    <w:name w:val="Table Normal"/>
    <w:semiHidden/>
    <w:unhideWhenUsed/>
    <w:qFormat/>
    <w:uiPriority w:val="0"/>
    <w:pPr>
      <w:spacing w:after="160" w:line="278" w:lineRule="auto"/>
    </w:pPr>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92">
    <w:name w:val="Table Text"/>
    <w:basedOn w:val="1"/>
    <w:semiHidden/>
    <w:qFormat/>
    <w:uiPriority w:val="0"/>
    <w:pPr>
      <w:kinsoku w:val="0"/>
      <w:autoSpaceDE w:val="0"/>
      <w:autoSpaceDN w:val="0"/>
      <w:spacing w:after="160"/>
      <w:textAlignment w:val="baseline"/>
    </w:pPr>
    <w:rPr>
      <w:rFonts w:ascii="微软雅黑" w:hAnsi="微软雅黑" w:eastAsia="微软雅黑" w:cs="微软雅黑"/>
      <w:snapToGrid w:val="0"/>
      <w:color w:val="000000"/>
      <w:sz w:val="16"/>
      <w:szCs w:val="16"/>
      <w:lang w:eastAsia="en-US"/>
    </w:rPr>
  </w:style>
  <w:style w:type="paragraph" w:customStyle="1" w:styleId="93">
    <w:name w:val="表格样式"/>
    <w:basedOn w:val="1"/>
    <w:uiPriority w:val="0"/>
    <w:pPr>
      <w:spacing w:after="0" w:line="360" w:lineRule="auto"/>
      <w:jc w:val="both"/>
    </w:pPr>
    <w:rPr>
      <w:rFonts w:hint="eastAsia" w:ascii="宋体" w:hAnsi="宋体" w:cs="宋体"/>
      <w:spacing w:val="7"/>
      <w:sz w:val="24"/>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10789</Words>
  <Characters>11363</Characters>
  <Lines>89</Lines>
  <Paragraphs>25</Paragraphs>
  <TotalTime>100</TotalTime>
  <ScaleCrop>false</ScaleCrop>
  <LinksUpToDate>false</LinksUpToDate>
  <CharactersWithSpaces>11882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2025-08-14T00:30:00Z</dcterms:created>
  <dc:creator>Administrator</dc:creator>
  <cp:lastModifiedBy>jessie</cp:lastModifiedBy>
  <cp:lastPrinted>2019-08-12T03:11:00Z</cp:lastPrinted>
  <dcterms:modified xsi:type="dcterms:W3CDTF">2025-09-29T07:06:31Z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493E7BCC96BA438BBA649D4D73225D1E_13</vt:lpwstr>
  </property>
  <property fmtid="{D5CDD505-2E9C-101B-9397-08002B2CF9AE}" pid="4" name="KSOTemplateDocerSaveRecord">
    <vt:lpwstr>eyJoZGlkIjoiMTY2YTExYjU4MWEzY2MzM2I4OTY2NWYxMWY5ZTNlMmIiLCJ1c2VySWQiOiI2Mzc4MTQzODgifQ==</vt:lpwstr>
  </property>
</Properties>
</file>