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E3E11">
      <w:pPr>
        <w:pStyle w:val="8"/>
        <w:keepNext w:val="0"/>
        <w:keepLines w:val="0"/>
        <w:pageBreakBefore w:val="0"/>
        <w:wordWrap/>
        <w:overflowPunct/>
        <w:bidi w:val="0"/>
        <w:spacing w:line="360" w:lineRule="auto"/>
        <w:ind w:firstLine="0"/>
        <w:jc w:val="center"/>
        <w:rPr>
          <w:rFonts w:hint="eastAsia" w:ascii="宋体" w:hAnsi="宋体" w:cs="宋体"/>
          <w:b/>
          <w:color w:val="333333"/>
          <w:spacing w:val="7"/>
          <w:sz w:val="36"/>
          <w:szCs w:val="36"/>
          <w:lang w:val="en-US" w:eastAsia="zh-CN"/>
        </w:rPr>
      </w:pPr>
      <w:r>
        <w:rPr>
          <w:rFonts w:hint="eastAsia" w:ascii="宋体" w:hAnsi="宋体" w:cs="宋体"/>
          <w:b/>
          <w:color w:val="333333"/>
          <w:spacing w:val="7"/>
          <w:sz w:val="36"/>
          <w:szCs w:val="36"/>
          <w:lang w:eastAsia="zh-CN"/>
        </w:rPr>
        <w:t>江苏商贸职业学院受赠图书及期刊合订本加工服务项目（</w:t>
      </w:r>
      <w:r>
        <w:rPr>
          <w:rFonts w:hint="eastAsia" w:ascii="宋体" w:hAnsi="宋体" w:cs="宋体"/>
          <w:b/>
          <w:color w:val="333333"/>
          <w:spacing w:val="7"/>
          <w:sz w:val="36"/>
          <w:szCs w:val="36"/>
          <w:lang w:val="en-US" w:eastAsia="zh-CN"/>
        </w:rPr>
        <w:t>二次</w:t>
      </w:r>
      <w:r>
        <w:rPr>
          <w:rFonts w:hint="eastAsia" w:ascii="宋体" w:hAnsi="宋体" w:cs="宋体"/>
          <w:b/>
          <w:color w:val="333333"/>
          <w:spacing w:val="7"/>
          <w:sz w:val="36"/>
          <w:szCs w:val="36"/>
          <w:lang w:eastAsia="zh-CN"/>
        </w:rPr>
        <w:t>）</w:t>
      </w:r>
      <w:r>
        <w:rPr>
          <w:rFonts w:hint="eastAsia" w:ascii="宋体" w:hAnsi="宋体" w:cs="宋体"/>
          <w:b/>
          <w:color w:val="333333"/>
          <w:spacing w:val="7"/>
          <w:sz w:val="36"/>
          <w:szCs w:val="36"/>
          <w:lang w:val="en-US" w:eastAsia="zh-CN"/>
        </w:rPr>
        <w:t>询价公告</w:t>
      </w:r>
    </w:p>
    <w:p w14:paraId="2F193D13">
      <w:pPr>
        <w:keepNext w:val="0"/>
        <w:keepLines w:val="0"/>
        <w:pageBreakBefore w:val="0"/>
        <w:shd w:val="clear" w:color="auto" w:fill="FFFFFF"/>
        <w:wordWrap/>
        <w:overflowPunct/>
        <w:bidi w:val="0"/>
        <w:spacing w:after="0" w:line="360" w:lineRule="auto"/>
        <w:ind w:firstLine="503"/>
        <w:rPr>
          <w:rFonts w:hint="eastAsia" w:ascii="宋体" w:hAnsi="宋体" w:cs="宋体"/>
          <w:color w:val="333333"/>
          <w:spacing w:val="7"/>
          <w:sz w:val="24"/>
          <w:szCs w:val="24"/>
        </w:rPr>
      </w:pPr>
      <w:r>
        <w:rPr>
          <w:rFonts w:hint="eastAsia" w:ascii="宋体" w:hAnsi="宋体" w:cs="宋体"/>
          <w:b/>
          <w:color w:val="333333"/>
          <w:spacing w:val="7"/>
          <w:sz w:val="36"/>
          <w:szCs w:val="36"/>
          <w:lang w:eastAsia="zh-CN"/>
        </w:rPr>
        <w:t xml:space="preserve"> </w:t>
      </w:r>
      <w:r>
        <w:rPr>
          <w:rFonts w:hint="eastAsia" w:ascii="宋体" w:hAnsi="宋体" w:cs="宋体"/>
          <w:color w:val="333333"/>
          <w:spacing w:val="7"/>
          <w:sz w:val="24"/>
          <w:szCs w:val="24"/>
        </w:rPr>
        <w:t>项目概况：</w:t>
      </w:r>
    </w:p>
    <w:p w14:paraId="7E0433F8">
      <w:pPr>
        <w:keepNext w:val="0"/>
        <w:keepLines w:val="0"/>
        <w:pageBreakBefore w:val="0"/>
        <w:shd w:val="clear" w:color="auto" w:fill="FFFFFF"/>
        <w:wordWrap/>
        <w:overflowPunct/>
        <w:bidi w:val="0"/>
        <w:spacing w:after="0" w:line="360" w:lineRule="auto"/>
        <w:ind w:firstLine="503"/>
        <w:rPr>
          <w:rFonts w:hint="eastAsia" w:ascii="宋体" w:hAnsi="宋体" w:cs="宋体"/>
          <w:color w:val="auto"/>
          <w:spacing w:val="7"/>
          <w:sz w:val="24"/>
          <w:szCs w:val="24"/>
        </w:rPr>
      </w:pPr>
      <w:r>
        <w:rPr>
          <w:rFonts w:hint="eastAsia" w:ascii="宋体" w:hAnsi="宋体" w:cs="宋体"/>
          <w:color w:val="333333"/>
          <w:spacing w:val="7"/>
          <w:sz w:val="24"/>
          <w:szCs w:val="24"/>
          <w:lang w:eastAsia="zh-CN"/>
        </w:rPr>
        <w:t>江苏商贸职业学院受赠图书及期刊合订本加工服务项目（二次）</w:t>
      </w:r>
      <w:r>
        <w:rPr>
          <w:rFonts w:hint="eastAsia" w:ascii="宋体" w:hAnsi="宋体" w:cs="宋体"/>
          <w:color w:val="333333"/>
          <w:spacing w:val="7"/>
          <w:sz w:val="24"/>
          <w:szCs w:val="24"/>
        </w:rPr>
        <w:t>的潜在供应商应在江苏商贸职业学院网站获取采购文件，并于</w:t>
      </w:r>
      <w:r>
        <w:rPr>
          <w:rFonts w:hint="eastAsia" w:ascii="宋体" w:hAnsi="宋体" w:cs="宋体"/>
          <w:color w:val="auto"/>
          <w:spacing w:val="7"/>
          <w:sz w:val="24"/>
          <w:szCs w:val="24"/>
        </w:rPr>
        <w:t>202</w:t>
      </w:r>
      <w:r>
        <w:rPr>
          <w:rFonts w:hint="eastAsia" w:ascii="宋体" w:hAnsi="宋体" w:cs="宋体"/>
          <w:color w:val="auto"/>
          <w:spacing w:val="7"/>
          <w:sz w:val="24"/>
          <w:szCs w:val="24"/>
          <w:lang w:val="en-US" w:eastAsia="zh-CN"/>
        </w:rPr>
        <w:t>5</w:t>
      </w:r>
      <w:r>
        <w:rPr>
          <w:rFonts w:hint="eastAsia" w:ascii="宋体" w:hAnsi="宋体" w:cs="宋体"/>
          <w:color w:val="auto"/>
          <w:spacing w:val="7"/>
          <w:sz w:val="24"/>
          <w:szCs w:val="24"/>
        </w:rPr>
        <w:t>年</w:t>
      </w:r>
      <w:bookmarkStart w:id="0" w:name="_GoBack"/>
      <w:bookmarkEnd w:id="0"/>
      <w:r>
        <w:rPr>
          <w:rFonts w:hint="eastAsia" w:ascii="宋体" w:hAnsi="宋体" w:cs="宋体"/>
          <w:color w:val="auto"/>
          <w:spacing w:val="7"/>
          <w:sz w:val="24"/>
          <w:szCs w:val="24"/>
          <w:lang w:val="en-US" w:eastAsia="zh-CN"/>
        </w:rPr>
        <w:t>06</w:t>
      </w:r>
      <w:r>
        <w:rPr>
          <w:rFonts w:hint="eastAsia" w:ascii="宋体" w:hAnsi="宋体" w:cs="宋体"/>
          <w:color w:val="auto"/>
          <w:spacing w:val="7"/>
          <w:sz w:val="24"/>
          <w:szCs w:val="24"/>
        </w:rPr>
        <w:t>月</w:t>
      </w:r>
      <w:r>
        <w:rPr>
          <w:rFonts w:hint="eastAsia" w:ascii="宋体" w:hAnsi="宋体" w:cs="宋体"/>
          <w:color w:val="auto"/>
          <w:spacing w:val="7"/>
          <w:sz w:val="24"/>
          <w:szCs w:val="24"/>
          <w:lang w:val="en-US" w:eastAsia="zh-CN"/>
        </w:rPr>
        <w:t>27</w:t>
      </w:r>
      <w:r>
        <w:rPr>
          <w:rFonts w:hint="eastAsia" w:ascii="宋体" w:hAnsi="宋体" w:cs="宋体"/>
          <w:color w:val="auto"/>
          <w:spacing w:val="7"/>
          <w:sz w:val="24"/>
          <w:szCs w:val="24"/>
        </w:rPr>
        <w:t>日</w:t>
      </w:r>
      <w:r>
        <w:rPr>
          <w:rFonts w:hint="eastAsia" w:ascii="宋体" w:hAnsi="宋体" w:cs="宋体"/>
          <w:color w:val="auto"/>
          <w:spacing w:val="7"/>
          <w:sz w:val="24"/>
          <w:szCs w:val="24"/>
          <w:lang w:val="en-US" w:eastAsia="zh-CN"/>
        </w:rPr>
        <w:t>09</w:t>
      </w:r>
      <w:r>
        <w:rPr>
          <w:rFonts w:hint="eastAsia" w:ascii="宋体" w:hAnsi="宋体" w:cs="宋体"/>
          <w:color w:val="auto"/>
          <w:spacing w:val="7"/>
          <w:sz w:val="24"/>
          <w:szCs w:val="24"/>
        </w:rPr>
        <w:t>点</w:t>
      </w:r>
      <w:r>
        <w:rPr>
          <w:rFonts w:hint="eastAsia" w:ascii="宋体" w:hAnsi="宋体" w:cs="宋体"/>
          <w:color w:val="auto"/>
          <w:spacing w:val="7"/>
          <w:sz w:val="24"/>
          <w:szCs w:val="24"/>
          <w:lang w:val="en-US" w:eastAsia="zh-CN"/>
        </w:rPr>
        <w:t>30分</w:t>
      </w:r>
      <w:r>
        <w:rPr>
          <w:rFonts w:hint="eastAsia" w:ascii="宋体" w:hAnsi="宋体" w:cs="宋体"/>
          <w:color w:val="auto"/>
          <w:spacing w:val="7"/>
          <w:sz w:val="24"/>
          <w:szCs w:val="24"/>
        </w:rPr>
        <w:t>（北京时间）前提交响应文件。</w:t>
      </w:r>
    </w:p>
    <w:p w14:paraId="32A9F93C">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一、项目基本情况</w:t>
      </w:r>
    </w:p>
    <w:p w14:paraId="07911B87">
      <w:pPr>
        <w:keepNext w:val="0"/>
        <w:keepLines w:val="0"/>
        <w:pageBreakBefore w:val="0"/>
        <w:shd w:val="clear" w:color="auto" w:fill="FFFFFF"/>
        <w:wordWrap/>
        <w:overflowPunct/>
        <w:bidi w:val="0"/>
        <w:spacing w:after="0" w:line="360" w:lineRule="auto"/>
        <w:ind w:firstLine="503"/>
        <w:rPr>
          <w:rFonts w:ascii="宋体" w:hAnsi="宋体" w:cs="宋体"/>
          <w:color w:val="auto"/>
          <w:spacing w:val="7"/>
          <w:sz w:val="24"/>
          <w:szCs w:val="24"/>
        </w:rPr>
      </w:pPr>
      <w:r>
        <w:rPr>
          <w:rFonts w:hint="eastAsia" w:ascii="宋体" w:hAnsi="宋体" w:cs="宋体"/>
          <w:color w:val="auto"/>
          <w:spacing w:val="7"/>
          <w:sz w:val="24"/>
          <w:szCs w:val="24"/>
        </w:rPr>
        <w:t>项目编号：JSSYCG20250609021</w:t>
      </w:r>
    </w:p>
    <w:p w14:paraId="3A75C1EB">
      <w:pPr>
        <w:keepNext w:val="0"/>
        <w:keepLines w:val="0"/>
        <w:pageBreakBefore w:val="0"/>
        <w:shd w:val="clear" w:color="auto" w:fill="FFFFFF"/>
        <w:wordWrap/>
        <w:overflowPunct/>
        <w:bidi w:val="0"/>
        <w:spacing w:after="0" w:line="360" w:lineRule="auto"/>
        <w:ind w:firstLine="503"/>
        <w:rPr>
          <w:rFonts w:hint="eastAsia" w:ascii="宋体" w:hAnsi="宋体" w:eastAsia="宋体" w:cs="宋体"/>
          <w:color w:val="333333"/>
          <w:spacing w:val="7"/>
          <w:sz w:val="24"/>
          <w:szCs w:val="24"/>
          <w:lang w:eastAsia="zh-CN"/>
        </w:rPr>
      </w:pPr>
      <w:r>
        <w:rPr>
          <w:rFonts w:hint="eastAsia" w:ascii="宋体" w:hAnsi="宋体" w:cs="宋体"/>
          <w:color w:val="333333"/>
          <w:spacing w:val="7"/>
          <w:sz w:val="24"/>
          <w:szCs w:val="24"/>
        </w:rPr>
        <w:t>项目名称：</w:t>
      </w:r>
      <w:r>
        <w:rPr>
          <w:rFonts w:hint="eastAsia" w:ascii="宋体" w:hAnsi="宋体" w:cs="宋体"/>
          <w:color w:val="333333"/>
          <w:spacing w:val="7"/>
          <w:sz w:val="24"/>
          <w:szCs w:val="24"/>
          <w:lang w:eastAsia="zh-CN"/>
        </w:rPr>
        <w:t xml:space="preserve">江苏商贸职业学院受赠图书及期刊合订本加工服务项目（二次） </w:t>
      </w:r>
    </w:p>
    <w:p w14:paraId="608F8804">
      <w:pPr>
        <w:keepNext w:val="0"/>
        <w:keepLines w:val="0"/>
        <w:pageBreakBefore w:val="0"/>
        <w:shd w:val="clear" w:color="auto" w:fill="FFFFFF"/>
        <w:wordWrap/>
        <w:overflowPunct/>
        <w:bidi w:val="0"/>
        <w:spacing w:after="0" w:line="360" w:lineRule="auto"/>
        <w:ind w:firstLine="503"/>
        <w:rPr>
          <w:rFonts w:hint="eastAsia" w:ascii="宋体" w:hAnsi="宋体" w:eastAsia="宋体" w:cs="宋体"/>
          <w:color w:val="333333"/>
          <w:spacing w:val="7"/>
          <w:sz w:val="24"/>
          <w:szCs w:val="24"/>
          <w:lang w:eastAsia="zh-CN"/>
        </w:rPr>
      </w:pPr>
      <w:r>
        <w:rPr>
          <w:rFonts w:hint="eastAsia" w:ascii="宋体" w:hAnsi="宋体" w:cs="宋体"/>
          <w:color w:val="333333"/>
          <w:spacing w:val="7"/>
          <w:sz w:val="24"/>
          <w:szCs w:val="24"/>
        </w:rPr>
        <w:t>项目类型：</w:t>
      </w:r>
      <w:r>
        <w:rPr>
          <w:rFonts w:hint="eastAsia" w:ascii="宋体" w:hAnsi="宋体" w:cs="宋体"/>
          <w:color w:val="333333"/>
          <w:spacing w:val="7"/>
          <w:sz w:val="24"/>
          <w:szCs w:val="24"/>
          <w:lang w:val="en-US" w:eastAsia="zh-CN"/>
        </w:rPr>
        <w:t>服务</w:t>
      </w:r>
    </w:p>
    <w:p w14:paraId="0267B43F">
      <w:pPr>
        <w:keepNext w:val="0"/>
        <w:keepLines w:val="0"/>
        <w:pageBreakBefore w:val="0"/>
        <w:shd w:val="clear" w:color="auto" w:fill="FFFFFF"/>
        <w:wordWrap/>
        <w:overflowPunct/>
        <w:bidi w:val="0"/>
        <w:spacing w:after="0" w:line="360" w:lineRule="auto"/>
        <w:ind w:firstLine="503"/>
        <w:rPr>
          <w:rFonts w:hint="default" w:ascii="宋体" w:hAnsi="宋体" w:eastAsia="宋体" w:cs="宋体"/>
          <w:color w:val="auto"/>
          <w:spacing w:val="7"/>
          <w:sz w:val="24"/>
          <w:szCs w:val="24"/>
          <w:highlight w:val="none"/>
          <w:lang w:val="en-US" w:eastAsia="zh-CN"/>
        </w:rPr>
      </w:pPr>
      <w:r>
        <w:rPr>
          <w:rFonts w:hint="eastAsia" w:ascii="宋体" w:hAnsi="宋体" w:cs="宋体"/>
          <w:color w:val="auto"/>
          <w:spacing w:val="7"/>
          <w:sz w:val="24"/>
          <w:szCs w:val="24"/>
          <w:highlight w:val="none"/>
        </w:rPr>
        <w:t>所属行业：</w:t>
      </w:r>
      <w:r>
        <w:rPr>
          <w:rFonts w:hint="eastAsia" w:ascii="宋体" w:hAnsi="宋体" w:cs="宋体"/>
          <w:color w:val="auto"/>
          <w:spacing w:val="7"/>
          <w:sz w:val="24"/>
          <w:szCs w:val="24"/>
          <w:highlight w:val="none"/>
          <w:lang w:val="en-US" w:eastAsia="zh-CN"/>
        </w:rPr>
        <w:t>租赁和商务服务业</w:t>
      </w:r>
    </w:p>
    <w:p w14:paraId="2F2C5A90">
      <w:pPr>
        <w:keepNext w:val="0"/>
        <w:keepLines w:val="0"/>
        <w:pageBreakBefore w:val="0"/>
        <w:shd w:val="clear" w:color="auto" w:fill="FFFFFF"/>
        <w:wordWrap/>
        <w:overflowPunct/>
        <w:bidi w:val="0"/>
        <w:spacing w:after="0" w:line="360" w:lineRule="auto"/>
        <w:ind w:firstLine="503"/>
        <w:rPr>
          <w:rFonts w:ascii="宋体" w:hAnsi="宋体" w:cs="宋体"/>
          <w:spacing w:val="7"/>
          <w:sz w:val="24"/>
          <w:szCs w:val="24"/>
        </w:rPr>
      </w:pPr>
      <w:r>
        <w:rPr>
          <w:rFonts w:hint="eastAsia" w:ascii="宋体" w:hAnsi="宋体" w:cs="宋体"/>
          <w:spacing w:val="7"/>
          <w:sz w:val="24"/>
          <w:szCs w:val="24"/>
        </w:rPr>
        <w:t>预算金额：</w:t>
      </w:r>
      <w:r>
        <w:rPr>
          <w:rFonts w:hint="eastAsia" w:ascii="宋体" w:hAnsi="宋体" w:cs="宋体"/>
          <w:spacing w:val="7"/>
          <w:sz w:val="24"/>
          <w:szCs w:val="24"/>
          <w:lang w:val="en-US" w:eastAsia="zh-CN"/>
        </w:rPr>
        <w:t>3.00</w:t>
      </w:r>
      <w:r>
        <w:rPr>
          <w:rFonts w:hint="eastAsia" w:ascii="宋体" w:hAnsi="宋体" w:cs="宋体"/>
          <w:spacing w:val="7"/>
          <w:sz w:val="24"/>
          <w:szCs w:val="24"/>
        </w:rPr>
        <w:t>万元</w:t>
      </w:r>
    </w:p>
    <w:p w14:paraId="3170CDA6">
      <w:pPr>
        <w:keepNext w:val="0"/>
        <w:keepLines w:val="0"/>
        <w:pageBreakBefore w:val="0"/>
        <w:shd w:val="clear" w:color="auto" w:fill="FFFFFF"/>
        <w:wordWrap/>
        <w:overflowPunct/>
        <w:bidi w:val="0"/>
        <w:spacing w:after="0" w:line="360" w:lineRule="auto"/>
        <w:ind w:firstLine="503"/>
        <w:rPr>
          <w:rFonts w:ascii="宋体" w:hAnsi="宋体" w:cs="宋体"/>
          <w:color w:val="auto"/>
          <w:spacing w:val="7"/>
          <w:sz w:val="24"/>
          <w:szCs w:val="24"/>
        </w:rPr>
      </w:pPr>
      <w:r>
        <w:rPr>
          <w:rFonts w:hint="eastAsia" w:ascii="宋体" w:hAnsi="宋体" w:cs="宋体"/>
          <w:color w:val="auto"/>
          <w:spacing w:val="7"/>
          <w:sz w:val="24"/>
          <w:szCs w:val="24"/>
          <w:lang w:val="en-US" w:eastAsia="zh-CN"/>
        </w:rPr>
        <w:t>单册加工服务综合报价</w:t>
      </w:r>
      <w:r>
        <w:rPr>
          <w:rFonts w:hint="eastAsia" w:ascii="宋体" w:hAnsi="宋体" w:cs="宋体"/>
          <w:color w:val="auto"/>
          <w:spacing w:val="7"/>
          <w:sz w:val="24"/>
          <w:szCs w:val="24"/>
        </w:rPr>
        <w:t>最高限价：</w:t>
      </w:r>
      <w:r>
        <w:rPr>
          <w:rFonts w:hint="eastAsia" w:ascii="宋体" w:hAnsi="宋体" w:cs="宋体"/>
          <w:b/>
          <w:bCs/>
          <w:color w:val="auto"/>
          <w:spacing w:val="7"/>
          <w:sz w:val="24"/>
          <w:szCs w:val="24"/>
          <w:lang w:val="en-US" w:eastAsia="zh-CN"/>
        </w:rPr>
        <w:t>3.00</w:t>
      </w:r>
      <w:r>
        <w:rPr>
          <w:rFonts w:hint="eastAsia" w:ascii="宋体" w:hAnsi="宋体" w:cs="宋体"/>
          <w:color w:val="auto"/>
          <w:spacing w:val="7"/>
          <w:sz w:val="24"/>
          <w:szCs w:val="24"/>
          <w:lang w:val="en-US" w:eastAsia="zh-CN"/>
        </w:rPr>
        <w:t>元/册</w:t>
      </w:r>
      <w:r>
        <w:rPr>
          <w:rFonts w:hint="eastAsia" w:ascii="宋体" w:hAnsi="宋体" w:cs="宋体"/>
          <w:color w:val="auto"/>
          <w:spacing w:val="7"/>
          <w:sz w:val="24"/>
          <w:szCs w:val="24"/>
        </w:rPr>
        <w:t>，投标报价高于最高限价的作无效报价处理。</w:t>
      </w:r>
    </w:p>
    <w:p w14:paraId="39C3A2DC">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spacing w:val="7"/>
          <w:sz w:val="24"/>
          <w:szCs w:val="24"/>
        </w:rPr>
        <w:t>合同履约期限：自合同签订生效之日起，30天内完成。</w:t>
      </w:r>
      <w:r>
        <w:rPr>
          <w:rFonts w:hint="eastAsia" w:ascii="宋体" w:hAnsi="宋体" w:cs="宋体"/>
          <w:color w:val="333333"/>
          <w:spacing w:val="7"/>
          <w:sz w:val="24"/>
          <w:szCs w:val="24"/>
        </w:rPr>
        <w:t xml:space="preserve">  </w:t>
      </w:r>
    </w:p>
    <w:p w14:paraId="21386F28">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本项目不接受联合体。</w:t>
      </w:r>
    </w:p>
    <w:p w14:paraId="3CD9561A">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二、申请人的资格要求：</w:t>
      </w:r>
    </w:p>
    <w:p w14:paraId="56457171">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5B20CA3">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2</w:t>
      </w:r>
      <w:r>
        <w:rPr>
          <w:rFonts w:hint="eastAsia" w:ascii="宋体" w:hAnsi="宋体" w:cs="宋体"/>
          <w:color w:val="333333"/>
          <w:spacing w:val="7"/>
          <w:sz w:val="24"/>
          <w:szCs w:val="24"/>
        </w:rPr>
        <w:t>.</w:t>
      </w:r>
      <w:r>
        <w:rPr>
          <w:rFonts w:hint="eastAsia" w:ascii="宋体" w:hAnsi="宋体" w:cs="宋体"/>
          <w:color w:val="333333"/>
          <w:spacing w:val="7"/>
          <w:sz w:val="24"/>
          <w:szCs w:val="24"/>
          <w:lang w:val="zh-CN"/>
        </w:rPr>
        <w:t>供应商其它要求：</w:t>
      </w:r>
    </w:p>
    <w:p w14:paraId="1CAAE055">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（1）供应商必须具有有效的营业执照</w:t>
      </w:r>
      <w:r>
        <w:rPr>
          <w:rFonts w:hint="eastAsia" w:ascii="宋体" w:hAnsi="宋体" w:cs="宋体"/>
          <w:color w:val="333333"/>
          <w:spacing w:val="7"/>
          <w:sz w:val="24"/>
          <w:szCs w:val="24"/>
        </w:rPr>
        <w:t>；</w:t>
      </w:r>
    </w:p>
    <w:p w14:paraId="1C7989C8">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2）</w:t>
      </w:r>
      <w:r>
        <w:rPr>
          <w:rFonts w:hint="eastAsia" w:ascii="宋体" w:hAnsi="宋体" w:cs="宋体"/>
          <w:color w:val="333333"/>
          <w:spacing w:val="7"/>
          <w:sz w:val="24"/>
          <w:szCs w:val="24"/>
          <w:lang w:val="zh-CN"/>
        </w:rPr>
        <w:t>未被“信用中国”网站列入失信被执行人、重大税收违法案件当事人名单、采购严重失信行为记录名单；</w:t>
      </w:r>
    </w:p>
    <w:p w14:paraId="45F09C80">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）法定代表人为同一个人的两个及两个以上法人，母公司、全资子公司及其控股公司，都不得在同一采购项目相同标段中同时投标，一经发现，将视同围标处理。</w:t>
      </w:r>
    </w:p>
    <w:p w14:paraId="782EDD85">
      <w:pPr>
        <w:keepNext w:val="0"/>
        <w:keepLines w:val="0"/>
        <w:pageBreakBefore w:val="0"/>
        <w:shd w:val="clear" w:color="auto" w:fill="FFFFFF"/>
        <w:wordWrap/>
        <w:overflowPunct/>
        <w:bidi w:val="0"/>
        <w:spacing w:after="0" w:line="360" w:lineRule="auto"/>
        <w:ind w:firstLine="508" w:firstLineChars="200"/>
        <w:rPr>
          <w:rFonts w:hint="eastAsia" w:ascii="宋体" w:hAnsi="宋体" w:cs="宋体"/>
          <w:color w:val="333333"/>
          <w:spacing w:val="7"/>
          <w:sz w:val="24"/>
          <w:szCs w:val="24"/>
          <w:lang w:val="zh-CN"/>
        </w:rPr>
      </w:pP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.本项目的特定资格要求：</w:t>
      </w:r>
    </w:p>
    <w:p w14:paraId="335F36E8">
      <w:pPr>
        <w:keepNext w:val="0"/>
        <w:keepLines w:val="0"/>
        <w:pageBreakBefore w:val="0"/>
        <w:shd w:val="clear" w:color="auto" w:fill="FFFFFF"/>
        <w:wordWrap/>
        <w:overflowPunct/>
        <w:bidi w:val="0"/>
        <w:spacing w:after="0" w:line="360" w:lineRule="auto"/>
        <w:ind w:firstLine="508" w:firstLineChars="200"/>
        <w:rPr>
          <w:rFonts w:hint="eastAsia"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lang w:val="en-US" w:eastAsia="zh-CN"/>
        </w:rPr>
        <w:t>1</w:t>
      </w:r>
      <w:r>
        <w:rPr>
          <w:rFonts w:hint="eastAsia" w:ascii="宋体" w:hAnsi="宋体" w:cs="宋体"/>
          <w:color w:val="333333"/>
          <w:spacing w:val="7"/>
          <w:sz w:val="24"/>
          <w:szCs w:val="24"/>
          <w:lang w:val="zh-CN"/>
        </w:rPr>
        <w:t>）具备履行合同所必需的设备和专业技术能力的证明材料(图书编目培训证书等)；</w:t>
      </w:r>
    </w:p>
    <w:p w14:paraId="61EA6361">
      <w:pPr>
        <w:pStyle w:val="3"/>
        <w:keepNext w:val="0"/>
        <w:keepLines w:val="0"/>
        <w:pageBreakBefore w:val="0"/>
        <w:widowControl/>
        <w:kinsoku/>
        <w:wordWrap/>
        <w:overflowPunct/>
        <w:topLinePunct w:val="0"/>
        <w:autoSpaceDE/>
        <w:autoSpaceDN/>
        <w:bidi w:val="0"/>
        <w:adjustRightInd w:val="0"/>
        <w:snapToGrid w:val="0"/>
        <w:spacing w:after="0" w:line="360" w:lineRule="auto"/>
        <w:textAlignment w:val="auto"/>
        <w:rPr>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lang w:val="en-US" w:eastAsia="zh-CN"/>
        </w:rPr>
        <w:t>2</w:t>
      </w:r>
      <w:r>
        <w:rPr>
          <w:rFonts w:hint="eastAsia" w:ascii="宋体" w:hAnsi="宋体" w:cs="宋体"/>
          <w:color w:val="333333"/>
          <w:spacing w:val="7"/>
          <w:sz w:val="24"/>
          <w:szCs w:val="24"/>
          <w:lang w:val="zh-CN"/>
        </w:rPr>
        <w:t>）供应服务商须提供2022年1月以来与高校图书馆合作的图书加工服务业绩证明材料及服务满意度评价材料各1份。</w:t>
      </w:r>
    </w:p>
    <w:p w14:paraId="346DE1D6">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auto"/>
          <w:spacing w:val="7"/>
          <w:sz w:val="24"/>
          <w:szCs w:val="24"/>
        </w:rPr>
      </w:pPr>
      <w:r>
        <w:rPr>
          <w:rFonts w:hint="eastAsia" w:ascii="宋体" w:hAnsi="宋体" w:cs="宋体"/>
          <w:color w:val="auto"/>
          <w:spacing w:val="7"/>
          <w:sz w:val="24"/>
          <w:szCs w:val="24"/>
        </w:rPr>
        <w:t>三、获取采购文件</w:t>
      </w:r>
    </w:p>
    <w:p w14:paraId="18E9A814">
      <w:pPr>
        <w:keepNext w:val="0"/>
        <w:keepLines w:val="0"/>
        <w:pageBreakBefore w:val="0"/>
        <w:shd w:val="clear" w:color="auto" w:fill="FFFFFF"/>
        <w:wordWrap/>
        <w:overflowPunct/>
        <w:bidi w:val="0"/>
        <w:spacing w:after="0" w:line="360" w:lineRule="auto"/>
        <w:ind w:firstLine="503"/>
        <w:rPr>
          <w:rFonts w:ascii="宋体" w:hAnsi="宋体" w:cs="宋体"/>
          <w:b/>
          <w:bCs/>
          <w:color w:val="auto"/>
          <w:sz w:val="24"/>
          <w:szCs w:val="24"/>
        </w:rPr>
      </w:pPr>
      <w:r>
        <w:rPr>
          <w:rFonts w:hint="eastAsia" w:ascii="宋体" w:hAnsi="宋体" w:cs="宋体"/>
          <w:b/>
          <w:bCs/>
          <w:color w:val="auto"/>
          <w:sz w:val="24"/>
          <w:szCs w:val="24"/>
        </w:rPr>
        <w:t>时间：202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 xml:space="preserve">年 </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 xml:space="preserve"> 20 </w:t>
      </w:r>
      <w:r>
        <w:rPr>
          <w:rFonts w:hint="eastAsia" w:ascii="宋体" w:hAnsi="宋体" w:cs="宋体"/>
          <w:b/>
          <w:bCs/>
          <w:color w:val="auto"/>
          <w:sz w:val="24"/>
          <w:szCs w:val="24"/>
        </w:rPr>
        <w:t>日至202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 xml:space="preserve">26 </w:t>
      </w:r>
      <w:r>
        <w:rPr>
          <w:rFonts w:hint="eastAsia" w:ascii="宋体" w:hAnsi="宋体" w:cs="宋体"/>
          <w:b/>
          <w:bCs/>
          <w:color w:val="auto"/>
          <w:sz w:val="24"/>
          <w:szCs w:val="24"/>
        </w:rPr>
        <w:t>日</w:t>
      </w:r>
    </w:p>
    <w:p w14:paraId="673E52C7">
      <w:pPr>
        <w:keepNext w:val="0"/>
        <w:keepLines w:val="0"/>
        <w:pageBreakBefore w:val="0"/>
        <w:shd w:val="clear" w:color="auto" w:fill="FFFFFF"/>
        <w:wordWrap/>
        <w:overflowPunct/>
        <w:bidi w:val="0"/>
        <w:spacing w:after="0" w:line="360" w:lineRule="auto"/>
        <w:ind w:firstLine="489"/>
        <w:rPr>
          <w:rFonts w:ascii="宋体" w:hAnsi="宋体" w:cs="宋体"/>
          <w:color w:val="auto"/>
          <w:spacing w:val="7"/>
          <w:sz w:val="24"/>
          <w:szCs w:val="24"/>
        </w:rPr>
      </w:pPr>
      <w:r>
        <w:rPr>
          <w:rFonts w:hint="eastAsia" w:ascii="宋体" w:hAnsi="宋体" w:cs="宋体"/>
          <w:color w:val="auto"/>
          <w:spacing w:val="7"/>
          <w:sz w:val="24"/>
          <w:szCs w:val="24"/>
        </w:rPr>
        <w:t xml:space="preserve">地点：江苏商贸职业学院官网  </w:t>
      </w:r>
    </w:p>
    <w:p w14:paraId="3DD8A31C">
      <w:pPr>
        <w:keepNext w:val="0"/>
        <w:keepLines w:val="0"/>
        <w:pageBreakBefore w:val="0"/>
        <w:shd w:val="clear" w:color="auto" w:fill="FFFFFF"/>
        <w:wordWrap/>
        <w:overflowPunct/>
        <w:bidi w:val="0"/>
        <w:spacing w:after="0" w:line="360" w:lineRule="auto"/>
        <w:ind w:firstLine="489"/>
        <w:rPr>
          <w:rFonts w:ascii="宋体" w:hAnsi="宋体" w:cs="宋体"/>
          <w:color w:val="auto"/>
          <w:spacing w:val="7"/>
          <w:sz w:val="24"/>
          <w:szCs w:val="24"/>
        </w:rPr>
      </w:pPr>
      <w:r>
        <w:rPr>
          <w:rFonts w:hint="eastAsia" w:ascii="宋体" w:hAnsi="宋体" w:cs="宋体"/>
          <w:color w:val="auto"/>
          <w:spacing w:val="7"/>
          <w:sz w:val="24"/>
          <w:szCs w:val="24"/>
        </w:rPr>
        <w:t>方式：自行下载</w:t>
      </w:r>
    </w:p>
    <w:p w14:paraId="37347A77">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auto"/>
          <w:spacing w:val="7"/>
          <w:sz w:val="24"/>
          <w:szCs w:val="24"/>
        </w:rPr>
      </w:pPr>
      <w:r>
        <w:rPr>
          <w:rFonts w:hint="eastAsia" w:ascii="宋体" w:hAnsi="宋体" w:cs="宋体"/>
          <w:color w:val="auto"/>
          <w:spacing w:val="7"/>
          <w:sz w:val="24"/>
          <w:szCs w:val="24"/>
        </w:rPr>
        <w:t>四、响应文件提交</w:t>
      </w:r>
    </w:p>
    <w:p w14:paraId="4C4172A7">
      <w:pPr>
        <w:keepNext w:val="0"/>
        <w:keepLines w:val="0"/>
        <w:pageBreakBefore w:val="0"/>
        <w:tabs>
          <w:tab w:val="left" w:pos="360"/>
        </w:tabs>
        <w:wordWrap/>
        <w:overflowPunct/>
        <w:bidi w:val="0"/>
        <w:spacing w:after="60" w:line="360" w:lineRule="auto"/>
        <w:ind w:firstLine="508" w:firstLineChars="200"/>
        <w:rPr>
          <w:rFonts w:hint="default" w:ascii="宋体" w:hAnsi="宋体" w:cs="宋体"/>
          <w:b/>
          <w:bCs/>
          <w:color w:val="auto"/>
          <w:sz w:val="24"/>
          <w:szCs w:val="24"/>
          <w:lang w:val="en-US" w:eastAsia="zh-CN"/>
        </w:rPr>
      </w:pPr>
      <w:r>
        <w:rPr>
          <w:rFonts w:hint="eastAsia" w:ascii="宋体" w:hAnsi="宋体" w:cs="宋体"/>
          <w:color w:val="auto"/>
          <w:spacing w:val="7"/>
          <w:sz w:val="24"/>
          <w:szCs w:val="24"/>
          <w:lang w:val="en-US" w:eastAsia="zh-CN"/>
        </w:rPr>
        <w:t>方式：邮寄</w:t>
      </w:r>
    </w:p>
    <w:p w14:paraId="4FC1BEA1">
      <w:pPr>
        <w:keepNext w:val="0"/>
        <w:keepLines w:val="0"/>
        <w:pageBreakBefore w:val="0"/>
        <w:tabs>
          <w:tab w:val="left" w:pos="360"/>
        </w:tabs>
        <w:wordWrap/>
        <w:overflowPunct/>
        <w:bidi w:val="0"/>
        <w:spacing w:after="60" w:line="360" w:lineRule="auto"/>
        <w:ind w:firstLine="482" w:firstLineChars="200"/>
        <w:rPr>
          <w:rFonts w:hint="default" w:ascii="宋体" w:hAnsi="宋体" w:eastAsia="宋体" w:cs="宋体"/>
          <w:b/>
          <w:bCs/>
          <w:color w:val="auto"/>
          <w:spacing w:val="7"/>
          <w:sz w:val="24"/>
          <w:szCs w:val="24"/>
          <w:u w:val="single"/>
          <w:lang w:val="en-US" w:eastAsia="zh-CN"/>
        </w:rPr>
      </w:pPr>
      <w:r>
        <w:rPr>
          <w:rFonts w:hint="eastAsia" w:ascii="宋体" w:hAnsi="宋体" w:cs="宋体"/>
          <w:b/>
          <w:bCs/>
          <w:color w:val="auto"/>
          <w:sz w:val="24"/>
          <w:szCs w:val="24"/>
          <w:lang w:val="en-US" w:eastAsia="zh-CN"/>
        </w:rPr>
        <w:t>递交</w:t>
      </w:r>
      <w:r>
        <w:rPr>
          <w:rFonts w:hint="eastAsia" w:ascii="宋体" w:hAnsi="宋体" w:cs="宋体"/>
          <w:b/>
          <w:bCs/>
          <w:color w:val="auto"/>
          <w:sz w:val="24"/>
          <w:szCs w:val="24"/>
        </w:rPr>
        <w:t>截止时间：202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 xml:space="preserve">26 </w:t>
      </w:r>
      <w:r>
        <w:rPr>
          <w:rFonts w:hint="eastAsia" w:ascii="宋体" w:hAnsi="宋体" w:cs="宋体"/>
          <w:b/>
          <w:bCs/>
          <w:color w:val="auto"/>
          <w:sz w:val="24"/>
          <w:szCs w:val="24"/>
        </w:rPr>
        <w:t>日</w:t>
      </w:r>
      <w:r>
        <w:rPr>
          <w:rFonts w:hint="eastAsia" w:ascii="宋体" w:hAnsi="宋体" w:cs="宋体"/>
          <w:b/>
          <w:bCs/>
          <w:color w:val="auto"/>
          <w:sz w:val="24"/>
          <w:szCs w:val="24"/>
          <w:lang w:val="en-US" w:eastAsia="zh-CN"/>
        </w:rPr>
        <w:t>17</w:t>
      </w:r>
      <w:r>
        <w:rPr>
          <w:rFonts w:hint="eastAsia" w:ascii="宋体" w:hAnsi="宋体" w:cs="宋体"/>
          <w:b/>
          <w:bCs/>
          <w:color w:val="auto"/>
          <w:sz w:val="24"/>
          <w:szCs w:val="24"/>
        </w:rPr>
        <w:t>点</w:t>
      </w:r>
      <w:r>
        <w:rPr>
          <w:rFonts w:hint="eastAsia" w:ascii="宋体" w:hAnsi="宋体" w:cs="宋体"/>
          <w:b/>
          <w:bCs/>
          <w:color w:val="auto"/>
          <w:sz w:val="24"/>
          <w:szCs w:val="24"/>
          <w:lang w:val="en-US" w:eastAsia="zh-CN"/>
        </w:rPr>
        <w:t>30分</w:t>
      </w:r>
      <w:r>
        <w:rPr>
          <w:rFonts w:hint="eastAsia" w:ascii="宋体" w:hAnsi="宋体" w:cs="宋体"/>
          <w:b/>
          <w:bCs/>
          <w:color w:val="auto"/>
          <w:sz w:val="24"/>
          <w:szCs w:val="24"/>
        </w:rPr>
        <w:t>（北京时间）</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以邮件送达时间为准，请供应商充分考虑邮寄时间，以免逾期送达。</w:t>
      </w:r>
      <w:r>
        <w:rPr>
          <w:rFonts w:hint="eastAsia" w:ascii="宋体" w:hAnsi="宋体" w:eastAsia="宋体" w:cs="宋体"/>
          <w:color w:val="auto"/>
          <w:spacing w:val="7"/>
          <w:sz w:val="24"/>
          <w:szCs w:val="24"/>
          <w:lang w:val="en-US" w:eastAsia="zh-CN"/>
        </w:rPr>
        <w:t>逾期送达的响应文件，采购人不予受理。</w:t>
      </w:r>
    </w:p>
    <w:p w14:paraId="7C73C589">
      <w:pPr>
        <w:keepNext w:val="0"/>
        <w:keepLines w:val="0"/>
        <w:pageBreakBefore w:val="0"/>
        <w:tabs>
          <w:tab w:val="left" w:pos="360"/>
        </w:tabs>
        <w:wordWrap/>
        <w:overflowPunct/>
        <w:bidi w:val="0"/>
        <w:spacing w:after="60" w:line="360" w:lineRule="auto"/>
        <w:ind w:firstLine="508" w:firstLineChars="200"/>
        <w:rPr>
          <w:rFonts w:hint="eastAsia" w:ascii="宋体" w:hAnsi="宋体" w:cs="宋体"/>
          <w:color w:val="auto"/>
          <w:spacing w:val="7"/>
          <w:sz w:val="24"/>
          <w:szCs w:val="24"/>
        </w:rPr>
      </w:pPr>
      <w:r>
        <w:rPr>
          <w:rFonts w:hint="eastAsia" w:ascii="宋体" w:hAnsi="宋体" w:cs="宋体"/>
          <w:color w:val="auto"/>
          <w:spacing w:val="7"/>
          <w:sz w:val="24"/>
          <w:szCs w:val="24"/>
          <w:lang w:val="en-US" w:eastAsia="zh-CN"/>
        </w:rPr>
        <w:t>邮寄地址</w:t>
      </w:r>
      <w:r>
        <w:rPr>
          <w:rFonts w:hint="eastAsia" w:ascii="宋体" w:hAnsi="宋体" w:cs="宋体"/>
          <w:color w:val="auto"/>
          <w:spacing w:val="7"/>
          <w:sz w:val="24"/>
          <w:szCs w:val="24"/>
        </w:rPr>
        <w:t>：南通市崇川区北大街万科壹中心2402室</w:t>
      </w:r>
      <w:r>
        <w:rPr>
          <w:rStyle w:val="7"/>
          <w:rFonts w:hint="eastAsia" w:ascii="宋体" w:hAnsi="宋体" w:cs="宋体"/>
          <w:b w:val="0"/>
          <w:bCs w:val="0"/>
          <w:i w:val="0"/>
          <w:iCs w:val="0"/>
          <w:caps w:val="0"/>
          <w:color w:val="auto"/>
          <w:spacing w:val="0"/>
          <w:kern w:val="0"/>
          <w:sz w:val="24"/>
          <w:szCs w:val="24"/>
          <w:u w:val="none"/>
          <w:shd w:val="clear" w:fill="FFFFFF"/>
          <w:lang w:val="en-US" w:eastAsia="zh-CN" w:bidi="ar"/>
        </w:rPr>
        <w:t>，如有变动另行通知</w:t>
      </w:r>
      <w:r>
        <w:rPr>
          <w:rFonts w:hint="eastAsia" w:ascii="宋体" w:hAnsi="宋体" w:cs="宋体"/>
          <w:color w:val="auto"/>
          <w:spacing w:val="7"/>
          <w:sz w:val="24"/>
          <w:szCs w:val="24"/>
        </w:rPr>
        <w:t>。</w:t>
      </w:r>
    </w:p>
    <w:p w14:paraId="6A86A8EF">
      <w:pPr>
        <w:keepNext w:val="0"/>
        <w:keepLines w:val="0"/>
        <w:pageBreakBefore w:val="0"/>
        <w:shd w:val="clear" w:color="auto" w:fill="FFFFFF"/>
        <w:wordWrap/>
        <w:overflowPunct/>
        <w:bidi w:val="0"/>
        <w:spacing w:after="0" w:line="360" w:lineRule="auto"/>
        <w:ind w:firstLine="508" w:firstLineChars="200"/>
        <w:outlineLvl w:val="1"/>
        <w:rPr>
          <w:rFonts w:hint="default" w:ascii="宋体" w:hAnsi="宋体" w:eastAsia="宋体" w:cs="宋体"/>
          <w:color w:val="auto"/>
          <w:spacing w:val="7"/>
          <w:sz w:val="24"/>
          <w:szCs w:val="24"/>
          <w:lang w:val="en-US" w:eastAsia="zh-CN"/>
        </w:rPr>
      </w:pPr>
      <w:r>
        <w:rPr>
          <w:rFonts w:hint="eastAsia" w:ascii="宋体" w:hAnsi="宋体" w:cs="宋体"/>
          <w:color w:val="auto"/>
          <w:spacing w:val="7"/>
          <w:sz w:val="24"/>
          <w:szCs w:val="24"/>
        </w:rPr>
        <w:t>五、开启</w:t>
      </w:r>
    </w:p>
    <w:p w14:paraId="1C7B6603">
      <w:pPr>
        <w:keepNext w:val="0"/>
        <w:keepLines w:val="0"/>
        <w:pageBreakBefore w:val="0"/>
        <w:shd w:val="clear" w:color="auto" w:fill="FFFFFF"/>
        <w:wordWrap/>
        <w:overflowPunct/>
        <w:bidi w:val="0"/>
        <w:spacing w:after="0" w:line="360" w:lineRule="auto"/>
        <w:ind w:firstLine="503"/>
        <w:rPr>
          <w:rFonts w:ascii="宋体" w:hAnsi="宋体" w:cs="宋体"/>
          <w:b/>
          <w:bCs/>
          <w:color w:val="auto"/>
          <w:sz w:val="24"/>
          <w:szCs w:val="24"/>
        </w:rPr>
      </w:pPr>
      <w:r>
        <w:rPr>
          <w:rFonts w:hint="eastAsia" w:ascii="宋体" w:hAnsi="宋体" w:cs="宋体"/>
          <w:b/>
          <w:bCs/>
          <w:color w:val="auto"/>
          <w:sz w:val="24"/>
          <w:szCs w:val="24"/>
        </w:rPr>
        <w:t>时间：202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 xml:space="preserve">年 </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 xml:space="preserve"> 月</w:t>
      </w:r>
      <w:r>
        <w:rPr>
          <w:rFonts w:hint="eastAsia" w:ascii="宋体" w:hAnsi="宋体" w:cs="宋体"/>
          <w:b/>
          <w:bCs/>
          <w:color w:val="auto"/>
          <w:sz w:val="24"/>
          <w:szCs w:val="24"/>
          <w:lang w:val="en-US" w:eastAsia="zh-CN"/>
        </w:rPr>
        <w:t>27</w:t>
      </w:r>
      <w:r>
        <w:rPr>
          <w:rFonts w:hint="eastAsia" w:ascii="宋体" w:hAnsi="宋体" w:cs="宋体"/>
          <w:b/>
          <w:bCs/>
          <w:color w:val="auto"/>
          <w:sz w:val="24"/>
          <w:szCs w:val="24"/>
        </w:rPr>
        <w:t>日</w:t>
      </w:r>
      <w:r>
        <w:rPr>
          <w:rFonts w:hint="eastAsia" w:ascii="宋体" w:hAnsi="宋体" w:cs="宋体"/>
          <w:b/>
          <w:bCs/>
          <w:color w:val="auto"/>
          <w:sz w:val="24"/>
          <w:szCs w:val="24"/>
          <w:lang w:val="en-US" w:eastAsia="zh-CN"/>
        </w:rPr>
        <w:t>09</w:t>
      </w:r>
      <w:r>
        <w:rPr>
          <w:rFonts w:hint="eastAsia" w:ascii="宋体" w:hAnsi="宋体" w:cs="宋体"/>
          <w:b/>
          <w:bCs/>
          <w:color w:val="auto"/>
          <w:sz w:val="24"/>
          <w:szCs w:val="24"/>
        </w:rPr>
        <w:t>点</w:t>
      </w:r>
      <w:r>
        <w:rPr>
          <w:rFonts w:hint="eastAsia" w:ascii="宋体" w:hAnsi="宋体" w:cs="宋体"/>
          <w:b/>
          <w:bCs/>
          <w:color w:val="auto"/>
          <w:sz w:val="24"/>
          <w:szCs w:val="24"/>
          <w:lang w:val="en-US" w:eastAsia="zh-CN"/>
        </w:rPr>
        <w:t>30分</w:t>
      </w:r>
      <w:r>
        <w:rPr>
          <w:rFonts w:hint="eastAsia" w:ascii="宋体" w:hAnsi="宋体" w:cs="宋体"/>
          <w:b/>
          <w:bCs/>
          <w:color w:val="auto"/>
          <w:sz w:val="24"/>
          <w:szCs w:val="24"/>
        </w:rPr>
        <w:t>（北京时间）</w:t>
      </w:r>
    </w:p>
    <w:p w14:paraId="312C88D0">
      <w:pPr>
        <w:keepNext w:val="0"/>
        <w:keepLines w:val="0"/>
        <w:pageBreakBefore w:val="0"/>
        <w:widowControl w:val="0"/>
        <w:wordWrap/>
        <w:overflowPunct/>
        <w:bidi w:val="0"/>
        <w:adjustRightInd/>
        <w:snapToGrid/>
        <w:spacing w:after="0" w:line="360" w:lineRule="auto"/>
        <w:ind w:firstLine="480" w:firstLineChars="200"/>
        <w:rPr>
          <w:rFonts w:hint="eastAsia" w:ascii="宋体" w:hAnsi="宋体" w:cs="宋体"/>
          <w:color w:val="333333"/>
          <w:spacing w:val="7"/>
          <w:sz w:val="24"/>
          <w:szCs w:val="24"/>
        </w:rPr>
      </w:pPr>
      <w:r>
        <w:rPr>
          <w:rFonts w:hint="eastAsia" w:ascii="宋体" w:hAnsi="宋体" w:cs="宋体"/>
          <w:sz w:val="24"/>
          <w:szCs w:val="24"/>
        </w:rPr>
        <w:t>地点：</w:t>
      </w:r>
      <w:r>
        <w:rPr>
          <w:rFonts w:hint="eastAsia" w:ascii="宋体" w:hAnsi="宋体" w:cs="宋体"/>
          <w:b w:val="0"/>
          <w:bCs w:val="0"/>
          <w:color w:val="auto"/>
          <w:kern w:val="0"/>
          <w:sz w:val="24"/>
          <w:szCs w:val="24"/>
          <w:lang w:val="en-US" w:eastAsia="zh-CN" w:bidi="ar"/>
        </w:rPr>
        <w:t>供应商自行选择任意地点参加远程开标会，无需亲临开标现场 。</w:t>
      </w:r>
    </w:p>
    <w:p w14:paraId="166C4DFD">
      <w:pPr>
        <w:keepNext w:val="0"/>
        <w:keepLines w:val="0"/>
        <w:pageBreakBefore w:val="0"/>
        <w:widowControl w:val="0"/>
        <w:wordWrap/>
        <w:overflowPunct/>
        <w:bidi w:val="0"/>
        <w:adjustRightInd/>
        <w:snapToGrid/>
        <w:spacing w:after="0" w:line="360" w:lineRule="auto"/>
        <w:ind w:firstLine="480" w:firstLineChars="200"/>
        <w:rPr>
          <w:rFonts w:hint="eastAsia" w:ascii="宋体" w:hAnsi="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方式：</w:t>
      </w:r>
      <w:r>
        <w:rPr>
          <w:rFonts w:hint="eastAsia" w:ascii="宋体" w:hAnsi="宋体" w:cs="宋体"/>
          <w:b w:val="0"/>
          <w:bCs w:val="0"/>
          <w:color w:val="auto"/>
          <w:kern w:val="0"/>
          <w:sz w:val="24"/>
          <w:szCs w:val="24"/>
          <w:lang w:val="en-US" w:eastAsia="zh-CN" w:bidi="ar"/>
        </w:rPr>
        <w:t>远程不见面，如有变动另行通知。</w:t>
      </w:r>
    </w:p>
    <w:p w14:paraId="63E5FFF7">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left"/>
        <w:textAlignment w:val="auto"/>
        <w:rPr>
          <w:rFonts w:ascii="宋体" w:hAnsi="宋体" w:cs="宋体"/>
          <w:color w:val="auto"/>
          <w:sz w:val="24"/>
        </w:rPr>
      </w:pPr>
      <w:r>
        <w:rPr>
          <w:rFonts w:hint="eastAsia" w:ascii="宋体" w:hAnsi="宋体" w:cs="宋体"/>
          <w:b/>
          <w:color w:val="auto"/>
          <w:kern w:val="0"/>
          <w:sz w:val="24"/>
          <w:lang w:bidi="ar"/>
        </w:rPr>
        <w:t>注：远程不见面开标特别说明</w:t>
      </w:r>
    </w:p>
    <w:p w14:paraId="72803B6E">
      <w:pPr>
        <w:pStyle w:val="4"/>
        <w:adjustRightInd w:val="0"/>
        <w:spacing w:before="0" w:beforeAutospacing="0" w:after="0" w:afterAutospacing="0" w:line="400" w:lineRule="exact"/>
        <w:ind w:firstLine="480" w:firstLineChars="200"/>
        <w:rPr>
          <w:b/>
          <w:bCs/>
          <w:color w:val="auto"/>
          <w:lang w:bidi="ar"/>
        </w:rPr>
      </w:pPr>
      <w:r>
        <w:rPr>
          <w:rFonts w:hint="eastAsia"/>
          <w:color w:val="auto"/>
          <w:lang w:bidi="ar"/>
        </w:rPr>
        <w:t>本项目为不见面开标，</w:t>
      </w:r>
      <w:r>
        <w:rPr>
          <w:rFonts w:hint="eastAsia"/>
          <w:color w:val="auto"/>
          <w:lang w:val="en-US" w:eastAsia="zh-CN" w:bidi="ar"/>
        </w:rPr>
        <w:t>供应商</w:t>
      </w:r>
      <w:r>
        <w:rPr>
          <w:rFonts w:hint="eastAsia"/>
          <w:color w:val="auto"/>
          <w:lang w:bidi="ar"/>
        </w:rPr>
        <w:t>代表无需到达开标现场，但应确保</w:t>
      </w:r>
      <w:r>
        <w:rPr>
          <w:rFonts w:hint="eastAsia"/>
          <w:color w:val="auto"/>
          <w:lang w:val="en-US" w:eastAsia="zh-CN" w:bidi="ar"/>
        </w:rPr>
        <w:t>响应</w:t>
      </w:r>
      <w:r>
        <w:rPr>
          <w:rFonts w:hint="eastAsia"/>
          <w:color w:val="auto"/>
          <w:lang w:bidi="ar"/>
        </w:rPr>
        <w:t>文件在</w:t>
      </w:r>
      <w:r>
        <w:rPr>
          <w:rFonts w:hint="eastAsia"/>
          <w:color w:val="auto"/>
          <w:lang w:val="en-US" w:eastAsia="zh-CN" w:bidi="ar"/>
        </w:rPr>
        <w:t>递交</w:t>
      </w:r>
      <w:r>
        <w:rPr>
          <w:rFonts w:hint="eastAsia"/>
          <w:color w:val="auto"/>
          <w:lang w:bidi="ar"/>
        </w:rPr>
        <w:t>截止时间前邮寄到达采购代理机构（可以由本项目代理机构联系人签收，邮寄地址：南通市崇川区北大街万科壹中心2402室，东方华星建设管理（江苏）有限公司，联系人：</w:t>
      </w:r>
      <w:r>
        <w:rPr>
          <w:rFonts w:hint="eastAsia"/>
          <w:color w:val="auto"/>
          <w:lang w:val="en-US" w:eastAsia="zh-CN" w:bidi="ar"/>
        </w:rPr>
        <w:t>王江 15922159523</w:t>
      </w:r>
      <w:r>
        <w:rPr>
          <w:rFonts w:hint="eastAsia"/>
          <w:color w:val="auto"/>
          <w:lang w:eastAsia="zh-CN" w:bidi="ar"/>
        </w:rPr>
        <w:t>。</w:t>
      </w:r>
      <w:r>
        <w:rPr>
          <w:rFonts w:hint="eastAsia"/>
          <w:color w:val="auto"/>
          <w:lang w:val="en-US" w:eastAsia="zh-CN" w:bidi="ar"/>
        </w:rPr>
        <w:t>请各供应商合理安排时间，在工作日内邮寄至指定地点</w:t>
      </w:r>
      <w:r>
        <w:rPr>
          <w:rFonts w:hint="eastAsia"/>
          <w:color w:val="auto"/>
          <w:lang w:bidi="ar"/>
        </w:rPr>
        <w:t>）。开标现场由代理机构主持，</w:t>
      </w:r>
      <w:r>
        <w:rPr>
          <w:rFonts w:hint="eastAsia"/>
          <w:color w:val="auto"/>
          <w:lang w:val="en-US" w:eastAsia="zh-CN" w:bidi="ar"/>
        </w:rPr>
        <w:t>采购</w:t>
      </w:r>
      <w:r>
        <w:rPr>
          <w:rFonts w:hint="eastAsia"/>
          <w:color w:val="auto"/>
          <w:lang w:bidi="ar"/>
        </w:rPr>
        <w:t>人组织的评标委员会负责</w:t>
      </w:r>
      <w:r>
        <w:rPr>
          <w:rFonts w:hint="eastAsia"/>
          <w:color w:val="auto"/>
          <w:lang w:val="en-US" w:eastAsia="zh-CN" w:bidi="ar"/>
        </w:rPr>
        <w:t>响应</w:t>
      </w:r>
      <w:r>
        <w:rPr>
          <w:rFonts w:hint="eastAsia"/>
          <w:color w:val="auto"/>
          <w:lang w:bidi="ar"/>
        </w:rPr>
        <w:t>文件的评审。为确保本项目开标能够顺利进行，各</w:t>
      </w:r>
      <w:r>
        <w:rPr>
          <w:rFonts w:hint="eastAsia"/>
          <w:color w:val="auto"/>
          <w:lang w:val="en-US" w:eastAsia="zh-CN" w:bidi="ar"/>
        </w:rPr>
        <w:t>供应商</w:t>
      </w:r>
      <w:r>
        <w:rPr>
          <w:rFonts w:hint="eastAsia"/>
          <w:color w:val="auto"/>
          <w:lang w:bidi="ar"/>
        </w:rPr>
        <w:t>的授权委托人在开标前以</w:t>
      </w:r>
      <w:r>
        <w:rPr>
          <w:rFonts w:hint="eastAsia"/>
          <w:b/>
          <w:bCs/>
          <w:color w:val="auto"/>
          <w:u w:val="single"/>
          <w:lang w:bidi="ar"/>
        </w:rPr>
        <w:t>“项目名称（简写）+单位名称（简写）+授权委托人姓名（实名）”</w:t>
      </w:r>
      <w:r>
        <w:rPr>
          <w:rFonts w:hint="eastAsia"/>
          <w:color w:val="auto"/>
          <w:lang w:bidi="ar"/>
        </w:rPr>
        <w:t>的格式申请加入QQ群“不见面</w:t>
      </w:r>
      <w:r>
        <w:rPr>
          <w:rFonts w:hint="eastAsia"/>
          <w:color w:val="auto"/>
          <w:lang w:val="en-US" w:eastAsia="zh-CN" w:bidi="ar"/>
        </w:rPr>
        <w:t>开标群</w:t>
      </w:r>
      <w:r>
        <w:rPr>
          <w:rFonts w:hint="eastAsia"/>
          <w:color w:val="auto"/>
          <w:lang w:bidi="ar"/>
        </w:rPr>
        <w:t>，群号</w:t>
      </w:r>
      <w:r>
        <w:rPr>
          <w:rFonts w:hint="eastAsia"/>
          <w:b/>
          <w:bCs/>
          <w:color w:val="auto"/>
          <w:lang w:bidi="ar"/>
        </w:rPr>
        <w:t>：</w:t>
      </w:r>
      <w:r>
        <w:rPr>
          <w:rFonts w:hint="eastAsia"/>
          <w:b/>
          <w:bCs/>
          <w:color w:val="auto"/>
          <w:lang w:val="en-US" w:eastAsia="zh-CN" w:bidi="ar"/>
        </w:rPr>
        <w:t>345335560</w:t>
      </w:r>
      <w:r>
        <w:rPr>
          <w:rFonts w:hint="eastAsia"/>
          <w:color w:val="auto"/>
          <w:lang w:bidi="ar"/>
        </w:rPr>
        <w:t>”。</w:t>
      </w:r>
      <w:r>
        <w:rPr>
          <w:rFonts w:hint="eastAsia"/>
          <w:b/>
          <w:bCs/>
          <w:color w:val="auto"/>
          <w:lang w:bidi="ar"/>
        </w:rPr>
        <w:t>本项目开标过程交互采用“QQ远程会议”，</w:t>
      </w:r>
      <w:r>
        <w:rPr>
          <w:rFonts w:hint="eastAsia"/>
          <w:b/>
          <w:bCs/>
          <w:color w:val="auto"/>
          <w:lang w:eastAsia="zh-CN" w:bidi="ar"/>
        </w:rPr>
        <w:t>供应商</w:t>
      </w:r>
      <w:r>
        <w:rPr>
          <w:rFonts w:hint="eastAsia"/>
          <w:b/>
          <w:bCs/>
          <w:color w:val="auto"/>
          <w:lang w:bidi="ar"/>
        </w:rPr>
        <w:t>需自行下载安装“腾讯QQ”软件，并学习操作。在开评标全过程中，此腾讯QQ群作为交互工具进行实时交互。开评标全过程中，各参选单位参与远程交互的授权委托人或法定代表人应始终为同一个人</w:t>
      </w:r>
      <w:r>
        <w:rPr>
          <w:rFonts w:hint="eastAsia"/>
          <w:b/>
          <w:bCs/>
          <w:color w:val="auto"/>
          <w:u w:val="none"/>
          <w:lang w:bidi="ar"/>
        </w:rPr>
        <w:t>（打开摄像头、语音）</w:t>
      </w:r>
      <w:r>
        <w:rPr>
          <w:rFonts w:hint="eastAsia"/>
          <w:b/>
          <w:bCs/>
          <w:color w:val="auto"/>
          <w:lang w:bidi="ar"/>
        </w:rPr>
        <w:t>，中途不得更换，在废标、澄清、提疑、传送文件等特殊情况下需要交互时，</w:t>
      </w:r>
      <w:r>
        <w:rPr>
          <w:rFonts w:hint="eastAsia"/>
          <w:b/>
          <w:bCs/>
          <w:color w:val="auto"/>
          <w:lang w:eastAsia="zh-CN" w:bidi="ar"/>
        </w:rPr>
        <w:t>供应商</w:t>
      </w:r>
      <w:r>
        <w:rPr>
          <w:rFonts w:hint="eastAsia"/>
          <w:b/>
          <w:bCs/>
          <w:color w:val="auto"/>
          <w:lang w:bidi="ar"/>
        </w:rPr>
        <w:t>一端参与交互的人员将均被视为是</w:t>
      </w:r>
      <w:r>
        <w:rPr>
          <w:rFonts w:hint="eastAsia"/>
          <w:b/>
          <w:bCs/>
          <w:color w:val="auto"/>
          <w:lang w:eastAsia="zh-CN" w:bidi="ar"/>
        </w:rPr>
        <w:t>供应商</w:t>
      </w:r>
      <w:r>
        <w:rPr>
          <w:rFonts w:hint="eastAsia"/>
          <w:b/>
          <w:bCs/>
          <w:color w:val="auto"/>
          <w:lang w:bidi="ar"/>
        </w:rPr>
        <w:t>的授权委托人或法定代表人，</w:t>
      </w:r>
      <w:r>
        <w:rPr>
          <w:rFonts w:hint="eastAsia"/>
          <w:b/>
          <w:bCs/>
          <w:color w:val="auto"/>
          <w:lang w:eastAsia="zh-CN" w:bidi="ar"/>
        </w:rPr>
        <w:t>供应商</w:t>
      </w:r>
      <w:r>
        <w:rPr>
          <w:rFonts w:hint="eastAsia"/>
          <w:b/>
          <w:bCs/>
          <w:color w:val="auto"/>
          <w:lang w:bidi="ar"/>
        </w:rPr>
        <w:t>不得以不承认交互人员的资格或身份等为借口抵赖推脱，</w:t>
      </w:r>
      <w:r>
        <w:rPr>
          <w:rFonts w:hint="eastAsia"/>
          <w:b/>
          <w:bCs/>
          <w:color w:val="auto"/>
          <w:lang w:eastAsia="zh-CN" w:bidi="ar"/>
        </w:rPr>
        <w:t>供应商</w:t>
      </w:r>
      <w:r>
        <w:rPr>
          <w:rFonts w:hint="eastAsia"/>
          <w:b/>
          <w:bCs/>
          <w:color w:val="auto"/>
          <w:lang w:bidi="ar"/>
        </w:rPr>
        <w:t>自行承担随意更换人员所导致的一切后果。若</w:t>
      </w:r>
      <w:r>
        <w:rPr>
          <w:rFonts w:hint="eastAsia"/>
          <w:b/>
          <w:bCs/>
          <w:color w:val="auto"/>
          <w:lang w:eastAsia="zh-CN" w:bidi="ar"/>
        </w:rPr>
        <w:t>供应商</w:t>
      </w:r>
      <w:r>
        <w:rPr>
          <w:rFonts w:hint="eastAsia"/>
          <w:b/>
          <w:bCs/>
          <w:color w:val="auto"/>
          <w:lang w:bidi="ar"/>
        </w:rPr>
        <w:t>未按要求加入QQ群，则视为放弃交互和放弃对开评标全过程提问的权利，并承担由此导致的一切后果。为顺利实现本项目开评标的远程交互，建议</w:t>
      </w:r>
      <w:r>
        <w:rPr>
          <w:rFonts w:hint="eastAsia"/>
          <w:b/>
          <w:bCs/>
          <w:color w:val="auto"/>
          <w:lang w:eastAsia="zh-CN" w:bidi="ar"/>
        </w:rPr>
        <w:t>供应商</w:t>
      </w:r>
      <w:r>
        <w:rPr>
          <w:rFonts w:hint="eastAsia"/>
          <w:b/>
          <w:bCs/>
          <w:color w:val="auto"/>
          <w:lang w:bidi="ar"/>
        </w:rPr>
        <w:t>配置的硬件设施有：电脑或手机、高速稳定的网络、电源（不间断）、音视频设备（话筒、耳麦、高清摄像头、音响）等。为保证交互效果，建议</w:t>
      </w:r>
      <w:r>
        <w:rPr>
          <w:rFonts w:hint="eastAsia"/>
          <w:b/>
          <w:bCs/>
          <w:color w:val="auto"/>
          <w:lang w:val="en-US" w:eastAsia="zh-CN" w:bidi="ar"/>
        </w:rPr>
        <w:t>供应商</w:t>
      </w:r>
      <w:r>
        <w:rPr>
          <w:rFonts w:hint="eastAsia"/>
          <w:b/>
          <w:bCs/>
          <w:color w:val="auto"/>
          <w:lang w:bidi="ar"/>
        </w:rPr>
        <w:t>选择封闭安静的地点参与远程交互。因</w:t>
      </w:r>
      <w:r>
        <w:rPr>
          <w:rFonts w:hint="eastAsia"/>
          <w:b/>
          <w:bCs/>
          <w:color w:val="auto"/>
          <w:lang w:val="en-US" w:eastAsia="zh-CN" w:bidi="ar"/>
        </w:rPr>
        <w:t>供应商</w:t>
      </w:r>
      <w:r>
        <w:rPr>
          <w:rFonts w:hint="eastAsia"/>
          <w:b/>
          <w:bCs/>
          <w:color w:val="auto"/>
          <w:lang w:bidi="ar"/>
        </w:rPr>
        <w:t>自身软硬件问题而导致在交互过程中出现不稳定或中断等情况的，由</w:t>
      </w:r>
      <w:r>
        <w:rPr>
          <w:rFonts w:hint="eastAsia"/>
          <w:b/>
          <w:bCs/>
          <w:color w:val="auto"/>
          <w:lang w:eastAsia="zh-CN" w:bidi="ar"/>
        </w:rPr>
        <w:t>供应商</w:t>
      </w:r>
      <w:r>
        <w:rPr>
          <w:rFonts w:hint="eastAsia"/>
          <w:b/>
          <w:bCs/>
          <w:color w:val="auto"/>
          <w:lang w:bidi="ar"/>
        </w:rPr>
        <w:t>自身承担一切后果。</w:t>
      </w:r>
    </w:p>
    <w:p w14:paraId="22D2C502">
      <w:pPr>
        <w:keepNext w:val="0"/>
        <w:keepLines w:val="0"/>
        <w:pageBreakBefore w:val="0"/>
        <w:widowControl w:val="0"/>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cs="宋体"/>
          <w:b w:val="0"/>
          <w:bCs w:val="0"/>
          <w:color w:val="auto"/>
          <w:kern w:val="0"/>
          <w:sz w:val="28"/>
          <w:szCs w:val="28"/>
          <w:lang w:val="en-US" w:eastAsia="zh-CN" w:bidi="ar"/>
        </w:rPr>
      </w:pPr>
      <w:r>
        <w:rPr>
          <w:rFonts w:hint="eastAsia"/>
          <w:color w:val="auto"/>
          <w:sz w:val="24"/>
          <w:szCs w:val="24"/>
        </w:rPr>
        <w:t>★逾期送达的投标文件将被拒绝。开标过程中所有唱标环节在QQ远程会议中见证。对此，</w:t>
      </w:r>
      <w:r>
        <w:rPr>
          <w:rFonts w:hint="eastAsia"/>
          <w:color w:val="auto"/>
          <w:sz w:val="24"/>
          <w:szCs w:val="24"/>
          <w:lang w:eastAsia="zh-CN"/>
        </w:rPr>
        <w:t>供应商</w:t>
      </w:r>
      <w:r>
        <w:rPr>
          <w:rFonts w:hint="eastAsia"/>
          <w:color w:val="auto"/>
          <w:sz w:val="24"/>
          <w:szCs w:val="24"/>
        </w:rPr>
        <w:t>如有异议，请在开标截止时间前，以书面方式向代理机构提出。否则，无论是否中标，</w:t>
      </w:r>
      <w:r>
        <w:rPr>
          <w:rFonts w:hint="eastAsia"/>
          <w:color w:val="auto"/>
          <w:sz w:val="24"/>
          <w:szCs w:val="24"/>
          <w:lang w:eastAsia="zh-CN"/>
        </w:rPr>
        <w:t>供应商</w:t>
      </w:r>
      <w:r>
        <w:rPr>
          <w:rFonts w:hint="eastAsia"/>
          <w:color w:val="auto"/>
          <w:sz w:val="24"/>
          <w:szCs w:val="24"/>
        </w:rPr>
        <w:t>不得就该事项提出任何异议。</w:t>
      </w:r>
    </w:p>
    <w:p w14:paraId="600679F6">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六、公告期限</w:t>
      </w:r>
    </w:p>
    <w:p w14:paraId="5DEC167E">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自本公告发布之日起3个工作日。</w:t>
      </w:r>
    </w:p>
    <w:p w14:paraId="26DB1B8C">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七、其他补充事宜</w:t>
      </w:r>
    </w:p>
    <w:p w14:paraId="38D8B368">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对项目需求部分的询问、质疑请向采购人提出，由采购人负责答复。对采购文件其他有关问题请向代理公司经办人员提出。</w:t>
      </w:r>
    </w:p>
    <w:p w14:paraId="629DF8AB">
      <w:pPr>
        <w:keepNext w:val="0"/>
        <w:keepLines w:val="0"/>
        <w:pageBreakBefore w:val="0"/>
        <w:shd w:val="clear" w:color="auto" w:fill="FFFFFF"/>
        <w:wordWrap/>
        <w:overflowPunct/>
        <w:bidi w:val="0"/>
        <w:spacing w:after="0" w:line="360" w:lineRule="auto"/>
        <w:ind w:firstLine="482" w:firstLineChars="200"/>
        <w:outlineLvl w:val="1"/>
        <w:rPr>
          <w:rFonts w:ascii="宋体" w:hAnsi="宋体" w:cs="宋体"/>
          <w:color w:val="333333"/>
          <w:spacing w:val="7"/>
          <w:sz w:val="24"/>
          <w:szCs w:val="24"/>
        </w:rPr>
      </w:pPr>
      <w:r>
        <w:rPr>
          <w:rFonts w:hint="eastAsia" w:ascii="宋体" w:hAnsi="宋体" w:cs="宋体"/>
          <w:b/>
          <w:bCs/>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2ED9B31B">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八、凡对本次采购提出询问，请按以下方式联系。</w:t>
      </w:r>
    </w:p>
    <w:p w14:paraId="23B73BDC">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1、采购人信息</w:t>
      </w:r>
    </w:p>
    <w:p w14:paraId="13F453F8">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单位名称：江苏商贸职业学院</w:t>
      </w:r>
    </w:p>
    <w:p w14:paraId="0312D983">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单位地址：江苏省南通市江通路48号</w:t>
      </w:r>
    </w:p>
    <w:p w14:paraId="4A506BD7">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龚老师 （图书信息与大数据管理中心）  联系电话：0513-85679242</w:t>
      </w:r>
    </w:p>
    <w:p w14:paraId="3B1C9498">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杨老师 （资产管理处）      联系电话：0513-85679264；</w:t>
      </w:r>
    </w:p>
    <w:p w14:paraId="0A05A68D">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联系邮箱：jssyzcglc@ jsbc.edu.cn</w:t>
      </w:r>
    </w:p>
    <w:p w14:paraId="20D53D8A">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2、监督、投诉联系方式</w:t>
      </w:r>
    </w:p>
    <w:p w14:paraId="3CE48567">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电话：0513-85679216，联系邮箱：jssyjjjc@163.com.</w:t>
      </w:r>
    </w:p>
    <w:p w14:paraId="711C5E2F">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3、采购代理机构信息</w:t>
      </w:r>
    </w:p>
    <w:p w14:paraId="03BDAFBA">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名称：东方华星建设管理（江苏）有限公司</w:t>
      </w:r>
    </w:p>
    <w:p w14:paraId="31B5EA3D">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地址：南通市崇川区北大街万科壹中心2402室</w:t>
      </w:r>
    </w:p>
    <w:p w14:paraId="591AF92D">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经办人联系方式：王江 15922159523</w:t>
      </w:r>
    </w:p>
    <w:p w14:paraId="04815E94">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邮箱：dfhxnt@126.com</w:t>
      </w:r>
    </w:p>
    <w:p w14:paraId="625CBFD5">
      <w:pPr>
        <w:pStyle w:val="8"/>
        <w:keepNext w:val="0"/>
        <w:keepLines w:val="0"/>
        <w:pageBreakBefore w:val="0"/>
        <w:wordWrap/>
        <w:overflowPunct/>
        <w:bidi w:val="0"/>
        <w:spacing w:line="360" w:lineRule="auto"/>
        <w:ind w:firstLine="0"/>
        <w:jc w:val="both"/>
        <w:rPr>
          <w:rFonts w:hint="eastAsia" w:ascii="宋体" w:hAnsi="宋体" w:eastAsia="宋体" w:cs="宋体"/>
          <w:b/>
          <w:color w:val="333333"/>
          <w:spacing w:val="7"/>
          <w:sz w:val="36"/>
          <w:szCs w:val="36"/>
          <w:lang w:eastAsia="zh-CN"/>
        </w:rPr>
      </w:pPr>
    </w:p>
    <w:p w14:paraId="5E162C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A7EBA"/>
    <w:rsid w:val="4E2B3F01"/>
    <w:rsid w:val="727A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widowControl w:val="0"/>
      <w:adjustRightInd/>
      <w:snapToGrid/>
      <w:ind w:firstLine="420" w:firstLineChars="200"/>
      <w:jc w:val="both"/>
    </w:pPr>
    <w:rPr>
      <w:rFonts w:ascii="Times New Roman" w:hAnsi="Times New Roman"/>
      <w:kern w:val="2"/>
      <w:sz w:val="21"/>
      <w:szCs w:val="24"/>
    </w:rPr>
  </w:style>
  <w:style w:type="paragraph" w:styleId="3">
    <w:name w:val="Body Text Indent 2"/>
    <w:basedOn w:val="1"/>
    <w:unhideWhenUsed/>
    <w:qFormat/>
    <w:uiPriority w:val="99"/>
    <w:pPr>
      <w:spacing w:after="120" w:line="480" w:lineRule="auto"/>
      <w:ind w:left="420" w:leftChars="200"/>
    </w:pPr>
  </w:style>
  <w:style w:type="paragraph" w:styleId="4">
    <w:name w:val="Normal (Web)"/>
    <w:basedOn w:val="1"/>
    <w:qFormat/>
    <w:uiPriority w:val="0"/>
    <w:pPr>
      <w:spacing w:before="100" w:beforeAutospacing="1" w:after="100" w:afterAutospacing="1"/>
    </w:pPr>
    <w:rPr>
      <w:rFonts w:ascii="Calibri" w:hAnsi="Calibri"/>
      <w:sz w:val="24"/>
      <w:szCs w:val="24"/>
    </w:rPr>
  </w:style>
  <w:style w:type="character" w:styleId="7">
    <w:name w:val="Strong"/>
    <w:qFormat/>
    <w:uiPriority w:val="0"/>
    <w:rPr>
      <w:b/>
    </w:rPr>
  </w:style>
  <w:style w:type="paragraph" w:customStyle="1" w:styleId="8">
    <w:name w:val="普通正文"/>
    <w:basedOn w:val="1"/>
    <w:qFormat/>
    <w:uiPriority w:val="0"/>
    <w:pPr>
      <w:spacing w:before="120" w:after="120" w:line="360" w:lineRule="auto"/>
      <w:ind w:firstLine="480"/>
      <w:textAlignment w:val="baseline"/>
    </w:pPr>
    <w:rPr>
      <w:rFonts w:ascii="Arial" w:hAnsi="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2039</Words>
  <Characters>2227</Characters>
  <Lines>0</Lines>
  <Paragraphs>0</Paragraphs>
  <TotalTime>0</TotalTime>
  <ScaleCrop>false</ScaleCrop>
  <LinksUpToDate>false</LinksUpToDate>
  <CharactersWithSpaces>2257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2025-06-20T00:18:00Z</dcterms:created>
  <dc:creator>jessie</dc:creator>
  <cp:lastModifiedBy>jessie</cp:lastModifiedBy>
  <dcterms:modified xsi:type="dcterms:W3CDTF">2025-06-20T06:59:44Z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BBD022FF3D6A462384CDF0EF7932A45F_11</vt:lpwstr>
  </property>
  <property fmtid="{D5CDD505-2E9C-101B-9397-08002B2CF9AE}" pid="4" name="KSOTemplateDocerSaveRecord">
    <vt:lpwstr>eyJoZGlkIjoiMTY2YTExYjU4MWEzY2MzM2I4OTY2NWYxMWY5ZTNlMmIiLCJ1c2VySWQiOiI2Mzc4MTQzODgifQ==</vt:lpwstr>
  </property>
</Properties>
</file>