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C9DD89">
      <w:pPr>
        <w:pStyle w:val="58"/>
        <w:jc w:val="center"/>
        <w:rPr>
          <w:rFonts w:ascii="宋体" w:hAnsi="宋体" w:cs="宋体"/>
          <w:b/>
          <w:spacing w:val="7"/>
        </w:rPr>
      </w:pPr>
    </w:p>
    <w:p w14:paraId="0783D2C4">
      <w:pPr>
        <w:pStyle w:val="58"/>
        <w:ind w:firstLine="0"/>
        <w:jc w:val="center"/>
        <w:rPr>
          <w:rFonts w:ascii="宋体" w:hAnsi="宋体" w:cs="宋体"/>
          <w:b/>
          <w:spacing w:val="7"/>
          <w:sz w:val="36"/>
          <w:szCs w:val="36"/>
        </w:rPr>
      </w:pPr>
    </w:p>
    <w:p w14:paraId="48413B28">
      <w:pPr>
        <w:pStyle w:val="58"/>
        <w:ind w:firstLine="0"/>
        <w:jc w:val="center"/>
        <w:rPr>
          <w:rFonts w:ascii="宋体" w:hAnsi="宋体" w:cs="宋体"/>
          <w:b/>
          <w:spacing w:val="7"/>
          <w:sz w:val="36"/>
          <w:szCs w:val="36"/>
        </w:rPr>
      </w:pPr>
    </w:p>
    <w:p w14:paraId="217CF442">
      <w:pPr>
        <w:pStyle w:val="58"/>
        <w:ind w:firstLine="0"/>
        <w:jc w:val="center"/>
        <w:rPr>
          <w:rFonts w:ascii="宋体" w:hAnsi="宋体" w:cs="宋体"/>
          <w:b/>
          <w:spacing w:val="7"/>
          <w:sz w:val="36"/>
          <w:szCs w:val="36"/>
        </w:rPr>
      </w:pPr>
      <w:r>
        <w:rPr>
          <w:rFonts w:hint="eastAsia" w:ascii="宋体" w:hAnsi="宋体" w:cs="宋体"/>
          <w:b/>
          <w:spacing w:val="7"/>
          <w:sz w:val="36"/>
          <w:szCs w:val="36"/>
        </w:rPr>
        <w:t>江苏商贸职业学院学生宿舍楼智能水控改造项目（二期）</w:t>
      </w:r>
    </w:p>
    <w:p w14:paraId="2D23C031">
      <w:pPr>
        <w:pStyle w:val="58"/>
        <w:ind w:firstLine="0"/>
        <w:jc w:val="center"/>
        <w:rPr>
          <w:rFonts w:ascii="宋体" w:hAnsi="宋体" w:cs="宋体"/>
          <w:b/>
          <w:spacing w:val="7"/>
          <w:sz w:val="36"/>
          <w:szCs w:val="36"/>
        </w:rPr>
      </w:pPr>
      <w:r>
        <w:rPr>
          <w:rFonts w:hint="eastAsia" w:ascii="宋体" w:hAnsi="宋体" w:cs="宋体"/>
          <w:b/>
          <w:spacing w:val="7"/>
          <w:sz w:val="36"/>
          <w:szCs w:val="36"/>
        </w:rPr>
        <w:t>询价文件</w:t>
      </w:r>
    </w:p>
    <w:p w14:paraId="79A60642">
      <w:pPr>
        <w:pStyle w:val="58"/>
        <w:ind w:firstLine="0"/>
        <w:jc w:val="center"/>
        <w:rPr>
          <w:rFonts w:ascii="宋体" w:hAnsi="宋体" w:cs="宋体"/>
          <w:b/>
          <w:bCs/>
          <w:color w:val="auto"/>
          <w:spacing w:val="7"/>
          <w:sz w:val="36"/>
          <w:szCs w:val="36"/>
        </w:rPr>
      </w:pPr>
      <w:r>
        <w:rPr>
          <w:rFonts w:hint="eastAsia" w:ascii="宋体" w:hAnsi="宋体" w:cs="宋体"/>
          <w:b/>
          <w:bCs/>
          <w:color w:val="auto"/>
          <w:spacing w:val="7"/>
          <w:sz w:val="36"/>
          <w:szCs w:val="36"/>
        </w:rPr>
        <w:t>项目编号：JSSYCG20250722040</w:t>
      </w:r>
    </w:p>
    <w:p w14:paraId="342D3B2B">
      <w:pPr>
        <w:pStyle w:val="58"/>
        <w:rPr>
          <w:rFonts w:ascii="宋体" w:hAnsi="宋体" w:cs="宋体"/>
          <w:spacing w:val="7"/>
          <w:sz w:val="36"/>
          <w:szCs w:val="36"/>
        </w:rPr>
      </w:pPr>
    </w:p>
    <w:p w14:paraId="769D3CCB">
      <w:pPr>
        <w:pStyle w:val="58"/>
        <w:rPr>
          <w:rFonts w:ascii="宋体" w:hAnsi="宋体" w:cs="宋体"/>
          <w:b/>
          <w:bCs/>
          <w:sz w:val="36"/>
          <w:szCs w:val="36"/>
        </w:rPr>
      </w:pPr>
    </w:p>
    <w:p w14:paraId="698E2892">
      <w:pPr>
        <w:pStyle w:val="58"/>
        <w:rPr>
          <w:rFonts w:ascii="宋体" w:hAnsi="宋体" w:cs="宋体"/>
          <w:b/>
          <w:bCs/>
          <w:sz w:val="36"/>
          <w:szCs w:val="36"/>
        </w:rPr>
      </w:pPr>
    </w:p>
    <w:p w14:paraId="2C4F4F2C">
      <w:pPr>
        <w:pStyle w:val="58"/>
        <w:rPr>
          <w:rFonts w:ascii="宋体" w:hAnsi="宋体" w:cs="宋体"/>
          <w:b/>
          <w:bCs/>
          <w:sz w:val="36"/>
          <w:szCs w:val="36"/>
        </w:rPr>
      </w:pPr>
    </w:p>
    <w:p w14:paraId="03BCD24C">
      <w:pPr>
        <w:spacing w:line="360" w:lineRule="auto"/>
        <w:jc w:val="both"/>
        <w:rPr>
          <w:rFonts w:ascii="宋体" w:hAnsi="宋体" w:cs="宋体"/>
          <w:b/>
          <w:bCs/>
          <w:spacing w:val="20"/>
          <w:sz w:val="36"/>
          <w:szCs w:val="36"/>
        </w:rPr>
      </w:pPr>
    </w:p>
    <w:p w14:paraId="78DDCB10">
      <w:pPr>
        <w:spacing w:line="360" w:lineRule="auto"/>
        <w:jc w:val="center"/>
        <w:rPr>
          <w:rFonts w:ascii="宋体" w:hAnsi="宋体" w:cs="宋体"/>
          <w:b/>
          <w:sz w:val="36"/>
          <w:szCs w:val="36"/>
        </w:rPr>
      </w:pPr>
      <w:r>
        <w:rPr>
          <w:rFonts w:hint="eastAsia" w:ascii="宋体" w:hAnsi="宋体" w:cs="宋体"/>
          <w:b/>
          <w:bCs/>
          <w:spacing w:val="20"/>
          <w:sz w:val="36"/>
          <w:szCs w:val="36"/>
        </w:rPr>
        <w:t>江苏商贸职业学院</w:t>
      </w:r>
    </w:p>
    <w:p w14:paraId="2BB50F1B">
      <w:pPr>
        <w:spacing w:line="360" w:lineRule="auto"/>
        <w:jc w:val="center"/>
        <w:rPr>
          <w:rFonts w:ascii="宋体" w:hAnsi="宋体" w:cs="宋体"/>
          <w:b/>
          <w:bCs/>
          <w:spacing w:val="20"/>
          <w:sz w:val="24"/>
          <w:szCs w:val="24"/>
        </w:rPr>
      </w:pPr>
      <w:r>
        <w:rPr>
          <w:rFonts w:hint="eastAsia" w:ascii="宋体" w:hAnsi="宋体" w:cs="宋体"/>
          <w:b/>
          <w:bCs/>
          <w:spacing w:val="20"/>
          <w:sz w:val="36"/>
          <w:szCs w:val="36"/>
        </w:rPr>
        <w:t xml:space="preserve">二○二五年七月   </w:t>
      </w:r>
    </w:p>
    <w:p w14:paraId="642A8ECE">
      <w:pPr>
        <w:shd w:val="clear" w:color="auto" w:fill="FFFFFF"/>
        <w:spacing w:line="360" w:lineRule="auto"/>
        <w:ind w:firstLine="503"/>
        <w:jc w:val="center"/>
        <w:rPr>
          <w:rFonts w:ascii="宋体" w:hAnsi="宋体" w:cs="宋体"/>
          <w:b/>
          <w:bCs/>
          <w:sz w:val="24"/>
          <w:szCs w:val="24"/>
        </w:rPr>
        <w:sectPr>
          <w:headerReference r:id="rId4" w:type="default"/>
          <w:footerReference r:id="rId5" w:type="default"/>
          <w:pgSz w:w="11906" w:h="16838"/>
          <w:pgMar w:top="1361" w:right="1361" w:bottom="1361" w:left="1361" w:header="708" w:footer="709" w:gutter="0"/>
          <w:cols w:space="720" w:num="1"/>
          <w:docGrid w:linePitch="360" w:charSpace="0"/>
        </w:sectPr>
      </w:pPr>
    </w:p>
    <w:p w14:paraId="2D44AFEE">
      <w:pPr>
        <w:shd w:val="clear" w:color="auto" w:fill="FFFFFF"/>
        <w:spacing w:line="360" w:lineRule="auto"/>
        <w:ind w:firstLine="3373" w:firstLineChars="1400"/>
        <w:jc w:val="both"/>
        <w:rPr>
          <w:rFonts w:ascii="宋体" w:hAnsi="宋体" w:cs="宋体"/>
          <w:b/>
          <w:bCs/>
          <w:spacing w:val="7"/>
          <w:sz w:val="24"/>
          <w:szCs w:val="24"/>
        </w:rPr>
      </w:pPr>
      <w:r>
        <w:rPr>
          <w:rFonts w:hint="eastAsia" w:ascii="宋体" w:hAnsi="宋体" w:cs="宋体"/>
          <w:b/>
          <w:bCs/>
          <w:sz w:val="24"/>
          <w:szCs w:val="24"/>
        </w:rPr>
        <w:t>第一部分 询价公告</w:t>
      </w:r>
    </w:p>
    <w:p w14:paraId="4456FBCC">
      <w:pPr>
        <w:shd w:val="clear" w:color="auto" w:fill="FFFFFF"/>
        <w:spacing w:after="0" w:line="360" w:lineRule="auto"/>
        <w:ind w:firstLine="503"/>
        <w:rPr>
          <w:rFonts w:ascii="宋体" w:hAnsi="宋体" w:cs="宋体"/>
          <w:spacing w:val="7"/>
          <w:sz w:val="24"/>
          <w:szCs w:val="24"/>
        </w:rPr>
      </w:pPr>
      <w:bookmarkStart w:id="4" w:name="_GoBack"/>
      <w:r>
        <w:rPr>
          <w:rFonts w:hint="eastAsia" w:ascii="宋体" w:hAnsi="宋体" w:cs="宋体"/>
          <w:spacing w:val="7"/>
          <w:sz w:val="24"/>
          <w:szCs w:val="24"/>
        </w:rPr>
        <w:t>项目概况：</w:t>
      </w:r>
    </w:p>
    <w:p w14:paraId="09D835C4">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江苏商贸职业学院学生宿舍楼智能水控改造项目（二期）的潜在供应商应在江苏商贸职业学院网站获取采购文件，并于2025年</w:t>
      </w:r>
      <w:r>
        <w:rPr>
          <w:rFonts w:hint="eastAsia" w:ascii="宋体" w:hAnsi="宋体" w:cs="宋体"/>
          <w:color w:val="auto"/>
          <w:spacing w:val="7"/>
          <w:sz w:val="24"/>
          <w:szCs w:val="24"/>
          <w:lang w:val="en-US" w:eastAsia="zh-CN"/>
        </w:rPr>
        <w:t>8</w:t>
      </w:r>
      <w:r>
        <w:rPr>
          <w:rFonts w:hint="eastAsia" w:ascii="宋体" w:hAnsi="宋体" w:cs="宋体"/>
          <w:color w:val="auto"/>
          <w:spacing w:val="7"/>
          <w:sz w:val="24"/>
          <w:szCs w:val="24"/>
        </w:rPr>
        <w:t>月</w:t>
      </w:r>
      <w:r>
        <w:rPr>
          <w:rFonts w:hint="eastAsia" w:ascii="宋体" w:hAnsi="宋体" w:cs="宋体"/>
          <w:color w:val="auto"/>
          <w:spacing w:val="7"/>
          <w:sz w:val="24"/>
          <w:szCs w:val="24"/>
          <w:lang w:val="en-US" w:eastAsia="zh-CN"/>
        </w:rPr>
        <w:t>1</w:t>
      </w:r>
      <w:r>
        <w:rPr>
          <w:rFonts w:hint="eastAsia" w:ascii="宋体" w:hAnsi="宋体" w:cs="宋体"/>
          <w:color w:val="auto"/>
          <w:spacing w:val="7"/>
          <w:sz w:val="24"/>
          <w:szCs w:val="24"/>
        </w:rPr>
        <w:t>日9点</w:t>
      </w:r>
      <w:r>
        <w:rPr>
          <w:rFonts w:hint="eastAsia" w:ascii="宋体" w:hAnsi="宋体" w:cs="宋体"/>
          <w:color w:val="auto"/>
          <w:spacing w:val="7"/>
          <w:sz w:val="24"/>
          <w:szCs w:val="24"/>
          <w:lang w:val="en-US" w:eastAsia="zh-CN"/>
        </w:rPr>
        <w:t>30分</w:t>
      </w:r>
      <w:r>
        <w:rPr>
          <w:rFonts w:hint="eastAsia" w:ascii="宋体" w:hAnsi="宋体" w:cs="宋体"/>
          <w:color w:val="auto"/>
          <w:spacing w:val="7"/>
          <w:sz w:val="24"/>
          <w:szCs w:val="24"/>
        </w:rPr>
        <w:t>（北京时间</w:t>
      </w:r>
      <w:r>
        <w:rPr>
          <w:rFonts w:hint="eastAsia" w:ascii="宋体" w:hAnsi="宋体" w:cs="宋体"/>
          <w:spacing w:val="7"/>
          <w:sz w:val="24"/>
          <w:szCs w:val="24"/>
        </w:rPr>
        <w:t>）前提交响应文件。</w:t>
      </w:r>
    </w:p>
    <w:p w14:paraId="4A7EAE88">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一、项目基本情况</w:t>
      </w:r>
    </w:p>
    <w:p w14:paraId="5A9C076D">
      <w:pPr>
        <w:shd w:val="clear" w:color="auto" w:fill="FFFFFF"/>
        <w:spacing w:after="0" w:line="360" w:lineRule="auto"/>
        <w:ind w:firstLine="503"/>
        <w:rPr>
          <w:rFonts w:ascii="宋体" w:hAnsi="宋体" w:cs="宋体"/>
          <w:color w:val="auto"/>
          <w:spacing w:val="7"/>
          <w:sz w:val="24"/>
          <w:szCs w:val="24"/>
        </w:rPr>
      </w:pPr>
      <w:r>
        <w:rPr>
          <w:rFonts w:hint="eastAsia" w:ascii="宋体" w:hAnsi="宋体" w:cs="宋体"/>
          <w:color w:val="auto"/>
          <w:spacing w:val="7"/>
          <w:sz w:val="24"/>
          <w:szCs w:val="24"/>
        </w:rPr>
        <w:t>项目编号：JSSYCG20250722040</w:t>
      </w:r>
    </w:p>
    <w:p w14:paraId="35673AA5">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项目名称：江苏商贸职业学院学生宿舍楼智能水控改造项目（二期）</w:t>
      </w:r>
    </w:p>
    <w:p w14:paraId="6982668F">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预算金额：1</w:t>
      </w:r>
      <w:r>
        <w:rPr>
          <w:rFonts w:ascii="宋体" w:hAnsi="宋体" w:cs="宋体"/>
          <w:spacing w:val="7"/>
          <w:sz w:val="24"/>
          <w:szCs w:val="24"/>
        </w:rPr>
        <w:t>1.00</w:t>
      </w:r>
      <w:r>
        <w:rPr>
          <w:rFonts w:hint="eastAsia" w:ascii="宋体" w:hAnsi="宋体" w:cs="宋体"/>
          <w:spacing w:val="7"/>
          <w:sz w:val="24"/>
          <w:szCs w:val="24"/>
        </w:rPr>
        <w:t>万元</w:t>
      </w:r>
    </w:p>
    <w:p w14:paraId="03DCB024">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最高限价：1</w:t>
      </w:r>
      <w:r>
        <w:rPr>
          <w:rFonts w:ascii="宋体" w:hAnsi="宋体" w:cs="宋体"/>
          <w:spacing w:val="7"/>
          <w:sz w:val="24"/>
          <w:szCs w:val="24"/>
        </w:rPr>
        <w:t>1.00</w:t>
      </w:r>
      <w:r>
        <w:rPr>
          <w:rFonts w:hint="eastAsia" w:ascii="宋体" w:hAnsi="宋体" w:cs="宋体"/>
          <w:spacing w:val="7"/>
          <w:sz w:val="24"/>
          <w:szCs w:val="24"/>
        </w:rPr>
        <w:t>万元，响应报价高于最高限价的作无效报价处理。</w:t>
      </w:r>
    </w:p>
    <w:p w14:paraId="2B6FD14C">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施工时间：</w:t>
      </w:r>
      <w:r>
        <w:rPr>
          <w:rFonts w:hint="eastAsia" w:ascii="宋体" w:hAnsi="宋体" w:cs="宋体"/>
          <w:bCs/>
          <w:sz w:val="24"/>
        </w:rPr>
        <w:t>自采购方正式通知开工以后</w:t>
      </w:r>
      <w:r>
        <w:rPr>
          <w:rFonts w:ascii="宋体" w:hAnsi="宋体" w:cs="宋体"/>
          <w:bCs/>
          <w:sz w:val="24"/>
        </w:rPr>
        <w:t>30</w:t>
      </w:r>
      <w:r>
        <w:rPr>
          <w:rFonts w:hint="eastAsia" w:ascii="宋体" w:hAnsi="宋体" w:cs="宋体"/>
          <w:bCs/>
          <w:sz w:val="24"/>
        </w:rPr>
        <w:t>天内交付使用</w:t>
      </w:r>
      <w:r>
        <w:rPr>
          <w:rFonts w:hint="eastAsia" w:ascii="宋体" w:hAnsi="宋体" w:cs="宋体"/>
          <w:spacing w:val="7"/>
          <w:sz w:val="24"/>
          <w:szCs w:val="24"/>
        </w:rPr>
        <w:t xml:space="preserve">。  </w:t>
      </w:r>
    </w:p>
    <w:p w14:paraId="1E0D2633">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本项目不接受联合体。</w:t>
      </w:r>
    </w:p>
    <w:p w14:paraId="0CF3FBA2">
      <w:pPr>
        <w:shd w:val="clear" w:color="auto" w:fill="FFFFFF"/>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二、申请人的资格要求：</w:t>
      </w:r>
    </w:p>
    <w:p w14:paraId="08C5F8ED">
      <w:pPr>
        <w:shd w:val="clear" w:color="auto" w:fill="FFFFFF"/>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7720BF21">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2</w:t>
      </w:r>
      <w:r>
        <w:rPr>
          <w:rFonts w:hint="eastAsia" w:ascii="宋体" w:hAnsi="宋体" w:cs="宋体"/>
          <w:spacing w:val="7"/>
          <w:sz w:val="24"/>
          <w:szCs w:val="24"/>
        </w:rPr>
        <w:t>.</w:t>
      </w:r>
      <w:r>
        <w:rPr>
          <w:rFonts w:hint="eastAsia" w:ascii="宋体" w:hAnsi="宋体" w:cs="宋体"/>
          <w:spacing w:val="7"/>
          <w:sz w:val="24"/>
          <w:szCs w:val="24"/>
          <w:lang w:val="zh-CN"/>
        </w:rPr>
        <w:t>供应商其它要求：</w:t>
      </w:r>
    </w:p>
    <w:p w14:paraId="6BDD724A">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（1）供应商必须具有有效的营业执照</w:t>
      </w:r>
      <w:r>
        <w:rPr>
          <w:rFonts w:hint="eastAsia" w:ascii="宋体" w:hAnsi="宋体" w:cs="宋体"/>
          <w:spacing w:val="7"/>
          <w:sz w:val="24"/>
          <w:szCs w:val="24"/>
        </w:rPr>
        <w:t>；</w:t>
      </w:r>
    </w:p>
    <w:p w14:paraId="1E55D222">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w:t>
      </w:r>
      <w:r>
        <w:rPr>
          <w:rFonts w:hint="eastAsia" w:ascii="宋体" w:hAnsi="宋体" w:cs="宋体"/>
          <w:spacing w:val="7"/>
          <w:sz w:val="24"/>
          <w:szCs w:val="24"/>
        </w:rPr>
        <w:t>2）</w:t>
      </w:r>
      <w:r>
        <w:rPr>
          <w:rFonts w:hint="eastAsia" w:ascii="宋体" w:hAnsi="宋体" w:cs="宋体"/>
          <w:spacing w:val="7"/>
          <w:sz w:val="24"/>
          <w:szCs w:val="24"/>
          <w:lang w:val="zh-CN"/>
        </w:rPr>
        <w:t>未被“信用中国”网站列入失信被执行人、重大税收违法案件当事人名单、采购严重失信行为记录名单；</w:t>
      </w:r>
    </w:p>
    <w:p w14:paraId="02EACA74">
      <w:pPr>
        <w:shd w:val="clear" w:color="auto" w:fill="FFFFFF"/>
        <w:spacing w:after="0" w:line="360" w:lineRule="auto"/>
        <w:ind w:firstLine="508" w:firstLineChars="200"/>
        <w:rPr>
          <w:rFonts w:ascii="宋体" w:hAnsi="宋体" w:cs="宋体"/>
          <w:spacing w:val="7"/>
          <w:sz w:val="24"/>
          <w:szCs w:val="24"/>
          <w:lang w:val="zh-CN"/>
        </w:rPr>
      </w:pPr>
      <w:r>
        <w:rPr>
          <w:rFonts w:hint="eastAsia" w:ascii="宋体" w:hAnsi="宋体" w:cs="宋体"/>
          <w:spacing w:val="7"/>
          <w:sz w:val="24"/>
          <w:szCs w:val="24"/>
          <w:lang w:val="zh-CN"/>
        </w:rPr>
        <w:t>（</w:t>
      </w:r>
      <w:r>
        <w:rPr>
          <w:rFonts w:hint="eastAsia" w:ascii="宋体" w:hAnsi="宋体" w:cs="宋体"/>
          <w:spacing w:val="7"/>
          <w:sz w:val="24"/>
          <w:szCs w:val="24"/>
        </w:rPr>
        <w:t>3</w:t>
      </w:r>
      <w:r>
        <w:rPr>
          <w:rFonts w:hint="eastAsia" w:ascii="宋体" w:hAnsi="宋体" w:cs="宋体"/>
          <w:spacing w:val="7"/>
          <w:sz w:val="24"/>
          <w:szCs w:val="24"/>
          <w:lang w:val="zh-CN"/>
        </w:rPr>
        <w:t>）法定代表人为同一个人的两个及两个以上法人，母公司、全资子公司及其控股公司，都不得在同一采购项目相同标段中同时投标，一经发现，将视同围标处理。</w:t>
      </w:r>
    </w:p>
    <w:p w14:paraId="0FD9DA89">
      <w:pPr>
        <w:shd w:val="clear" w:color="auto" w:fill="FFFFFF"/>
        <w:spacing w:after="0" w:line="360" w:lineRule="auto"/>
        <w:ind w:firstLine="508" w:firstLineChars="200"/>
      </w:pPr>
      <w:r>
        <w:rPr>
          <w:rFonts w:hint="eastAsia" w:ascii="宋体" w:hAnsi="宋体" w:cs="宋体"/>
          <w:spacing w:val="7"/>
          <w:sz w:val="24"/>
          <w:szCs w:val="24"/>
        </w:rPr>
        <w:t>3</w:t>
      </w:r>
      <w:r>
        <w:rPr>
          <w:rFonts w:hint="eastAsia" w:ascii="宋体" w:hAnsi="宋体" w:cs="宋体"/>
          <w:spacing w:val="7"/>
          <w:sz w:val="24"/>
          <w:szCs w:val="24"/>
          <w:lang w:val="zh-CN"/>
        </w:rPr>
        <w:t>.本项目的特定资格要求：</w:t>
      </w:r>
      <w:r>
        <w:rPr>
          <w:rFonts w:hint="eastAsia" w:ascii="宋体" w:hAnsi="宋体" w:cs="宋体"/>
          <w:sz w:val="24"/>
          <w:szCs w:val="24"/>
          <w:lang w:val="zh-CN"/>
        </w:rPr>
        <w:t>提供供应商拟派项目</w:t>
      </w:r>
      <w:r>
        <w:rPr>
          <w:rFonts w:hint="eastAsia" w:ascii="宋体" w:hAnsi="宋体" w:cs="宋体"/>
          <w:sz w:val="24"/>
          <w:szCs w:val="24"/>
        </w:rPr>
        <w:t>经理</w:t>
      </w:r>
      <w:r>
        <w:rPr>
          <w:rFonts w:hint="eastAsia" w:ascii="宋体" w:hAnsi="宋体" w:cs="宋体"/>
          <w:sz w:val="24"/>
          <w:szCs w:val="24"/>
          <w:lang w:val="zh-CN"/>
        </w:rPr>
        <w:t>2025年2月以来任意一个月社保证明材料</w:t>
      </w:r>
      <w:r>
        <w:rPr>
          <w:rFonts w:hint="eastAsia" w:ascii="宋体" w:hAnsi="宋体" w:cs="宋体"/>
          <w:sz w:val="24"/>
          <w:szCs w:val="24"/>
        </w:rPr>
        <w:t>及供应商与拟派项目经理签订的有效劳动合同复印件并加盖响应单位公章</w:t>
      </w:r>
      <w:r>
        <w:rPr>
          <w:rFonts w:hint="eastAsia" w:ascii="宋体" w:hAnsi="宋体" w:cs="宋体"/>
          <w:sz w:val="24"/>
          <w:szCs w:val="24"/>
          <w:lang w:val="zh-CN"/>
        </w:rPr>
        <w:t>。</w:t>
      </w:r>
    </w:p>
    <w:p w14:paraId="0FF38897">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三、获取采购文件</w:t>
      </w:r>
    </w:p>
    <w:p w14:paraId="6EFD1DCC">
      <w:pPr>
        <w:shd w:val="clear" w:color="auto" w:fill="FFFFFF"/>
        <w:spacing w:after="0" w:line="360" w:lineRule="auto"/>
        <w:ind w:firstLine="503"/>
        <w:rPr>
          <w:rFonts w:ascii="宋体" w:hAnsi="宋体" w:cs="宋体"/>
          <w:b/>
          <w:bCs/>
          <w:color w:val="FF0000"/>
          <w:sz w:val="24"/>
          <w:szCs w:val="24"/>
        </w:rPr>
      </w:pPr>
      <w:r>
        <w:rPr>
          <w:rFonts w:hint="eastAsia" w:ascii="宋体" w:hAnsi="宋体" w:cs="宋体"/>
          <w:b/>
          <w:bCs/>
          <w:sz w:val="24"/>
          <w:szCs w:val="24"/>
        </w:rPr>
        <w:t>时间：自公告发布之日起至</w:t>
      </w:r>
      <w:r>
        <w:rPr>
          <w:rFonts w:hint="eastAsia" w:ascii="宋体" w:hAnsi="宋体" w:cs="宋体"/>
          <w:b/>
          <w:bCs/>
          <w:color w:val="auto"/>
          <w:sz w:val="24"/>
          <w:szCs w:val="24"/>
        </w:rPr>
        <w:t>2025年7月</w:t>
      </w:r>
      <w:r>
        <w:rPr>
          <w:rFonts w:hint="eastAsia" w:ascii="宋体" w:hAnsi="宋体" w:cs="宋体"/>
          <w:b/>
          <w:bCs/>
          <w:color w:val="auto"/>
          <w:sz w:val="24"/>
          <w:szCs w:val="24"/>
          <w:lang w:val="en-US" w:eastAsia="zh-CN"/>
        </w:rPr>
        <w:t>31</w:t>
      </w:r>
      <w:r>
        <w:rPr>
          <w:rFonts w:hint="eastAsia" w:ascii="宋体" w:hAnsi="宋体" w:cs="宋体"/>
          <w:b/>
          <w:bCs/>
          <w:color w:val="auto"/>
          <w:sz w:val="24"/>
          <w:szCs w:val="24"/>
        </w:rPr>
        <w:t>日</w:t>
      </w:r>
    </w:p>
    <w:p w14:paraId="19AE4C5E">
      <w:pPr>
        <w:shd w:val="clear" w:color="auto" w:fill="FFFFFF"/>
        <w:spacing w:after="0" w:line="360" w:lineRule="auto"/>
        <w:ind w:firstLine="489"/>
        <w:rPr>
          <w:rFonts w:ascii="宋体" w:hAnsi="宋体" w:cs="宋体"/>
          <w:spacing w:val="7"/>
          <w:sz w:val="24"/>
          <w:szCs w:val="24"/>
        </w:rPr>
      </w:pPr>
      <w:r>
        <w:rPr>
          <w:rFonts w:hint="eastAsia" w:ascii="宋体" w:hAnsi="宋体" w:cs="宋体"/>
          <w:spacing w:val="7"/>
          <w:sz w:val="24"/>
          <w:szCs w:val="24"/>
        </w:rPr>
        <w:t xml:space="preserve">地点：江苏商贸职业学院官网  </w:t>
      </w:r>
    </w:p>
    <w:p w14:paraId="3ADD5639">
      <w:pPr>
        <w:shd w:val="clear" w:color="auto" w:fill="FFFFFF"/>
        <w:spacing w:after="0" w:line="360" w:lineRule="auto"/>
        <w:ind w:firstLine="489"/>
        <w:rPr>
          <w:rFonts w:ascii="宋体" w:hAnsi="宋体" w:cs="宋体"/>
          <w:spacing w:val="7"/>
          <w:sz w:val="24"/>
          <w:szCs w:val="24"/>
        </w:rPr>
      </w:pPr>
      <w:r>
        <w:rPr>
          <w:rFonts w:hint="eastAsia" w:ascii="宋体" w:hAnsi="宋体" w:cs="宋体"/>
          <w:spacing w:val="7"/>
          <w:sz w:val="24"/>
          <w:szCs w:val="24"/>
        </w:rPr>
        <w:t>方式：自行下载</w:t>
      </w:r>
    </w:p>
    <w:p w14:paraId="773D428E">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四、响应文件提交</w:t>
      </w:r>
    </w:p>
    <w:p w14:paraId="7B54D3C2">
      <w:pPr>
        <w:tabs>
          <w:tab w:val="left" w:pos="360"/>
        </w:tabs>
        <w:spacing w:after="60" w:line="360" w:lineRule="auto"/>
        <w:ind w:firstLine="482" w:firstLineChars="200"/>
        <w:rPr>
          <w:rFonts w:ascii="宋体" w:hAnsi="宋体" w:cs="宋体"/>
          <w:b/>
          <w:bCs/>
          <w:spacing w:val="7"/>
          <w:sz w:val="24"/>
          <w:szCs w:val="24"/>
          <w:u w:val="single"/>
        </w:rPr>
      </w:pPr>
      <w:r>
        <w:rPr>
          <w:rFonts w:hint="eastAsia" w:ascii="宋体" w:hAnsi="宋体" w:cs="宋体"/>
          <w:b/>
          <w:bCs/>
          <w:sz w:val="24"/>
          <w:szCs w:val="24"/>
        </w:rPr>
        <w:t>截止时间：2025年</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日9点</w:t>
      </w:r>
      <w:r>
        <w:rPr>
          <w:rFonts w:hint="eastAsia" w:ascii="宋体" w:hAnsi="宋体" w:cs="宋体"/>
          <w:b/>
          <w:bCs/>
          <w:color w:val="auto"/>
          <w:sz w:val="24"/>
          <w:szCs w:val="24"/>
          <w:lang w:val="en-US" w:eastAsia="zh-CN"/>
        </w:rPr>
        <w:t>30分</w:t>
      </w:r>
      <w:r>
        <w:rPr>
          <w:rFonts w:hint="eastAsia" w:ascii="宋体" w:hAnsi="宋体" w:cs="宋体"/>
          <w:b/>
          <w:bCs/>
          <w:color w:val="auto"/>
          <w:sz w:val="24"/>
          <w:szCs w:val="24"/>
        </w:rPr>
        <w:t>（北京时间）</w:t>
      </w:r>
      <w:r>
        <w:rPr>
          <w:rFonts w:hint="eastAsia" w:ascii="宋体" w:hAnsi="宋体" w:cs="宋体"/>
          <w:b/>
          <w:bCs/>
          <w:sz w:val="24"/>
          <w:szCs w:val="24"/>
        </w:rPr>
        <w:t>。</w:t>
      </w:r>
    </w:p>
    <w:p w14:paraId="57066DAD">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地址：江苏省南通市江通路48号，江苏商贸职业学院资产管理处（西大门南侧）办公室，如有变动另行通知。</w:t>
      </w:r>
    </w:p>
    <w:p w14:paraId="5AFED46B">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五、开启</w:t>
      </w:r>
    </w:p>
    <w:p w14:paraId="1B155954">
      <w:pPr>
        <w:shd w:val="clear" w:color="auto" w:fill="FFFFFF"/>
        <w:spacing w:after="0" w:line="360" w:lineRule="auto"/>
        <w:ind w:firstLine="503"/>
        <w:rPr>
          <w:rFonts w:ascii="宋体" w:hAnsi="宋体" w:cs="宋体"/>
          <w:b/>
          <w:bCs/>
          <w:sz w:val="24"/>
          <w:szCs w:val="24"/>
        </w:rPr>
      </w:pPr>
      <w:r>
        <w:rPr>
          <w:rFonts w:hint="eastAsia" w:ascii="宋体" w:hAnsi="宋体" w:cs="宋体"/>
          <w:b/>
          <w:bCs/>
          <w:sz w:val="24"/>
          <w:szCs w:val="24"/>
        </w:rPr>
        <w:t>时间：2025年</w:t>
      </w:r>
      <w:r>
        <w:rPr>
          <w:rFonts w:hint="eastAsia" w:ascii="宋体" w:hAnsi="宋体" w:cs="宋体"/>
          <w:b/>
          <w:bCs/>
          <w:color w:val="auto"/>
          <w:sz w:val="24"/>
          <w:szCs w:val="24"/>
          <w:lang w:val="en-US" w:eastAsia="zh-CN"/>
        </w:rPr>
        <w:t>8</w:t>
      </w:r>
      <w:r>
        <w:rPr>
          <w:rFonts w:hint="eastAsia" w:ascii="宋体" w:hAnsi="宋体" w:cs="宋体"/>
          <w:b/>
          <w:bCs/>
          <w:color w:val="auto"/>
          <w:sz w:val="24"/>
          <w:szCs w:val="24"/>
        </w:rPr>
        <w:t>月</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日9点</w:t>
      </w:r>
      <w:r>
        <w:rPr>
          <w:rFonts w:hint="eastAsia" w:ascii="宋体" w:hAnsi="宋体" w:cs="宋体"/>
          <w:b/>
          <w:bCs/>
          <w:color w:val="auto"/>
          <w:sz w:val="24"/>
          <w:szCs w:val="24"/>
          <w:lang w:val="en-US" w:eastAsia="zh-CN"/>
        </w:rPr>
        <w:t>30分</w:t>
      </w:r>
      <w:r>
        <w:rPr>
          <w:rFonts w:hint="eastAsia" w:ascii="宋体" w:hAnsi="宋体" w:cs="宋体"/>
          <w:b/>
          <w:bCs/>
          <w:color w:val="auto"/>
          <w:sz w:val="24"/>
          <w:szCs w:val="24"/>
        </w:rPr>
        <w:t>（北京时间）</w:t>
      </w:r>
    </w:p>
    <w:p w14:paraId="20271431">
      <w:pPr>
        <w:widowControl w:val="0"/>
        <w:adjustRightInd/>
        <w:snapToGrid/>
        <w:spacing w:after="0" w:line="360" w:lineRule="auto"/>
        <w:ind w:firstLine="480" w:firstLineChars="200"/>
        <w:rPr>
          <w:rFonts w:ascii="宋体" w:hAnsi="宋体" w:cs="宋体"/>
          <w:spacing w:val="7"/>
          <w:sz w:val="24"/>
          <w:szCs w:val="24"/>
        </w:rPr>
      </w:pPr>
      <w:r>
        <w:rPr>
          <w:rFonts w:hint="eastAsia" w:ascii="宋体" w:hAnsi="宋体" w:cs="宋体"/>
          <w:sz w:val="24"/>
          <w:szCs w:val="24"/>
        </w:rPr>
        <w:t>地点：江苏商贸职业学院基建会议室，如有变动另行通知。</w:t>
      </w:r>
    </w:p>
    <w:p w14:paraId="77A3E0EA">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六、公告期限</w:t>
      </w:r>
    </w:p>
    <w:p w14:paraId="0143C03D">
      <w:pPr>
        <w:shd w:val="clear" w:color="auto" w:fill="FFFFFF"/>
        <w:spacing w:after="0" w:line="360" w:lineRule="auto"/>
        <w:ind w:firstLine="503"/>
        <w:rPr>
          <w:rFonts w:ascii="宋体" w:hAnsi="宋体" w:cs="宋体"/>
          <w:spacing w:val="7"/>
          <w:sz w:val="24"/>
          <w:szCs w:val="24"/>
        </w:rPr>
      </w:pPr>
      <w:r>
        <w:rPr>
          <w:rFonts w:hint="eastAsia" w:ascii="宋体" w:hAnsi="宋体" w:cs="宋体"/>
          <w:spacing w:val="7"/>
          <w:sz w:val="24"/>
          <w:szCs w:val="24"/>
        </w:rPr>
        <w:t>自本公告发布之日起3个工作日。</w:t>
      </w:r>
    </w:p>
    <w:p w14:paraId="1C6556C1">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七、其他补充事宜</w:t>
      </w:r>
    </w:p>
    <w:p w14:paraId="5BFD903D">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对项目需求部分的询问、质疑请向采购人提出，由采购人负责答复。对采购文件其他有关问题请向代理公司经办人员提出。</w:t>
      </w:r>
    </w:p>
    <w:p w14:paraId="70F14986">
      <w:pPr>
        <w:shd w:val="clear" w:color="auto" w:fill="FFFFFF"/>
        <w:spacing w:after="0" w:line="360" w:lineRule="auto"/>
        <w:ind w:firstLine="482" w:firstLineChars="200"/>
        <w:outlineLvl w:val="1"/>
        <w:rPr>
          <w:rFonts w:ascii="宋体" w:hAnsi="宋体" w:cs="宋体"/>
          <w:spacing w:val="7"/>
          <w:sz w:val="24"/>
          <w:szCs w:val="24"/>
        </w:rPr>
      </w:pPr>
      <w:r>
        <w:rPr>
          <w:rFonts w:hint="eastAsia" w:ascii="宋体" w:hAnsi="宋体" w:cs="宋体"/>
          <w:b/>
          <w:bCs/>
          <w:sz w:val="24"/>
          <w:szCs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48DF3954">
      <w:pPr>
        <w:shd w:val="clear" w:color="auto" w:fill="FFFFFF"/>
        <w:spacing w:after="0" w:line="360" w:lineRule="auto"/>
        <w:ind w:firstLine="508" w:firstLineChars="200"/>
        <w:outlineLvl w:val="1"/>
        <w:rPr>
          <w:rFonts w:ascii="宋体" w:hAnsi="宋体" w:cs="宋体"/>
          <w:spacing w:val="7"/>
          <w:sz w:val="24"/>
          <w:szCs w:val="24"/>
        </w:rPr>
      </w:pPr>
      <w:r>
        <w:rPr>
          <w:rFonts w:hint="eastAsia" w:ascii="宋体" w:hAnsi="宋体" w:cs="宋体"/>
          <w:spacing w:val="7"/>
          <w:sz w:val="24"/>
          <w:szCs w:val="24"/>
        </w:rPr>
        <w:t>八、凡对本次采购提出询问，请按以下方式联系。</w:t>
      </w:r>
    </w:p>
    <w:p w14:paraId="0C03B532">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1、采购人信息</w:t>
      </w:r>
    </w:p>
    <w:p w14:paraId="343DCD1D">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单位名称：江苏商贸职业学院</w:t>
      </w:r>
    </w:p>
    <w:p w14:paraId="61136D0B">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单位地址：江苏省南通市江通路48号</w:t>
      </w:r>
    </w:p>
    <w:p w14:paraId="11062795">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 xml:space="preserve">熊老师 （图文数据中心） </w:t>
      </w:r>
      <w:r>
        <w:rPr>
          <w:rFonts w:ascii="宋体" w:hAnsi="宋体" w:cs="宋体"/>
          <w:spacing w:val="7"/>
          <w:sz w:val="24"/>
          <w:szCs w:val="24"/>
        </w:rPr>
        <w:t xml:space="preserve">  </w:t>
      </w:r>
      <w:r>
        <w:rPr>
          <w:rFonts w:hint="eastAsia" w:ascii="宋体" w:hAnsi="宋体" w:cs="宋体"/>
          <w:spacing w:val="7"/>
          <w:sz w:val="24"/>
          <w:szCs w:val="24"/>
        </w:rPr>
        <w:t xml:space="preserve"> 联系电话：0</w:t>
      </w:r>
      <w:r>
        <w:rPr>
          <w:rFonts w:ascii="宋体" w:hAnsi="宋体" w:cs="宋体"/>
          <w:spacing w:val="7"/>
          <w:sz w:val="24"/>
          <w:szCs w:val="24"/>
        </w:rPr>
        <w:t>513-85679242</w:t>
      </w:r>
    </w:p>
    <w:p w14:paraId="25C065F6">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杨老师 （资产管理处）      联系电话：0513-85679264</w:t>
      </w:r>
    </w:p>
    <w:p w14:paraId="51480E60">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联系邮箱：jssyzcglc@ jsbc.edu.cn</w:t>
      </w:r>
    </w:p>
    <w:p w14:paraId="6F9789DD">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2、监督、投诉联系方式</w:t>
      </w:r>
    </w:p>
    <w:p w14:paraId="442F6BF4">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电话：0513-85679216，联系邮箱：jssyjjjc@163.com.</w:t>
      </w:r>
    </w:p>
    <w:p w14:paraId="728A176B">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3、采购代理机构信息</w:t>
      </w:r>
    </w:p>
    <w:p w14:paraId="14CC17E0">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名称：东方华星建设管理（江苏）有限公司</w:t>
      </w:r>
    </w:p>
    <w:p w14:paraId="1B621562">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地址：南通市崇川区北大街万科壹中心2402室</w:t>
      </w:r>
    </w:p>
    <w:p w14:paraId="7B9FCAFF">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经办人联系方式：王江 15922159523</w:t>
      </w:r>
    </w:p>
    <w:p w14:paraId="1FEC425C">
      <w:pPr>
        <w:spacing w:after="0" w:line="360" w:lineRule="auto"/>
        <w:ind w:firstLine="508" w:firstLineChars="200"/>
        <w:rPr>
          <w:rFonts w:ascii="宋体" w:hAnsi="宋体" w:cs="宋体"/>
          <w:spacing w:val="7"/>
          <w:sz w:val="24"/>
          <w:szCs w:val="24"/>
        </w:rPr>
      </w:pPr>
      <w:r>
        <w:rPr>
          <w:rFonts w:hint="eastAsia" w:ascii="宋体" w:hAnsi="宋体" w:cs="宋体"/>
          <w:spacing w:val="7"/>
          <w:sz w:val="24"/>
          <w:szCs w:val="24"/>
        </w:rPr>
        <w:t>邮箱：dfhxnt@126.com</w:t>
      </w:r>
    </w:p>
    <w:bookmarkEnd w:id="4"/>
    <w:p w14:paraId="08E6A03D">
      <w:pPr>
        <w:pStyle w:val="77"/>
        <w:adjustRightInd w:val="0"/>
        <w:snapToGrid w:val="0"/>
        <w:spacing w:line="360" w:lineRule="auto"/>
        <w:ind w:firstLine="0" w:firstLineChars="0"/>
        <w:jc w:val="center"/>
        <w:rPr>
          <w:rFonts w:ascii="宋体" w:hAnsi="宋体" w:cs="宋体"/>
          <w:b/>
          <w:bCs/>
          <w:sz w:val="24"/>
          <w:szCs w:val="24"/>
        </w:rPr>
      </w:pPr>
      <w:r>
        <w:rPr>
          <w:rFonts w:hint="eastAsia" w:ascii="宋体" w:hAnsi="宋体" w:cs="宋体"/>
          <w:b/>
          <w:bCs/>
          <w:sz w:val="24"/>
          <w:szCs w:val="24"/>
        </w:rPr>
        <w:br w:type="page"/>
      </w:r>
      <w:r>
        <w:rPr>
          <w:rFonts w:hint="eastAsia" w:ascii="宋体" w:hAnsi="宋体" w:cs="宋体"/>
          <w:b/>
          <w:bCs/>
          <w:sz w:val="24"/>
          <w:szCs w:val="24"/>
        </w:rPr>
        <w:t>第二部分  项目需求</w:t>
      </w:r>
    </w:p>
    <w:p w14:paraId="0FC8670E">
      <w:pPr>
        <w:shd w:val="clear" w:color="auto" w:fill="FFFFFF"/>
        <w:spacing w:after="0" w:line="360" w:lineRule="auto"/>
        <w:ind w:firstLine="508" w:firstLineChars="200"/>
        <w:rPr>
          <w:rFonts w:ascii="宋体" w:hAnsi="宋体" w:cs="宋体"/>
          <w:spacing w:val="7"/>
          <w:sz w:val="24"/>
          <w:szCs w:val="24"/>
        </w:rPr>
      </w:pPr>
      <w:bookmarkStart w:id="0" w:name="_Hlk202461585"/>
      <w:r>
        <w:rPr>
          <w:rFonts w:hint="eastAsia" w:ascii="宋体" w:hAnsi="宋体" w:cs="宋体"/>
          <w:spacing w:val="7"/>
          <w:sz w:val="24"/>
          <w:szCs w:val="24"/>
        </w:rPr>
        <w:t>采购人江苏商贸职业学院对江苏商贸职业学院学生宿舍楼智能水控改造项目（二期）进行采购询价。响应供应商需仔细研读采购文件，以充分了解采购人的采购需要，作出合理的响应。具体内容如下：</w:t>
      </w:r>
    </w:p>
    <w:bookmarkEnd w:id="0"/>
    <w:p w14:paraId="63BF1114">
      <w:pPr>
        <w:spacing w:after="0" w:line="360" w:lineRule="auto"/>
        <w:rPr>
          <w:rFonts w:eastAsia="方正仿宋_GBK"/>
          <w:b/>
          <w:sz w:val="24"/>
          <w:szCs w:val="24"/>
        </w:rPr>
      </w:pPr>
      <w:r>
        <w:rPr>
          <w:rFonts w:hint="eastAsia" w:eastAsia="方正仿宋_GBK"/>
          <w:b/>
          <w:sz w:val="24"/>
          <w:szCs w:val="24"/>
        </w:rPr>
        <w:t>一、采购标的需实现的功能或者目标，以及为落实政府采购政策需满足的要求</w:t>
      </w:r>
    </w:p>
    <w:p w14:paraId="177DE37E">
      <w:pPr>
        <w:spacing w:after="0" w:line="360" w:lineRule="auto"/>
        <w:ind w:firstLine="420"/>
        <w:rPr>
          <w:rFonts w:ascii="宋体" w:hAnsi="宋体"/>
          <w:b/>
          <w:sz w:val="24"/>
          <w:szCs w:val="24"/>
        </w:rPr>
      </w:pPr>
      <w:r>
        <w:rPr>
          <w:rFonts w:hint="eastAsia" w:ascii="宋体" w:hAnsi="宋体"/>
          <w:b/>
          <w:sz w:val="24"/>
          <w:szCs w:val="24"/>
        </w:rPr>
        <w:t>1、项目背景</w:t>
      </w:r>
    </w:p>
    <w:p w14:paraId="76726E30">
      <w:pPr>
        <w:spacing w:after="0" w:line="360" w:lineRule="auto"/>
        <w:ind w:firstLine="480" w:firstLineChars="200"/>
        <w:rPr>
          <w:rFonts w:ascii="宋体" w:hAnsi="宋体"/>
          <w:sz w:val="24"/>
          <w:szCs w:val="24"/>
        </w:rPr>
      </w:pPr>
      <w:r>
        <w:rPr>
          <w:rFonts w:hint="eastAsia" w:ascii="宋体" w:hAnsi="宋体"/>
          <w:sz w:val="24"/>
          <w:szCs w:val="24"/>
        </w:rPr>
        <w:t>为提高学生节约用水意识，现对学校部分在用学生宿舍（</w:t>
      </w:r>
      <w:r>
        <w:rPr>
          <w:rFonts w:ascii="宋体" w:hAnsi="宋体"/>
          <w:sz w:val="24"/>
          <w:szCs w:val="24"/>
        </w:rPr>
        <w:t>2</w:t>
      </w:r>
      <w:r>
        <w:rPr>
          <w:rFonts w:hint="eastAsia" w:ascii="宋体" w:hAnsi="宋体"/>
          <w:sz w:val="24"/>
          <w:szCs w:val="24"/>
        </w:rPr>
        <w:t>、3、</w:t>
      </w:r>
      <w:r>
        <w:rPr>
          <w:rFonts w:ascii="宋体" w:hAnsi="宋体"/>
          <w:sz w:val="24"/>
          <w:szCs w:val="24"/>
        </w:rPr>
        <w:t>15</w:t>
      </w:r>
      <w:r>
        <w:rPr>
          <w:rFonts w:hint="eastAsia" w:ascii="宋体" w:hAnsi="宋体"/>
          <w:sz w:val="24"/>
          <w:szCs w:val="24"/>
        </w:rPr>
        <w:t>号宿舍楼）水控系统进行改造，统一改造为计流水表；要求部署独立的管理系统、能对用户下发补助、独立结算，需对接学校数据中心、支持对接一卡通系统、支持多种消费模式；共计</w:t>
      </w:r>
      <w:r>
        <w:rPr>
          <w:rFonts w:ascii="宋体" w:hAnsi="宋体"/>
          <w:sz w:val="24"/>
          <w:szCs w:val="24"/>
        </w:rPr>
        <w:t>212</w:t>
      </w:r>
      <w:r>
        <w:rPr>
          <w:rFonts w:hint="eastAsia" w:ascii="宋体" w:hAnsi="宋体"/>
          <w:sz w:val="24"/>
          <w:szCs w:val="24"/>
        </w:rPr>
        <w:t>个点位。学校现有2个水控系统分别为新中新水控系统和新开普水控系统。</w:t>
      </w:r>
    </w:p>
    <w:p w14:paraId="19A8C8E7">
      <w:pPr>
        <w:spacing w:after="0" w:line="360" w:lineRule="auto"/>
        <w:ind w:firstLine="482" w:firstLineChars="200"/>
        <w:rPr>
          <w:rFonts w:ascii="宋体" w:hAnsi="宋体"/>
          <w:b/>
          <w:sz w:val="24"/>
          <w:szCs w:val="24"/>
        </w:rPr>
      </w:pPr>
      <w:r>
        <w:rPr>
          <w:rFonts w:hint="eastAsia" w:ascii="宋体" w:hAnsi="宋体"/>
          <w:b/>
          <w:sz w:val="24"/>
          <w:szCs w:val="24"/>
        </w:rPr>
        <w:t>2、建设目标</w:t>
      </w:r>
    </w:p>
    <w:p w14:paraId="17BC2B06">
      <w:pPr>
        <w:spacing w:after="0"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.1便利性</w:t>
      </w:r>
    </w:p>
    <w:p w14:paraId="460C3CF0">
      <w:pPr>
        <w:spacing w:after="0" w:line="360" w:lineRule="auto"/>
        <w:ind w:firstLine="420"/>
        <w:rPr>
          <w:rFonts w:ascii="宋体" w:hAnsi="宋体"/>
          <w:sz w:val="24"/>
          <w:szCs w:val="24"/>
        </w:rPr>
      </w:pPr>
      <w:r>
        <w:rPr>
          <w:rFonts w:hint="eastAsia" w:ascii="宋体" w:hAnsi="宋体"/>
          <w:sz w:val="24"/>
          <w:szCs w:val="24"/>
        </w:rPr>
        <w:t>系统设计采用轻量级的软件组件和水控器硬件，易于安装和维护。要求本地部署；用户可通过企业微信作为应用入口，使用方便；通过手机应用即可完成设备的开通及调试、获取报修信息及查看异常设备，运维方便。</w:t>
      </w:r>
    </w:p>
    <w:p w14:paraId="4132AB13">
      <w:pPr>
        <w:spacing w:after="0" w:line="360" w:lineRule="auto"/>
        <w:ind w:firstLine="420"/>
        <w:rPr>
          <w:rFonts w:ascii="宋体" w:hAnsi="宋体"/>
          <w:sz w:val="24"/>
          <w:szCs w:val="24"/>
        </w:rPr>
      </w:pPr>
      <w:r>
        <w:rPr>
          <w:rFonts w:ascii="宋体" w:hAnsi="宋体"/>
          <w:sz w:val="24"/>
          <w:szCs w:val="24"/>
        </w:rPr>
        <w:t>2</w:t>
      </w:r>
      <w:r>
        <w:rPr>
          <w:rFonts w:hint="eastAsia" w:ascii="宋体" w:hAnsi="宋体"/>
          <w:sz w:val="24"/>
          <w:szCs w:val="24"/>
        </w:rPr>
        <w:t>.2先进性</w:t>
      </w:r>
    </w:p>
    <w:p w14:paraId="626521F1">
      <w:pPr>
        <w:spacing w:after="0" w:line="360" w:lineRule="auto"/>
        <w:ind w:firstLine="420"/>
        <w:rPr>
          <w:rFonts w:ascii="宋体" w:hAnsi="宋体"/>
          <w:sz w:val="24"/>
          <w:szCs w:val="24"/>
        </w:rPr>
      </w:pPr>
      <w:r>
        <w:rPr>
          <w:rFonts w:hint="eastAsia" w:ascii="宋体" w:hAnsi="宋体"/>
          <w:sz w:val="24"/>
          <w:szCs w:val="24"/>
        </w:rPr>
        <w:t>系统架构采用B/S系统，硬件模块与系统的通讯使用物联网IOT等核心技术，后台运用微服务架构，支持缓存数据库和多种关系数据库。</w:t>
      </w:r>
    </w:p>
    <w:p w14:paraId="659A50B2">
      <w:pPr>
        <w:spacing w:after="0" w:line="360" w:lineRule="auto"/>
        <w:ind w:firstLine="420"/>
        <w:rPr>
          <w:rFonts w:ascii="宋体" w:hAnsi="宋体"/>
          <w:sz w:val="24"/>
          <w:szCs w:val="24"/>
        </w:rPr>
      </w:pPr>
      <w:r>
        <w:rPr>
          <w:rFonts w:ascii="宋体" w:hAnsi="宋体"/>
          <w:sz w:val="24"/>
          <w:szCs w:val="24"/>
        </w:rPr>
        <w:t>2</w:t>
      </w:r>
      <w:r>
        <w:rPr>
          <w:rFonts w:hint="eastAsia" w:ascii="宋体" w:hAnsi="宋体"/>
          <w:sz w:val="24"/>
          <w:szCs w:val="24"/>
        </w:rPr>
        <w:t>.3安全性</w:t>
      </w:r>
    </w:p>
    <w:p w14:paraId="5D9CE535">
      <w:pPr>
        <w:spacing w:after="0" w:line="360" w:lineRule="auto"/>
        <w:ind w:firstLine="420"/>
        <w:rPr>
          <w:rFonts w:ascii="宋体" w:hAnsi="宋体"/>
          <w:sz w:val="24"/>
          <w:szCs w:val="24"/>
        </w:rPr>
      </w:pPr>
      <w:r>
        <w:rPr>
          <w:rFonts w:hint="eastAsia" w:ascii="宋体" w:hAnsi="宋体"/>
          <w:sz w:val="24"/>
          <w:szCs w:val="24"/>
        </w:rPr>
        <w:t>采集服务与智能水控管理系统采用密文进行数据传输，数据动态加密。操作员分操作权限管理，提供多级密码确认机制，确保数据的安全与可靠。供电带短路和漏电保护，保障设备用电安全。</w:t>
      </w:r>
    </w:p>
    <w:p w14:paraId="17636CEE">
      <w:pPr>
        <w:spacing w:after="0" w:line="360" w:lineRule="auto"/>
        <w:ind w:firstLine="420"/>
        <w:rPr>
          <w:rFonts w:ascii="宋体" w:hAnsi="宋体"/>
          <w:sz w:val="24"/>
          <w:szCs w:val="24"/>
        </w:rPr>
      </w:pPr>
      <w:r>
        <w:rPr>
          <w:rFonts w:ascii="宋体" w:hAnsi="宋体"/>
          <w:sz w:val="24"/>
          <w:szCs w:val="24"/>
        </w:rPr>
        <w:t>2</w:t>
      </w:r>
      <w:r>
        <w:rPr>
          <w:rFonts w:hint="eastAsia" w:ascii="宋体" w:hAnsi="宋体"/>
          <w:sz w:val="24"/>
          <w:szCs w:val="24"/>
        </w:rPr>
        <w:t>.4可扩展性</w:t>
      </w:r>
    </w:p>
    <w:p w14:paraId="37A9AC18">
      <w:pPr>
        <w:spacing w:after="0" w:line="360" w:lineRule="auto"/>
        <w:ind w:firstLine="420"/>
        <w:rPr>
          <w:rFonts w:ascii="宋体" w:hAnsi="宋体"/>
          <w:sz w:val="24"/>
          <w:szCs w:val="24"/>
        </w:rPr>
      </w:pPr>
      <w:r>
        <w:rPr>
          <w:rFonts w:hint="eastAsia" w:ascii="宋体" w:hAnsi="宋体"/>
          <w:sz w:val="24"/>
          <w:szCs w:val="24"/>
        </w:rPr>
        <w:t>系统平台采用业界主流的基于开放标准的平台技术，可以开放接口，允许扩展到第三方的新应用；系统可以开放通讯协议，允许扩展第三方硬件；系统数据接口和业务接口，可以方便的与智慧校园进行集成。</w:t>
      </w:r>
    </w:p>
    <w:p w14:paraId="3412D18D">
      <w:pPr>
        <w:spacing w:after="0" w:line="360" w:lineRule="auto"/>
        <w:ind w:firstLine="482" w:firstLineChars="200"/>
        <w:rPr>
          <w:rFonts w:ascii="宋体" w:hAnsi="宋体"/>
          <w:b/>
          <w:sz w:val="24"/>
          <w:szCs w:val="24"/>
        </w:rPr>
      </w:pPr>
      <w:r>
        <w:rPr>
          <w:rFonts w:hint="eastAsia" w:ascii="宋体" w:hAnsi="宋体"/>
          <w:b/>
          <w:sz w:val="24"/>
          <w:szCs w:val="24"/>
        </w:rPr>
        <w:t>3、系统功能</w:t>
      </w:r>
    </w:p>
    <w:p w14:paraId="5641EA71">
      <w:pPr>
        <w:spacing w:after="0" w:line="360" w:lineRule="auto"/>
        <w:ind w:firstLine="420"/>
        <w:rPr>
          <w:rFonts w:ascii="宋体" w:hAnsi="宋体"/>
          <w:sz w:val="24"/>
          <w:szCs w:val="24"/>
        </w:rPr>
      </w:pPr>
      <w:r>
        <w:rPr>
          <w:rFonts w:ascii="宋体" w:hAnsi="宋体"/>
          <w:sz w:val="24"/>
          <w:szCs w:val="24"/>
        </w:rPr>
        <w:t>3</w:t>
      </w:r>
      <w:r>
        <w:rPr>
          <w:rFonts w:hint="eastAsia" w:ascii="宋体" w:hAnsi="宋体"/>
          <w:sz w:val="24"/>
          <w:szCs w:val="24"/>
        </w:rPr>
        <w:t>.1实时监控，异常自动警示</w:t>
      </w:r>
    </w:p>
    <w:p w14:paraId="328D73DC">
      <w:pPr>
        <w:spacing w:after="0" w:line="360" w:lineRule="auto"/>
        <w:ind w:firstLine="420"/>
        <w:rPr>
          <w:rFonts w:ascii="宋体" w:hAnsi="宋体"/>
          <w:sz w:val="24"/>
          <w:szCs w:val="24"/>
        </w:rPr>
      </w:pPr>
      <w:r>
        <w:rPr>
          <w:rFonts w:hint="eastAsia" w:ascii="宋体" w:hAnsi="宋体"/>
          <w:sz w:val="24"/>
          <w:szCs w:val="24"/>
        </w:rPr>
        <w:t>系统采用物联网技术及智能传感器网络，能够对所有接入设备进行7x24小时不间断的实时状态监测：</w:t>
      </w:r>
    </w:p>
    <w:p w14:paraId="514CED29">
      <w:pPr>
        <w:spacing w:after="0" w:line="360" w:lineRule="auto"/>
        <w:ind w:firstLine="420"/>
        <w:rPr>
          <w:rFonts w:ascii="宋体" w:hAnsi="宋体"/>
          <w:sz w:val="24"/>
          <w:szCs w:val="24"/>
        </w:rPr>
      </w:pPr>
      <w:r>
        <w:rPr>
          <w:rFonts w:hint="eastAsia" w:ascii="宋体" w:hAnsi="宋体"/>
          <w:sz w:val="24"/>
          <w:szCs w:val="24"/>
        </w:rPr>
        <w:t>（1）设备状态监控：系统能够实时获取并更新各个水控器的工作状态信息，包括但不限于设备是否在线、计量精度等关键参数，这些数据均通过无线传输技术即时上传至中央管理平台。</w:t>
      </w:r>
    </w:p>
    <w:p w14:paraId="7B9EB2DE">
      <w:pPr>
        <w:spacing w:after="0" w:line="360" w:lineRule="auto"/>
        <w:ind w:firstLine="420"/>
        <w:rPr>
          <w:rFonts w:ascii="宋体" w:hAnsi="宋体"/>
          <w:sz w:val="24"/>
          <w:szCs w:val="24"/>
        </w:rPr>
      </w:pPr>
      <w:r>
        <w:rPr>
          <w:rFonts w:hint="eastAsia" w:ascii="宋体" w:hAnsi="宋体"/>
          <w:sz w:val="24"/>
          <w:szCs w:val="24"/>
        </w:rPr>
        <w:t>（2）异常自动上报：当检测到任何设备故障、非正常用水行为或者超出预设阈值时，系统将立即触发自动报警机制，生成详细的报警记录，并通过平台或手机端信息提醒的方式通知管理人员，及时告知管理人员具体的报警信息和受影响设备的位置。</w:t>
      </w:r>
    </w:p>
    <w:p w14:paraId="26CBCFFA">
      <w:pPr>
        <w:spacing w:after="0" w:line="360" w:lineRule="auto"/>
        <w:ind w:firstLine="420"/>
        <w:rPr>
          <w:rFonts w:ascii="宋体" w:hAnsi="宋体"/>
          <w:sz w:val="24"/>
          <w:szCs w:val="24"/>
        </w:rPr>
      </w:pPr>
      <w:r>
        <w:rPr>
          <w:rFonts w:ascii="宋体" w:hAnsi="宋体"/>
          <w:sz w:val="24"/>
          <w:szCs w:val="24"/>
        </w:rPr>
        <w:t>3</w:t>
      </w:r>
      <w:r>
        <w:rPr>
          <w:rFonts w:hint="eastAsia" w:ascii="宋体" w:hAnsi="宋体"/>
          <w:sz w:val="24"/>
          <w:szCs w:val="24"/>
        </w:rPr>
        <w:t>.2数据分析，助力运营决策</w:t>
      </w:r>
    </w:p>
    <w:p w14:paraId="7A210052">
      <w:pPr>
        <w:spacing w:after="0" w:line="360" w:lineRule="auto"/>
        <w:ind w:firstLine="420"/>
        <w:rPr>
          <w:rFonts w:ascii="宋体" w:hAnsi="宋体"/>
          <w:sz w:val="24"/>
          <w:szCs w:val="24"/>
        </w:rPr>
      </w:pPr>
      <w:r>
        <w:rPr>
          <w:rFonts w:hint="eastAsia" w:ascii="宋体" w:hAnsi="宋体"/>
          <w:sz w:val="24"/>
          <w:szCs w:val="24"/>
        </w:rPr>
        <w:t>系统支持多种预设的以及可定制的数据分析模型，能够全方位满足对水控运营各个环节的深度洞察需求：</w:t>
      </w:r>
    </w:p>
    <w:p w14:paraId="154B2B96">
      <w:pPr>
        <w:spacing w:after="0" w:line="360" w:lineRule="auto"/>
        <w:ind w:firstLine="420"/>
        <w:rPr>
          <w:rFonts w:ascii="宋体" w:hAnsi="宋体"/>
          <w:sz w:val="24"/>
          <w:szCs w:val="24"/>
        </w:rPr>
      </w:pPr>
      <w:r>
        <w:rPr>
          <w:rFonts w:hint="eastAsia" w:ascii="宋体" w:hAnsi="宋体"/>
          <w:sz w:val="24"/>
          <w:szCs w:val="24"/>
        </w:rPr>
        <w:t>（1）消费分析：通过对用户用水量、消费频率、时段分布等多维度数据进行统计与可视化展现，帮助管理者深入理解用户的用水习惯和消费模式，识别出潜在的节水空间或消费需求变化趋势。</w:t>
      </w:r>
    </w:p>
    <w:p w14:paraId="0E1ABFEB">
      <w:pPr>
        <w:spacing w:after="0" w:line="360" w:lineRule="auto"/>
        <w:ind w:firstLine="420"/>
        <w:rPr>
          <w:rFonts w:ascii="宋体" w:hAnsi="宋体"/>
          <w:sz w:val="24"/>
          <w:szCs w:val="24"/>
        </w:rPr>
      </w:pPr>
      <w:r>
        <w:rPr>
          <w:rFonts w:hint="eastAsia" w:ascii="宋体" w:hAnsi="宋体"/>
          <w:sz w:val="24"/>
          <w:szCs w:val="24"/>
        </w:rPr>
        <w:t>（2）充值分析：记录并分析用户的充值行为，包括充值频次、充值金额、充值渠道偏好等信息，从而优化充值流程，预测充值周期及额度，提高资金流动性。</w:t>
      </w:r>
    </w:p>
    <w:p w14:paraId="09BC7357">
      <w:pPr>
        <w:spacing w:after="0" w:line="360" w:lineRule="auto"/>
        <w:ind w:firstLine="420"/>
        <w:rPr>
          <w:rFonts w:ascii="宋体" w:hAnsi="宋体"/>
          <w:sz w:val="24"/>
          <w:szCs w:val="24"/>
        </w:rPr>
      </w:pPr>
      <w:r>
        <w:rPr>
          <w:rFonts w:hint="eastAsia" w:ascii="宋体" w:hAnsi="宋体"/>
          <w:sz w:val="24"/>
          <w:szCs w:val="24"/>
        </w:rPr>
        <w:t>（3）能耗分析：结合实时监测数据，计算单位时间内设备的能耗情况，分析能源利用效率，为节能减排措施提供依据。同时，能耗分析还可辅助评估设备性能，指导设备维护保养或更新换代工作。</w:t>
      </w:r>
    </w:p>
    <w:p w14:paraId="4EB226BE">
      <w:pPr>
        <w:spacing w:after="0" w:line="360" w:lineRule="auto"/>
        <w:ind w:firstLine="420"/>
        <w:rPr>
          <w:rFonts w:ascii="宋体" w:hAnsi="宋体"/>
          <w:sz w:val="24"/>
          <w:szCs w:val="24"/>
        </w:rPr>
      </w:pPr>
      <w:r>
        <w:rPr>
          <w:rFonts w:hint="eastAsia" w:ascii="宋体" w:hAnsi="宋体"/>
          <w:sz w:val="24"/>
          <w:szCs w:val="24"/>
        </w:rPr>
        <w:t>（4）资源优化决策支持：基于上述各项分析结果，系统能够生成详尽且易于解读的报告，直观反映水控设施的整体运行状况和效率。这些数据支撑有助于管理者精准把握水资源使用情况，根据实际情况制定或调整资源配置方案，如改进供水设施布局、制定差异化收费策略等，实现精细化运营管理和可持续发展。</w:t>
      </w:r>
    </w:p>
    <w:p w14:paraId="0C19692D">
      <w:pPr>
        <w:spacing w:after="0" w:line="360" w:lineRule="auto"/>
        <w:ind w:firstLine="420"/>
        <w:rPr>
          <w:rFonts w:ascii="宋体" w:hAnsi="宋体"/>
          <w:sz w:val="24"/>
          <w:szCs w:val="24"/>
        </w:rPr>
      </w:pPr>
      <w:r>
        <w:rPr>
          <w:rFonts w:ascii="宋体" w:hAnsi="宋体"/>
          <w:sz w:val="24"/>
          <w:szCs w:val="24"/>
        </w:rPr>
        <w:t>3</w:t>
      </w:r>
      <w:r>
        <w:rPr>
          <w:rFonts w:hint="eastAsia" w:ascii="宋体" w:hAnsi="宋体"/>
          <w:sz w:val="24"/>
          <w:szCs w:val="24"/>
        </w:rPr>
        <w:t>.3窃水保护，保障用水安全</w:t>
      </w:r>
    </w:p>
    <w:p w14:paraId="26AB9BF1">
      <w:pPr>
        <w:spacing w:after="0" w:line="360" w:lineRule="auto"/>
        <w:ind w:firstLine="420"/>
        <w:rPr>
          <w:rFonts w:ascii="宋体" w:hAnsi="宋体"/>
          <w:sz w:val="24"/>
          <w:szCs w:val="24"/>
        </w:rPr>
      </w:pPr>
      <w:r>
        <w:rPr>
          <w:rFonts w:hint="eastAsia" w:ascii="宋体" w:hAnsi="宋体"/>
          <w:sz w:val="24"/>
          <w:szCs w:val="24"/>
        </w:rPr>
        <w:t>系统采用多重防护措施以防止非法窃取水资源的行为：</w:t>
      </w:r>
    </w:p>
    <w:p w14:paraId="20BD0015">
      <w:pPr>
        <w:spacing w:after="0" w:line="360" w:lineRule="auto"/>
        <w:ind w:firstLine="420"/>
        <w:rPr>
          <w:rFonts w:ascii="宋体" w:hAnsi="宋体"/>
          <w:sz w:val="24"/>
          <w:szCs w:val="24"/>
        </w:rPr>
      </w:pPr>
      <w:r>
        <w:rPr>
          <w:rFonts w:hint="eastAsia" w:ascii="宋体" w:hAnsi="宋体"/>
          <w:sz w:val="24"/>
          <w:szCs w:val="24"/>
        </w:rPr>
        <w:t>（1）防磁攻击设计：现代智能水控器和控制系统具备防磁干扰功能，能够有效抵御外部磁场对计量精度的影响，避免不法分子通过强磁设备篡改水表读数进行窃水。</w:t>
      </w:r>
    </w:p>
    <w:p w14:paraId="737ADBA8">
      <w:pPr>
        <w:spacing w:after="0" w:line="360" w:lineRule="auto"/>
        <w:ind w:firstLine="420"/>
        <w:rPr>
          <w:rFonts w:ascii="宋体" w:hAnsi="宋体"/>
          <w:sz w:val="24"/>
          <w:szCs w:val="24"/>
        </w:rPr>
      </w:pPr>
      <w:r>
        <w:rPr>
          <w:rFonts w:hint="eastAsia" w:ascii="宋体" w:hAnsi="宋体"/>
          <w:sz w:val="24"/>
          <w:szCs w:val="24"/>
        </w:rPr>
        <w:t>（2）断线保护机制：当检测到通信线路被恶意切断或破坏时，系统会立即触发警报，并记录下异常状态，保障数据传输的安全性和完整性，同时防止因线路故障导致的水资源无法正常计费和管理。</w:t>
      </w:r>
    </w:p>
    <w:p w14:paraId="507775C9">
      <w:pPr>
        <w:spacing w:after="0" w:line="360" w:lineRule="auto"/>
        <w:ind w:firstLine="420"/>
        <w:rPr>
          <w:rFonts w:ascii="宋体" w:hAnsi="宋体"/>
          <w:sz w:val="24"/>
          <w:szCs w:val="24"/>
        </w:rPr>
      </w:pPr>
      <w:r>
        <w:rPr>
          <w:rFonts w:hint="eastAsia" w:ascii="宋体" w:hAnsi="宋体"/>
          <w:sz w:val="24"/>
          <w:szCs w:val="24"/>
        </w:rPr>
        <w:t>（3）防拆管接结构：采用特殊防拆设计的管接头和密封装置，使得一旦有人尝试非法打开或改动水管连接，设备将自动感知并锁定，防止非法接入或旁路窃水情况的发生。</w:t>
      </w:r>
    </w:p>
    <w:p w14:paraId="2FC93C61">
      <w:pPr>
        <w:spacing w:after="0" w:line="360" w:lineRule="auto"/>
        <w:ind w:firstLine="420"/>
        <w:rPr>
          <w:rFonts w:ascii="宋体" w:hAnsi="宋体"/>
          <w:sz w:val="24"/>
          <w:szCs w:val="24"/>
        </w:rPr>
      </w:pPr>
      <w:r>
        <w:rPr>
          <w:rFonts w:ascii="宋体" w:hAnsi="宋体"/>
          <w:sz w:val="24"/>
          <w:szCs w:val="24"/>
        </w:rPr>
        <w:t>3</w:t>
      </w:r>
      <w:r>
        <w:rPr>
          <w:rFonts w:hint="eastAsia" w:ascii="宋体" w:hAnsi="宋体"/>
          <w:sz w:val="24"/>
          <w:szCs w:val="24"/>
        </w:rPr>
        <w:t>.4充值多样，方便快捷</w:t>
      </w:r>
    </w:p>
    <w:p w14:paraId="5EFFE750">
      <w:pPr>
        <w:spacing w:after="0" w:line="360" w:lineRule="auto"/>
        <w:ind w:firstLine="420"/>
        <w:rPr>
          <w:rFonts w:ascii="宋体" w:hAnsi="宋体"/>
          <w:sz w:val="24"/>
          <w:szCs w:val="24"/>
        </w:rPr>
      </w:pPr>
      <w:r>
        <w:rPr>
          <w:rFonts w:hint="eastAsia" w:ascii="宋体" w:hAnsi="宋体"/>
          <w:sz w:val="24"/>
          <w:szCs w:val="24"/>
        </w:rPr>
        <w:t>为了进一步提升用户体验和便捷性，系统需满足多种方式充值功能：</w:t>
      </w:r>
    </w:p>
    <w:p w14:paraId="3F298AE5">
      <w:pPr>
        <w:spacing w:after="0" w:line="360" w:lineRule="auto"/>
        <w:ind w:firstLine="420"/>
        <w:rPr>
          <w:rFonts w:ascii="宋体" w:hAnsi="宋体"/>
          <w:sz w:val="24"/>
          <w:szCs w:val="24"/>
        </w:rPr>
      </w:pPr>
      <w:r>
        <w:rPr>
          <w:rFonts w:hint="eastAsia" w:ascii="宋体" w:hAnsi="宋体"/>
          <w:sz w:val="24"/>
          <w:szCs w:val="24"/>
        </w:rPr>
        <w:t>（1）主流支付平台对接：系统无缝对接微信、支付宝等主流移动支付平台，用户可以通过这些平台轻松完成水费的支付和充值，无需额外携带实体卡或前往指定地点缴费。</w:t>
      </w:r>
    </w:p>
    <w:p w14:paraId="23FD868E">
      <w:pPr>
        <w:spacing w:after="0" w:line="360" w:lineRule="auto"/>
        <w:ind w:firstLine="42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）无卡消费体验：通过绑定个人账号，用户可以在不携带任何实体卡的情况下，凭借个人身份识别信息即可实现用水。</w:t>
      </w:r>
    </w:p>
    <w:p w14:paraId="354F7D20">
      <w:pPr>
        <w:spacing w:after="0" w:line="360" w:lineRule="auto"/>
        <w:ind w:firstLine="420"/>
        <w:rPr>
          <w:rFonts w:ascii="宋体" w:hAnsi="宋体"/>
          <w:sz w:val="24"/>
          <w:szCs w:val="24"/>
        </w:rPr>
      </w:pPr>
      <w:r>
        <w:rPr>
          <w:rFonts w:ascii="宋体" w:hAnsi="宋体"/>
          <w:sz w:val="24"/>
          <w:szCs w:val="24"/>
        </w:rPr>
        <w:t>3</w:t>
      </w:r>
      <w:r>
        <w:rPr>
          <w:rFonts w:hint="eastAsia" w:ascii="宋体" w:hAnsi="宋体"/>
          <w:sz w:val="24"/>
          <w:szCs w:val="24"/>
        </w:rPr>
        <w:t>.5开放兼容，对接一卡通</w:t>
      </w:r>
    </w:p>
    <w:p w14:paraId="0915FC4E">
      <w:pPr>
        <w:spacing w:after="0" w:line="360" w:lineRule="auto"/>
        <w:ind w:firstLine="420"/>
        <w:rPr>
          <w:rFonts w:ascii="宋体" w:hAnsi="宋体"/>
          <w:sz w:val="24"/>
          <w:szCs w:val="24"/>
        </w:rPr>
      </w:pPr>
      <w:r>
        <w:rPr>
          <w:rFonts w:hint="eastAsia" w:ascii="宋体" w:hAnsi="宋体"/>
          <w:sz w:val="24"/>
          <w:szCs w:val="24"/>
        </w:rPr>
        <w:t>与校园一卡通系统对接，能够使用校园卡余额进行洗浴。</w:t>
      </w:r>
    </w:p>
    <w:p w14:paraId="444BC2BE">
      <w:pPr>
        <w:spacing w:after="0" w:line="360" w:lineRule="auto"/>
        <w:ind w:firstLine="420"/>
        <w:rPr>
          <w:rFonts w:ascii="宋体" w:hAnsi="宋体"/>
          <w:sz w:val="24"/>
          <w:szCs w:val="24"/>
        </w:rPr>
      </w:pPr>
      <w:r>
        <w:rPr>
          <w:rFonts w:hint="eastAsia" w:ascii="宋体" w:hAnsi="宋体"/>
          <w:sz w:val="24"/>
          <w:szCs w:val="24"/>
        </w:rPr>
        <w:t>3</w:t>
      </w:r>
      <w:r>
        <w:rPr>
          <w:rFonts w:ascii="宋体" w:hAnsi="宋体"/>
          <w:sz w:val="24"/>
          <w:szCs w:val="24"/>
        </w:rPr>
        <w:t>.6</w:t>
      </w:r>
      <w:r>
        <w:rPr>
          <w:rFonts w:hint="eastAsia" w:ascii="宋体" w:hAnsi="宋体"/>
          <w:sz w:val="24"/>
          <w:szCs w:val="24"/>
        </w:rPr>
        <w:t>水控终端</w:t>
      </w:r>
    </w:p>
    <w:p w14:paraId="572B6A6D">
      <w:pPr>
        <w:spacing w:after="0" w:line="360" w:lineRule="auto"/>
        <w:ind w:firstLine="420"/>
        <w:rPr>
          <w:rFonts w:ascii="宋体" w:hAnsi="宋体"/>
          <w:sz w:val="24"/>
          <w:szCs w:val="24"/>
        </w:rPr>
      </w:pPr>
      <w:r>
        <w:rPr>
          <w:rFonts w:hint="eastAsia" w:ascii="宋体" w:hAnsi="宋体"/>
          <w:sz w:val="24"/>
          <w:szCs w:val="24"/>
        </w:rPr>
        <w:t>本项目选用物联网一体化节水控制器，适用于独立宿舍淋浴场景热水计量收费，具备如下特点：</w:t>
      </w:r>
    </w:p>
    <w:p w14:paraId="4E8419C4">
      <w:pPr>
        <w:spacing w:after="0" w:line="360" w:lineRule="auto"/>
        <w:ind w:firstLine="420"/>
        <w:rPr>
          <w:rFonts w:ascii="宋体" w:hAnsi="宋体"/>
          <w:sz w:val="24"/>
          <w:szCs w:val="24"/>
        </w:rPr>
      </w:pPr>
      <w:r>
        <w:rPr>
          <w:rFonts w:hint="eastAsia" w:ascii="宋体" w:hAnsi="宋体"/>
          <w:sz w:val="24"/>
          <w:szCs w:val="24"/>
        </w:rPr>
        <w:t>防水：先进的防水密封设计，良好防水、防潮功能；</w:t>
      </w:r>
    </w:p>
    <w:p w14:paraId="293B8869">
      <w:pPr>
        <w:spacing w:after="0" w:line="360" w:lineRule="auto"/>
        <w:ind w:firstLine="420"/>
        <w:rPr>
          <w:rFonts w:ascii="宋体" w:hAnsi="宋体"/>
          <w:sz w:val="24"/>
          <w:szCs w:val="24"/>
        </w:rPr>
      </w:pPr>
      <w:r>
        <w:rPr>
          <w:rFonts w:hint="eastAsia" w:ascii="宋体" w:hAnsi="宋体"/>
          <w:sz w:val="24"/>
          <w:szCs w:val="24"/>
        </w:rPr>
        <w:t>安全：多重安全防护：供电漏电保护、隔离电压供电、低压供电；</w:t>
      </w:r>
    </w:p>
    <w:p w14:paraId="21A45509">
      <w:pPr>
        <w:spacing w:after="0" w:line="360" w:lineRule="auto"/>
        <w:ind w:firstLine="420"/>
        <w:rPr>
          <w:rFonts w:ascii="宋体" w:hAnsi="宋体"/>
          <w:sz w:val="24"/>
          <w:szCs w:val="24"/>
        </w:rPr>
      </w:pPr>
      <w:r>
        <w:rPr>
          <w:rFonts w:hint="eastAsia" w:ascii="宋体" w:hAnsi="宋体"/>
          <w:sz w:val="24"/>
          <w:szCs w:val="24"/>
        </w:rPr>
        <w:t>防窃水：流量计断线检测、磁攻击检测；避免偷水、人为破坏现象；</w:t>
      </w:r>
    </w:p>
    <w:p w14:paraId="3DA8FA1B">
      <w:pPr>
        <w:spacing w:after="0" w:line="360" w:lineRule="auto"/>
        <w:ind w:firstLine="420"/>
        <w:rPr>
          <w:rFonts w:ascii="宋体" w:hAnsi="宋体"/>
          <w:sz w:val="24"/>
          <w:szCs w:val="24"/>
        </w:rPr>
      </w:pPr>
      <w:r>
        <w:rPr>
          <w:rFonts w:hint="eastAsia" w:ascii="宋体" w:hAnsi="宋体"/>
          <w:sz w:val="24"/>
          <w:szCs w:val="24"/>
        </w:rPr>
        <w:t>通讯自由：无线通讯：采用</w:t>
      </w:r>
      <w:r>
        <w:rPr>
          <w:rFonts w:ascii="宋体" w:hAnsi="宋体"/>
          <w:sz w:val="24"/>
          <w:szCs w:val="24"/>
        </w:rPr>
        <w:t>4G</w:t>
      </w:r>
      <w:r>
        <w:rPr>
          <w:rFonts w:hint="eastAsia" w:ascii="宋体" w:hAnsi="宋体"/>
          <w:sz w:val="24"/>
          <w:szCs w:val="24"/>
        </w:rPr>
        <w:t>无线通讯，通过移动网络接入平台，无需敷设通讯线（或有线通讯）；</w:t>
      </w:r>
    </w:p>
    <w:p w14:paraId="314DCB0A">
      <w:pPr>
        <w:spacing w:after="0" w:line="360" w:lineRule="auto"/>
        <w:ind w:firstLine="420"/>
        <w:rPr>
          <w:rFonts w:ascii="宋体" w:hAnsi="宋体"/>
          <w:sz w:val="24"/>
          <w:szCs w:val="24"/>
        </w:rPr>
      </w:pPr>
      <w:r>
        <w:rPr>
          <w:rFonts w:hint="eastAsia" w:ascii="宋体" w:hAnsi="宋体"/>
          <w:sz w:val="24"/>
          <w:szCs w:val="24"/>
        </w:rPr>
        <w:t>便捷的用户使用体验：在线充值，消费明细查询；</w:t>
      </w:r>
    </w:p>
    <w:p w14:paraId="2CD585FB">
      <w:pPr>
        <w:spacing w:after="0" w:line="360" w:lineRule="auto"/>
        <w:ind w:firstLine="420"/>
        <w:rPr>
          <w:rFonts w:ascii="宋体" w:hAnsi="宋体"/>
          <w:sz w:val="24"/>
          <w:szCs w:val="24"/>
        </w:rPr>
      </w:pPr>
      <w:r>
        <w:rPr>
          <w:rFonts w:hint="eastAsia" w:ascii="宋体" w:hAnsi="宋体"/>
          <w:sz w:val="24"/>
          <w:szCs w:val="24"/>
        </w:rPr>
        <w:t>无卡消费：补助下发、在线充值，消费明细查询；</w:t>
      </w:r>
    </w:p>
    <w:p w14:paraId="2CBB053F">
      <w:pPr>
        <w:spacing w:after="0" w:line="360" w:lineRule="auto"/>
        <w:ind w:firstLine="420"/>
        <w:rPr>
          <w:rFonts w:ascii="宋体" w:hAnsi="宋体"/>
          <w:sz w:val="24"/>
          <w:szCs w:val="24"/>
        </w:rPr>
      </w:pPr>
      <w:r>
        <w:rPr>
          <w:rFonts w:hint="eastAsia" w:ascii="宋体" w:hAnsi="宋体"/>
          <w:sz w:val="24"/>
          <w:szCs w:val="24"/>
        </w:rPr>
        <w:t>支持多用户、多单价消费；</w:t>
      </w:r>
    </w:p>
    <w:p w14:paraId="280AA032">
      <w:pPr>
        <w:spacing w:after="0" w:line="360" w:lineRule="auto"/>
        <w:ind w:firstLine="420"/>
        <w:rPr>
          <w:rFonts w:ascii="宋体" w:hAnsi="宋体"/>
          <w:sz w:val="24"/>
          <w:szCs w:val="24"/>
        </w:rPr>
      </w:pPr>
      <w:r>
        <w:rPr>
          <w:rFonts w:hint="eastAsia" w:ascii="宋体" w:hAnsi="宋体"/>
          <w:sz w:val="24"/>
          <w:szCs w:val="24"/>
        </w:rPr>
        <w:t>实时显示各种金额和状态，具有阀门开关状态指示；</w:t>
      </w:r>
    </w:p>
    <w:p w14:paraId="04E26727">
      <w:pPr>
        <w:spacing w:after="0" w:line="360" w:lineRule="auto"/>
        <w:ind w:firstLine="420"/>
        <w:rPr>
          <w:rFonts w:ascii="宋体" w:hAnsi="宋体"/>
          <w:sz w:val="24"/>
          <w:szCs w:val="24"/>
        </w:rPr>
      </w:pPr>
      <w:r>
        <w:rPr>
          <w:rFonts w:hint="eastAsia" w:ascii="宋体" w:hAnsi="宋体"/>
          <w:sz w:val="24"/>
          <w:szCs w:val="24"/>
        </w:rPr>
        <w:t>完善的黑名单机制，保护账户安全；</w:t>
      </w:r>
    </w:p>
    <w:p w14:paraId="2F13184C">
      <w:pPr>
        <w:spacing w:after="0" w:line="360" w:lineRule="auto"/>
        <w:ind w:firstLine="420"/>
        <w:rPr>
          <w:rFonts w:ascii="宋体" w:hAnsi="宋体"/>
          <w:sz w:val="24"/>
          <w:szCs w:val="24"/>
        </w:rPr>
      </w:pPr>
      <w:r>
        <w:rPr>
          <w:rFonts w:hint="eastAsia" w:ascii="宋体" w:hAnsi="宋体"/>
          <w:sz w:val="24"/>
          <w:szCs w:val="24"/>
        </w:rPr>
        <w:t>易安装维护：联网在线升级程序，实现功能扩展；</w:t>
      </w:r>
      <w:r>
        <w:rPr>
          <w:rFonts w:ascii="宋体" w:hAnsi="宋体"/>
          <w:sz w:val="24"/>
          <w:szCs w:val="24"/>
        </w:rPr>
        <w:t xml:space="preserve"> </w:t>
      </w:r>
    </w:p>
    <w:p w14:paraId="0EB32242">
      <w:pPr>
        <w:spacing w:after="0" w:line="360" w:lineRule="auto"/>
        <w:ind w:firstLine="420"/>
        <w:rPr>
          <w:rFonts w:ascii="宋体" w:hAnsi="宋体"/>
          <w:sz w:val="24"/>
          <w:szCs w:val="24"/>
        </w:rPr>
      </w:pPr>
      <w:r>
        <w:rPr>
          <w:rFonts w:hint="eastAsia" w:ascii="宋体" w:hAnsi="宋体"/>
          <w:sz w:val="24"/>
          <w:szCs w:val="24"/>
        </w:rPr>
        <w:t>参数自动下发、自动更新；</w:t>
      </w:r>
    </w:p>
    <w:p w14:paraId="36608B34">
      <w:pPr>
        <w:spacing w:after="0" w:line="360" w:lineRule="auto"/>
        <w:ind w:firstLine="420"/>
        <w:rPr>
          <w:rFonts w:ascii="宋体" w:hAnsi="宋体"/>
          <w:sz w:val="24"/>
          <w:szCs w:val="24"/>
        </w:rPr>
      </w:pPr>
      <w:r>
        <w:rPr>
          <w:rFonts w:hint="eastAsia" w:ascii="宋体" w:hAnsi="宋体"/>
          <w:sz w:val="24"/>
          <w:szCs w:val="24"/>
        </w:rPr>
        <w:t>物联网平台监测设备状态，故障设备快速定位。</w:t>
      </w:r>
    </w:p>
    <w:p w14:paraId="1CF7EFF1">
      <w:pPr>
        <w:spacing w:after="0" w:line="360" w:lineRule="auto"/>
        <w:ind w:firstLine="482" w:firstLineChars="200"/>
        <w:rPr>
          <w:rFonts w:ascii="宋体" w:hAnsi="宋体"/>
          <w:b/>
          <w:sz w:val="24"/>
          <w:szCs w:val="24"/>
        </w:rPr>
      </w:pPr>
      <w:r>
        <w:rPr>
          <w:rFonts w:ascii="宋体" w:hAnsi="宋体"/>
          <w:b/>
          <w:sz w:val="24"/>
          <w:szCs w:val="24"/>
        </w:rPr>
        <w:t>4</w:t>
      </w:r>
      <w:r>
        <w:rPr>
          <w:rFonts w:hint="eastAsia" w:ascii="宋体" w:hAnsi="宋体"/>
          <w:b/>
          <w:sz w:val="24"/>
          <w:szCs w:val="24"/>
        </w:rPr>
        <w:t>、主要建设实施内容</w:t>
      </w:r>
    </w:p>
    <w:p w14:paraId="028CF5BA">
      <w:pPr>
        <w:spacing w:after="0" w:line="360" w:lineRule="auto"/>
        <w:ind w:firstLine="360" w:firstLineChars="150"/>
        <w:rPr>
          <w:rFonts w:ascii="宋体" w:hAnsi="宋体"/>
          <w:sz w:val="24"/>
          <w:szCs w:val="24"/>
        </w:rPr>
      </w:pPr>
      <w:r>
        <w:rPr>
          <w:rFonts w:ascii="宋体" w:hAnsi="宋体"/>
          <w:sz w:val="24"/>
          <w:szCs w:val="24"/>
        </w:rPr>
        <w:t>4.</w:t>
      </w:r>
      <w:r>
        <w:rPr>
          <w:rFonts w:hint="eastAsia" w:ascii="宋体" w:hAnsi="宋体"/>
          <w:sz w:val="24"/>
          <w:szCs w:val="24"/>
        </w:rPr>
        <w:t xml:space="preserve">1.建设校园水控系统管理平台 </w:t>
      </w:r>
    </w:p>
    <w:p w14:paraId="727DAFD7">
      <w:pPr>
        <w:spacing w:after="0" w:line="360" w:lineRule="auto"/>
        <w:ind w:firstLine="360" w:firstLineChars="150"/>
        <w:rPr>
          <w:rFonts w:ascii="宋体" w:hAnsi="宋体"/>
          <w:sz w:val="24"/>
          <w:szCs w:val="24"/>
        </w:rPr>
      </w:pPr>
      <w:r>
        <w:rPr>
          <w:rFonts w:hint="eastAsia" w:ascii="宋体" w:hAnsi="宋体"/>
          <w:sz w:val="24"/>
          <w:szCs w:val="24"/>
        </w:rPr>
        <w:t>4</w:t>
      </w:r>
      <w:r>
        <w:rPr>
          <w:rFonts w:ascii="宋体" w:hAnsi="宋体"/>
          <w:sz w:val="24"/>
          <w:szCs w:val="24"/>
        </w:rPr>
        <w:t xml:space="preserve">.2. </w:t>
      </w:r>
      <w:r>
        <w:rPr>
          <w:rFonts w:hint="eastAsia" w:ascii="宋体" w:hAnsi="宋体"/>
          <w:sz w:val="24"/>
          <w:szCs w:val="24"/>
        </w:rPr>
        <w:t>水控数量明细表：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126"/>
        <w:gridCol w:w="1843"/>
        <w:gridCol w:w="1985"/>
      </w:tblGrid>
      <w:tr w14:paraId="3244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4" w:type="dxa"/>
            <w:vAlign w:val="center"/>
          </w:tcPr>
          <w:p w14:paraId="1EF50045">
            <w:pPr>
              <w:jc w:val="center"/>
              <w:rPr>
                <w:rFonts w:ascii="宋体" w:hAnsi="宋体" w:eastAsia="等线"/>
                <w:kern w:val="2"/>
                <w:sz w:val="24"/>
                <w:szCs w:val="24"/>
              </w:rPr>
            </w:pPr>
            <w:r>
              <w:rPr>
                <w:rFonts w:hint="eastAsia" w:ascii="宋体" w:hAnsi="宋体" w:eastAsia="等线"/>
                <w:kern w:val="2"/>
                <w:sz w:val="24"/>
                <w:szCs w:val="24"/>
              </w:rPr>
              <w:t>序号</w:t>
            </w:r>
          </w:p>
        </w:tc>
        <w:tc>
          <w:tcPr>
            <w:tcW w:w="2126" w:type="dxa"/>
            <w:vAlign w:val="center"/>
          </w:tcPr>
          <w:p w14:paraId="43B22CCD">
            <w:pPr>
              <w:jc w:val="center"/>
              <w:rPr>
                <w:rFonts w:ascii="宋体" w:hAnsi="宋体" w:eastAsia="等线"/>
                <w:kern w:val="2"/>
                <w:sz w:val="24"/>
                <w:szCs w:val="24"/>
              </w:rPr>
            </w:pPr>
            <w:r>
              <w:rPr>
                <w:rFonts w:hint="eastAsia" w:ascii="宋体" w:hAnsi="宋体" w:eastAsia="等线"/>
                <w:kern w:val="2"/>
                <w:sz w:val="24"/>
                <w:szCs w:val="24"/>
              </w:rPr>
              <w:t>楼宇</w:t>
            </w:r>
          </w:p>
        </w:tc>
        <w:tc>
          <w:tcPr>
            <w:tcW w:w="1843" w:type="dxa"/>
            <w:vAlign w:val="center"/>
          </w:tcPr>
          <w:p w14:paraId="623660B8">
            <w:pPr>
              <w:jc w:val="center"/>
              <w:rPr>
                <w:rFonts w:ascii="宋体" w:hAnsi="宋体" w:eastAsia="等线"/>
                <w:kern w:val="2"/>
                <w:sz w:val="24"/>
                <w:szCs w:val="24"/>
              </w:rPr>
            </w:pPr>
            <w:r>
              <w:rPr>
                <w:rFonts w:hint="eastAsia" w:ascii="宋体" w:hAnsi="宋体" w:eastAsia="等线"/>
                <w:kern w:val="2"/>
                <w:sz w:val="24"/>
                <w:szCs w:val="24"/>
              </w:rPr>
              <w:t>数量</w:t>
            </w:r>
          </w:p>
        </w:tc>
        <w:tc>
          <w:tcPr>
            <w:tcW w:w="1985" w:type="dxa"/>
            <w:vAlign w:val="center"/>
          </w:tcPr>
          <w:p w14:paraId="4748A48C">
            <w:pPr>
              <w:jc w:val="center"/>
              <w:rPr>
                <w:rFonts w:ascii="宋体" w:hAnsi="宋体" w:eastAsia="等线"/>
                <w:kern w:val="2"/>
                <w:sz w:val="24"/>
                <w:szCs w:val="24"/>
              </w:rPr>
            </w:pPr>
            <w:r>
              <w:rPr>
                <w:rFonts w:hint="eastAsia" w:ascii="宋体" w:hAnsi="宋体" w:eastAsia="等线"/>
                <w:kern w:val="2"/>
                <w:sz w:val="24"/>
                <w:szCs w:val="24"/>
              </w:rPr>
              <w:t>备注</w:t>
            </w:r>
          </w:p>
        </w:tc>
      </w:tr>
      <w:tr w14:paraId="1F34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4" w:type="dxa"/>
            <w:vAlign w:val="center"/>
          </w:tcPr>
          <w:p w14:paraId="6EB23646">
            <w:pPr>
              <w:jc w:val="center"/>
              <w:rPr>
                <w:rFonts w:ascii="宋体" w:hAnsi="宋体" w:eastAsia="等线"/>
                <w:kern w:val="2"/>
                <w:sz w:val="24"/>
                <w:szCs w:val="24"/>
              </w:rPr>
            </w:pPr>
            <w:r>
              <w:rPr>
                <w:rFonts w:hint="eastAsia" w:ascii="宋体" w:hAnsi="宋体" w:eastAsia="等线"/>
                <w:kern w:val="2"/>
                <w:sz w:val="24"/>
                <w:szCs w:val="24"/>
              </w:rPr>
              <w:t>1</w:t>
            </w:r>
          </w:p>
        </w:tc>
        <w:tc>
          <w:tcPr>
            <w:tcW w:w="2126" w:type="dxa"/>
            <w:vAlign w:val="center"/>
          </w:tcPr>
          <w:p w14:paraId="21045ABB">
            <w:pPr>
              <w:jc w:val="center"/>
              <w:rPr>
                <w:rFonts w:ascii="宋体" w:hAnsi="宋体" w:eastAsia="等线"/>
                <w:kern w:val="2"/>
                <w:sz w:val="24"/>
                <w:szCs w:val="24"/>
              </w:rPr>
            </w:pPr>
            <w:r>
              <w:rPr>
                <w:rFonts w:hint="eastAsia" w:ascii="宋体" w:hAnsi="宋体" w:eastAsia="等线"/>
                <w:kern w:val="2"/>
                <w:sz w:val="24"/>
                <w:szCs w:val="24"/>
              </w:rPr>
              <w:t>2号宿舍楼</w:t>
            </w:r>
          </w:p>
        </w:tc>
        <w:tc>
          <w:tcPr>
            <w:tcW w:w="1843" w:type="dxa"/>
            <w:vAlign w:val="center"/>
          </w:tcPr>
          <w:p w14:paraId="041FB5D0">
            <w:pPr>
              <w:jc w:val="center"/>
              <w:rPr>
                <w:rFonts w:ascii="宋体" w:hAnsi="宋体" w:eastAsia="等线"/>
                <w:kern w:val="2"/>
                <w:sz w:val="24"/>
                <w:szCs w:val="24"/>
              </w:rPr>
            </w:pPr>
            <w:r>
              <w:rPr>
                <w:rFonts w:ascii="宋体" w:hAnsi="宋体" w:eastAsia="等线"/>
                <w:kern w:val="2"/>
                <w:sz w:val="24"/>
                <w:szCs w:val="24"/>
              </w:rPr>
              <w:t>115</w:t>
            </w:r>
          </w:p>
        </w:tc>
        <w:tc>
          <w:tcPr>
            <w:tcW w:w="1985" w:type="dxa"/>
            <w:vAlign w:val="center"/>
          </w:tcPr>
          <w:p w14:paraId="31098A46">
            <w:pPr>
              <w:jc w:val="center"/>
              <w:rPr>
                <w:rFonts w:ascii="宋体" w:hAnsi="宋体" w:eastAsia="等线"/>
                <w:kern w:val="2"/>
                <w:sz w:val="24"/>
                <w:szCs w:val="24"/>
              </w:rPr>
            </w:pPr>
            <w:r>
              <w:rPr>
                <w:rFonts w:hint="eastAsia" w:ascii="宋体" w:hAnsi="宋体" w:eastAsia="等线"/>
                <w:kern w:val="2"/>
                <w:sz w:val="24"/>
                <w:szCs w:val="24"/>
              </w:rPr>
              <w:t>原A宿舍楼</w:t>
            </w:r>
          </w:p>
        </w:tc>
      </w:tr>
      <w:tr w14:paraId="46EF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4" w:type="dxa"/>
            <w:vAlign w:val="center"/>
          </w:tcPr>
          <w:p w14:paraId="66A1759B">
            <w:pPr>
              <w:jc w:val="center"/>
              <w:rPr>
                <w:rFonts w:ascii="宋体" w:hAnsi="宋体" w:eastAsia="等线"/>
                <w:kern w:val="2"/>
                <w:sz w:val="24"/>
                <w:szCs w:val="24"/>
              </w:rPr>
            </w:pPr>
            <w:r>
              <w:rPr>
                <w:rFonts w:hint="eastAsia" w:ascii="宋体" w:hAnsi="宋体" w:eastAsia="等线"/>
                <w:kern w:val="2"/>
                <w:sz w:val="24"/>
                <w:szCs w:val="24"/>
              </w:rPr>
              <w:t>2</w:t>
            </w:r>
          </w:p>
        </w:tc>
        <w:tc>
          <w:tcPr>
            <w:tcW w:w="2126" w:type="dxa"/>
            <w:vAlign w:val="center"/>
          </w:tcPr>
          <w:p w14:paraId="7530EED9">
            <w:pPr>
              <w:jc w:val="center"/>
              <w:rPr>
                <w:rFonts w:ascii="宋体" w:hAnsi="宋体" w:eastAsia="等线"/>
                <w:kern w:val="2"/>
                <w:sz w:val="24"/>
                <w:szCs w:val="24"/>
              </w:rPr>
            </w:pPr>
            <w:r>
              <w:rPr>
                <w:rFonts w:hint="eastAsia" w:ascii="宋体" w:hAnsi="宋体" w:eastAsia="等线"/>
                <w:kern w:val="2"/>
                <w:sz w:val="24"/>
                <w:szCs w:val="24"/>
              </w:rPr>
              <w:t>3号宿舍楼</w:t>
            </w:r>
          </w:p>
        </w:tc>
        <w:tc>
          <w:tcPr>
            <w:tcW w:w="1843" w:type="dxa"/>
            <w:vAlign w:val="center"/>
          </w:tcPr>
          <w:p w14:paraId="1D26AFDA">
            <w:pPr>
              <w:jc w:val="center"/>
              <w:rPr>
                <w:rFonts w:ascii="宋体" w:hAnsi="宋体" w:eastAsia="等线"/>
                <w:kern w:val="2"/>
                <w:sz w:val="24"/>
                <w:szCs w:val="24"/>
              </w:rPr>
            </w:pPr>
            <w:r>
              <w:rPr>
                <w:rFonts w:ascii="宋体" w:hAnsi="宋体" w:eastAsia="等线"/>
                <w:kern w:val="2"/>
                <w:sz w:val="24"/>
                <w:szCs w:val="24"/>
              </w:rPr>
              <w:t>65</w:t>
            </w:r>
          </w:p>
        </w:tc>
        <w:tc>
          <w:tcPr>
            <w:tcW w:w="1985" w:type="dxa"/>
            <w:vAlign w:val="center"/>
          </w:tcPr>
          <w:p w14:paraId="1400491F">
            <w:pPr>
              <w:jc w:val="center"/>
              <w:rPr>
                <w:rFonts w:ascii="宋体" w:hAnsi="宋体" w:eastAsia="等线"/>
                <w:kern w:val="2"/>
                <w:sz w:val="24"/>
                <w:szCs w:val="24"/>
              </w:rPr>
            </w:pPr>
            <w:r>
              <w:rPr>
                <w:rFonts w:hint="eastAsia" w:ascii="宋体" w:hAnsi="宋体" w:eastAsia="等线"/>
                <w:kern w:val="2"/>
                <w:sz w:val="24"/>
                <w:szCs w:val="24"/>
              </w:rPr>
              <w:t>原B宿舍楼</w:t>
            </w:r>
          </w:p>
        </w:tc>
      </w:tr>
      <w:tr w14:paraId="147A0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4" w:type="dxa"/>
            <w:vAlign w:val="center"/>
          </w:tcPr>
          <w:p w14:paraId="05672ADC">
            <w:pPr>
              <w:jc w:val="center"/>
              <w:rPr>
                <w:rFonts w:ascii="宋体" w:hAnsi="宋体" w:eastAsia="等线"/>
                <w:kern w:val="2"/>
                <w:sz w:val="24"/>
                <w:szCs w:val="24"/>
              </w:rPr>
            </w:pPr>
            <w:r>
              <w:rPr>
                <w:rFonts w:hint="eastAsia" w:ascii="宋体" w:hAnsi="宋体" w:eastAsia="等线"/>
                <w:kern w:val="2"/>
                <w:sz w:val="24"/>
                <w:szCs w:val="24"/>
              </w:rPr>
              <w:t>3</w:t>
            </w:r>
          </w:p>
        </w:tc>
        <w:tc>
          <w:tcPr>
            <w:tcW w:w="2126" w:type="dxa"/>
            <w:vAlign w:val="center"/>
          </w:tcPr>
          <w:p w14:paraId="76A8B3D7">
            <w:pPr>
              <w:jc w:val="center"/>
              <w:rPr>
                <w:rFonts w:ascii="宋体" w:hAnsi="宋体" w:eastAsia="等线"/>
                <w:kern w:val="2"/>
                <w:sz w:val="24"/>
                <w:szCs w:val="24"/>
              </w:rPr>
            </w:pPr>
            <w:r>
              <w:rPr>
                <w:rFonts w:hint="eastAsia" w:ascii="宋体" w:hAnsi="宋体" w:eastAsia="等线"/>
                <w:kern w:val="2"/>
                <w:sz w:val="24"/>
                <w:szCs w:val="24"/>
              </w:rPr>
              <w:t>1</w:t>
            </w:r>
            <w:r>
              <w:rPr>
                <w:rFonts w:ascii="宋体" w:hAnsi="宋体" w:eastAsia="等线"/>
                <w:kern w:val="2"/>
                <w:sz w:val="24"/>
                <w:szCs w:val="24"/>
              </w:rPr>
              <w:t>5</w:t>
            </w:r>
            <w:r>
              <w:rPr>
                <w:rFonts w:hint="eastAsia" w:ascii="宋体" w:hAnsi="宋体" w:eastAsia="等线"/>
                <w:kern w:val="2"/>
                <w:sz w:val="24"/>
                <w:szCs w:val="24"/>
              </w:rPr>
              <w:t>号宿舍楼</w:t>
            </w:r>
          </w:p>
        </w:tc>
        <w:tc>
          <w:tcPr>
            <w:tcW w:w="1843" w:type="dxa"/>
            <w:vAlign w:val="center"/>
          </w:tcPr>
          <w:p w14:paraId="16971527">
            <w:pPr>
              <w:jc w:val="center"/>
              <w:rPr>
                <w:rFonts w:ascii="宋体" w:hAnsi="宋体" w:eastAsia="等线"/>
                <w:kern w:val="2"/>
                <w:sz w:val="24"/>
                <w:szCs w:val="24"/>
              </w:rPr>
            </w:pPr>
            <w:r>
              <w:rPr>
                <w:rFonts w:ascii="宋体" w:hAnsi="宋体" w:eastAsia="等线"/>
                <w:kern w:val="2"/>
                <w:sz w:val="24"/>
                <w:szCs w:val="24"/>
              </w:rPr>
              <w:t>32</w:t>
            </w:r>
          </w:p>
        </w:tc>
        <w:tc>
          <w:tcPr>
            <w:tcW w:w="1985" w:type="dxa"/>
            <w:vAlign w:val="center"/>
          </w:tcPr>
          <w:p w14:paraId="73742D2A">
            <w:pPr>
              <w:jc w:val="center"/>
              <w:rPr>
                <w:rFonts w:ascii="宋体" w:hAnsi="宋体" w:eastAsia="等线"/>
                <w:kern w:val="2"/>
                <w:sz w:val="24"/>
                <w:szCs w:val="24"/>
              </w:rPr>
            </w:pPr>
            <w:r>
              <w:rPr>
                <w:rFonts w:hint="eastAsia" w:ascii="宋体" w:hAnsi="宋体" w:eastAsia="等线"/>
                <w:kern w:val="2"/>
                <w:sz w:val="24"/>
                <w:szCs w:val="24"/>
              </w:rPr>
              <w:t>原D宿舍楼</w:t>
            </w:r>
          </w:p>
        </w:tc>
      </w:tr>
      <w:tr w14:paraId="4989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84" w:type="dxa"/>
            <w:vAlign w:val="center"/>
          </w:tcPr>
          <w:p w14:paraId="2DEE5DE2">
            <w:pPr>
              <w:jc w:val="center"/>
              <w:rPr>
                <w:rFonts w:ascii="宋体" w:hAnsi="宋体" w:eastAsia="等线"/>
                <w:kern w:val="2"/>
                <w:sz w:val="24"/>
                <w:szCs w:val="24"/>
              </w:rPr>
            </w:pPr>
            <w:r>
              <w:rPr>
                <w:rFonts w:hint="eastAsia" w:ascii="宋体" w:hAnsi="宋体" w:eastAsia="等线"/>
                <w:kern w:val="2"/>
                <w:sz w:val="24"/>
                <w:szCs w:val="24"/>
              </w:rPr>
              <w:t>合计</w:t>
            </w:r>
          </w:p>
        </w:tc>
        <w:tc>
          <w:tcPr>
            <w:tcW w:w="2126" w:type="dxa"/>
            <w:vAlign w:val="center"/>
          </w:tcPr>
          <w:p w14:paraId="47EC714A">
            <w:pPr>
              <w:jc w:val="center"/>
              <w:rPr>
                <w:rFonts w:ascii="宋体" w:hAnsi="宋体" w:eastAsia="等线"/>
                <w:kern w:val="2"/>
                <w:sz w:val="24"/>
                <w:szCs w:val="24"/>
              </w:rPr>
            </w:pPr>
          </w:p>
        </w:tc>
        <w:tc>
          <w:tcPr>
            <w:tcW w:w="1843" w:type="dxa"/>
            <w:vAlign w:val="center"/>
          </w:tcPr>
          <w:p w14:paraId="093A1909">
            <w:pPr>
              <w:jc w:val="center"/>
              <w:rPr>
                <w:rFonts w:ascii="宋体" w:hAnsi="宋体" w:eastAsia="等线"/>
                <w:kern w:val="2"/>
                <w:sz w:val="24"/>
                <w:szCs w:val="24"/>
              </w:rPr>
            </w:pPr>
            <w:r>
              <w:rPr>
                <w:rFonts w:ascii="宋体" w:hAnsi="宋体" w:eastAsia="等线"/>
                <w:kern w:val="2"/>
                <w:sz w:val="24"/>
                <w:szCs w:val="24"/>
              </w:rPr>
              <w:t>212</w:t>
            </w:r>
          </w:p>
        </w:tc>
        <w:tc>
          <w:tcPr>
            <w:tcW w:w="1985" w:type="dxa"/>
            <w:vAlign w:val="center"/>
          </w:tcPr>
          <w:p w14:paraId="43D0469F">
            <w:pPr>
              <w:jc w:val="center"/>
              <w:rPr>
                <w:rFonts w:ascii="宋体" w:hAnsi="宋体" w:eastAsia="等线"/>
                <w:kern w:val="2"/>
                <w:sz w:val="24"/>
                <w:szCs w:val="24"/>
              </w:rPr>
            </w:pPr>
          </w:p>
        </w:tc>
      </w:tr>
    </w:tbl>
    <w:p w14:paraId="7E61BC4E">
      <w:pPr>
        <w:spacing w:after="0" w:line="360" w:lineRule="auto"/>
        <w:ind w:firstLine="361" w:firstLineChars="150"/>
        <w:rPr>
          <w:rFonts w:ascii="宋体" w:hAnsi="宋体"/>
          <w:b/>
          <w:sz w:val="24"/>
          <w:szCs w:val="24"/>
        </w:rPr>
      </w:pPr>
      <w:r>
        <w:rPr>
          <w:rFonts w:ascii="宋体" w:hAnsi="宋体"/>
          <w:b/>
          <w:sz w:val="24"/>
          <w:szCs w:val="24"/>
        </w:rPr>
        <w:t>5</w:t>
      </w:r>
      <w:r>
        <w:rPr>
          <w:rFonts w:hint="eastAsia" w:ascii="宋体" w:hAnsi="宋体"/>
          <w:b/>
          <w:sz w:val="24"/>
          <w:szCs w:val="24"/>
        </w:rPr>
        <w:t>、施工要求</w:t>
      </w:r>
    </w:p>
    <w:p w14:paraId="54AFDB9D">
      <w:pPr>
        <w:spacing w:after="0" w:line="360" w:lineRule="auto"/>
        <w:ind w:firstLine="420"/>
        <w:rPr>
          <w:rFonts w:ascii="宋体" w:hAnsi="宋体"/>
          <w:sz w:val="24"/>
          <w:szCs w:val="24"/>
        </w:rPr>
      </w:pPr>
      <w:r>
        <w:rPr>
          <w:rFonts w:ascii="宋体" w:hAnsi="宋体"/>
          <w:sz w:val="24"/>
          <w:szCs w:val="24"/>
        </w:rPr>
        <w:t>5</w:t>
      </w:r>
      <w:r>
        <w:rPr>
          <w:rFonts w:hint="eastAsia" w:ascii="宋体" w:hAnsi="宋体"/>
          <w:sz w:val="24"/>
          <w:szCs w:val="24"/>
        </w:rPr>
        <w:t>.1、响应供应商</w:t>
      </w:r>
      <w:r>
        <w:rPr>
          <w:rFonts w:hint="eastAsia" w:ascii="宋体" w:hAnsi="宋体"/>
          <w:b/>
          <w:sz w:val="24"/>
          <w:szCs w:val="24"/>
        </w:rPr>
        <w:t>自行勘查现场、学校配合</w:t>
      </w:r>
      <w:r>
        <w:rPr>
          <w:rFonts w:hint="eastAsia" w:ascii="宋体" w:hAnsi="宋体"/>
          <w:sz w:val="24"/>
          <w:szCs w:val="24"/>
        </w:rPr>
        <w:t>，在现场勘察的基础上，对水控设备的安放位置、综合布线、组网方案、系统集成等进行深化设计，成交后提供针对本项目的详细实施方案。</w:t>
      </w:r>
    </w:p>
    <w:p w14:paraId="6E6CC163">
      <w:pPr>
        <w:spacing w:after="0" w:line="360" w:lineRule="auto"/>
        <w:ind w:firstLine="480" w:firstLineChars="200"/>
        <w:rPr>
          <w:rFonts w:ascii="宋体" w:hAnsi="宋体"/>
          <w:sz w:val="24"/>
          <w:szCs w:val="24"/>
        </w:rPr>
      </w:pPr>
      <w:r>
        <w:rPr>
          <w:rFonts w:ascii="宋体" w:hAnsi="宋体"/>
          <w:sz w:val="24"/>
          <w:szCs w:val="24"/>
        </w:rPr>
        <w:t>5</w:t>
      </w:r>
      <w:r>
        <w:rPr>
          <w:rFonts w:hint="eastAsia" w:ascii="宋体" w:hAnsi="宋体"/>
          <w:sz w:val="24"/>
          <w:szCs w:val="24"/>
        </w:rPr>
        <w:t>.2、</w:t>
      </w:r>
      <w:r>
        <w:rPr>
          <w:rFonts w:hint="eastAsia" w:ascii="宋体" w:hAnsi="宋体"/>
          <w:b/>
          <w:sz w:val="24"/>
          <w:szCs w:val="24"/>
        </w:rPr>
        <w:t>本项目为“交钥匙”工程，供应商可以根据现场勘查情况，结合各自施工方案，在《建议设备清单》基础上合理增减相关设备及其他设备的数量，形成各自响应报价设备清单</w:t>
      </w:r>
      <w:r>
        <w:rPr>
          <w:rFonts w:hint="eastAsia" w:ascii="宋体" w:hAnsi="宋体"/>
          <w:sz w:val="24"/>
          <w:szCs w:val="24"/>
        </w:rPr>
        <w:t>，响应报价包含所有深化设计费、设备费、材料费、加工制作费、安装调试、运输到指定地点的装运费用（含装卸力资）、相关辅助材料费、成品保护费、检验费、技术支持与培训、实施人员保险费、税费、售后服务与维保及相关劳务支出等工作所发生的全部费用以及企业利润、税金和政策性文件规定及合同包含的所有风险、责任等各项应有费用。即采购物交付使用前的所有费用以及免保期内的服务费用等包含响应采购文件采购要求的所有费用。</w:t>
      </w:r>
      <w:r>
        <w:rPr>
          <w:rFonts w:hint="eastAsia" w:ascii="宋体" w:hAnsi="宋体"/>
          <w:b/>
          <w:sz w:val="24"/>
          <w:szCs w:val="24"/>
        </w:rPr>
        <w:t>如果成交后在实际施工中的设备数量高于响应设备清单数量，均由成交供应商无条件免费增加。</w:t>
      </w:r>
    </w:p>
    <w:p w14:paraId="4FC946E7">
      <w:pPr>
        <w:spacing w:after="0" w:line="360" w:lineRule="auto"/>
        <w:ind w:firstLine="480" w:firstLineChars="200"/>
        <w:rPr>
          <w:rFonts w:ascii="宋体" w:hAnsi="宋体"/>
          <w:sz w:val="24"/>
          <w:szCs w:val="24"/>
        </w:rPr>
      </w:pPr>
      <w:r>
        <w:rPr>
          <w:rFonts w:ascii="宋体" w:hAnsi="宋体"/>
          <w:sz w:val="24"/>
          <w:szCs w:val="24"/>
        </w:rPr>
        <w:t>5.3</w:t>
      </w:r>
      <w:r>
        <w:rPr>
          <w:rFonts w:hint="eastAsia" w:ascii="宋体" w:hAnsi="宋体"/>
          <w:sz w:val="24"/>
          <w:szCs w:val="24"/>
        </w:rPr>
        <w:t>、</w:t>
      </w:r>
      <w:r>
        <w:rPr>
          <w:rFonts w:hint="eastAsia" w:ascii="宋体" w:hAnsi="宋体"/>
          <w:b/>
          <w:sz w:val="24"/>
          <w:szCs w:val="24"/>
        </w:rPr>
        <w:t>供应商</w:t>
      </w:r>
      <w:r>
        <w:rPr>
          <w:rFonts w:hint="eastAsia" w:ascii="宋体" w:hAnsi="宋体"/>
          <w:sz w:val="24"/>
          <w:szCs w:val="24"/>
        </w:rPr>
        <w:t xml:space="preserve">须为本项目明确一名项目经理，负责协调现场施工，现场实施项目经理需与投标书所列一致，若实施时发现未经采购人许可的人员变更，不按相应要求做整改的，采购人会做出相应的经济处罚、并有权终止合同。 </w:t>
      </w:r>
    </w:p>
    <w:p w14:paraId="51DBEB37">
      <w:pPr>
        <w:spacing w:after="0" w:line="360" w:lineRule="auto"/>
        <w:ind w:firstLine="480" w:firstLineChars="200"/>
        <w:rPr>
          <w:rFonts w:ascii="宋体" w:hAnsi="宋体"/>
          <w:sz w:val="24"/>
          <w:szCs w:val="24"/>
        </w:rPr>
      </w:pPr>
      <w:r>
        <w:rPr>
          <w:rFonts w:ascii="宋体" w:hAnsi="宋体"/>
          <w:sz w:val="24"/>
          <w:szCs w:val="24"/>
        </w:rPr>
        <w:t>5.4</w:t>
      </w:r>
      <w:r>
        <w:rPr>
          <w:rFonts w:hint="eastAsia" w:ascii="宋体" w:hAnsi="宋体"/>
          <w:sz w:val="24"/>
          <w:szCs w:val="24"/>
        </w:rPr>
        <w:t>、响应供应商须为本项目实施人员提供意外伤害保险服务，项目实施期间实施人员因意外伤害所产生的责任与纠纷由响应供应商负责承担。</w:t>
      </w:r>
    </w:p>
    <w:p w14:paraId="282B053B">
      <w:pPr>
        <w:spacing w:after="0" w:line="360" w:lineRule="auto"/>
        <w:ind w:firstLine="361" w:firstLineChars="150"/>
        <w:rPr>
          <w:rFonts w:eastAsia="方正仿宋_GBK"/>
          <w:b/>
          <w:sz w:val="24"/>
          <w:szCs w:val="24"/>
        </w:rPr>
      </w:pPr>
      <w:r>
        <w:rPr>
          <w:rFonts w:hint="eastAsia" w:eastAsia="方正仿宋_GBK"/>
          <w:b/>
          <w:sz w:val="24"/>
          <w:szCs w:val="24"/>
        </w:rPr>
        <w:t>二、采购标的需执行的国家相关标准、行业标准、地方标准或者其他标准、规范</w:t>
      </w:r>
    </w:p>
    <w:p w14:paraId="5F53EC21">
      <w:pPr>
        <w:spacing w:after="0" w:line="360" w:lineRule="auto"/>
        <w:ind w:firstLine="420"/>
        <w:rPr>
          <w:rFonts w:ascii="宋体" w:hAnsi="宋体"/>
          <w:sz w:val="24"/>
          <w:szCs w:val="24"/>
        </w:rPr>
      </w:pPr>
      <w:r>
        <w:rPr>
          <w:rFonts w:hint="eastAsia" w:ascii="宋体" w:hAnsi="宋体"/>
          <w:sz w:val="24"/>
          <w:szCs w:val="24"/>
        </w:rPr>
        <w:t>1、《综合布线系统工程设计规范》GB 50311-2016；</w:t>
      </w:r>
    </w:p>
    <w:p w14:paraId="104EB478">
      <w:pPr>
        <w:spacing w:after="0" w:line="360" w:lineRule="auto"/>
        <w:rPr>
          <w:rFonts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《综合布线系统工程验收规范》GB/T 50312-2016；</w:t>
      </w:r>
    </w:p>
    <w:p w14:paraId="3FD09A4D">
      <w:pPr>
        <w:spacing w:after="0" w:line="360" w:lineRule="auto"/>
        <w:rPr>
          <w:rFonts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《安全防范工程技术规范》GB50348-2018；</w:t>
      </w:r>
    </w:p>
    <w:p w14:paraId="51C96640">
      <w:pPr>
        <w:spacing w:after="0" w:line="360" w:lineRule="auto"/>
        <w:rPr>
          <w:rFonts w:ascii="宋体" w:hAnsi="宋体"/>
          <w:sz w:val="24"/>
          <w:szCs w:val="24"/>
        </w:rPr>
      </w:pPr>
      <w:r>
        <w:rPr>
          <w:rFonts w:hint="eastAsia" w:ascii="宋体" w:hAnsi="宋体"/>
          <w:sz w:val="24"/>
          <w:szCs w:val="24"/>
        </w:rPr>
        <w:t></w:t>
      </w:r>
      <w:r>
        <w:rPr>
          <w:rFonts w:hint="eastAsia" w:ascii="宋体" w:hAnsi="宋体"/>
          <w:sz w:val="24"/>
          <w:szCs w:val="24"/>
        </w:rPr>
        <w:tab/>
      </w:r>
      <w:r>
        <w:rPr>
          <w:rFonts w:hint="eastAsia" w:ascii="宋体" w:hAnsi="宋体"/>
          <w:sz w:val="24"/>
          <w:szCs w:val="24"/>
        </w:rPr>
        <w:t xml:space="preserve">  其他有关国家及地方的现行规程、规范及标准。</w:t>
      </w:r>
    </w:p>
    <w:p w14:paraId="419917E3">
      <w:pPr>
        <w:spacing w:after="0" w:line="360" w:lineRule="auto"/>
        <w:ind w:firstLine="480" w:firstLineChars="200"/>
        <w:rPr>
          <w:rFonts w:ascii="宋体" w:hAnsi="宋体"/>
          <w:sz w:val="24"/>
          <w:szCs w:val="24"/>
        </w:rPr>
      </w:pPr>
      <w:r>
        <w:rPr>
          <w:rFonts w:hint="eastAsia" w:ascii="宋体" w:hAnsi="宋体"/>
          <w:sz w:val="24"/>
          <w:szCs w:val="24"/>
        </w:rPr>
        <w:t>2、项目提供的技术要求(规格)只是对产品的一些原则性要求，并不是最详尽的描述和要求，响应供应商有责任依据相关设计技术规范和有关行业国家标准执行。</w:t>
      </w:r>
    </w:p>
    <w:p w14:paraId="71E8F171">
      <w:pPr>
        <w:spacing w:after="0" w:line="360" w:lineRule="auto"/>
        <w:ind w:firstLine="420"/>
        <w:rPr>
          <w:rFonts w:eastAsia="方正仿宋_GBK"/>
          <w:sz w:val="24"/>
          <w:szCs w:val="24"/>
        </w:rPr>
      </w:pPr>
      <w:r>
        <w:rPr>
          <w:rFonts w:hint="eastAsia" w:ascii="宋体" w:hAnsi="宋体"/>
          <w:sz w:val="24"/>
          <w:szCs w:val="24"/>
        </w:rPr>
        <w:t>3、响应供应商应保证提供的产品不得侵犯第三方专利权、商标权和设计权、版权等。否则，响应供应商应负全部责任，并承担由此引起的一切后果。</w:t>
      </w:r>
    </w:p>
    <w:p w14:paraId="061E4FDC">
      <w:pPr>
        <w:spacing w:after="0" w:line="360" w:lineRule="auto"/>
        <w:rPr>
          <w:rFonts w:eastAsia="方正仿宋_GBK"/>
          <w:b/>
          <w:sz w:val="24"/>
          <w:szCs w:val="24"/>
        </w:rPr>
      </w:pPr>
      <w:r>
        <w:rPr>
          <w:rFonts w:hint="eastAsia" w:eastAsia="方正仿宋_GBK"/>
          <w:b/>
          <w:sz w:val="24"/>
          <w:szCs w:val="24"/>
        </w:rPr>
        <w:t>三、采购标的需满足的质量、安全、技术规格、物理特性等要求</w:t>
      </w:r>
    </w:p>
    <w:p w14:paraId="289B48AF">
      <w:pPr>
        <w:spacing w:after="0" w:line="360" w:lineRule="auto"/>
        <w:ind w:firstLine="482" w:firstLineChars="200"/>
        <w:rPr>
          <w:rFonts w:ascii="宋体" w:hAnsi="宋体"/>
          <w:b/>
          <w:sz w:val="24"/>
          <w:szCs w:val="24"/>
        </w:rPr>
      </w:pPr>
      <w:r>
        <w:rPr>
          <w:rFonts w:hint="eastAsia" w:ascii="宋体" w:hAnsi="宋体"/>
          <w:b/>
          <w:sz w:val="24"/>
          <w:szCs w:val="24"/>
        </w:rPr>
        <w:t xml:space="preserve">1．本项目终端点位及设备参数要求不接受负偏离响应。 </w:t>
      </w:r>
    </w:p>
    <w:p w14:paraId="1DE669DB">
      <w:pPr>
        <w:spacing w:after="0" w:line="360" w:lineRule="auto"/>
        <w:ind w:firstLine="480" w:firstLineChars="200"/>
        <w:rPr>
          <w:rFonts w:ascii="宋体" w:hAnsi="宋体"/>
          <w:sz w:val="24"/>
          <w:szCs w:val="24"/>
        </w:rPr>
      </w:pPr>
      <w:r>
        <w:rPr>
          <w:rFonts w:hint="eastAsia" w:ascii="宋体" w:hAnsi="宋体"/>
          <w:sz w:val="24"/>
          <w:szCs w:val="24"/>
        </w:rPr>
        <w:t>2.因本项目涉及多种设备、专业技术调试、系统对接等内容，专业性强，在项目施工完成后，采购单位将组织相关专家进行验收，如因响应供应商对设计和技术文件理解不足、对现场考察不足、对设备材料使用论证不足、对自身完善及深化论证不足等一切任何原因造成的验收不通过，由响应供应商承担全部责任，并根据采购单位验收意见进行整改。</w:t>
      </w:r>
    </w:p>
    <w:p w14:paraId="5AF6C778">
      <w:pPr>
        <w:spacing w:after="0" w:line="360" w:lineRule="auto"/>
        <w:ind w:firstLine="482" w:firstLineChars="200"/>
        <w:rPr>
          <w:rFonts w:ascii="宋体" w:hAnsi="宋体"/>
          <w:sz w:val="24"/>
          <w:szCs w:val="24"/>
        </w:rPr>
      </w:pPr>
      <w:r>
        <w:rPr>
          <w:rFonts w:hint="eastAsia" w:ascii="宋体" w:hAnsi="宋体"/>
          <w:b/>
          <w:bCs/>
          <w:sz w:val="24"/>
          <w:szCs w:val="24"/>
        </w:rPr>
        <w:t>3.响应供应商须在报价明细表中提供设备名称、品牌、型号、规格、数量（详见建议设备清单），</w:t>
      </w:r>
      <w:r>
        <w:rPr>
          <w:rFonts w:hint="eastAsia" w:ascii="宋体" w:hAnsi="宋体"/>
          <w:sz w:val="24"/>
          <w:szCs w:val="24"/>
        </w:rPr>
        <w:t>并在成交后提供详细的操作规程、使用说明书和维修手册。</w:t>
      </w:r>
    </w:p>
    <w:p w14:paraId="05A578E9">
      <w:pPr>
        <w:spacing w:after="0" w:line="360" w:lineRule="auto"/>
        <w:ind w:firstLine="480" w:firstLineChars="200"/>
        <w:rPr>
          <w:rFonts w:ascii="宋体" w:hAnsi="宋体"/>
          <w:sz w:val="24"/>
          <w:szCs w:val="24"/>
        </w:rPr>
      </w:pPr>
      <w:r>
        <w:rPr>
          <w:rFonts w:hint="eastAsia" w:ascii="宋体" w:hAnsi="宋体"/>
          <w:sz w:val="24"/>
          <w:szCs w:val="24"/>
        </w:rPr>
        <w:t>4.设备材料清单未提出型号规格要求的，由供应商自行确定，但必须完全满足国家标准。项目所用线材辅料必须为国标达标产品。</w:t>
      </w:r>
    </w:p>
    <w:p w14:paraId="4F163DEE">
      <w:pPr>
        <w:spacing w:after="0" w:line="360" w:lineRule="auto"/>
        <w:rPr>
          <w:rFonts w:eastAsia="方正仿宋_GBK"/>
          <w:b/>
          <w:sz w:val="24"/>
          <w:szCs w:val="24"/>
        </w:rPr>
      </w:pPr>
      <w:r>
        <w:rPr>
          <w:rFonts w:hint="eastAsia" w:eastAsia="方正仿宋_GBK"/>
          <w:b/>
          <w:sz w:val="24"/>
          <w:szCs w:val="24"/>
        </w:rPr>
        <w:t>四、采购标的的数量、采购项目交付或者实施的时间和地点</w:t>
      </w:r>
    </w:p>
    <w:p w14:paraId="3E6EC00E">
      <w:pPr>
        <w:spacing w:after="0" w:line="360" w:lineRule="auto"/>
        <w:ind w:firstLine="420"/>
        <w:rPr>
          <w:rFonts w:ascii="宋体" w:hAnsi="宋体"/>
          <w:sz w:val="24"/>
          <w:szCs w:val="24"/>
        </w:rPr>
      </w:pPr>
      <w:r>
        <w:rPr>
          <w:rFonts w:hint="eastAsia" w:ascii="宋体" w:hAnsi="宋体"/>
          <w:sz w:val="24"/>
          <w:szCs w:val="24"/>
        </w:rPr>
        <w:t>1、建议设备清单及参数要求</w:t>
      </w:r>
    </w:p>
    <w:tbl>
      <w:tblPr>
        <w:tblStyle w:val="25"/>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88"/>
        <w:gridCol w:w="5352"/>
        <w:gridCol w:w="620"/>
        <w:gridCol w:w="709"/>
      </w:tblGrid>
      <w:tr w14:paraId="5828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2A9529A5">
            <w:pPr>
              <w:jc w:val="center"/>
              <w:rPr>
                <w:rFonts w:ascii="宋体" w:hAnsi="宋体" w:cs="宋体"/>
                <w:b/>
                <w:bCs/>
                <w:sz w:val="18"/>
                <w:szCs w:val="18"/>
              </w:rPr>
            </w:pPr>
            <w:r>
              <w:rPr>
                <w:rFonts w:hint="eastAsia" w:ascii="宋体" w:hAnsi="宋体" w:cs="宋体"/>
                <w:b/>
                <w:bCs/>
                <w:sz w:val="18"/>
                <w:szCs w:val="18"/>
              </w:rPr>
              <w:t>序号</w:t>
            </w:r>
          </w:p>
        </w:tc>
        <w:tc>
          <w:tcPr>
            <w:tcW w:w="988" w:type="dxa"/>
            <w:tcBorders>
              <w:top w:val="single" w:color="auto" w:sz="4" w:space="0"/>
              <w:left w:val="single" w:color="auto" w:sz="4" w:space="0"/>
              <w:bottom w:val="single" w:color="auto" w:sz="4" w:space="0"/>
              <w:right w:val="single" w:color="auto" w:sz="4" w:space="0"/>
            </w:tcBorders>
            <w:vAlign w:val="center"/>
          </w:tcPr>
          <w:p w14:paraId="3E9E676E">
            <w:pPr>
              <w:jc w:val="center"/>
              <w:rPr>
                <w:rFonts w:ascii="宋体" w:hAnsi="宋体" w:cs="宋体"/>
                <w:b/>
                <w:bCs/>
                <w:sz w:val="18"/>
                <w:szCs w:val="18"/>
              </w:rPr>
            </w:pPr>
            <w:r>
              <w:rPr>
                <w:rFonts w:hint="eastAsia" w:ascii="宋体" w:hAnsi="宋体" w:cs="宋体"/>
                <w:b/>
                <w:bCs/>
                <w:sz w:val="18"/>
                <w:szCs w:val="18"/>
              </w:rPr>
              <w:t>名称</w:t>
            </w:r>
          </w:p>
        </w:tc>
        <w:tc>
          <w:tcPr>
            <w:tcW w:w="5352" w:type="dxa"/>
            <w:tcBorders>
              <w:top w:val="single" w:color="auto" w:sz="4" w:space="0"/>
              <w:left w:val="single" w:color="auto" w:sz="4" w:space="0"/>
              <w:bottom w:val="single" w:color="auto" w:sz="4" w:space="0"/>
              <w:right w:val="single" w:color="auto" w:sz="4" w:space="0"/>
            </w:tcBorders>
            <w:vAlign w:val="center"/>
          </w:tcPr>
          <w:p w14:paraId="0691611F">
            <w:pPr>
              <w:jc w:val="center"/>
              <w:rPr>
                <w:rFonts w:ascii="宋体" w:hAnsi="宋体" w:cs="宋体"/>
                <w:b/>
                <w:bCs/>
                <w:sz w:val="18"/>
                <w:szCs w:val="18"/>
              </w:rPr>
            </w:pPr>
            <w:r>
              <w:rPr>
                <w:rFonts w:hint="eastAsia" w:ascii="宋体" w:hAnsi="宋体" w:cs="宋体"/>
                <w:b/>
                <w:bCs/>
                <w:sz w:val="18"/>
                <w:szCs w:val="18"/>
              </w:rPr>
              <w:t>规格参数</w:t>
            </w:r>
          </w:p>
        </w:tc>
        <w:tc>
          <w:tcPr>
            <w:tcW w:w="620" w:type="dxa"/>
            <w:tcBorders>
              <w:top w:val="single" w:color="auto" w:sz="4" w:space="0"/>
              <w:left w:val="single" w:color="auto" w:sz="4" w:space="0"/>
              <w:bottom w:val="single" w:color="auto" w:sz="4" w:space="0"/>
              <w:right w:val="single" w:color="auto" w:sz="4" w:space="0"/>
            </w:tcBorders>
            <w:vAlign w:val="center"/>
          </w:tcPr>
          <w:p w14:paraId="126407C5">
            <w:pPr>
              <w:jc w:val="center"/>
              <w:rPr>
                <w:rFonts w:ascii="宋体" w:hAnsi="宋体" w:cs="宋体"/>
                <w:b/>
                <w:bCs/>
                <w:sz w:val="18"/>
                <w:szCs w:val="18"/>
              </w:rPr>
            </w:pPr>
            <w:r>
              <w:rPr>
                <w:rFonts w:hint="eastAsia" w:ascii="宋体" w:hAnsi="宋体" w:cs="宋体"/>
                <w:b/>
                <w:bCs/>
                <w:sz w:val="18"/>
                <w:szCs w:val="18"/>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67D61CEB">
            <w:pPr>
              <w:jc w:val="center"/>
              <w:rPr>
                <w:rFonts w:ascii="宋体" w:hAnsi="宋体" w:cs="宋体"/>
                <w:b/>
                <w:bCs/>
                <w:sz w:val="18"/>
                <w:szCs w:val="18"/>
              </w:rPr>
            </w:pPr>
            <w:r>
              <w:rPr>
                <w:rFonts w:hint="eastAsia" w:ascii="宋体" w:hAnsi="宋体" w:cs="宋体"/>
                <w:b/>
                <w:bCs/>
                <w:sz w:val="18"/>
                <w:szCs w:val="18"/>
              </w:rPr>
              <w:t>数量</w:t>
            </w:r>
          </w:p>
        </w:tc>
      </w:tr>
      <w:tr w14:paraId="4126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827F537">
            <w:pPr>
              <w:jc w:val="center"/>
              <w:rPr>
                <w:rFonts w:ascii="宋体" w:hAnsi="宋体" w:cs="宋体"/>
                <w:sz w:val="18"/>
                <w:szCs w:val="18"/>
              </w:rPr>
            </w:pPr>
            <w:r>
              <w:rPr>
                <w:rFonts w:hint="eastAsia" w:ascii="宋体" w:hAnsi="宋体" w:cs="宋体"/>
                <w:sz w:val="18"/>
                <w:szCs w:val="18"/>
              </w:rPr>
              <w:t>1</w:t>
            </w:r>
          </w:p>
        </w:tc>
        <w:tc>
          <w:tcPr>
            <w:tcW w:w="988" w:type="dxa"/>
            <w:tcBorders>
              <w:top w:val="single" w:color="auto" w:sz="4" w:space="0"/>
              <w:left w:val="single" w:color="auto" w:sz="4" w:space="0"/>
              <w:bottom w:val="single" w:color="auto" w:sz="4" w:space="0"/>
              <w:right w:val="single" w:color="auto" w:sz="4" w:space="0"/>
            </w:tcBorders>
            <w:vAlign w:val="center"/>
          </w:tcPr>
          <w:p w14:paraId="76A8D87E">
            <w:pPr>
              <w:jc w:val="center"/>
              <w:rPr>
                <w:rFonts w:ascii="宋体" w:hAnsi="宋体" w:cs="宋体"/>
                <w:sz w:val="18"/>
                <w:szCs w:val="18"/>
              </w:rPr>
            </w:pPr>
            <w:r>
              <w:rPr>
                <w:rFonts w:hint="eastAsia" w:ascii="宋体" w:hAnsi="宋体" w:cs="宋体"/>
                <w:sz w:val="18"/>
                <w:szCs w:val="18"/>
              </w:rPr>
              <w:t>智能水控设备</w:t>
            </w:r>
          </w:p>
        </w:tc>
        <w:tc>
          <w:tcPr>
            <w:tcW w:w="5352" w:type="dxa"/>
            <w:tcBorders>
              <w:top w:val="single" w:color="auto" w:sz="4" w:space="0"/>
              <w:left w:val="single" w:color="auto" w:sz="4" w:space="0"/>
              <w:bottom w:val="single" w:color="auto" w:sz="4" w:space="0"/>
              <w:right w:val="single" w:color="auto" w:sz="4" w:space="0"/>
            </w:tcBorders>
            <w:vAlign w:val="center"/>
          </w:tcPr>
          <w:p w14:paraId="474D6FDC">
            <w:pPr>
              <w:rPr>
                <w:rFonts w:ascii="宋体" w:hAnsi="宋体" w:cs="宋体"/>
                <w:sz w:val="18"/>
                <w:szCs w:val="18"/>
              </w:rPr>
            </w:pPr>
            <w:r>
              <w:rPr>
                <w:rFonts w:hint="eastAsia" w:ascii="宋体" w:hAnsi="宋体" w:cs="宋体"/>
                <w:sz w:val="18"/>
                <w:szCs w:val="18"/>
              </w:rPr>
              <w:t>1、通讯方式：4G、蓝牙（或有线）；</w:t>
            </w:r>
          </w:p>
          <w:p w14:paraId="733AFD66">
            <w:pPr>
              <w:rPr>
                <w:rFonts w:ascii="宋体" w:hAnsi="宋体" w:cs="宋体"/>
                <w:sz w:val="18"/>
                <w:szCs w:val="18"/>
              </w:rPr>
            </w:pPr>
            <w:r>
              <w:rPr>
                <w:rFonts w:ascii="宋体" w:hAnsi="宋体" w:cs="宋体"/>
                <w:sz w:val="18"/>
                <w:szCs w:val="18"/>
              </w:rPr>
              <w:t>2</w:t>
            </w:r>
            <w:r>
              <w:rPr>
                <w:rFonts w:hint="eastAsia" w:ascii="宋体" w:hAnsi="宋体" w:cs="宋体"/>
                <w:sz w:val="18"/>
                <w:szCs w:val="18"/>
              </w:rPr>
              <w:t>、建议支持卡类型：支持Mifare 1卡/CPU卡；</w:t>
            </w:r>
          </w:p>
          <w:p w14:paraId="29CBB236">
            <w:pPr>
              <w:rPr>
                <w:rFonts w:ascii="宋体" w:hAnsi="宋体" w:cs="宋体"/>
                <w:sz w:val="18"/>
                <w:szCs w:val="18"/>
              </w:rPr>
            </w:pPr>
            <w:r>
              <w:rPr>
                <w:rFonts w:ascii="宋体" w:hAnsi="宋体" w:cs="宋体"/>
                <w:sz w:val="18"/>
                <w:szCs w:val="18"/>
              </w:rPr>
              <w:t>3</w:t>
            </w:r>
            <w:r>
              <w:rPr>
                <w:rFonts w:hint="eastAsia" w:ascii="宋体" w:hAnsi="宋体" w:cs="宋体"/>
                <w:sz w:val="18"/>
                <w:szCs w:val="18"/>
              </w:rPr>
              <w:t>、计费精度：≤0</w:t>
            </w:r>
            <w:r>
              <w:rPr>
                <w:rFonts w:ascii="宋体" w:hAnsi="宋体" w:cs="宋体"/>
                <w:sz w:val="18"/>
                <w:szCs w:val="18"/>
              </w:rPr>
              <w:t>.01</w:t>
            </w:r>
            <w:r>
              <w:rPr>
                <w:rFonts w:hint="eastAsia" w:ascii="宋体" w:hAnsi="宋体" w:cs="宋体"/>
                <w:sz w:val="18"/>
                <w:szCs w:val="18"/>
              </w:rPr>
              <w:t>元/升；</w:t>
            </w:r>
          </w:p>
          <w:p w14:paraId="6BFD2043">
            <w:pPr>
              <w:rPr>
                <w:rFonts w:ascii="宋体" w:hAnsi="宋体" w:cs="宋体"/>
                <w:sz w:val="18"/>
                <w:szCs w:val="18"/>
              </w:rPr>
            </w:pPr>
            <w:r>
              <w:rPr>
                <w:rFonts w:ascii="宋体" w:hAnsi="宋体" w:cs="宋体"/>
                <w:sz w:val="18"/>
                <w:szCs w:val="18"/>
              </w:rPr>
              <w:t>4</w:t>
            </w:r>
            <w:r>
              <w:rPr>
                <w:rFonts w:hint="eastAsia" w:ascii="宋体" w:hAnsi="宋体" w:cs="宋体"/>
                <w:sz w:val="18"/>
                <w:szCs w:val="18"/>
              </w:rPr>
              <w:t>、电磁阀采用铜材质，可拆洗；</w:t>
            </w:r>
          </w:p>
          <w:p w14:paraId="6BB91E51">
            <w:pPr>
              <w:rPr>
                <w:rFonts w:ascii="宋体" w:hAnsi="宋体" w:cs="宋体"/>
                <w:sz w:val="18"/>
                <w:szCs w:val="18"/>
              </w:rPr>
            </w:pPr>
            <w:r>
              <w:rPr>
                <w:rFonts w:ascii="宋体" w:hAnsi="宋体" w:cs="宋体"/>
                <w:sz w:val="18"/>
                <w:szCs w:val="18"/>
              </w:rPr>
              <w:t>5</w:t>
            </w:r>
            <w:r>
              <w:rPr>
                <w:rFonts w:hint="eastAsia" w:ascii="宋体" w:hAnsi="宋体" w:cs="宋体"/>
                <w:sz w:val="18"/>
                <w:szCs w:val="18"/>
              </w:rPr>
              <w:t>、具有CQC产品认证证书；具有计量器皿型式批准证书；适配器必须为具有国家“CCC”免检的品牌电源适配器；</w:t>
            </w:r>
          </w:p>
          <w:p w14:paraId="7327A116">
            <w:pPr>
              <w:rPr>
                <w:rFonts w:ascii="宋体" w:hAnsi="宋体" w:cs="宋体"/>
                <w:sz w:val="18"/>
                <w:szCs w:val="18"/>
              </w:rPr>
            </w:pPr>
            <w:r>
              <w:rPr>
                <w:rFonts w:ascii="宋体" w:hAnsi="宋体" w:cs="宋体"/>
                <w:sz w:val="18"/>
                <w:szCs w:val="18"/>
              </w:rPr>
              <w:t>6</w:t>
            </w:r>
            <w:r>
              <w:rPr>
                <w:rFonts w:hint="eastAsia" w:ascii="宋体" w:hAnsi="宋体" w:cs="宋体"/>
                <w:sz w:val="18"/>
                <w:szCs w:val="18"/>
              </w:rPr>
              <w:t>、防水等级：≥IP</w:t>
            </w:r>
            <w:r>
              <w:rPr>
                <w:rFonts w:ascii="宋体" w:hAnsi="宋体" w:cs="宋体"/>
                <w:sz w:val="18"/>
                <w:szCs w:val="18"/>
              </w:rPr>
              <w:t>68</w:t>
            </w:r>
            <w:r>
              <w:rPr>
                <w:rFonts w:hint="eastAsia" w:ascii="宋体" w:hAnsi="宋体" w:cs="宋体"/>
                <w:sz w:val="18"/>
                <w:szCs w:val="18"/>
              </w:rPr>
              <w:t>；</w:t>
            </w:r>
          </w:p>
          <w:p w14:paraId="60ADD3B0">
            <w:pPr>
              <w:rPr>
                <w:rFonts w:ascii="宋体" w:hAnsi="宋体" w:cs="宋体"/>
                <w:sz w:val="18"/>
                <w:szCs w:val="18"/>
              </w:rPr>
            </w:pPr>
            <w:r>
              <w:rPr>
                <w:rFonts w:ascii="宋体" w:hAnsi="宋体" w:cs="宋体"/>
                <w:sz w:val="18"/>
                <w:szCs w:val="18"/>
              </w:rPr>
              <w:t>7</w:t>
            </w:r>
            <w:r>
              <w:rPr>
                <w:rFonts w:hint="eastAsia" w:ascii="宋体" w:hAnsi="宋体" w:cs="宋体"/>
                <w:sz w:val="18"/>
                <w:szCs w:val="18"/>
              </w:rPr>
              <w:t>、具有磁攻击检测功能（成交后须提供权威检测机构的检测报告）；</w:t>
            </w:r>
          </w:p>
          <w:p w14:paraId="60975337">
            <w:pPr>
              <w:rPr>
                <w:rFonts w:ascii="宋体" w:hAnsi="宋体" w:cs="宋体"/>
                <w:sz w:val="18"/>
                <w:szCs w:val="18"/>
              </w:rPr>
            </w:pPr>
            <w:r>
              <w:rPr>
                <w:rFonts w:ascii="宋体" w:hAnsi="宋体" w:cs="宋体"/>
                <w:sz w:val="18"/>
                <w:szCs w:val="18"/>
              </w:rPr>
              <w:t>8</w:t>
            </w:r>
            <w:r>
              <w:rPr>
                <w:rFonts w:hint="eastAsia" w:ascii="宋体" w:hAnsi="宋体" w:cs="宋体"/>
                <w:sz w:val="18"/>
                <w:szCs w:val="18"/>
              </w:rPr>
              <w:t>、具有故障检测功能（成交后须提供权威检测机构的检测报告）；</w:t>
            </w:r>
          </w:p>
          <w:p w14:paraId="6886BEAE">
            <w:pPr>
              <w:rPr>
                <w:rFonts w:ascii="宋体" w:hAnsi="宋体" w:cs="宋体"/>
                <w:sz w:val="18"/>
                <w:szCs w:val="18"/>
              </w:rPr>
            </w:pPr>
            <w:r>
              <w:rPr>
                <w:rFonts w:ascii="宋体" w:hAnsi="宋体" w:cs="宋体"/>
                <w:sz w:val="18"/>
                <w:szCs w:val="18"/>
              </w:rPr>
              <w:t>9</w:t>
            </w:r>
            <w:r>
              <w:rPr>
                <w:rFonts w:hint="eastAsia" w:ascii="宋体" w:hAnsi="宋体" w:cs="宋体"/>
                <w:sz w:val="18"/>
                <w:szCs w:val="18"/>
              </w:rPr>
              <w:t>、具有脱机消费功能，不影响正常用水，联网后自动上传数据；</w:t>
            </w:r>
          </w:p>
          <w:p w14:paraId="452CC4E3">
            <w:pP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r>
              <w:rPr>
                <w:rFonts w:hint="eastAsia" w:ascii="宋体" w:hAnsi="宋体" w:cs="宋体"/>
                <w:sz w:val="18"/>
                <w:szCs w:val="18"/>
              </w:rPr>
              <w:t>、具备在线升级功能；</w:t>
            </w:r>
          </w:p>
          <w:p w14:paraId="472E5587">
            <w:pP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r>
              <w:rPr>
                <w:rFonts w:hint="eastAsia" w:ascii="宋体" w:hAnsi="宋体" w:cs="宋体"/>
                <w:sz w:val="18"/>
                <w:szCs w:val="18"/>
              </w:rPr>
              <w:t>、具有过滤器和止回阀；</w:t>
            </w:r>
          </w:p>
          <w:p w14:paraId="0F49C031">
            <w:pPr>
              <w:rPr>
                <w:rFonts w:ascii="宋体" w:hAnsi="宋体" w:cs="宋体"/>
                <w:sz w:val="18"/>
                <w:szCs w:val="18"/>
              </w:rPr>
            </w:pPr>
            <w:r>
              <w:rPr>
                <w:rFonts w:hint="eastAsia" w:ascii="宋体" w:hAnsi="宋体" w:cs="宋体"/>
                <w:sz w:val="18"/>
                <w:szCs w:val="18"/>
              </w:rPr>
              <w:t>1</w:t>
            </w:r>
            <w:r>
              <w:rPr>
                <w:rFonts w:ascii="宋体" w:hAnsi="宋体" w:cs="宋体"/>
                <w:sz w:val="18"/>
                <w:szCs w:val="18"/>
              </w:rPr>
              <w:t>2</w:t>
            </w:r>
            <w:r>
              <w:rPr>
                <w:rFonts w:hint="eastAsia" w:ascii="宋体" w:hAnsi="宋体" w:cs="宋体"/>
                <w:sz w:val="18"/>
                <w:szCs w:val="18"/>
              </w:rPr>
              <w:t>、</w:t>
            </w:r>
            <w:r>
              <w:rPr>
                <w:rFonts w:ascii="宋体" w:hAnsi="宋体" w:cs="宋体"/>
                <w:sz w:val="18"/>
                <w:szCs w:val="18"/>
              </w:rPr>
              <w:t xml:space="preserve"> 4</w:t>
            </w:r>
            <w:r>
              <w:rPr>
                <w:rFonts w:hint="eastAsia" w:ascii="宋体" w:hAnsi="宋体" w:cs="宋体"/>
                <w:sz w:val="18"/>
                <w:szCs w:val="18"/>
              </w:rPr>
              <w:t>G水表中</w:t>
            </w:r>
            <w:r>
              <w:rPr>
                <w:rFonts w:ascii="宋体" w:hAnsi="宋体" w:cs="宋体"/>
                <w:sz w:val="18"/>
                <w:szCs w:val="18"/>
              </w:rPr>
              <w:t>4G 数据</w:t>
            </w:r>
            <w:r>
              <w:rPr>
                <w:rFonts w:hint="eastAsia" w:ascii="宋体" w:hAnsi="宋体" w:cs="宋体"/>
                <w:sz w:val="18"/>
                <w:szCs w:val="18"/>
              </w:rPr>
              <w:t>流量</w:t>
            </w:r>
            <w:r>
              <w:rPr>
                <w:rFonts w:ascii="宋体" w:hAnsi="宋体" w:cs="宋体"/>
                <w:sz w:val="18"/>
                <w:szCs w:val="18"/>
              </w:rPr>
              <w:t xml:space="preserve">通信服务不少于 6年 </w:t>
            </w:r>
            <w:r>
              <w:rPr>
                <w:rFonts w:hint="eastAsia" w:ascii="宋体" w:hAnsi="宋体" w:cs="宋体"/>
                <w:sz w:val="18"/>
                <w:szCs w:val="18"/>
              </w:rPr>
              <w:t>。</w:t>
            </w:r>
          </w:p>
        </w:tc>
        <w:tc>
          <w:tcPr>
            <w:tcW w:w="620" w:type="dxa"/>
            <w:tcBorders>
              <w:top w:val="single" w:color="auto" w:sz="4" w:space="0"/>
              <w:left w:val="single" w:color="auto" w:sz="4" w:space="0"/>
              <w:bottom w:val="single" w:color="auto" w:sz="4" w:space="0"/>
              <w:right w:val="single" w:color="auto" w:sz="4" w:space="0"/>
            </w:tcBorders>
            <w:vAlign w:val="center"/>
          </w:tcPr>
          <w:p w14:paraId="3293E445">
            <w:pPr>
              <w:jc w:val="center"/>
              <w:rPr>
                <w:rFonts w:ascii="宋体" w:hAnsi="宋体" w:cs="宋体"/>
                <w:sz w:val="18"/>
                <w:szCs w:val="18"/>
              </w:rPr>
            </w:pPr>
            <w:r>
              <w:rPr>
                <w:rFonts w:hint="eastAsia" w:ascii="宋体" w:hAnsi="宋体" w:cs="宋体"/>
                <w:sz w:val="18"/>
                <w:szCs w:val="18"/>
              </w:rPr>
              <w:t>套</w:t>
            </w:r>
          </w:p>
        </w:tc>
        <w:tc>
          <w:tcPr>
            <w:tcW w:w="709" w:type="dxa"/>
            <w:tcBorders>
              <w:top w:val="single" w:color="auto" w:sz="4" w:space="0"/>
              <w:left w:val="single" w:color="auto" w:sz="4" w:space="0"/>
              <w:bottom w:val="single" w:color="auto" w:sz="4" w:space="0"/>
              <w:right w:val="single" w:color="auto" w:sz="4" w:space="0"/>
            </w:tcBorders>
            <w:vAlign w:val="center"/>
          </w:tcPr>
          <w:p w14:paraId="4CE950EA">
            <w:pPr>
              <w:jc w:val="center"/>
              <w:rPr>
                <w:rFonts w:ascii="宋体" w:hAnsi="宋体" w:cs="宋体"/>
                <w:sz w:val="18"/>
                <w:szCs w:val="18"/>
              </w:rPr>
            </w:pPr>
            <w:r>
              <w:rPr>
                <w:rFonts w:ascii="宋体" w:hAnsi="宋体" w:cs="宋体"/>
                <w:sz w:val="18"/>
                <w:szCs w:val="18"/>
              </w:rPr>
              <w:t>212</w:t>
            </w:r>
          </w:p>
        </w:tc>
      </w:tr>
      <w:tr w14:paraId="21E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2BFA6D3">
            <w:pPr>
              <w:jc w:val="center"/>
              <w:rPr>
                <w:rFonts w:ascii="宋体" w:hAnsi="宋体" w:cs="宋体"/>
                <w:sz w:val="18"/>
                <w:szCs w:val="18"/>
              </w:rPr>
            </w:pPr>
            <w:r>
              <w:rPr>
                <w:rFonts w:hint="eastAsia" w:ascii="宋体" w:hAnsi="宋体" w:cs="宋体"/>
                <w:sz w:val="18"/>
                <w:szCs w:val="18"/>
              </w:rPr>
              <w:t>2</w:t>
            </w:r>
          </w:p>
        </w:tc>
        <w:tc>
          <w:tcPr>
            <w:tcW w:w="988" w:type="dxa"/>
            <w:tcBorders>
              <w:top w:val="single" w:color="auto" w:sz="4" w:space="0"/>
              <w:left w:val="single" w:color="auto" w:sz="4" w:space="0"/>
              <w:bottom w:val="single" w:color="auto" w:sz="4" w:space="0"/>
              <w:right w:val="single" w:color="auto" w:sz="4" w:space="0"/>
            </w:tcBorders>
            <w:vAlign w:val="center"/>
          </w:tcPr>
          <w:p w14:paraId="060F6084">
            <w:pPr>
              <w:jc w:val="center"/>
              <w:rPr>
                <w:rFonts w:ascii="宋体" w:hAnsi="宋体" w:cs="宋体"/>
                <w:sz w:val="18"/>
                <w:szCs w:val="18"/>
              </w:rPr>
            </w:pPr>
            <w:r>
              <w:rPr>
                <w:rFonts w:hint="eastAsia" w:ascii="宋体" w:hAnsi="宋体" w:cs="宋体"/>
                <w:sz w:val="18"/>
                <w:szCs w:val="18"/>
              </w:rPr>
              <w:t>水控软件</w:t>
            </w:r>
          </w:p>
        </w:tc>
        <w:tc>
          <w:tcPr>
            <w:tcW w:w="5352" w:type="dxa"/>
            <w:tcBorders>
              <w:top w:val="single" w:color="auto" w:sz="4" w:space="0"/>
              <w:left w:val="single" w:color="auto" w:sz="4" w:space="0"/>
              <w:bottom w:val="single" w:color="auto" w:sz="4" w:space="0"/>
              <w:right w:val="single" w:color="auto" w:sz="4" w:space="0"/>
            </w:tcBorders>
            <w:vAlign w:val="center"/>
          </w:tcPr>
          <w:p w14:paraId="119FFDD1">
            <w:pPr>
              <w:rPr>
                <w:rFonts w:ascii="宋体" w:hAnsi="宋体" w:cs="宋体"/>
                <w:sz w:val="18"/>
                <w:szCs w:val="18"/>
              </w:rPr>
            </w:pPr>
            <w:r>
              <w:rPr>
                <w:rFonts w:hint="eastAsia" w:ascii="宋体" w:hAnsi="宋体" w:cs="宋体"/>
                <w:sz w:val="18"/>
                <w:szCs w:val="18"/>
              </w:rPr>
              <w:t>1、与学校系统对接（数据中心或一卡通），实时同步账户，满足用户在企业微信中充值、消费、查询等功能；</w:t>
            </w:r>
          </w:p>
          <w:p w14:paraId="1D84D22C">
            <w:pPr>
              <w:rPr>
                <w:rFonts w:ascii="宋体" w:hAnsi="宋体" w:cs="宋体"/>
                <w:sz w:val="18"/>
                <w:szCs w:val="18"/>
              </w:rPr>
            </w:pPr>
            <w:r>
              <w:rPr>
                <w:rFonts w:ascii="宋体" w:hAnsi="宋体" w:cs="宋体"/>
                <w:sz w:val="18"/>
                <w:szCs w:val="18"/>
              </w:rPr>
              <w:t>2</w:t>
            </w:r>
            <w:r>
              <w:rPr>
                <w:rFonts w:hint="eastAsia" w:ascii="宋体" w:hAnsi="宋体" w:cs="宋体"/>
                <w:sz w:val="18"/>
                <w:szCs w:val="18"/>
              </w:rPr>
              <w:t>、管理软件需本地化部署，集用户管理、设备管理、报表查询、故障监控、数据分析等功能于一体的系统；</w:t>
            </w:r>
          </w:p>
          <w:p w14:paraId="54700E8E">
            <w:pPr>
              <w:rPr>
                <w:rFonts w:ascii="宋体" w:hAnsi="宋体" w:cs="宋体"/>
                <w:sz w:val="18"/>
                <w:szCs w:val="18"/>
              </w:rPr>
            </w:pPr>
            <w:r>
              <w:rPr>
                <w:rFonts w:hint="eastAsia" w:ascii="宋体" w:hAnsi="宋体" w:cs="宋体"/>
                <w:sz w:val="18"/>
                <w:szCs w:val="18"/>
              </w:rPr>
              <w:t>3、操作员权限管理功能和操作日志：系统操作员有严格的操作权限与操作范围的设置，对重要的系统操作日志有审计、查询功能；</w:t>
            </w:r>
          </w:p>
          <w:p w14:paraId="227FB0F2">
            <w:pPr>
              <w:rPr>
                <w:rFonts w:ascii="宋体" w:hAnsi="宋体" w:cs="宋体"/>
                <w:sz w:val="18"/>
                <w:szCs w:val="18"/>
              </w:rPr>
            </w:pPr>
            <w:r>
              <w:rPr>
                <w:rFonts w:hint="eastAsia" w:ascii="宋体" w:hAnsi="宋体" w:cs="宋体"/>
                <w:sz w:val="18"/>
                <w:szCs w:val="18"/>
              </w:rPr>
              <w:t>4、具有添加及删减操作员和分配操作员不同权限；</w:t>
            </w:r>
          </w:p>
          <w:p w14:paraId="1CE974FC">
            <w:pPr>
              <w:rPr>
                <w:rFonts w:ascii="宋体" w:hAnsi="宋体" w:cs="宋体"/>
                <w:sz w:val="18"/>
                <w:szCs w:val="18"/>
              </w:rPr>
            </w:pPr>
            <w:r>
              <w:rPr>
                <w:rFonts w:hint="eastAsia" w:ascii="宋体" w:hAnsi="宋体" w:cs="宋体"/>
                <w:sz w:val="18"/>
                <w:szCs w:val="18"/>
              </w:rPr>
              <w:t>5、具有补助发放功能，满足对用户按类型快速下发补助，满足对账户补助和购买分别清算；</w:t>
            </w:r>
          </w:p>
          <w:p w14:paraId="5CA1D2CD">
            <w:pPr>
              <w:rPr>
                <w:rFonts w:ascii="宋体" w:hAnsi="宋体" w:cs="宋体"/>
                <w:sz w:val="18"/>
                <w:szCs w:val="18"/>
              </w:rPr>
            </w:pPr>
            <w:r>
              <w:rPr>
                <w:rFonts w:hint="eastAsia" w:ascii="宋体" w:hAnsi="宋体" w:cs="宋体"/>
                <w:sz w:val="18"/>
                <w:szCs w:val="18"/>
              </w:rPr>
              <w:t>6、系统财务统计分析功能：根据项目按个人消费情况、按全部项目充值和消费情况等统计分析；统计报表可按明细、汇总形式导出；上述统计分析内容有日、周、月、任意时段的专项统计报表；所有查询结果都支持excel</w:t>
            </w:r>
            <w:r>
              <w:rPr>
                <w:rFonts w:ascii="宋体" w:hAnsi="宋体" w:cs="宋体"/>
                <w:sz w:val="18"/>
                <w:szCs w:val="18"/>
              </w:rPr>
              <w:t xml:space="preserve"> </w:t>
            </w:r>
            <w:r>
              <w:rPr>
                <w:rFonts w:hint="eastAsia" w:ascii="宋体" w:hAnsi="宋体" w:cs="宋体"/>
                <w:sz w:val="18"/>
                <w:szCs w:val="18"/>
              </w:rPr>
              <w:t>导出；</w:t>
            </w:r>
          </w:p>
          <w:p w14:paraId="5295D994">
            <w:pPr>
              <w:rPr>
                <w:rFonts w:ascii="宋体" w:hAnsi="宋体" w:cs="宋体"/>
                <w:sz w:val="18"/>
                <w:szCs w:val="18"/>
              </w:rPr>
            </w:pPr>
            <w:r>
              <w:rPr>
                <w:rFonts w:ascii="宋体" w:hAnsi="宋体" w:cs="宋体"/>
                <w:sz w:val="18"/>
                <w:szCs w:val="18"/>
              </w:rPr>
              <w:t>7</w:t>
            </w:r>
            <w:r>
              <w:rPr>
                <w:rFonts w:hint="eastAsia" w:ascii="宋体" w:hAnsi="宋体" w:cs="宋体"/>
                <w:sz w:val="18"/>
                <w:szCs w:val="18"/>
              </w:rPr>
              <w:t>、数据安全功能：消费流水数据不会丢失，可保证数据安全；系统数据库具有自动备份功能；</w:t>
            </w:r>
          </w:p>
          <w:p w14:paraId="35CD0E7B">
            <w:pPr>
              <w:rPr>
                <w:rFonts w:ascii="宋体" w:hAnsi="宋体" w:cs="宋体"/>
                <w:sz w:val="18"/>
                <w:szCs w:val="18"/>
              </w:rPr>
            </w:pPr>
            <w:r>
              <w:rPr>
                <w:rFonts w:hint="eastAsia" w:ascii="宋体" w:hAnsi="宋体" w:cs="宋体"/>
                <w:sz w:val="18"/>
                <w:szCs w:val="18"/>
              </w:rPr>
              <w:t>8、设备管理功能：系统可查看每个设备的运行状态，包括在线状态、使用状态、开关阀状态、报警状态等，具备选择单个或批量设备远程开关阀控制；</w:t>
            </w:r>
          </w:p>
          <w:p w14:paraId="5589BD75">
            <w:pPr>
              <w:rPr>
                <w:rFonts w:ascii="宋体" w:hAnsi="宋体" w:cs="宋体"/>
                <w:sz w:val="18"/>
                <w:szCs w:val="18"/>
              </w:rPr>
            </w:pPr>
            <w:r>
              <w:rPr>
                <w:rFonts w:hint="eastAsia" w:ascii="宋体" w:hAnsi="宋体" w:cs="宋体"/>
                <w:sz w:val="18"/>
                <w:szCs w:val="18"/>
              </w:rPr>
              <w:t>9、限量使用功能：为防止浪费现象，可设置限量使用；</w:t>
            </w:r>
          </w:p>
          <w:p w14:paraId="38EB4148">
            <w:pPr>
              <w:rPr>
                <w:rFonts w:ascii="宋体" w:hAnsi="宋体" w:cs="宋体"/>
                <w:sz w:val="18"/>
                <w:szCs w:val="18"/>
              </w:rPr>
            </w:pPr>
            <w:r>
              <w:rPr>
                <w:rFonts w:hint="eastAsia" w:ascii="宋体" w:hAnsi="宋体" w:cs="宋体"/>
                <w:sz w:val="18"/>
                <w:szCs w:val="18"/>
              </w:rPr>
              <w:t>1</w:t>
            </w:r>
            <w:r>
              <w:rPr>
                <w:rFonts w:ascii="宋体" w:hAnsi="宋体" w:cs="宋体"/>
                <w:sz w:val="18"/>
                <w:szCs w:val="18"/>
              </w:rPr>
              <w:t>0</w:t>
            </w:r>
            <w:r>
              <w:rPr>
                <w:rFonts w:hint="eastAsia" w:ascii="宋体" w:hAnsi="宋体" w:cs="宋体"/>
                <w:sz w:val="18"/>
                <w:szCs w:val="18"/>
              </w:rPr>
              <w:t>、预警功能：具备对不正常用水设备进行分析预警，并支持导出预警设备信息；</w:t>
            </w:r>
          </w:p>
          <w:p w14:paraId="66468D5A">
            <w:pPr>
              <w:rPr>
                <w:rFonts w:ascii="宋体" w:hAnsi="宋体" w:cs="宋体"/>
                <w:sz w:val="18"/>
                <w:szCs w:val="18"/>
              </w:rPr>
            </w:pPr>
            <w:r>
              <w:rPr>
                <w:rFonts w:hint="eastAsia" w:ascii="宋体" w:hAnsi="宋体" w:cs="宋体"/>
                <w:sz w:val="18"/>
                <w:szCs w:val="18"/>
              </w:rPr>
              <w:t>1</w:t>
            </w:r>
            <w:r>
              <w:rPr>
                <w:rFonts w:ascii="宋体" w:hAnsi="宋体" w:cs="宋体"/>
                <w:sz w:val="18"/>
                <w:szCs w:val="18"/>
              </w:rPr>
              <w:t>1</w:t>
            </w:r>
            <w:r>
              <w:rPr>
                <w:rFonts w:hint="eastAsia" w:ascii="宋体" w:hAnsi="宋体" w:cs="宋体"/>
                <w:sz w:val="18"/>
                <w:szCs w:val="18"/>
              </w:rPr>
              <w:t>、用户端软件满足查询详细消费记录、设置个人消费限时、限额，查看使用帮助、故障上报、意见反馈，查看浴室忙闲状态。</w:t>
            </w:r>
          </w:p>
        </w:tc>
        <w:tc>
          <w:tcPr>
            <w:tcW w:w="620" w:type="dxa"/>
            <w:tcBorders>
              <w:top w:val="single" w:color="auto" w:sz="4" w:space="0"/>
              <w:left w:val="single" w:color="auto" w:sz="4" w:space="0"/>
              <w:bottom w:val="single" w:color="auto" w:sz="4" w:space="0"/>
              <w:right w:val="single" w:color="auto" w:sz="4" w:space="0"/>
            </w:tcBorders>
            <w:vAlign w:val="center"/>
          </w:tcPr>
          <w:p w14:paraId="7A02D947">
            <w:pPr>
              <w:jc w:val="center"/>
              <w:rPr>
                <w:rFonts w:ascii="宋体" w:hAnsi="宋体" w:cs="宋体"/>
                <w:sz w:val="18"/>
                <w:szCs w:val="18"/>
              </w:rPr>
            </w:pPr>
            <w:r>
              <w:rPr>
                <w:rFonts w:hint="eastAsia" w:ascii="宋体" w:hAnsi="宋体" w:cs="宋体"/>
                <w:sz w:val="18"/>
                <w:szCs w:val="18"/>
              </w:rPr>
              <w:t>项</w:t>
            </w:r>
          </w:p>
        </w:tc>
        <w:tc>
          <w:tcPr>
            <w:tcW w:w="709" w:type="dxa"/>
            <w:tcBorders>
              <w:top w:val="single" w:color="auto" w:sz="4" w:space="0"/>
              <w:left w:val="single" w:color="auto" w:sz="4" w:space="0"/>
              <w:bottom w:val="single" w:color="auto" w:sz="4" w:space="0"/>
              <w:right w:val="single" w:color="auto" w:sz="4" w:space="0"/>
            </w:tcBorders>
            <w:vAlign w:val="center"/>
          </w:tcPr>
          <w:p w14:paraId="7DB75186">
            <w:pPr>
              <w:jc w:val="center"/>
              <w:rPr>
                <w:rFonts w:ascii="宋体" w:hAnsi="宋体" w:cs="宋体"/>
                <w:sz w:val="18"/>
                <w:szCs w:val="18"/>
              </w:rPr>
            </w:pPr>
            <w:r>
              <w:rPr>
                <w:rFonts w:ascii="宋体" w:hAnsi="宋体" w:cs="宋体"/>
                <w:sz w:val="18"/>
                <w:szCs w:val="18"/>
              </w:rPr>
              <w:t>1</w:t>
            </w:r>
          </w:p>
        </w:tc>
      </w:tr>
      <w:tr w14:paraId="0FA5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55B03F4">
            <w:pPr>
              <w:jc w:val="center"/>
              <w:rPr>
                <w:rFonts w:ascii="宋体" w:hAnsi="宋体" w:cs="宋体"/>
                <w:sz w:val="18"/>
                <w:szCs w:val="18"/>
              </w:rPr>
            </w:pPr>
            <w:r>
              <w:rPr>
                <w:rFonts w:hint="eastAsia" w:ascii="宋体" w:hAnsi="宋体" w:cs="宋体"/>
                <w:sz w:val="18"/>
                <w:szCs w:val="18"/>
              </w:rPr>
              <w:t>3</w:t>
            </w:r>
          </w:p>
        </w:tc>
        <w:tc>
          <w:tcPr>
            <w:tcW w:w="988" w:type="dxa"/>
            <w:tcBorders>
              <w:top w:val="single" w:color="auto" w:sz="4" w:space="0"/>
              <w:left w:val="single" w:color="auto" w:sz="4" w:space="0"/>
              <w:bottom w:val="single" w:color="auto" w:sz="4" w:space="0"/>
              <w:right w:val="single" w:color="auto" w:sz="4" w:space="0"/>
            </w:tcBorders>
            <w:vAlign w:val="center"/>
          </w:tcPr>
          <w:p w14:paraId="7AD4CE87">
            <w:pPr>
              <w:jc w:val="center"/>
              <w:rPr>
                <w:rFonts w:ascii="宋体" w:hAnsi="宋体" w:cs="宋体"/>
                <w:sz w:val="18"/>
                <w:szCs w:val="18"/>
              </w:rPr>
            </w:pPr>
            <w:r>
              <w:rPr>
                <w:rFonts w:hint="eastAsia" w:ascii="宋体" w:hAnsi="宋体" w:cs="宋体"/>
                <w:sz w:val="18"/>
                <w:szCs w:val="18"/>
              </w:rPr>
              <w:t>对接费用</w:t>
            </w:r>
          </w:p>
        </w:tc>
        <w:tc>
          <w:tcPr>
            <w:tcW w:w="5352" w:type="dxa"/>
            <w:tcBorders>
              <w:top w:val="single" w:color="auto" w:sz="4" w:space="0"/>
              <w:left w:val="single" w:color="auto" w:sz="4" w:space="0"/>
              <w:bottom w:val="single" w:color="auto" w:sz="4" w:space="0"/>
              <w:right w:val="single" w:color="auto" w:sz="4" w:space="0"/>
            </w:tcBorders>
            <w:vAlign w:val="center"/>
          </w:tcPr>
          <w:p w14:paraId="11B580D8">
            <w:pPr>
              <w:rPr>
                <w:rFonts w:ascii="宋体" w:hAnsi="宋体"/>
                <w:sz w:val="18"/>
                <w:szCs w:val="18"/>
              </w:rPr>
            </w:pPr>
            <w:r>
              <w:rPr>
                <w:rFonts w:hint="eastAsia" w:ascii="宋体" w:hAnsi="宋体"/>
                <w:sz w:val="18"/>
                <w:szCs w:val="18"/>
              </w:rPr>
              <w:t>1、与学校数据中心（迪塔维）对接，相关数据与数据中心互联互通；</w:t>
            </w:r>
          </w:p>
          <w:p w14:paraId="28EFA9F4">
            <w:pPr>
              <w:rPr>
                <w:rFonts w:ascii="宋体" w:hAnsi="宋体"/>
                <w:sz w:val="18"/>
                <w:szCs w:val="18"/>
              </w:rPr>
            </w:pPr>
            <w:r>
              <w:rPr>
                <w:rFonts w:ascii="宋体" w:hAnsi="宋体"/>
                <w:sz w:val="18"/>
                <w:szCs w:val="18"/>
              </w:rPr>
              <w:t>2</w:t>
            </w:r>
            <w:r>
              <w:rPr>
                <w:rFonts w:hint="eastAsia" w:ascii="宋体" w:hAnsi="宋体"/>
                <w:sz w:val="18"/>
                <w:szCs w:val="18"/>
              </w:rPr>
              <w:t>、与现有校园一卡通系统的对接，通过校园一卡通进行充值；</w:t>
            </w:r>
          </w:p>
          <w:p w14:paraId="358219EA">
            <w:pPr>
              <w:rPr>
                <w:rFonts w:ascii="宋体" w:hAnsi="宋体"/>
                <w:sz w:val="18"/>
                <w:szCs w:val="18"/>
              </w:rPr>
            </w:pPr>
            <w:r>
              <w:rPr>
                <w:rFonts w:hint="eastAsia" w:ascii="宋体" w:hAnsi="宋体"/>
                <w:sz w:val="18"/>
                <w:szCs w:val="18"/>
              </w:rPr>
              <w:t>3、承诺永久提供免费升级和免费对接（成交后须提供原厂承诺书并加盖原厂公章）；</w:t>
            </w:r>
          </w:p>
          <w:p w14:paraId="4FD9D630">
            <w:pPr>
              <w:rPr>
                <w:rFonts w:ascii="宋体" w:hAnsi="宋体"/>
                <w:sz w:val="18"/>
                <w:szCs w:val="18"/>
              </w:rPr>
            </w:pPr>
            <w:r>
              <w:rPr>
                <w:rFonts w:hint="eastAsia" w:ascii="宋体" w:hAnsi="宋体"/>
                <w:sz w:val="18"/>
                <w:szCs w:val="18"/>
              </w:rPr>
              <w:t>4、系统安装在学校提供的虚拟服务器中，并通过安全测试（虚拟机系统和代码）；</w:t>
            </w:r>
          </w:p>
          <w:p w14:paraId="07AA9AF1">
            <w:pPr>
              <w:rPr>
                <w:rFonts w:ascii="宋体" w:hAnsi="宋体"/>
                <w:sz w:val="18"/>
                <w:szCs w:val="18"/>
              </w:rPr>
            </w:pPr>
            <w:r>
              <w:rPr>
                <w:rFonts w:hint="eastAsia" w:ascii="宋体" w:hAnsi="宋体"/>
                <w:sz w:val="18"/>
                <w:szCs w:val="18"/>
              </w:rPr>
              <w:t>5、手机端程序需集成到校企业微信及今日校园APP中。</w:t>
            </w:r>
          </w:p>
        </w:tc>
        <w:tc>
          <w:tcPr>
            <w:tcW w:w="620" w:type="dxa"/>
            <w:tcBorders>
              <w:top w:val="single" w:color="auto" w:sz="4" w:space="0"/>
              <w:left w:val="single" w:color="auto" w:sz="4" w:space="0"/>
              <w:bottom w:val="single" w:color="auto" w:sz="4" w:space="0"/>
              <w:right w:val="single" w:color="auto" w:sz="4" w:space="0"/>
            </w:tcBorders>
            <w:vAlign w:val="center"/>
          </w:tcPr>
          <w:p w14:paraId="36CAD1FC">
            <w:pPr>
              <w:jc w:val="center"/>
              <w:rPr>
                <w:rFonts w:ascii="宋体" w:hAnsi="宋体" w:cs="宋体"/>
                <w:sz w:val="18"/>
                <w:szCs w:val="18"/>
              </w:rPr>
            </w:pPr>
            <w:r>
              <w:rPr>
                <w:rFonts w:hint="eastAsia" w:ascii="宋体" w:hAnsi="宋体" w:cs="宋体"/>
                <w:sz w:val="18"/>
                <w:szCs w:val="18"/>
              </w:rPr>
              <w:t>项</w:t>
            </w:r>
          </w:p>
        </w:tc>
        <w:tc>
          <w:tcPr>
            <w:tcW w:w="709" w:type="dxa"/>
            <w:tcBorders>
              <w:top w:val="single" w:color="auto" w:sz="4" w:space="0"/>
              <w:left w:val="single" w:color="auto" w:sz="4" w:space="0"/>
              <w:bottom w:val="single" w:color="auto" w:sz="4" w:space="0"/>
              <w:right w:val="single" w:color="auto" w:sz="4" w:space="0"/>
            </w:tcBorders>
            <w:vAlign w:val="center"/>
          </w:tcPr>
          <w:p w14:paraId="750AAEDD">
            <w:pPr>
              <w:jc w:val="center"/>
              <w:rPr>
                <w:rFonts w:ascii="宋体" w:hAnsi="宋体" w:cs="宋体"/>
                <w:sz w:val="18"/>
                <w:szCs w:val="18"/>
              </w:rPr>
            </w:pPr>
            <w:r>
              <w:rPr>
                <w:rFonts w:hint="eastAsia" w:ascii="宋体" w:hAnsi="宋体" w:cs="宋体"/>
                <w:sz w:val="18"/>
                <w:szCs w:val="18"/>
              </w:rPr>
              <w:t>1</w:t>
            </w:r>
          </w:p>
        </w:tc>
      </w:tr>
      <w:tr w14:paraId="66F7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8843C46">
            <w:pPr>
              <w:jc w:val="center"/>
              <w:rPr>
                <w:rFonts w:ascii="宋体" w:hAnsi="宋体" w:cs="宋体"/>
                <w:sz w:val="18"/>
                <w:szCs w:val="18"/>
              </w:rPr>
            </w:pPr>
            <w:r>
              <w:rPr>
                <w:rFonts w:hint="eastAsia" w:ascii="宋体" w:hAnsi="宋体" w:cs="宋体"/>
                <w:sz w:val="18"/>
                <w:szCs w:val="18"/>
              </w:rPr>
              <w:t>4</w:t>
            </w:r>
          </w:p>
        </w:tc>
        <w:tc>
          <w:tcPr>
            <w:tcW w:w="988" w:type="dxa"/>
            <w:tcBorders>
              <w:top w:val="single" w:color="auto" w:sz="4" w:space="0"/>
              <w:left w:val="single" w:color="auto" w:sz="4" w:space="0"/>
              <w:bottom w:val="single" w:color="auto" w:sz="4" w:space="0"/>
              <w:right w:val="single" w:color="auto" w:sz="4" w:space="0"/>
            </w:tcBorders>
            <w:vAlign w:val="center"/>
          </w:tcPr>
          <w:p w14:paraId="252F68F0">
            <w:pPr>
              <w:jc w:val="center"/>
              <w:rPr>
                <w:rFonts w:ascii="宋体" w:hAnsi="宋体" w:cs="宋体"/>
                <w:sz w:val="18"/>
                <w:szCs w:val="18"/>
              </w:rPr>
            </w:pPr>
            <w:r>
              <w:rPr>
                <w:rFonts w:hint="eastAsia" w:ascii="宋体" w:hAnsi="宋体" w:cs="宋体"/>
                <w:sz w:val="18"/>
                <w:szCs w:val="18"/>
              </w:rPr>
              <w:t>辅材</w:t>
            </w:r>
          </w:p>
        </w:tc>
        <w:tc>
          <w:tcPr>
            <w:tcW w:w="5352" w:type="dxa"/>
            <w:tcBorders>
              <w:top w:val="single" w:color="auto" w:sz="4" w:space="0"/>
              <w:left w:val="single" w:color="auto" w:sz="4" w:space="0"/>
              <w:bottom w:val="single" w:color="auto" w:sz="4" w:space="0"/>
              <w:right w:val="single" w:color="auto" w:sz="4" w:space="0"/>
            </w:tcBorders>
            <w:vAlign w:val="center"/>
          </w:tcPr>
          <w:p w14:paraId="00C2D150">
            <w:pPr>
              <w:rPr>
                <w:rFonts w:ascii="宋体" w:hAnsi="宋体"/>
                <w:sz w:val="18"/>
                <w:szCs w:val="18"/>
              </w:rPr>
            </w:pPr>
            <w:r>
              <w:rPr>
                <w:rFonts w:hint="eastAsia" w:ascii="宋体" w:hAnsi="宋体"/>
                <w:sz w:val="18"/>
                <w:szCs w:val="18"/>
              </w:rPr>
              <w:t>响应供应商根据现场勘查情况，响应报价中详细列出辅材清单、数量、价格，未列出的为免费提供。</w:t>
            </w:r>
          </w:p>
        </w:tc>
        <w:tc>
          <w:tcPr>
            <w:tcW w:w="620" w:type="dxa"/>
            <w:tcBorders>
              <w:top w:val="single" w:color="auto" w:sz="4" w:space="0"/>
              <w:left w:val="single" w:color="auto" w:sz="4" w:space="0"/>
              <w:bottom w:val="single" w:color="auto" w:sz="4" w:space="0"/>
              <w:right w:val="single" w:color="auto" w:sz="4" w:space="0"/>
            </w:tcBorders>
            <w:vAlign w:val="center"/>
          </w:tcPr>
          <w:p w14:paraId="14934ECF">
            <w:pPr>
              <w:jc w:val="center"/>
              <w:rPr>
                <w:rFonts w:ascii="宋体" w:hAnsi="宋体" w:cs="宋体"/>
                <w:sz w:val="18"/>
                <w:szCs w:val="18"/>
              </w:rPr>
            </w:pPr>
            <w:r>
              <w:rPr>
                <w:rFonts w:hint="eastAsia" w:ascii="宋体" w:hAnsi="宋体" w:cs="宋体"/>
                <w:sz w:val="18"/>
                <w:szCs w:val="18"/>
              </w:rPr>
              <w:t>批</w:t>
            </w:r>
          </w:p>
        </w:tc>
        <w:tc>
          <w:tcPr>
            <w:tcW w:w="709" w:type="dxa"/>
            <w:tcBorders>
              <w:top w:val="single" w:color="auto" w:sz="4" w:space="0"/>
              <w:left w:val="single" w:color="auto" w:sz="4" w:space="0"/>
              <w:bottom w:val="single" w:color="auto" w:sz="4" w:space="0"/>
              <w:right w:val="single" w:color="auto" w:sz="4" w:space="0"/>
            </w:tcBorders>
            <w:vAlign w:val="center"/>
          </w:tcPr>
          <w:p w14:paraId="25DDFCD5">
            <w:pPr>
              <w:jc w:val="center"/>
              <w:rPr>
                <w:rFonts w:ascii="宋体" w:hAnsi="宋体" w:cs="宋体"/>
                <w:sz w:val="18"/>
                <w:szCs w:val="18"/>
              </w:rPr>
            </w:pPr>
            <w:r>
              <w:rPr>
                <w:rFonts w:hint="eastAsia" w:ascii="宋体" w:hAnsi="宋体" w:cs="宋体"/>
                <w:sz w:val="18"/>
                <w:szCs w:val="18"/>
              </w:rPr>
              <w:t>1</w:t>
            </w:r>
          </w:p>
        </w:tc>
      </w:tr>
      <w:tr w14:paraId="189BD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75F22E4">
            <w:pPr>
              <w:jc w:val="center"/>
              <w:rPr>
                <w:rFonts w:ascii="宋体" w:hAnsi="宋体" w:cs="宋体"/>
                <w:sz w:val="18"/>
                <w:szCs w:val="18"/>
              </w:rPr>
            </w:pPr>
            <w:r>
              <w:rPr>
                <w:rFonts w:hint="eastAsia" w:ascii="宋体" w:hAnsi="宋体" w:cs="宋体"/>
                <w:sz w:val="18"/>
                <w:szCs w:val="18"/>
              </w:rPr>
              <w:t>5</w:t>
            </w:r>
          </w:p>
        </w:tc>
        <w:tc>
          <w:tcPr>
            <w:tcW w:w="988" w:type="dxa"/>
            <w:tcBorders>
              <w:top w:val="single" w:color="auto" w:sz="4" w:space="0"/>
              <w:left w:val="single" w:color="auto" w:sz="4" w:space="0"/>
              <w:bottom w:val="single" w:color="auto" w:sz="4" w:space="0"/>
              <w:right w:val="single" w:color="auto" w:sz="4" w:space="0"/>
            </w:tcBorders>
            <w:vAlign w:val="center"/>
          </w:tcPr>
          <w:p w14:paraId="4236ADBA">
            <w:pPr>
              <w:jc w:val="center"/>
              <w:rPr>
                <w:rFonts w:ascii="宋体" w:hAnsi="宋体" w:cs="宋体"/>
                <w:sz w:val="18"/>
                <w:szCs w:val="18"/>
              </w:rPr>
            </w:pPr>
            <w:r>
              <w:rPr>
                <w:rFonts w:hint="eastAsia" w:ascii="宋体" w:hAnsi="宋体" w:cs="宋体"/>
                <w:sz w:val="18"/>
                <w:szCs w:val="18"/>
              </w:rPr>
              <w:t>安装调试</w:t>
            </w:r>
          </w:p>
        </w:tc>
        <w:tc>
          <w:tcPr>
            <w:tcW w:w="5352" w:type="dxa"/>
            <w:tcBorders>
              <w:top w:val="single" w:color="auto" w:sz="4" w:space="0"/>
              <w:left w:val="single" w:color="auto" w:sz="4" w:space="0"/>
              <w:bottom w:val="single" w:color="auto" w:sz="4" w:space="0"/>
              <w:right w:val="single" w:color="auto" w:sz="4" w:space="0"/>
            </w:tcBorders>
            <w:vAlign w:val="center"/>
          </w:tcPr>
          <w:p w14:paraId="32C334EF">
            <w:pPr>
              <w:rPr>
                <w:rFonts w:ascii="宋体" w:hAnsi="宋体"/>
                <w:sz w:val="18"/>
                <w:szCs w:val="18"/>
              </w:rPr>
            </w:pPr>
            <w:r>
              <w:rPr>
                <w:rFonts w:hint="eastAsia" w:ascii="宋体" w:hAnsi="宋体"/>
                <w:sz w:val="18"/>
                <w:szCs w:val="18"/>
              </w:rPr>
              <w:t>安装、施工、调试费用</w:t>
            </w:r>
          </w:p>
        </w:tc>
        <w:tc>
          <w:tcPr>
            <w:tcW w:w="620" w:type="dxa"/>
            <w:tcBorders>
              <w:top w:val="single" w:color="auto" w:sz="4" w:space="0"/>
              <w:left w:val="single" w:color="auto" w:sz="4" w:space="0"/>
              <w:bottom w:val="single" w:color="auto" w:sz="4" w:space="0"/>
              <w:right w:val="single" w:color="auto" w:sz="4" w:space="0"/>
            </w:tcBorders>
            <w:vAlign w:val="center"/>
          </w:tcPr>
          <w:p w14:paraId="7B827A7A">
            <w:pPr>
              <w:jc w:val="center"/>
              <w:rPr>
                <w:rFonts w:ascii="宋体" w:hAnsi="宋体" w:cs="宋体"/>
                <w:sz w:val="18"/>
                <w:szCs w:val="18"/>
              </w:rPr>
            </w:pPr>
            <w:r>
              <w:rPr>
                <w:rFonts w:hint="eastAsia" w:ascii="宋体" w:hAnsi="宋体" w:cs="宋体"/>
                <w:sz w:val="18"/>
                <w:szCs w:val="18"/>
              </w:rPr>
              <w:t>项</w:t>
            </w:r>
          </w:p>
        </w:tc>
        <w:tc>
          <w:tcPr>
            <w:tcW w:w="709" w:type="dxa"/>
            <w:tcBorders>
              <w:top w:val="single" w:color="auto" w:sz="4" w:space="0"/>
              <w:left w:val="single" w:color="auto" w:sz="4" w:space="0"/>
              <w:bottom w:val="single" w:color="auto" w:sz="4" w:space="0"/>
              <w:right w:val="single" w:color="auto" w:sz="4" w:space="0"/>
            </w:tcBorders>
            <w:vAlign w:val="center"/>
          </w:tcPr>
          <w:p w14:paraId="48C67751">
            <w:pPr>
              <w:jc w:val="center"/>
              <w:rPr>
                <w:rFonts w:ascii="宋体" w:hAnsi="宋体" w:cs="宋体"/>
                <w:sz w:val="18"/>
                <w:szCs w:val="18"/>
              </w:rPr>
            </w:pPr>
            <w:r>
              <w:rPr>
                <w:rFonts w:hint="eastAsia" w:ascii="宋体" w:hAnsi="宋体" w:cs="宋体"/>
                <w:sz w:val="18"/>
                <w:szCs w:val="18"/>
              </w:rPr>
              <w:t>1</w:t>
            </w:r>
          </w:p>
        </w:tc>
      </w:tr>
    </w:tbl>
    <w:p w14:paraId="67FE01B7">
      <w:pPr>
        <w:spacing w:after="0" w:line="360" w:lineRule="auto"/>
        <w:rPr>
          <w:rFonts w:ascii="宋体" w:hAnsi="宋体" w:cs="宋体"/>
          <w:bCs/>
          <w:sz w:val="24"/>
          <w:szCs w:val="24"/>
        </w:rPr>
      </w:pPr>
      <w:r>
        <w:rPr>
          <w:rFonts w:hint="eastAsia" w:ascii="宋体" w:hAnsi="宋体" w:cs="宋体"/>
          <w:bCs/>
          <w:sz w:val="24"/>
          <w:szCs w:val="24"/>
        </w:rPr>
        <w:t>注:</w:t>
      </w:r>
      <w:r>
        <w:rPr>
          <w:rFonts w:hint="eastAsia" w:ascii="宋体" w:hAnsi="宋体" w:cs="宋体"/>
          <w:sz w:val="24"/>
          <w:szCs w:val="24"/>
        </w:rPr>
        <w:t xml:space="preserve"> </w:t>
      </w: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）以上技术参数响应，响应供应商成交后须提供投标产品厂商售后维保服务承诺原厂盖章原件，以及参数响应证明材料纸质原厂盖章原件，未提供或提供不全的，视为虚假应标，采购方有权拒签合同。</w:t>
      </w:r>
    </w:p>
    <w:p w14:paraId="23AFC6AE">
      <w:pPr>
        <w:spacing w:after="0" w:line="360" w:lineRule="auto"/>
        <w:ind w:firstLine="480" w:firstLineChars="200"/>
        <w:rPr>
          <w:rFonts w:ascii="宋体" w:hAns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响应供应商应根据所投品牌型号的性能指标以及施工区域勘查后进行测算，在上表所列清单数量的基础上，可根据实际情况增加必要配套设备，形成响应报价设备清单，如设备及辅材数量预估不足部分成交后由成交供应商免费增补。</w:t>
      </w:r>
    </w:p>
    <w:p w14:paraId="08999841">
      <w:pPr>
        <w:spacing w:after="0" w:line="360" w:lineRule="auto"/>
        <w:ind w:firstLine="480" w:firstLineChars="200"/>
        <w:rPr>
          <w:rFonts w:ascii="宋体" w:hAnsi="宋体" w:cs="宋体"/>
          <w:bCs/>
          <w:sz w:val="24"/>
        </w:rPr>
      </w:pPr>
      <w:r>
        <w:rPr>
          <w:rFonts w:hint="eastAsia" w:ascii="宋体" w:hAnsi="宋体" w:cs="宋体"/>
          <w:bCs/>
          <w:sz w:val="24"/>
        </w:rPr>
        <w:t>2、交付时间：自采购方正式通知开工以后</w:t>
      </w:r>
      <w:r>
        <w:rPr>
          <w:rFonts w:ascii="宋体" w:hAnsi="宋体" w:cs="宋体"/>
          <w:bCs/>
          <w:sz w:val="24"/>
        </w:rPr>
        <w:t>30</w:t>
      </w:r>
      <w:r>
        <w:rPr>
          <w:rFonts w:hint="eastAsia" w:ascii="宋体" w:hAnsi="宋体" w:cs="宋体"/>
          <w:bCs/>
          <w:sz w:val="24"/>
        </w:rPr>
        <w:t>天内交付使用。</w:t>
      </w:r>
    </w:p>
    <w:p w14:paraId="06C01F69">
      <w:pPr>
        <w:spacing w:after="0" w:line="360" w:lineRule="auto"/>
        <w:ind w:firstLine="480" w:firstLineChars="200"/>
        <w:rPr>
          <w:rFonts w:ascii="宋体" w:hAnsi="宋体" w:cs="宋体"/>
          <w:bCs/>
          <w:sz w:val="24"/>
        </w:rPr>
      </w:pPr>
      <w:r>
        <w:rPr>
          <w:rFonts w:hint="eastAsia" w:ascii="宋体" w:hAnsi="宋体" w:cs="宋体"/>
          <w:bCs/>
          <w:sz w:val="24"/>
        </w:rPr>
        <w:t>3、采购项目交付或者实施的时间和地点：江苏省南通市江通路48号江苏商贸职业学院指定地点。</w:t>
      </w:r>
    </w:p>
    <w:p w14:paraId="0CC62A2E">
      <w:pPr>
        <w:spacing w:after="0" w:line="360" w:lineRule="auto"/>
        <w:ind w:firstLine="480" w:firstLineChars="200"/>
        <w:rPr>
          <w:rFonts w:ascii="宋体" w:hAnsi="宋体" w:cs="宋体"/>
          <w:bCs/>
          <w:sz w:val="24"/>
        </w:rPr>
      </w:pPr>
      <w:r>
        <w:rPr>
          <w:rFonts w:hint="eastAsia" w:ascii="宋体" w:hAnsi="宋体" w:cs="宋体"/>
          <w:bCs/>
          <w:sz w:val="24"/>
        </w:rPr>
        <w:t>4、标的物的交付：标的物的所有权自标的物交付时转移。响应供应商应当按照约定或者交易习惯向采购单位交付提取标的物单证以外的有关单证和资料。</w:t>
      </w:r>
    </w:p>
    <w:p w14:paraId="7D3EDDB4">
      <w:pPr>
        <w:spacing w:after="0" w:line="360" w:lineRule="auto"/>
        <w:rPr>
          <w:rFonts w:ascii="宋体" w:hAnsi="宋体" w:cs="宋体"/>
          <w:b/>
          <w:bCs/>
          <w:sz w:val="24"/>
          <w:szCs w:val="24"/>
        </w:rPr>
      </w:pPr>
      <w:r>
        <w:rPr>
          <w:rFonts w:hint="eastAsia" w:ascii="宋体" w:hAnsi="宋体" w:cs="宋体"/>
          <w:b/>
          <w:bCs/>
          <w:sz w:val="24"/>
          <w:szCs w:val="24"/>
        </w:rPr>
        <w:t>五、采购标的需满足的服务标准、期限、效率等要求</w:t>
      </w:r>
    </w:p>
    <w:p w14:paraId="04F92969">
      <w:pPr>
        <w:spacing w:after="0" w:line="360" w:lineRule="auto"/>
        <w:ind w:firstLine="480" w:firstLineChars="200"/>
        <w:rPr>
          <w:rFonts w:ascii="宋体" w:hAnsi="宋体" w:cs="宋体"/>
          <w:bCs/>
          <w:sz w:val="24"/>
          <w:szCs w:val="24"/>
        </w:rPr>
      </w:pPr>
      <w:r>
        <w:rPr>
          <w:rFonts w:hint="eastAsia" w:ascii="宋体" w:hAnsi="宋体" w:cs="宋体"/>
          <w:bCs/>
          <w:sz w:val="24"/>
          <w:szCs w:val="24"/>
        </w:rPr>
        <w:t>1.本项目整体免费质保和维护期5年，质保期从验收合格交付使用之日起算。承诺永久提供免费升级和免费对接。</w:t>
      </w:r>
    </w:p>
    <w:p w14:paraId="5E539FCB">
      <w:pPr>
        <w:spacing w:after="0" w:line="360" w:lineRule="auto"/>
        <w:ind w:firstLine="360" w:firstLineChars="150"/>
        <w:rPr>
          <w:rFonts w:ascii="宋体" w:hAnsi="宋体" w:cs="宋体"/>
          <w:bCs/>
          <w:sz w:val="24"/>
          <w:szCs w:val="24"/>
        </w:rPr>
      </w:pPr>
      <w:r>
        <w:rPr>
          <w:rFonts w:hint="eastAsia" w:ascii="宋体" w:hAnsi="宋体" w:cs="宋体"/>
          <w:bCs/>
          <w:sz w:val="24"/>
          <w:szCs w:val="24"/>
        </w:rPr>
        <w:t>2.售后服务要求：</w:t>
      </w:r>
    </w:p>
    <w:p w14:paraId="6677EE3F">
      <w:pPr>
        <w:spacing w:after="0" w:line="360" w:lineRule="auto"/>
        <w:ind w:firstLine="480" w:firstLineChars="200"/>
        <w:rPr>
          <w:rFonts w:ascii="宋体" w:hAnsi="宋体" w:cs="宋体"/>
          <w:bCs/>
          <w:sz w:val="24"/>
          <w:szCs w:val="24"/>
        </w:rPr>
      </w:pPr>
      <w:r>
        <w:rPr>
          <w:rFonts w:hint="eastAsia" w:ascii="宋体" w:hAnsi="宋体" w:cs="宋体"/>
          <w:bCs/>
          <w:sz w:val="24"/>
          <w:szCs w:val="24"/>
        </w:rPr>
        <w:t>响应供应商成交后需要提供完善的售后服务体系、安装调试方案、出现质量问题时解决的措施及效率、维护措施方案等。</w:t>
      </w:r>
    </w:p>
    <w:p w14:paraId="331DCA6D">
      <w:pPr>
        <w:spacing w:after="0" w:line="360" w:lineRule="auto"/>
        <w:ind w:firstLine="480" w:firstLineChars="200"/>
        <w:rPr>
          <w:rFonts w:ascii="宋体" w:hAnsi="宋体" w:cs="宋体"/>
          <w:bCs/>
          <w:sz w:val="24"/>
          <w:szCs w:val="24"/>
        </w:rPr>
      </w:pPr>
      <w:r>
        <w:rPr>
          <w:rFonts w:hint="eastAsia" w:ascii="宋体" w:hAnsi="宋体" w:cs="宋体"/>
          <w:bCs/>
          <w:sz w:val="24"/>
          <w:szCs w:val="24"/>
        </w:rPr>
        <w:t>3.培训计划：</w:t>
      </w:r>
    </w:p>
    <w:p w14:paraId="6A9B660A">
      <w:pPr>
        <w:spacing w:after="0" w:line="360" w:lineRule="auto"/>
        <w:ind w:firstLine="480" w:firstLineChars="200"/>
        <w:rPr>
          <w:rFonts w:ascii="宋体" w:hAnsi="宋体" w:cs="宋体"/>
          <w:bCs/>
          <w:sz w:val="24"/>
          <w:szCs w:val="24"/>
        </w:rPr>
      </w:pPr>
      <w:r>
        <w:rPr>
          <w:rFonts w:hint="eastAsia" w:ascii="宋体" w:hAnsi="宋体" w:cs="宋体"/>
          <w:bCs/>
          <w:sz w:val="24"/>
          <w:szCs w:val="24"/>
        </w:rPr>
        <w:t>（1）成交供应商完成设备调试后，须提供现场培训教学。</w:t>
      </w:r>
    </w:p>
    <w:p w14:paraId="10AA93E7">
      <w:pPr>
        <w:spacing w:after="0" w:line="360" w:lineRule="auto"/>
        <w:ind w:firstLine="480" w:firstLineChars="200"/>
        <w:rPr>
          <w:rFonts w:ascii="宋体" w:hAnsi="宋体" w:cs="宋体"/>
          <w:bCs/>
          <w:sz w:val="24"/>
          <w:szCs w:val="24"/>
        </w:rPr>
      </w:pPr>
      <w:r>
        <w:rPr>
          <w:rFonts w:hint="eastAsia" w:ascii="宋体" w:hAnsi="宋体" w:cs="宋体"/>
          <w:bCs/>
          <w:sz w:val="24"/>
          <w:szCs w:val="24"/>
        </w:rPr>
        <w:t>（2）培训内容为软件、硬件操作及平台使用。</w:t>
      </w:r>
    </w:p>
    <w:p w14:paraId="63E2DC0B">
      <w:pPr>
        <w:spacing w:after="0" w:line="360" w:lineRule="auto"/>
        <w:ind w:firstLine="480" w:firstLineChars="200"/>
        <w:rPr>
          <w:rFonts w:ascii="宋体" w:hAnsi="宋体" w:cs="宋体"/>
          <w:bCs/>
          <w:sz w:val="24"/>
          <w:szCs w:val="24"/>
        </w:rPr>
      </w:pPr>
      <w:r>
        <w:rPr>
          <w:rFonts w:hint="eastAsia" w:ascii="宋体" w:hAnsi="宋体" w:cs="宋体"/>
          <w:bCs/>
          <w:sz w:val="24"/>
          <w:szCs w:val="24"/>
        </w:rPr>
        <w:t>（3）培训必须确保参训人完全掌握软件、硬件操作及系统平台的操作与维护。</w:t>
      </w:r>
    </w:p>
    <w:p w14:paraId="4CAED775">
      <w:pPr>
        <w:spacing w:after="0" w:line="360" w:lineRule="auto"/>
        <w:ind w:firstLine="480" w:firstLineChars="200"/>
        <w:rPr>
          <w:rFonts w:ascii="宋体" w:hAnsi="宋体" w:cs="宋体"/>
          <w:bCs/>
          <w:sz w:val="24"/>
          <w:szCs w:val="24"/>
        </w:rPr>
      </w:pPr>
      <w:r>
        <w:rPr>
          <w:rFonts w:hint="eastAsia" w:ascii="宋体" w:hAnsi="宋体" w:cs="宋体"/>
          <w:bCs/>
          <w:sz w:val="24"/>
          <w:szCs w:val="24"/>
        </w:rPr>
        <w:t>（4）培训地点为江苏商贸职业学院。</w:t>
      </w:r>
    </w:p>
    <w:p w14:paraId="2AC66556">
      <w:pPr>
        <w:spacing w:after="0" w:line="360" w:lineRule="auto"/>
        <w:rPr>
          <w:rFonts w:eastAsia="方正仿宋_GBK"/>
          <w:b/>
          <w:sz w:val="24"/>
          <w:szCs w:val="24"/>
        </w:rPr>
      </w:pPr>
      <w:r>
        <w:rPr>
          <w:rFonts w:hint="eastAsia" w:eastAsia="方正仿宋_GBK"/>
          <w:b/>
          <w:sz w:val="24"/>
          <w:szCs w:val="24"/>
        </w:rPr>
        <w:t>六、采购标的的验收标准</w:t>
      </w:r>
    </w:p>
    <w:p w14:paraId="1E7CDE59">
      <w:pPr>
        <w:spacing w:after="0" w:line="360" w:lineRule="auto"/>
        <w:ind w:firstLine="480" w:firstLineChars="200"/>
        <w:rPr>
          <w:rFonts w:ascii="宋体" w:hAnsi="宋体" w:cs="宋体"/>
          <w:sz w:val="24"/>
          <w:szCs w:val="24"/>
        </w:rPr>
      </w:pPr>
      <w:r>
        <w:rPr>
          <w:rFonts w:hint="eastAsia" w:ascii="宋体" w:hAnsi="宋体" w:cs="宋体"/>
          <w:sz w:val="24"/>
          <w:szCs w:val="24"/>
        </w:rPr>
        <w:t>1.验收标准：供应商提供的货物必须符合我国最新颁布的与之相关的技术规范与标准，同时必须满足采购文件中所列规格、具体配置、技术条件及功能要求和供应商承诺的其它指标。</w:t>
      </w:r>
    </w:p>
    <w:p w14:paraId="5157F87F">
      <w:pPr>
        <w:spacing w:after="0" w:line="360" w:lineRule="auto"/>
        <w:ind w:firstLine="480" w:firstLineChars="200"/>
        <w:rPr>
          <w:rFonts w:ascii="宋体" w:hAnsi="宋体" w:cs="宋体"/>
          <w:sz w:val="24"/>
          <w:szCs w:val="24"/>
        </w:rPr>
      </w:pPr>
      <w:r>
        <w:rPr>
          <w:rFonts w:hint="eastAsia" w:ascii="宋体" w:hAnsi="宋体" w:cs="宋体"/>
          <w:sz w:val="24"/>
          <w:szCs w:val="24"/>
        </w:rPr>
        <w:t>2.成交供应商履约到位、以书面形式向采购单位提出验收申请后，采购单位原则上在 5 个工作日内对照合同及进场后采购方确认的施工图纸组织验收，依据实际使用情况进行功能测试，系统运行稳定、技术培训到位、项目文档移交学校后，出具验收报告。</w:t>
      </w:r>
    </w:p>
    <w:p w14:paraId="46C8D0F8">
      <w:pPr>
        <w:spacing w:after="0" w:line="360" w:lineRule="auto"/>
        <w:ind w:firstLine="480" w:firstLineChars="200"/>
        <w:rPr>
          <w:rFonts w:eastAsia="方正仿宋_GBK"/>
          <w:sz w:val="24"/>
          <w:szCs w:val="24"/>
        </w:rPr>
      </w:pPr>
      <w:r>
        <w:rPr>
          <w:rFonts w:hint="eastAsia" w:ascii="宋体" w:hAnsi="宋体" w:cs="宋体"/>
          <w:sz w:val="24"/>
          <w:szCs w:val="24"/>
        </w:rPr>
        <w:t>3.如现场不能维修解决的故障问题，须提供故障不能排除时的解决方案。</w:t>
      </w:r>
    </w:p>
    <w:p w14:paraId="54193373">
      <w:pPr>
        <w:spacing w:after="0" w:line="360" w:lineRule="auto"/>
        <w:rPr>
          <w:rFonts w:eastAsia="方正仿宋_GBK"/>
          <w:b/>
          <w:sz w:val="24"/>
          <w:szCs w:val="24"/>
        </w:rPr>
      </w:pPr>
      <w:r>
        <w:rPr>
          <w:rFonts w:hint="eastAsia" w:eastAsia="方正仿宋_GBK"/>
          <w:b/>
          <w:sz w:val="24"/>
          <w:szCs w:val="24"/>
        </w:rPr>
        <w:t>七、采购标的的其他技术、服务等要求</w:t>
      </w:r>
    </w:p>
    <w:p w14:paraId="4A418845">
      <w:pPr>
        <w:spacing w:after="0" w:line="360" w:lineRule="auto"/>
        <w:ind w:firstLine="420"/>
        <w:rPr>
          <w:rFonts w:ascii="宋体" w:hAnsi="宋体" w:cs="宋体"/>
          <w:sz w:val="24"/>
          <w:szCs w:val="24"/>
        </w:rPr>
      </w:pPr>
      <w:r>
        <w:rPr>
          <w:rFonts w:hint="eastAsia" w:ascii="宋体" w:hAnsi="宋体" w:cs="宋体"/>
          <w:sz w:val="24"/>
          <w:szCs w:val="24"/>
        </w:rPr>
        <w:t>1、成交供应商在免费质保和维护期内提供7×24小时售后服务专线支持；质保期内在发生故障后接到用户通知后30分钟响应，2小时内派出工程技术人员到达现场进行维护，24小时内排除故障。如遇硬件产品（设备）故障，无法在4小时内修复的，应提供临时备件予以替换，确保系统8小时内正常运行。</w:t>
      </w:r>
    </w:p>
    <w:p w14:paraId="14A11B83">
      <w:pPr>
        <w:spacing w:after="0" w:line="360" w:lineRule="auto"/>
        <w:ind w:firstLine="420"/>
        <w:rPr>
          <w:rFonts w:ascii="宋体" w:hAnsi="宋体" w:cs="宋体"/>
          <w:sz w:val="24"/>
          <w:szCs w:val="24"/>
        </w:rPr>
      </w:pPr>
      <w:r>
        <w:rPr>
          <w:rFonts w:hint="eastAsia" w:ascii="宋体" w:hAnsi="宋体" w:cs="宋体"/>
          <w:sz w:val="24"/>
          <w:szCs w:val="24"/>
        </w:rPr>
        <w:t>2、质保期内提供每年不少于两次的巡检，在质保期结束前，双方代表对产品进行一次全面检查，任何缺陷由成交供应商负责处理，将缺陷原因、修理内容、完成修理和恢复时间等以书面形式告知采购单位，并须得到采购单位认可。</w:t>
      </w:r>
    </w:p>
    <w:p w14:paraId="3A564D5C">
      <w:pPr>
        <w:spacing w:after="0" w:line="360" w:lineRule="auto"/>
        <w:ind w:firstLine="420"/>
        <w:rPr>
          <w:rFonts w:ascii="宋体" w:hAnsi="宋体" w:cs="宋体"/>
          <w:sz w:val="24"/>
          <w:szCs w:val="24"/>
        </w:rPr>
      </w:pPr>
      <w:r>
        <w:rPr>
          <w:rFonts w:hint="eastAsia" w:ascii="宋体" w:hAnsi="宋体" w:cs="宋体"/>
          <w:sz w:val="24"/>
          <w:szCs w:val="24"/>
        </w:rPr>
        <w:t>3、在质保期内同一硬件一个月内连续3次出现同一故障，成交方须无偿更换同一档次设备。</w:t>
      </w:r>
    </w:p>
    <w:p w14:paraId="25F3B1CE">
      <w:pPr>
        <w:spacing w:after="0" w:line="360" w:lineRule="auto"/>
        <w:ind w:firstLine="420"/>
        <w:rPr>
          <w:rFonts w:ascii="宋体" w:hAnsi="宋体" w:cs="宋体"/>
          <w:sz w:val="24"/>
          <w:szCs w:val="24"/>
        </w:rPr>
      </w:pPr>
      <w:r>
        <w:rPr>
          <w:rFonts w:hint="eastAsia" w:ascii="宋体" w:hAnsi="宋体" w:cs="宋体"/>
          <w:sz w:val="24"/>
          <w:szCs w:val="24"/>
        </w:rPr>
        <w:t>4、设备在质保期内发生产品设备及系统故障，成交供应商应及时予以响应，免费上门服务。质保期上述所有服务及零部件更换、运输等一切相关费用均为免费，否则采购单位将自行采取必要的措施，由此产生风险和费用应由成交供应商承担。质保期满后，如出现故障，成交供应商在接采购单位通知后，仍应在上述时间内响应、派人赶到采购单位现场，帮助排除故障、修复或更换零部件外，需购买零部件时，酌情收取成本费。</w:t>
      </w:r>
    </w:p>
    <w:p w14:paraId="10B294F2">
      <w:pPr>
        <w:spacing w:after="0" w:line="360" w:lineRule="auto"/>
        <w:ind w:firstLine="420"/>
        <w:rPr>
          <w:rFonts w:ascii="宋体" w:hAnsi="宋体" w:cs="宋体"/>
          <w:sz w:val="24"/>
          <w:szCs w:val="24"/>
        </w:rPr>
      </w:pPr>
      <w:r>
        <w:rPr>
          <w:rFonts w:hint="eastAsia" w:ascii="宋体" w:hAnsi="宋体" w:cs="宋体"/>
          <w:sz w:val="24"/>
          <w:szCs w:val="24"/>
        </w:rPr>
        <w:t>5、响应供应商负责标的物的现场安装指导、启动、调试、监督。</w:t>
      </w:r>
    </w:p>
    <w:p w14:paraId="78ABABEF">
      <w:pPr>
        <w:spacing w:after="0" w:line="360" w:lineRule="auto"/>
        <w:ind w:firstLine="420"/>
        <w:rPr>
          <w:rFonts w:ascii="宋体" w:hAnsi="宋体" w:cs="宋体"/>
          <w:sz w:val="24"/>
          <w:szCs w:val="24"/>
        </w:rPr>
      </w:pPr>
      <w:r>
        <w:rPr>
          <w:rFonts w:hint="eastAsia" w:ascii="宋体" w:hAnsi="宋体" w:cs="宋体"/>
          <w:sz w:val="24"/>
          <w:szCs w:val="24"/>
        </w:rPr>
        <w:t>6、响应供应商免费提供标的物组装和一般维修所必需的工具。</w:t>
      </w:r>
    </w:p>
    <w:p w14:paraId="1BA0C6D3">
      <w:pPr>
        <w:spacing w:after="0" w:line="360" w:lineRule="auto"/>
        <w:ind w:firstLine="420"/>
        <w:rPr>
          <w:rFonts w:ascii="宋体" w:hAnsi="宋体" w:cs="宋体"/>
          <w:sz w:val="24"/>
          <w:szCs w:val="24"/>
        </w:rPr>
      </w:pPr>
      <w:r>
        <w:rPr>
          <w:rFonts w:hint="eastAsia" w:ascii="宋体" w:hAnsi="宋体" w:cs="宋体"/>
          <w:sz w:val="24"/>
          <w:szCs w:val="24"/>
        </w:rPr>
        <w:t>7、所供产品的规格型号与式样必须由采购单位确认后才可使用。</w:t>
      </w:r>
    </w:p>
    <w:p w14:paraId="0E11B33D">
      <w:pPr>
        <w:spacing w:after="0" w:line="360" w:lineRule="auto"/>
        <w:ind w:firstLine="420"/>
        <w:rPr>
          <w:rFonts w:ascii="宋体" w:hAnsi="宋体" w:cs="宋体"/>
          <w:sz w:val="24"/>
          <w:szCs w:val="24"/>
        </w:rPr>
      </w:pPr>
      <w:r>
        <w:rPr>
          <w:rFonts w:hint="eastAsia" w:ascii="宋体" w:hAnsi="宋体" w:cs="宋体"/>
          <w:sz w:val="24"/>
          <w:szCs w:val="24"/>
        </w:rPr>
        <w:t>8、本项目整机和所有部件均为原厂正品，原装整机未开封产品。</w:t>
      </w:r>
    </w:p>
    <w:p w14:paraId="3522B2FE">
      <w:pPr>
        <w:spacing w:after="0" w:line="360" w:lineRule="auto"/>
        <w:ind w:firstLine="420"/>
        <w:rPr>
          <w:rFonts w:eastAsia="方正仿宋_GBK"/>
          <w:sz w:val="24"/>
          <w:szCs w:val="24"/>
        </w:rPr>
      </w:pPr>
      <w:r>
        <w:rPr>
          <w:rFonts w:hint="eastAsia" w:ascii="宋体" w:hAnsi="宋体" w:cs="宋体"/>
          <w:sz w:val="24"/>
          <w:szCs w:val="24"/>
        </w:rPr>
        <w:t>9、响应供应商成交后需提供完整的质量保证措施和售后服务及系统维护方案，针对售后服务方案提供备品备件清单，包括售后服务的具体内容、排除故障的响应时间，免费维修期的范围和方式，免费维保期的范围和方式；根据客户需要提供重大活动、重要节假日的保驾应急措施。必要的备品备件，包括自备和成交所提供的免费的易损易坏设备，需要提供详细的清单和备件的寿命更换周期。</w:t>
      </w:r>
    </w:p>
    <w:p w14:paraId="3B903E0A">
      <w:pPr>
        <w:spacing w:after="0" w:line="360" w:lineRule="auto"/>
        <w:rPr>
          <w:rFonts w:eastAsia="方正仿宋_GBK"/>
          <w:b/>
          <w:sz w:val="24"/>
          <w:szCs w:val="24"/>
        </w:rPr>
      </w:pPr>
      <w:r>
        <w:rPr>
          <w:rFonts w:hint="eastAsia" w:eastAsia="方正仿宋_GBK"/>
          <w:b/>
          <w:sz w:val="24"/>
          <w:szCs w:val="24"/>
        </w:rPr>
        <w:t>八、付款方式</w:t>
      </w:r>
    </w:p>
    <w:p w14:paraId="539074E2">
      <w:pPr>
        <w:spacing w:after="0" w:line="360" w:lineRule="auto"/>
        <w:ind w:firstLine="480" w:firstLineChars="200"/>
        <w:rPr>
          <w:rFonts w:ascii="宋体" w:hAnsi="宋体" w:cs="宋体"/>
          <w:sz w:val="24"/>
          <w:szCs w:val="24"/>
        </w:rPr>
      </w:pPr>
      <w:r>
        <w:rPr>
          <w:rFonts w:hint="eastAsia" w:ascii="宋体" w:hAnsi="宋体" w:cs="宋体"/>
          <w:sz w:val="24"/>
          <w:szCs w:val="24"/>
        </w:rPr>
        <w:t>合同签订后，产品设备安装调试完毕经验收合格后，采购单位将支付合同总额</w:t>
      </w:r>
      <w:r>
        <w:rPr>
          <w:rFonts w:ascii="宋体" w:hAnsi="宋体" w:cs="宋体"/>
          <w:sz w:val="24"/>
          <w:szCs w:val="24"/>
        </w:rPr>
        <w:t>9</w:t>
      </w:r>
      <w:r>
        <w:rPr>
          <w:rFonts w:hint="eastAsia" w:ascii="宋体" w:hAnsi="宋体" w:cs="宋体"/>
          <w:sz w:val="24"/>
          <w:szCs w:val="24"/>
        </w:rPr>
        <w:t>5%（同时退还履约保证金），余款5%待五年后一次性付清。</w:t>
      </w:r>
    </w:p>
    <w:p w14:paraId="1352EF91">
      <w:pPr>
        <w:spacing w:after="0" w:line="360" w:lineRule="auto"/>
        <w:ind w:firstLine="420"/>
        <w:rPr>
          <w:rFonts w:eastAsia="方正仿宋_GBK"/>
          <w:sz w:val="24"/>
          <w:szCs w:val="24"/>
        </w:rPr>
      </w:pPr>
      <w:r>
        <w:rPr>
          <w:rFonts w:hint="eastAsia" w:ascii="宋体" w:hAnsi="宋体" w:cs="宋体"/>
          <w:sz w:val="24"/>
          <w:szCs w:val="24"/>
        </w:rPr>
        <w:t>以上付款均不计利息。由采购方按相关财务支付规定办理支付手续。不得故意拖延支付时间。</w:t>
      </w:r>
    </w:p>
    <w:p w14:paraId="34CAB448">
      <w:pPr>
        <w:spacing w:after="0" w:line="360" w:lineRule="auto"/>
        <w:rPr>
          <w:rFonts w:eastAsia="方正仿宋_GBK"/>
          <w:b/>
          <w:sz w:val="24"/>
          <w:szCs w:val="24"/>
        </w:rPr>
      </w:pPr>
      <w:r>
        <w:rPr>
          <w:rFonts w:hint="eastAsia" w:eastAsia="方正仿宋_GBK"/>
          <w:b/>
          <w:sz w:val="24"/>
          <w:szCs w:val="24"/>
        </w:rPr>
        <w:t>九、履约保证金</w:t>
      </w:r>
    </w:p>
    <w:p w14:paraId="7B54C69A">
      <w:pPr>
        <w:spacing w:after="0" w:line="360" w:lineRule="auto"/>
        <w:ind w:firstLine="480" w:firstLineChars="200"/>
        <w:rPr>
          <w:rFonts w:eastAsia="方正仿宋_GBK"/>
          <w:sz w:val="24"/>
          <w:szCs w:val="24"/>
        </w:rPr>
      </w:pPr>
      <w:r>
        <w:rPr>
          <w:rFonts w:hint="eastAsia" w:eastAsia="方正仿宋_GBK"/>
          <w:sz w:val="24"/>
          <w:szCs w:val="24"/>
        </w:rPr>
        <w:t>1、本项目成交后的履约保证金为项目成交价的</w:t>
      </w:r>
      <w:r>
        <w:rPr>
          <w:rFonts w:hint="eastAsia" w:eastAsia="方正仿宋_GBK"/>
          <w:sz w:val="24"/>
          <w:szCs w:val="24"/>
          <w:u w:val="single"/>
        </w:rPr>
        <w:t xml:space="preserve">  10%  </w:t>
      </w:r>
      <w:r>
        <w:rPr>
          <w:rFonts w:hint="eastAsia" w:eastAsia="方正仿宋_GBK"/>
          <w:sz w:val="24"/>
          <w:szCs w:val="24"/>
        </w:rPr>
        <w:t xml:space="preserve">。 </w:t>
      </w:r>
    </w:p>
    <w:p w14:paraId="1F7094ED">
      <w:pPr>
        <w:spacing w:after="0" w:line="360" w:lineRule="auto"/>
        <w:ind w:firstLine="480" w:firstLineChars="200"/>
        <w:rPr>
          <w:rFonts w:eastAsia="方正仿宋_GBK"/>
          <w:sz w:val="24"/>
          <w:szCs w:val="24"/>
        </w:rPr>
      </w:pPr>
      <w:r>
        <w:rPr>
          <w:rFonts w:hint="eastAsia" w:eastAsia="方正仿宋_GBK"/>
          <w:sz w:val="24"/>
          <w:szCs w:val="24"/>
        </w:rPr>
        <w:t>2、成交供应商的履约保证金须在成交通知书发出之日起至合同签订前汇入采购单位账户，成交供应商凭成交通知书与采购单位签订合同。超期或未有协商，则视为自动放弃成交资格。</w:t>
      </w:r>
    </w:p>
    <w:p w14:paraId="60150414">
      <w:pPr>
        <w:spacing w:after="0" w:line="360" w:lineRule="auto"/>
        <w:ind w:firstLine="480" w:firstLineChars="200"/>
        <w:rPr>
          <w:rFonts w:eastAsia="方正仿宋_GBK"/>
          <w:sz w:val="24"/>
          <w:szCs w:val="24"/>
        </w:rPr>
      </w:pPr>
      <w:r>
        <w:rPr>
          <w:rFonts w:hint="eastAsia" w:eastAsia="方正仿宋_GBK"/>
          <w:sz w:val="24"/>
          <w:szCs w:val="24"/>
        </w:rPr>
        <w:t>3、成交供应商在按要求保质保量的完成该项目合同并通过验收后，采购单位凭成交供应商提交的申请，一次性无息退还该合同项目的履约保证金。</w:t>
      </w:r>
    </w:p>
    <w:p w14:paraId="70618309">
      <w:pPr>
        <w:spacing w:after="0" w:line="360" w:lineRule="auto"/>
        <w:ind w:firstLine="480" w:firstLineChars="200"/>
        <w:rPr>
          <w:rFonts w:eastAsia="方正仿宋_GBK"/>
          <w:sz w:val="24"/>
          <w:szCs w:val="24"/>
        </w:rPr>
      </w:pPr>
      <w:r>
        <w:rPr>
          <w:rFonts w:hint="eastAsia" w:eastAsia="方正仿宋_GBK"/>
          <w:sz w:val="24"/>
          <w:szCs w:val="24"/>
        </w:rPr>
        <w:t>4.发生以下情况的，履约保证金不予退还或部分退还：</w:t>
      </w:r>
    </w:p>
    <w:p w14:paraId="7F39B78B">
      <w:pPr>
        <w:spacing w:after="0" w:line="360" w:lineRule="auto"/>
        <w:ind w:firstLine="480" w:firstLineChars="200"/>
        <w:rPr>
          <w:rFonts w:eastAsia="方正仿宋_GBK"/>
          <w:sz w:val="24"/>
          <w:szCs w:val="24"/>
        </w:rPr>
      </w:pPr>
      <w:r>
        <w:rPr>
          <w:rFonts w:hint="eastAsia" w:eastAsia="方正仿宋_GBK"/>
          <w:sz w:val="24"/>
          <w:szCs w:val="24"/>
        </w:rPr>
        <w:t>4.1.签订合同后，成交供应商不履行合同义务的，采购单位有权全额扣除履约保证金；</w:t>
      </w:r>
    </w:p>
    <w:p w14:paraId="4B8765B2">
      <w:pPr>
        <w:spacing w:after="0" w:line="360" w:lineRule="auto"/>
        <w:ind w:firstLine="480" w:firstLineChars="200"/>
        <w:rPr>
          <w:rFonts w:eastAsia="方正仿宋_GBK"/>
          <w:sz w:val="24"/>
          <w:szCs w:val="24"/>
        </w:rPr>
      </w:pPr>
      <w:r>
        <w:rPr>
          <w:rFonts w:hint="eastAsia" w:eastAsia="方正仿宋_GBK"/>
          <w:sz w:val="24"/>
          <w:szCs w:val="24"/>
        </w:rPr>
        <w:t>4.2.成交供应商在履约过程中发生违约行为，给采购单位造成损失的，采购单位有权在成交供应商缴纳的履约保证金中予以扣款，以弥补采购单位经济损失，不足的部分由成交供应商另外补齐。</w:t>
      </w:r>
    </w:p>
    <w:p w14:paraId="5B7E4D1B">
      <w:pPr>
        <w:spacing w:after="0" w:line="360" w:lineRule="auto"/>
        <w:ind w:firstLine="480" w:firstLineChars="200"/>
        <w:rPr>
          <w:rFonts w:eastAsia="方正仿宋_GBK"/>
          <w:sz w:val="24"/>
          <w:szCs w:val="24"/>
        </w:rPr>
      </w:pPr>
    </w:p>
    <w:p w14:paraId="18E7D74B">
      <w:pPr>
        <w:shd w:val="clear" w:color="auto" w:fill="FFFFFF"/>
        <w:spacing w:after="0" w:line="360" w:lineRule="auto"/>
        <w:ind w:firstLine="508" w:firstLineChars="200"/>
        <w:rPr>
          <w:rFonts w:ascii="宋体" w:hAnsi="宋体" w:cs="宋体"/>
          <w:spacing w:val="7"/>
          <w:sz w:val="24"/>
          <w:szCs w:val="24"/>
        </w:rPr>
        <w:sectPr>
          <w:pgSz w:w="11906" w:h="16838"/>
          <w:pgMar w:top="1134" w:right="1622" w:bottom="1134" w:left="1134" w:header="851" w:footer="992" w:gutter="0"/>
          <w:pgNumType w:fmt="numberInDash"/>
          <w:cols w:space="720" w:num="1"/>
          <w:docGrid w:linePitch="312" w:charSpace="0"/>
        </w:sectPr>
      </w:pPr>
    </w:p>
    <w:p w14:paraId="1B40EF7E">
      <w:pPr>
        <w:spacing w:after="0" w:line="360" w:lineRule="auto"/>
        <w:ind w:firstLine="482" w:firstLineChars="200"/>
        <w:jc w:val="center"/>
        <w:rPr>
          <w:rFonts w:ascii="宋体" w:hAnsi="宋体" w:cs="宋体"/>
          <w:b/>
          <w:bCs/>
          <w:sz w:val="24"/>
          <w:szCs w:val="24"/>
          <w:lang w:val="zh-CN"/>
        </w:rPr>
      </w:pPr>
      <w:r>
        <w:rPr>
          <w:rFonts w:hint="eastAsia" w:ascii="宋体" w:hAnsi="宋体" w:cs="宋体"/>
          <w:b/>
          <w:bCs/>
          <w:sz w:val="24"/>
          <w:szCs w:val="24"/>
        </w:rPr>
        <w:t xml:space="preserve">第三部分 </w:t>
      </w:r>
      <w:r>
        <w:rPr>
          <w:rFonts w:hint="eastAsia" w:ascii="宋体" w:hAnsi="宋体" w:cs="宋体"/>
          <w:b/>
          <w:bCs/>
          <w:sz w:val="24"/>
          <w:szCs w:val="24"/>
          <w:lang w:val="zh-CN"/>
        </w:rPr>
        <w:t>开标、评标</w:t>
      </w:r>
    </w:p>
    <w:p w14:paraId="43F12700">
      <w:pPr>
        <w:spacing w:after="0" w:line="360" w:lineRule="auto"/>
        <w:ind w:firstLine="480" w:firstLineChars="200"/>
        <w:rPr>
          <w:rFonts w:ascii="宋体" w:hAnsi="宋体" w:cs="宋体"/>
          <w:b/>
          <w:bCs/>
          <w:sz w:val="24"/>
          <w:szCs w:val="24"/>
          <w:lang w:val="zh-CN"/>
        </w:rPr>
      </w:pPr>
      <w:r>
        <w:rPr>
          <w:rFonts w:hint="eastAsia" w:ascii="宋体" w:hAnsi="宋体" w:cs="宋体"/>
          <w:sz w:val="24"/>
          <w:szCs w:val="24"/>
        </w:rPr>
        <w:t>1.</w:t>
      </w:r>
      <w:r>
        <w:rPr>
          <w:rFonts w:hint="eastAsia" w:ascii="宋体" w:hAnsi="宋体" w:cs="宋体"/>
          <w:b/>
          <w:bCs/>
          <w:sz w:val="24"/>
          <w:szCs w:val="24"/>
          <w:lang w:val="zh-CN"/>
        </w:rPr>
        <w:t>评标流程:询价小组将根据询价文件相关标准对供应商的资格进行审查，审查通过方可参与项目的价格评标。符合</w:t>
      </w:r>
      <w:r>
        <w:rPr>
          <w:rFonts w:hint="eastAsia" w:ascii="宋体" w:hAnsi="宋体" w:cs="宋体"/>
          <w:b/>
          <w:bCs/>
          <w:sz w:val="24"/>
          <w:szCs w:val="24"/>
        </w:rPr>
        <w:t>采购</w:t>
      </w:r>
      <w:r>
        <w:rPr>
          <w:rFonts w:hint="eastAsia" w:ascii="宋体" w:hAnsi="宋体" w:cs="宋体"/>
          <w:b/>
          <w:bCs/>
          <w:sz w:val="24"/>
          <w:szCs w:val="24"/>
          <w:lang w:val="zh-CN"/>
        </w:rPr>
        <w:t>商务条款和技术参数要求的前提下，按供应商所报评审的</w:t>
      </w:r>
      <w:r>
        <w:rPr>
          <w:rFonts w:hint="eastAsia" w:ascii="宋体" w:hAnsi="宋体" w:cs="宋体"/>
          <w:b/>
          <w:bCs/>
          <w:sz w:val="24"/>
          <w:szCs w:val="24"/>
        </w:rPr>
        <w:t>报价</w:t>
      </w:r>
      <w:r>
        <w:rPr>
          <w:rFonts w:hint="eastAsia" w:ascii="宋体" w:hAnsi="宋体" w:cs="宋体"/>
          <w:b/>
          <w:bCs/>
          <w:sz w:val="24"/>
          <w:szCs w:val="24"/>
          <w:lang w:val="zh-CN"/>
        </w:rPr>
        <w:t>由低到高排序，推荐前三名为成交候选人，排名第一的为第一成交候选人，即为本项目的供应商，其投标价为本项目成交价,评审价如有相同者，抽签确定成交供应商。</w:t>
      </w:r>
    </w:p>
    <w:p w14:paraId="356B1C35">
      <w:pPr>
        <w:spacing w:after="0" w:line="360" w:lineRule="auto"/>
        <w:ind w:firstLine="480" w:firstLineChars="200"/>
        <w:rPr>
          <w:rFonts w:ascii="宋体" w:hAnsi="宋体" w:cs="宋体"/>
          <w:sz w:val="24"/>
          <w:szCs w:val="24"/>
        </w:rPr>
      </w:pPr>
      <w:r>
        <w:rPr>
          <w:rFonts w:hint="eastAsia" w:ascii="宋体" w:hAnsi="宋体" w:cs="宋体"/>
          <w:sz w:val="24"/>
          <w:szCs w:val="24"/>
        </w:rPr>
        <w:t>2.询价评审方法</w:t>
      </w:r>
    </w:p>
    <w:p w14:paraId="66F7E4DF">
      <w:pPr>
        <w:spacing w:after="0" w:line="360" w:lineRule="auto"/>
        <w:ind w:firstLine="480" w:firstLineChars="200"/>
        <w:rPr>
          <w:rFonts w:ascii="宋体" w:hAnsi="宋体" w:cs="宋体"/>
          <w:sz w:val="24"/>
          <w:szCs w:val="24"/>
        </w:rPr>
      </w:pPr>
      <w:r>
        <w:rPr>
          <w:rFonts w:hint="eastAsia" w:ascii="宋体" w:hAnsi="宋体" w:cs="宋体"/>
          <w:sz w:val="24"/>
          <w:szCs w:val="24"/>
        </w:rPr>
        <w:t>2.1询价小组严格按照询价文件的规定要求、条件标准，对询价响应供应商所提供的完整计划标的物采购的服务是否符合采购需求，对其质量和服务等实质性响应内容进行比较评价。</w:t>
      </w:r>
    </w:p>
    <w:p w14:paraId="48E9234A">
      <w:pPr>
        <w:spacing w:after="0" w:line="360" w:lineRule="auto"/>
        <w:ind w:firstLine="480" w:firstLineChars="200"/>
        <w:rPr>
          <w:rFonts w:ascii="宋体" w:hAnsi="宋体" w:cs="宋体"/>
          <w:sz w:val="24"/>
          <w:szCs w:val="24"/>
        </w:rPr>
      </w:pPr>
      <w:r>
        <w:rPr>
          <w:rFonts w:hint="eastAsia" w:ascii="宋体" w:hAnsi="宋体" w:cs="宋体"/>
          <w:sz w:val="24"/>
          <w:szCs w:val="24"/>
        </w:rPr>
        <w:t>2.2判定符合采购需求、质量和服务相等的询价响应供应商后，针对其报价进行最终判定。</w:t>
      </w:r>
    </w:p>
    <w:p w14:paraId="36B1527F">
      <w:pPr>
        <w:spacing w:after="0" w:line="360" w:lineRule="auto"/>
        <w:ind w:firstLine="480" w:firstLineChars="200"/>
        <w:rPr>
          <w:rFonts w:ascii="宋体" w:hAnsi="宋体" w:cs="宋体"/>
          <w:sz w:val="24"/>
          <w:szCs w:val="24"/>
        </w:rPr>
      </w:pPr>
      <w:r>
        <w:rPr>
          <w:rFonts w:hint="eastAsia" w:ascii="宋体" w:hAnsi="宋体" w:cs="宋体"/>
          <w:sz w:val="24"/>
          <w:szCs w:val="24"/>
        </w:rPr>
        <w:t xml:space="preserve">2.3价格评审 </w:t>
      </w:r>
    </w:p>
    <w:p w14:paraId="37061D22">
      <w:pPr>
        <w:spacing w:after="0" w:line="360" w:lineRule="auto"/>
        <w:ind w:firstLine="480" w:firstLineChars="200"/>
        <w:rPr>
          <w:rFonts w:ascii="宋体" w:hAnsi="宋体" w:cs="宋体"/>
          <w:sz w:val="24"/>
          <w:szCs w:val="24"/>
        </w:rPr>
      </w:pPr>
      <w:r>
        <w:rPr>
          <w:rFonts w:hint="eastAsia" w:ascii="宋体" w:hAnsi="宋体" w:cs="宋体"/>
          <w:sz w:val="24"/>
          <w:szCs w:val="24"/>
        </w:rPr>
        <w:t>（1）价格评审内容包括分析项目需求各产品单价是否合理，价格所含范围是否完整，有无重大错漏项。如果询价响应供应商的响应产品清单中有漏项并构成未实质性响应询价文件要求的，按无效询价处理。</w:t>
      </w:r>
    </w:p>
    <w:p w14:paraId="66EB6BA3">
      <w:pPr>
        <w:spacing w:after="0" w:line="360" w:lineRule="auto"/>
        <w:ind w:firstLine="482" w:firstLineChars="200"/>
        <w:rPr>
          <w:rFonts w:ascii="宋体" w:hAnsi="宋体" w:cs="宋体"/>
          <w:b/>
          <w:bCs/>
          <w:sz w:val="24"/>
          <w:szCs w:val="24"/>
          <w:u w:val="single"/>
        </w:rPr>
      </w:pPr>
      <w:r>
        <w:rPr>
          <w:rFonts w:hint="eastAsia" w:ascii="宋体" w:hAnsi="宋体" w:cs="宋体"/>
          <w:b/>
          <w:bCs/>
          <w:sz w:val="24"/>
          <w:szCs w:val="24"/>
          <w:u w:val="single"/>
        </w:rPr>
        <w:t>（2）响应报价低于采购项目预算50%的，即响应报价＜采购项目预算×50%或者响应报价低于采购项目最高限价45%的，即响应报价＜采购项目最高限价×45%或者询价小组认为询价响应供应商报价过低，有可能影响产品或服务的质量或者不能诚信履约的，应当要求其“在评审现场”合理的时间内提供“书面”说明，必要时提交“相关证明”材料；被要求的询价响应供应商不能证明其“报价合理性”的，询价小组应当将其作为无效询价处理。</w:t>
      </w:r>
    </w:p>
    <w:p w14:paraId="78F54F98">
      <w:pPr>
        <w:spacing w:after="0" w:line="360" w:lineRule="auto"/>
        <w:ind w:firstLine="480" w:firstLineChars="200"/>
        <w:rPr>
          <w:rFonts w:ascii="宋体" w:hAnsi="宋体" w:cs="宋体"/>
          <w:sz w:val="24"/>
          <w:szCs w:val="24"/>
        </w:rPr>
      </w:pPr>
      <w:r>
        <w:rPr>
          <w:rFonts w:hint="eastAsia" w:ascii="宋体" w:hAnsi="宋体" w:cs="宋体"/>
          <w:sz w:val="24"/>
          <w:szCs w:val="24"/>
        </w:rPr>
        <w:t>2.4本项目在全部满足询价文件实质性要求前提下，依据“符合采购需求、质量和服务相等且报价最低的原则”，采购人授权询价小组确定成交人，并编写评审报告。</w:t>
      </w:r>
    </w:p>
    <w:p w14:paraId="29CFC32B">
      <w:pPr>
        <w:spacing w:after="0" w:line="360" w:lineRule="auto"/>
        <w:ind w:firstLine="480" w:firstLineChars="200"/>
        <w:rPr>
          <w:rFonts w:ascii="宋体" w:hAnsi="宋体" w:cs="宋体"/>
          <w:sz w:val="24"/>
          <w:szCs w:val="24"/>
        </w:rPr>
      </w:pPr>
      <w:r>
        <w:rPr>
          <w:rFonts w:hint="eastAsia" w:ascii="宋体" w:hAnsi="宋体" w:cs="宋体"/>
          <w:sz w:val="24"/>
          <w:szCs w:val="24"/>
        </w:rPr>
        <w:t>2.5评审时的特殊情况处理：</w:t>
      </w:r>
    </w:p>
    <w:p w14:paraId="54602C64">
      <w:pPr>
        <w:spacing w:after="0" w:line="360" w:lineRule="auto"/>
        <w:ind w:firstLine="480" w:firstLineChars="200"/>
        <w:rPr>
          <w:rFonts w:ascii="宋体" w:hAnsi="宋体" w:cs="宋体"/>
          <w:sz w:val="24"/>
          <w:szCs w:val="24"/>
        </w:rPr>
      </w:pPr>
      <w:r>
        <w:rPr>
          <w:rFonts w:hint="eastAsia" w:ascii="宋体" w:hAnsi="宋体" w:cs="宋体"/>
          <w:sz w:val="24"/>
          <w:szCs w:val="24"/>
        </w:rPr>
        <w:t>报价由低到高的顺序排列；报价相同的并列；排序并列第一的，则采取现场抽签的方式确定（供应商的抽签顺序分别为各供应商递交询价响应文件签到顺序号）。</w:t>
      </w:r>
    </w:p>
    <w:p w14:paraId="2EB7B07C">
      <w:pPr>
        <w:spacing w:after="0" w:line="360" w:lineRule="auto"/>
        <w:ind w:firstLine="480" w:firstLineChars="200"/>
        <w:rPr>
          <w:rFonts w:ascii="宋体" w:hAnsi="宋体" w:cs="宋体"/>
          <w:sz w:val="24"/>
          <w:szCs w:val="24"/>
        </w:rPr>
      </w:pPr>
      <w:r>
        <w:rPr>
          <w:rFonts w:hint="eastAsia" w:ascii="宋体" w:hAnsi="宋体" w:cs="宋体"/>
          <w:sz w:val="24"/>
          <w:szCs w:val="24"/>
        </w:rPr>
        <w:t>2.6询价小组对询价响应文件的判定，只依据询价响应文件内容本身，不依靠询价采购活动开始后的任何外来证明</w:t>
      </w:r>
      <w:bookmarkStart w:id="1" w:name="_Hlk67508224"/>
      <w:r>
        <w:rPr>
          <w:rFonts w:hint="eastAsia" w:ascii="宋体" w:hAnsi="宋体" w:cs="宋体"/>
          <w:sz w:val="24"/>
          <w:szCs w:val="24"/>
        </w:rPr>
        <w:t>【本章第2.3点第（2）款除外】</w:t>
      </w:r>
      <w:bookmarkEnd w:id="1"/>
      <w:r>
        <w:rPr>
          <w:rFonts w:hint="eastAsia" w:ascii="宋体" w:hAnsi="宋体" w:cs="宋体"/>
          <w:sz w:val="24"/>
          <w:szCs w:val="24"/>
        </w:rPr>
        <w:t>。</w:t>
      </w:r>
    </w:p>
    <w:p w14:paraId="468C1521">
      <w:pPr>
        <w:spacing w:after="0" w:line="360" w:lineRule="auto"/>
        <w:ind w:firstLine="480" w:firstLineChars="200"/>
        <w:rPr>
          <w:rFonts w:ascii="宋体" w:hAnsi="宋体" w:cs="宋体"/>
          <w:sz w:val="24"/>
          <w:szCs w:val="24"/>
        </w:rPr>
      </w:pPr>
      <w:r>
        <w:rPr>
          <w:rFonts w:hint="eastAsia" w:ascii="宋体" w:hAnsi="宋体" w:cs="宋体"/>
          <w:sz w:val="24"/>
          <w:szCs w:val="24"/>
        </w:rPr>
        <w:t>2.7询价活动开始后，询价小组对询价文件的细则若有争议，由询价小组成员集体讨论确定。询价小组成员对需要共同认定的事项存有争议，应当按照少数服从多数的原则做出结论。持不同意见的询价小组成员应当在评审报告上签署不同意见及理由，否则视为同意评审报告。</w:t>
      </w:r>
    </w:p>
    <w:p w14:paraId="4E35CDCB">
      <w:pPr>
        <w:spacing w:after="0" w:line="360" w:lineRule="auto"/>
        <w:ind w:firstLine="480" w:firstLineChars="200"/>
        <w:rPr>
          <w:rFonts w:ascii="宋体" w:hAnsi="宋体" w:cs="宋体"/>
          <w:b/>
          <w:bCs/>
          <w:sz w:val="24"/>
          <w:szCs w:val="24"/>
        </w:rPr>
      </w:pPr>
      <w:r>
        <w:rPr>
          <w:rFonts w:hint="eastAsia" w:ascii="宋体" w:hAnsi="宋体" w:cs="宋体"/>
          <w:sz w:val="24"/>
          <w:szCs w:val="24"/>
        </w:rPr>
        <w:t>2.8询价小组对评审未尽情况有最终解释权，且对落标的询价响应供应商不做落标原因的解释。</w:t>
      </w:r>
    </w:p>
    <w:p w14:paraId="07387A7E">
      <w:pPr>
        <w:spacing w:after="0" w:line="360" w:lineRule="auto"/>
        <w:ind w:firstLine="480" w:firstLineChars="200"/>
        <w:jc w:val="both"/>
        <w:rPr>
          <w:rFonts w:ascii="宋体" w:hAnsi="宋体" w:cs="宋体"/>
          <w:b/>
          <w:bCs/>
          <w:sz w:val="24"/>
          <w:szCs w:val="24"/>
          <w:u w:val="single"/>
        </w:rPr>
      </w:pPr>
      <w:r>
        <w:rPr>
          <w:rFonts w:hint="eastAsia" w:ascii="宋体" w:hAnsi="宋体" w:cs="宋体"/>
          <w:sz w:val="24"/>
          <w:szCs w:val="24"/>
        </w:rPr>
        <w:t>3.询价小组</w:t>
      </w:r>
      <w:r>
        <w:rPr>
          <w:rFonts w:hint="eastAsia" w:ascii="宋体" w:hAnsi="宋体" w:cs="宋体"/>
          <w:sz w:val="24"/>
          <w:szCs w:val="24"/>
          <w:lang w:val="zh-CN"/>
        </w:rPr>
        <w:t>负责具体评标事务。</w:t>
      </w:r>
    </w:p>
    <w:p w14:paraId="6AA2A677">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五、</w:t>
      </w:r>
      <w:r>
        <w:rPr>
          <w:rFonts w:hint="eastAsia" w:ascii="宋体" w:hAnsi="宋体" w:cs="宋体"/>
          <w:b/>
          <w:bCs/>
          <w:sz w:val="24"/>
          <w:szCs w:val="24"/>
          <w:lang w:val="zh-CN"/>
        </w:rPr>
        <w:t>投标费用</w:t>
      </w:r>
    </w:p>
    <w:p w14:paraId="2023E998">
      <w:pPr>
        <w:spacing w:after="0"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无论询价过程和结果如何，参加询价的响应人自行承担与本次项目询价有关的全部费用。</w:t>
      </w:r>
    </w:p>
    <w:p w14:paraId="6C487060">
      <w:pPr>
        <w:shd w:val="clear" w:color="auto" w:fill="FFFFFF"/>
        <w:spacing w:after="0" w:line="360" w:lineRule="auto"/>
        <w:ind w:firstLine="561"/>
        <w:rPr>
          <w:rFonts w:ascii="宋体" w:hAnsi="宋体" w:cs="宋体"/>
          <w:sz w:val="24"/>
          <w:szCs w:val="24"/>
          <w:shd w:val="clear" w:color="auto" w:fill="FFFFFF"/>
        </w:rPr>
      </w:pPr>
      <w:r>
        <w:rPr>
          <w:rFonts w:hint="eastAsia" w:ascii="宋体" w:hAnsi="宋体" w:cs="宋体"/>
          <w:sz w:val="24"/>
          <w:szCs w:val="24"/>
          <w:shd w:val="clear" w:color="auto" w:fill="FFFFFF"/>
        </w:rPr>
        <w:t>2.本项目采购代理费收取标准以成交价为基准，乘以采购代理收费费率，由成交供应商支付，响应供应商综合考虑在报价内（不单列）。</w:t>
      </w:r>
    </w:p>
    <w:tbl>
      <w:tblPr>
        <w:tblStyle w:val="25"/>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4390"/>
        <w:gridCol w:w="3083"/>
      </w:tblGrid>
      <w:tr w14:paraId="3867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8" w:type="pct"/>
            <w:vMerge w:val="restart"/>
            <w:tcBorders>
              <w:top w:val="single" w:color="auto" w:sz="4" w:space="0"/>
              <w:left w:val="single" w:color="auto" w:sz="4" w:space="0"/>
              <w:right w:val="single" w:color="auto" w:sz="4" w:space="0"/>
            </w:tcBorders>
            <w:shd w:val="clear" w:color="auto" w:fill="auto"/>
            <w:vAlign w:val="center"/>
          </w:tcPr>
          <w:p w14:paraId="17844835">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2533" w:type="pct"/>
            <w:vMerge w:val="restart"/>
            <w:tcBorders>
              <w:top w:val="single" w:color="auto" w:sz="4" w:space="0"/>
              <w:left w:val="single" w:color="auto" w:sz="4" w:space="0"/>
              <w:right w:val="single" w:color="auto" w:sz="4" w:space="0"/>
            </w:tcBorders>
            <w:shd w:val="clear" w:color="auto" w:fill="auto"/>
            <w:vAlign w:val="center"/>
          </w:tcPr>
          <w:p w14:paraId="0DEFE9DB">
            <w:pPr>
              <w:spacing w:line="360" w:lineRule="auto"/>
              <w:jc w:val="center"/>
              <w:rPr>
                <w:rFonts w:ascii="宋体" w:hAnsi="宋体" w:cs="宋体"/>
                <w:b/>
                <w:bCs/>
                <w:sz w:val="24"/>
                <w:szCs w:val="24"/>
              </w:rPr>
            </w:pPr>
            <w:r>
              <w:rPr>
                <w:rFonts w:hint="eastAsia" w:ascii="宋体" w:hAnsi="宋体" w:cs="宋体"/>
                <w:b/>
                <w:bCs/>
                <w:sz w:val="24"/>
                <w:szCs w:val="24"/>
              </w:rPr>
              <w:t>服务费类型（按成交金额）</w:t>
            </w:r>
          </w:p>
        </w:tc>
        <w:tc>
          <w:tcPr>
            <w:tcW w:w="1779" w:type="pct"/>
            <w:vMerge w:val="restart"/>
            <w:tcBorders>
              <w:top w:val="single" w:color="auto" w:sz="4" w:space="0"/>
              <w:left w:val="single" w:color="auto" w:sz="4" w:space="0"/>
              <w:right w:val="single" w:color="auto" w:sz="4" w:space="0"/>
            </w:tcBorders>
            <w:shd w:val="clear" w:color="auto" w:fill="auto"/>
            <w:vAlign w:val="center"/>
          </w:tcPr>
          <w:p w14:paraId="15351EC2">
            <w:pPr>
              <w:spacing w:line="360" w:lineRule="auto"/>
              <w:jc w:val="center"/>
              <w:rPr>
                <w:rFonts w:ascii="宋体" w:hAnsi="宋体" w:cs="宋体"/>
                <w:b/>
                <w:bCs/>
                <w:sz w:val="24"/>
                <w:szCs w:val="24"/>
              </w:rPr>
            </w:pPr>
            <w:r>
              <w:rPr>
                <w:rFonts w:hint="eastAsia" w:ascii="宋体" w:hAnsi="宋体" w:cs="宋体"/>
                <w:b/>
                <w:bCs/>
                <w:sz w:val="24"/>
                <w:szCs w:val="24"/>
              </w:rPr>
              <w:t xml:space="preserve">收费标准 </w:t>
            </w:r>
          </w:p>
        </w:tc>
      </w:tr>
      <w:tr w14:paraId="1E1E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88" w:type="pct"/>
            <w:vMerge w:val="continue"/>
            <w:tcBorders>
              <w:left w:val="single" w:color="auto" w:sz="4" w:space="0"/>
              <w:bottom w:val="single" w:color="auto" w:sz="4" w:space="0"/>
              <w:right w:val="single" w:color="auto" w:sz="4" w:space="0"/>
            </w:tcBorders>
            <w:shd w:val="clear" w:color="auto" w:fill="auto"/>
            <w:vAlign w:val="center"/>
          </w:tcPr>
          <w:p w14:paraId="633A1A66">
            <w:pPr>
              <w:spacing w:line="360" w:lineRule="auto"/>
              <w:jc w:val="center"/>
              <w:rPr>
                <w:rFonts w:ascii="宋体" w:hAnsi="宋体" w:cs="宋体"/>
                <w:sz w:val="24"/>
                <w:szCs w:val="24"/>
              </w:rPr>
            </w:pPr>
          </w:p>
        </w:tc>
        <w:tc>
          <w:tcPr>
            <w:tcW w:w="2533" w:type="pct"/>
            <w:vMerge w:val="continue"/>
            <w:tcBorders>
              <w:left w:val="single" w:color="auto" w:sz="4" w:space="0"/>
              <w:bottom w:val="single" w:color="auto" w:sz="4" w:space="0"/>
              <w:right w:val="single" w:color="auto" w:sz="4" w:space="0"/>
            </w:tcBorders>
            <w:shd w:val="clear" w:color="auto" w:fill="auto"/>
            <w:vAlign w:val="center"/>
          </w:tcPr>
          <w:p w14:paraId="47D12647">
            <w:pPr>
              <w:spacing w:line="360" w:lineRule="auto"/>
              <w:jc w:val="center"/>
              <w:rPr>
                <w:rFonts w:ascii="宋体" w:hAnsi="宋体" w:cs="宋体"/>
                <w:sz w:val="24"/>
                <w:szCs w:val="24"/>
              </w:rPr>
            </w:pPr>
          </w:p>
        </w:tc>
        <w:tc>
          <w:tcPr>
            <w:tcW w:w="1779" w:type="pct"/>
            <w:vMerge w:val="continue"/>
            <w:tcBorders>
              <w:left w:val="single" w:color="auto" w:sz="4" w:space="0"/>
              <w:bottom w:val="single" w:color="auto" w:sz="4" w:space="0"/>
              <w:right w:val="single" w:color="auto" w:sz="4" w:space="0"/>
            </w:tcBorders>
            <w:shd w:val="clear" w:color="auto" w:fill="auto"/>
            <w:vAlign w:val="center"/>
          </w:tcPr>
          <w:p w14:paraId="6C88C984">
            <w:pPr>
              <w:spacing w:line="360" w:lineRule="auto"/>
              <w:jc w:val="center"/>
              <w:rPr>
                <w:rFonts w:ascii="宋体" w:hAnsi="宋体" w:cs="宋体"/>
                <w:sz w:val="24"/>
                <w:szCs w:val="24"/>
              </w:rPr>
            </w:pPr>
          </w:p>
        </w:tc>
      </w:tr>
      <w:tr w14:paraId="27B2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4D8D30E">
            <w:pPr>
              <w:spacing w:line="360" w:lineRule="auto"/>
              <w:jc w:val="center"/>
              <w:rPr>
                <w:rFonts w:ascii="宋体" w:hAnsi="宋体" w:cs="宋体"/>
                <w:sz w:val="24"/>
                <w:szCs w:val="24"/>
              </w:rPr>
            </w:pPr>
            <w:r>
              <w:rPr>
                <w:rFonts w:hint="eastAsia" w:ascii="宋体" w:hAnsi="宋体" w:cs="宋体"/>
                <w:sz w:val="24"/>
                <w:szCs w:val="24"/>
              </w:rPr>
              <w:t>1</w:t>
            </w:r>
          </w:p>
        </w:tc>
        <w:tc>
          <w:tcPr>
            <w:tcW w:w="2533" w:type="pct"/>
            <w:tcBorders>
              <w:top w:val="single" w:color="auto" w:sz="4" w:space="0"/>
              <w:left w:val="single" w:color="auto" w:sz="4" w:space="0"/>
              <w:bottom w:val="single" w:color="auto" w:sz="4" w:space="0"/>
              <w:right w:val="single" w:color="auto" w:sz="4" w:space="0"/>
            </w:tcBorders>
            <w:shd w:val="clear" w:color="auto" w:fill="auto"/>
            <w:vAlign w:val="center"/>
          </w:tcPr>
          <w:p w14:paraId="70686B4D">
            <w:pPr>
              <w:spacing w:line="360" w:lineRule="auto"/>
              <w:jc w:val="center"/>
              <w:rPr>
                <w:rFonts w:ascii="宋体" w:hAnsi="宋体" w:cs="宋体"/>
                <w:sz w:val="24"/>
                <w:szCs w:val="24"/>
              </w:rPr>
            </w:pPr>
            <w:r>
              <w:rPr>
                <w:rFonts w:hint="eastAsia" w:ascii="宋体" w:hAnsi="宋体" w:cs="宋体"/>
                <w:sz w:val="24"/>
                <w:szCs w:val="24"/>
              </w:rPr>
              <w:t>货物、服务和工程采购代理、咨询服务费(5万元-50万元）含5万</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4E6F8EC3">
            <w:pPr>
              <w:spacing w:line="360" w:lineRule="auto"/>
              <w:jc w:val="center"/>
              <w:rPr>
                <w:rFonts w:ascii="宋体" w:hAnsi="宋体" w:cs="宋体"/>
                <w:sz w:val="24"/>
                <w:szCs w:val="24"/>
              </w:rPr>
            </w:pPr>
            <w:r>
              <w:rPr>
                <w:rFonts w:hint="eastAsia" w:ascii="宋体" w:hAnsi="宋体" w:cs="宋体"/>
                <w:sz w:val="24"/>
                <w:szCs w:val="24"/>
              </w:rPr>
              <w:t>2000.00元</w:t>
            </w:r>
          </w:p>
        </w:tc>
      </w:tr>
      <w:tr w14:paraId="634C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shd w:val="clear" w:color="auto" w:fill="auto"/>
            <w:vAlign w:val="center"/>
          </w:tcPr>
          <w:p w14:paraId="4844AB99">
            <w:pPr>
              <w:spacing w:line="360" w:lineRule="auto"/>
              <w:jc w:val="center"/>
              <w:rPr>
                <w:rFonts w:ascii="宋体" w:hAnsi="宋体" w:cs="宋体"/>
                <w:sz w:val="24"/>
                <w:szCs w:val="24"/>
              </w:rPr>
            </w:pPr>
            <w:r>
              <w:rPr>
                <w:rFonts w:hint="eastAsia" w:ascii="宋体" w:hAnsi="宋体" w:cs="宋体"/>
                <w:sz w:val="24"/>
                <w:szCs w:val="24"/>
              </w:rPr>
              <w:t>2</w:t>
            </w:r>
          </w:p>
        </w:tc>
        <w:tc>
          <w:tcPr>
            <w:tcW w:w="2533" w:type="pct"/>
            <w:tcBorders>
              <w:top w:val="single" w:color="auto" w:sz="4" w:space="0"/>
              <w:left w:val="single" w:color="auto" w:sz="4" w:space="0"/>
              <w:bottom w:val="single" w:color="auto" w:sz="4" w:space="0"/>
              <w:right w:val="single" w:color="auto" w:sz="4" w:space="0"/>
            </w:tcBorders>
            <w:shd w:val="clear" w:color="auto" w:fill="auto"/>
            <w:vAlign w:val="center"/>
          </w:tcPr>
          <w:p w14:paraId="3F7A9085">
            <w:pPr>
              <w:spacing w:line="360" w:lineRule="auto"/>
              <w:jc w:val="center"/>
              <w:rPr>
                <w:rFonts w:ascii="宋体" w:hAnsi="宋体" w:cs="宋体"/>
                <w:sz w:val="24"/>
                <w:szCs w:val="24"/>
              </w:rPr>
            </w:pPr>
            <w:r>
              <w:rPr>
                <w:rFonts w:hint="eastAsia" w:ascii="宋体" w:hAnsi="宋体" w:cs="宋体"/>
                <w:sz w:val="24"/>
                <w:szCs w:val="24"/>
              </w:rPr>
              <w:t>货物、服务和工程采购代理、咨询服务（2万元-5万元）含2万</w:t>
            </w:r>
          </w:p>
        </w:tc>
        <w:tc>
          <w:tcPr>
            <w:tcW w:w="1779" w:type="pct"/>
            <w:tcBorders>
              <w:top w:val="single" w:color="auto" w:sz="4" w:space="0"/>
              <w:left w:val="single" w:color="auto" w:sz="4" w:space="0"/>
              <w:bottom w:val="single" w:color="auto" w:sz="4" w:space="0"/>
              <w:right w:val="single" w:color="auto" w:sz="4" w:space="0"/>
            </w:tcBorders>
            <w:shd w:val="clear" w:color="auto" w:fill="auto"/>
            <w:vAlign w:val="center"/>
          </w:tcPr>
          <w:p w14:paraId="0E2E433C">
            <w:pPr>
              <w:spacing w:line="360" w:lineRule="auto"/>
              <w:jc w:val="center"/>
              <w:rPr>
                <w:rFonts w:ascii="宋体" w:hAnsi="宋体" w:cs="宋体"/>
                <w:sz w:val="24"/>
                <w:szCs w:val="24"/>
              </w:rPr>
            </w:pPr>
            <w:r>
              <w:rPr>
                <w:rFonts w:hint="eastAsia" w:ascii="宋体" w:hAnsi="宋体" w:cs="宋体"/>
                <w:sz w:val="24"/>
                <w:szCs w:val="24"/>
              </w:rPr>
              <w:t>1500.00元</w:t>
            </w:r>
          </w:p>
        </w:tc>
      </w:tr>
    </w:tbl>
    <w:p w14:paraId="08AA9EE1">
      <w:pPr>
        <w:spacing w:after="0" w:line="360" w:lineRule="auto"/>
        <w:ind w:firstLine="480" w:firstLineChars="20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询价文件未列明，而</w:t>
      </w:r>
      <w:r>
        <w:rPr>
          <w:rFonts w:hint="eastAsia" w:ascii="宋体" w:hAnsi="宋体" w:cs="宋体"/>
          <w:sz w:val="24"/>
          <w:szCs w:val="24"/>
        </w:rPr>
        <w:t>响应</w:t>
      </w:r>
      <w:r>
        <w:rPr>
          <w:rFonts w:hint="eastAsia" w:ascii="宋体" w:hAnsi="宋体" w:cs="宋体"/>
          <w:sz w:val="24"/>
          <w:szCs w:val="24"/>
          <w:lang w:val="zh-CN"/>
        </w:rPr>
        <w:t>供应商认为必需的费用也需列入报价。</w:t>
      </w:r>
    </w:p>
    <w:p w14:paraId="794C17A7">
      <w:pPr>
        <w:spacing w:after="0" w:line="360" w:lineRule="auto"/>
        <w:ind w:firstLine="480" w:firstLineChars="200"/>
        <w:rPr>
          <w:rFonts w:ascii="宋体" w:hAnsi="宋体" w:cs="宋体"/>
          <w:sz w:val="24"/>
          <w:szCs w:val="24"/>
          <w:lang w:val="zh-CN"/>
        </w:rPr>
      </w:pPr>
      <w:r>
        <w:rPr>
          <w:rFonts w:hint="eastAsia" w:ascii="宋体" w:hAnsi="宋体" w:cs="宋体"/>
          <w:sz w:val="24"/>
          <w:szCs w:val="24"/>
          <w:lang w:val="zh-CN"/>
        </w:rPr>
        <w:t>代理费由成交供应商在开标现场定标后支付给代理机构，如因成交供应商原因导致本项目流标或改变成交结果或其被取消成交资格的，代理费不予退还。</w:t>
      </w:r>
    </w:p>
    <w:p w14:paraId="1A0EA25D">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六、</w:t>
      </w:r>
      <w:r>
        <w:rPr>
          <w:rFonts w:hint="eastAsia" w:ascii="宋体" w:hAnsi="宋体" w:cs="宋体"/>
          <w:b/>
          <w:bCs/>
          <w:sz w:val="24"/>
          <w:szCs w:val="24"/>
          <w:lang w:val="zh-CN"/>
        </w:rPr>
        <w:t>询价响应文件的编写及装订</w:t>
      </w:r>
    </w:p>
    <w:p w14:paraId="721B6E3E">
      <w:pPr>
        <w:spacing w:after="0" w:line="360" w:lineRule="auto"/>
        <w:ind w:firstLine="480" w:firstLineChars="200"/>
        <w:jc w:val="both"/>
        <w:rPr>
          <w:rFonts w:ascii="宋体" w:hAnsi="宋体" w:cs="宋体"/>
          <w:sz w:val="24"/>
          <w:szCs w:val="24"/>
        </w:rPr>
      </w:pPr>
      <w:r>
        <w:rPr>
          <w:rFonts w:hint="eastAsia" w:ascii="宋体" w:hAnsi="宋体" w:cs="宋体"/>
          <w:sz w:val="24"/>
          <w:szCs w:val="24"/>
          <w:lang w:val="zh-CN"/>
        </w:rPr>
        <w:t>（一）询价响应文件应包括“</w:t>
      </w:r>
      <w:r>
        <w:rPr>
          <w:rFonts w:hint="eastAsia" w:ascii="宋体" w:hAnsi="宋体" w:cs="宋体"/>
          <w:sz w:val="24"/>
          <w:szCs w:val="24"/>
        </w:rPr>
        <w:t>A资格审查文件”、“B商务报价文件”和</w:t>
      </w:r>
      <w:r>
        <w:rPr>
          <w:rFonts w:ascii="宋体" w:hAnsi="宋体" w:cs="宋体"/>
          <w:sz w:val="24"/>
          <w:szCs w:val="24"/>
        </w:rPr>
        <w:t>”</w:t>
      </w:r>
      <w:r>
        <w:rPr>
          <w:rFonts w:hint="eastAsia" w:ascii="宋体" w:hAnsi="宋体" w:cs="宋体"/>
          <w:sz w:val="24"/>
          <w:szCs w:val="24"/>
        </w:rPr>
        <w:t>C电子响应文件</w:t>
      </w:r>
      <w:r>
        <w:rPr>
          <w:rFonts w:ascii="宋体" w:hAnsi="宋体" w:cs="宋体"/>
          <w:sz w:val="24"/>
          <w:szCs w:val="24"/>
        </w:rPr>
        <w:t>”</w:t>
      </w:r>
      <w:r>
        <w:rPr>
          <w:rFonts w:hint="eastAsia" w:ascii="宋体" w:hAnsi="宋体" w:cs="宋体"/>
          <w:sz w:val="24"/>
          <w:szCs w:val="24"/>
        </w:rPr>
        <w:t>，具体要求如下：</w:t>
      </w:r>
    </w:p>
    <w:p w14:paraId="4D83164D">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A、资格审查文件</w:t>
      </w:r>
    </w:p>
    <w:p w14:paraId="7D5BE078">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有效的</w:t>
      </w:r>
      <w:r>
        <w:rPr>
          <w:rFonts w:hint="eastAsia" w:ascii="宋体" w:hAnsi="宋体" w:cs="宋体"/>
          <w:sz w:val="24"/>
          <w:szCs w:val="24"/>
          <w:lang w:val="zh-CN"/>
        </w:rPr>
        <w:t>营业执照复印件</w:t>
      </w:r>
      <w:r>
        <w:rPr>
          <w:rFonts w:hint="eastAsia" w:ascii="宋体" w:hAnsi="宋体" w:cs="宋体"/>
          <w:sz w:val="24"/>
          <w:szCs w:val="24"/>
        </w:rPr>
        <w:t>并</w:t>
      </w:r>
      <w:r>
        <w:rPr>
          <w:rFonts w:hint="eastAsia" w:ascii="宋体" w:hAnsi="宋体" w:cs="宋体"/>
          <w:sz w:val="24"/>
          <w:szCs w:val="24"/>
          <w:lang w:val="zh-CN"/>
        </w:rPr>
        <w:t>加盖</w:t>
      </w:r>
      <w:r>
        <w:rPr>
          <w:rFonts w:hint="eastAsia" w:ascii="宋体" w:hAnsi="宋体" w:cs="宋体"/>
          <w:sz w:val="24"/>
          <w:szCs w:val="24"/>
        </w:rPr>
        <w:t>响应单位</w:t>
      </w:r>
      <w:r>
        <w:rPr>
          <w:rFonts w:hint="eastAsia" w:ascii="宋体" w:hAnsi="宋体" w:cs="宋体"/>
          <w:sz w:val="24"/>
          <w:szCs w:val="24"/>
          <w:lang w:val="zh-CN"/>
        </w:rPr>
        <w:t>公章；</w:t>
      </w:r>
    </w:p>
    <w:p w14:paraId="34B5C80B">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（2）承诺函</w:t>
      </w:r>
      <w:r>
        <w:rPr>
          <w:rFonts w:hint="eastAsia" w:ascii="宋体" w:hAnsi="宋体" w:cs="宋体"/>
          <w:sz w:val="24"/>
          <w:szCs w:val="24"/>
          <w:lang w:val="zh-CN"/>
        </w:rPr>
        <w:t>（</w:t>
      </w:r>
      <w:r>
        <w:rPr>
          <w:rFonts w:hint="eastAsia" w:ascii="宋体" w:hAnsi="宋体" w:cs="宋体"/>
          <w:sz w:val="24"/>
          <w:szCs w:val="24"/>
        </w:rPr>
        <w:t>格式参见附件</w:t>
      </w:r>
      <w:r>
        <w:rPr>
          <w:rFonts w:hint="eastAsia" w:ascii="宋体" w:hAnsi="宋体" w:cs="宋体"/>
          <w:sz w:val="24"/>
          <w:szCs w:val="24"/>
          <w:lang w:val="zh-CN"/>
        </w:rPr>
        <w:t>）；</w:t>
      </w:r>
    </w:p>
    <w:p w14:paraId="3F2487CA">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）如法定代表人参加投标，则提供法定代表人身份证明书（格式</w:t>
      </w:r>
      <w:r>
        <w:rPr>
          <w:rFonts w:hint="eastAsia" w:ascii="宋体" w:hAnsi="宋体" w:cs="宋体"/>
          <w:sz w:val="24"/>
          <w:szCs w:val="24"/>
        </w:rPr>
        <w:t>参</w:t>
      </w:r>
      <w:r>
        <w:rPr>
          <w:rFonts w:hint="eastAsia" w:ascii="宋体" w:hAnsi="宋体" w:cs="宋体"/>
          <w:sz w:val="24"/>
          <w:szCs w:val="24"/>
          <w:lang w:val="zh-CN"/>
        </w:rPr>
        <w:t>见附件）；如授权委托人参加投标，则提供法定代表人授权委托书（格式</w:t>
      </w:r>
      <w:r>
        <w:rPr>
          <w:rFonts w:hint="eastAsia" w:ascii="宋体" w:hAnsi="宋体" w:cs="宋体"/>
          <w:sz w:val="24"/>
          <w:szCs w:val="24"/>
        </w:rPr>
        <w:t>参</w:t>
      </w:r>
      <w:r>
        <w:rPr>
          <w:rFonts w:hint="eastAsia" w:ascii="宋体" w:hAnsi="宋体" w:cs="宋体"/>
          <w:sz w:val="24"/>
          <w:szCs w:val="24"/>
          <w:lang w:val="zh-CN"/>
        </w:rPr>
        <w:t>见附件）；</w:t>
      </w:r>
    </w:p>
    <w:p w14:paraId="0E601291">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未被“信用中国”网站列入失信被执行人、重大税收违法案件当事人名单、采购严重失信行为记录名单，</w:t>
      </w:r>
      <w:r>
        <w:rPr>
          <w:rFonts w:hint="eastAsia" w:ascii="宋体" w:hAnsi="宋体" w:cs="宋体"/>
          <w:sz w:val="24"/>
          <w:szCs w:val="24"/>
        </w:rPr>
        <w:t>并提供无重大违法记录声明（格式参见附件）;</w:t>
      </w:r>
    </w:p>
    <w:p w14:paraId="21282735">
      <w:pPr>
        <w:spacing w:after="0" w:line="360" w:lineRule="auto"/>
        <w:ind w:firstLine="480" w:firstLineChars="200"/>
        <w:jc w:val="both"/>
        <w:rPr>
          <w:rFonts w:ascii="宋体" w:hAnsi="宋体" w:cs="宋体"/>
          <w:sz w:val="24"/>
          <w:szCs w:val="24"/>
        </w:rPr>
      </w:pPr>
      <w:r>
        <w:rPr>
          <w:rFonts w:hint="eastAsia" w:ascii="宋体" w:hAnsi="宋体" w:cs="宋体"/>
          <w:sz w:val="24"/>
          <w:szCs w:val="24"/>
          <w:lang w:val="zh-CN"/>
        </w:rPr>
        <w:t>（5）</w:t>
      </w:r>
      <w:r>
        <w:rPr>
          <w:rFonts w:hint="eastAsia" w:ascii="宋体" w:hAnsi="宋体" w:cs="宋体"/>
          <w:sz w:val="24"/>
          <w:szCs w:val="24"/>
        </w:rPr>
        <w:t>对询价文件要求的商务条款和技术参数的响应情况</w:t>
      </w:r>
      <w:r>
        <w:rPr>
          <w:rFonts w:hint="eastAsia" w:ascii="宋体" w:hAnsi="宋体" w:cs="宋体"/>
          <w:sz w:val="24"/>
          <w:szCs w:val="24"/>
          <w:lang w:val="zh-CN"/>
        </w:rPr>
        <w:t>（格式参见附件）</w:t>
      </w:r>
      <w:r>
        <w:rPr>
          <w:rFonts w:hint="eastAsia" w:ascii="宋体" w:hAnsi="宋体" w:cs="宋体"/>
          <w:sz w:val="24"/>
          <w:szCs w:val="24"/>
        </w:rPr>
        <w:t>;</w:t>
      </w:r>
    </w:p>
    <w:p w14:paraId="6C096EE6">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）提供供应商拟派项目</w:t>
      </w:r>
      <w:r>
        <w:rPr>
          <w:rFonts w:hint="eastAsia" w:ascii="宋体" w:hAnsi="宋体" w:cs="宋体"/>
          <w:sz w:val="24"/>
          <w:szCs w:val="24"/>
        </w:rPr>
        <w:t>经理</w:t>
      </w:r>
      <w:r>
        <w:rPr>
          <w:rFonts w:hint="eastAsia" w:ascii="宋体" w:hAnsi="宋体" w:cs="宋体"/>
          <w:sz w:val="24"/>
          <w:szCs w:val="24"/>
          <w:lang w:val="zh-CN"/>
        </w:rPr>
        <w:t>2025年2月以来任意一个月社保证明材料</w:t>
      </w:r>
      <w:r>
        <w:rPr>
          <w:rFonts w:hint="eastAsia" w:ascii="宋体" w:hAnsi="宋体" w:cs="宋体"/>
          <w:sz w:val="24"/>
          <w:szCs w:val="24"/>
        </w:rPr>
        <w:t>及供应商与拟派项目经理签订的有效劳动合同复印件并加盖响应单位公章</w:t>
      </w:r>
      <w:r>
        <w:rPr>
          <w:rFonts w:hint="eastAsia" w:ascii="宋体" w:hAnsi="宋体" w:cs="宋体"/>
          <w:sz w:val="24"/>
          <w:szCs w:val="24"/>
          <w:lang w:val="zh-CN"/>
        </w:rPr>
        <w:t>；</w:t>
      </w:r>
    </w:p>
    <w:p w14:paraId="3267C41A">
      <w:pPr>
        <w:pStyle w:val="10"/>
        <w:spacing w:after="0" w:line="360" w:lineRule="auto"/>
        <w:ind w:firstLine="480" w:firstLineChars="200"/>
        <w:rPr>
          <w:rFonts w:ascii="宋体" w:hAnsi="宋体" w:cs="宋体"/>
          <w:sz w:val="24"/>
          <w:szCs w:val="24"/>
        </w:rPr>
      </w:pPr>
      <w:r>
        <w:rPr>
          <w:rFonts w:hint="eastAsia" w:ascii="宋体" w:hAnsi="宋体" w:cs="宋体"/>
          <w:sz w:val="24"/>
          <w:szCs w:val="24"/>
        </w:rPr>
        <w:t>（7）承诺书（格式参见附件）；</w:t>
      </w:r>
    </w:p>
    <w:p w14:paraId="1534D54F">
      <w:pPr>
        <w:pStyle w:val="10"/>
        <w:spacing w:after="0" w:line="360" w:lineRule="auto"/>
        <w:ind w:firstLine="480" w:firstLineChars="200"/>
        <w:rPr>
          <w:sz w:val="24"/>
          <w:szCs w:val="24"/>
        </w:rPr>
      </w:pPr>
      <w:r>
        <w:rPr>
          <w:rFonts w:hint="eastAsia" w:ascii="宋体" w:hAnsi="宋体" w:cs="宋体"/>
          <w:sz w:val="24"/>
          <w:szCs w:val="24"/>
        </w:rPr>
        <w:t>（8）询价文件中要求提供的其他材料。</w:t>
      </w:r>
    </w:p>
    <w:p w14:paraId="02AD3D2B">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B、商务报价响应文件</w:t>
      </w:r>
    </w:p>
    <w:p w14:paraId="7EFAB710">
      <w:pPr>
        <w:spacing w:after="0" w:line="360" w:lineRule="auto"/>
        <w:ind w:firstLine="480" w:firstLineChars="200"/>
        <w:jc w:val="both"/>
        <w:rPr>
          <w:rFonts w:ascii="宋体" w:hAnsi="宋体" w:cs="宋体"/>
          <w:b/>
          <w:bCs/>
          <w:sz w:val="24"/>
          <w:szCs w:val="24"/>
          <w:lang w:val="zh-CN"/>
        </w:rPr>
      </w:pPr>
      <w:r>
        <w:rPr>
          <w:rFonts w:hint="eastAsia" w:ascii="宋体" w:hAnsi="宋体" w:cs="宋体"/>
          <w:sz w:val="24"/>
          <w:szCs w:val="24"/>
          <w:lang w:val="zh-CN"/>
        </w:rPr>
        <w:t>商务报价应包括询价文件所确定的全部范围及相应说明的全部内容，包括但不限于响应及完成委托工作所需的一切费用，包含但不限于所有深化设计费、设备费、材料费、加工制作费、安装调试、运输到指定地点的装运费用（含装卸力资）、相关辅助材料费、成品保护费、检验费、技术支持与培训、实施人员保险费、税费、售后服务与维保及相关劳务支出等工作所发生的全部费用以及企业利润、税金和政策性文件规定及合同包含的所有风险、责任等各项应有费用。即采购物交付使用前的所有费用以及免保期内的服务费用等包含响应采购文件采购要求的所有费用。</w:t>
      </w:r>
      <w:r>
        <w:rPr>
          <w:rFonts w:hint="eastAsia" w:ascii="宋体" w:hAnsi="宋体" w:cs="宋体"/>
          <w:b/>
          <w:bCs/>
          <w:sz w:val="24"/>
          <w:szCs w:val="24"/>
          <w:lang w:val="zh-CN"/>
        </w:rPr>
        <w:t>如果成交后在实际施工中的设备数量高于投标设备清单数量，均由成交供应商无条件免费增加，采购人不再支付其他任何费用，且该价格不因市场价格因素及政策性调整的变化而调整。</w:t>
      </w:r>
    </w:p>
    <w:p w14:paraId="50E44ADD">
      <w:pPr>
        <w:spacing w:after="0" w:line="360" w:lineRule="auto"/>
        <w:ind w:firstLine="480" w:firstLineChars="200"/>
        <w:jc w:val="both"/>
        <w:rPr>
          <w:rFonts w:ascii="宋体" w:hAnsi="宋体" w:cs="宋体"/>
          <w:sz w:val="24"/>
          <w:szCs w:val="24"/>
        </w:rPr>
      </w:pPr>
      <w:r>
        <w:rPr>
          <w:rFonts w:hint="eastAsia" w:ascii="宋体" w:hAnsi="宋体" w:cs="宋体"/>
          <w:sz w:val="24"/>
          <w:szCs w:val="24"/>
          <w:lang w:val="zh-CN"/>
        </w:rPr>
        <w:t>商务报价</w:t>
      </w:r>
      <w:r>
        <w:rPr>
          <w:rFonts w:hint="eastAsia" w:ascii="宋体" w:hAnsi="宋体" w:cs="宋体"/>
          <w:sz w:val="24"/>
          <w:szCs w:val="24"/>
        </w:rPr>
        <w:t>中的</w:t>
      </w:r>
      <w:r>
        <w:rPr>
          <w:rFonts w:hint="eastAsia" w:ascii="宋体" w:hAnsi="宋体" w:cs="宋体"/>
          <w:sz w:val="24"/>
          <w:szCs w:val="24"/>
          <w:lang w:val="zh-CN"/>
        </w:rPr>
        <w:t>询价文件</w:t>
      </w:r>
      <w:r>
        <w:rPr>
          <w:rFonts w:hint="eastAsia" w:ascii="宋体" w:hAnsi="宋体" w:cs="宋体"/>
          <w:sz w:val="24"/>
          <w:szCs w:val="24"/>
        </w:rPr>
        <w:t>须包含以下内容：</w:t>
      </w:r>
    </w:p>
    <w:p w14:paraId="105351A1">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1.报价总表</w:t>
      </w:r>
      <w:r>
        <w:rPr>
          <w:rFonts w:hint="eastAsia" w:ascii="宋体" w:hAnsi="宋体" w:cs="宋体"/>
          <w:sz w:val="24"/>
          <w:szCs w:val="24"/>
          <w:lang w:val="zh-CN"/>
        </w:rPr>
        <w:t>，格式</w:t>
      </w:r>
      <w:r>
        <w:rPr>
          <w:rFonts w:hint="eastAsia" w:ascii="宋体" w:hAnsi="宋体" w:cs="宋体"/>
          <w:sz w:val="24"/>
          <w:szCs w:val="24"/>
        </w:rPr>
        <w:t>见附件</w:t>
      </w:r>
      <w:r>
        <w:rPr>
          <w:rFonts w:hint="eastAsia" w:ascii="宋体" w:hAnsi="宋体" w:cs="宋体"/>
          <w:sz w:val="24"/>
          <w:szCs w:val="24"/>
          <w:lang w:val="zh-CN"/>
        </w:rPr>
        <w:t>；</w:t>
      </w:r>
    </w:p>
    <w:p w14:paraId="037AF1AA">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2.报价明细表，</w:t>
      </w:r>
      <w:r>
        <w:rPr>
          <w:rFonts w:hint="eastAsia" w:ascii="宋体" w:hAnsi="宋体" w:cs="宋体"/>
          <w:sz w:val="24"/>
          <w:szCs w:val="24"/>
          <w:lang w:val="zh-CN"/>
        </w:rPr>
        <w:t>格式</w:t>
      </w:r>
      <w:r>
        <w:rPr>
          <w:rFonts w:hint="eastAsia" w:ascii="宋体" w:hAnsi="宋体" w:cs="宋体"/>
          <w:sz w:val="24"/>
          <w:szCs w:val="24"/>
        </w:rPr>
        <w:t>见附件。</w:t>
      </w:r>
    </w:p>
    <w:p w14:paraId="088773DE">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▲C、电子响应文件</w:t>
      </w:r>
    </w:p>
    <w:p w14:paraId="24C7A1F2">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电子响应文件一份，电子响应文件的内容为资格审查文件、商务报价响应文件的打印盖章后的响应文件的扫描件（资格审查文件、价格文件需分别逐页连续扫描为两个独立的PDF文件，</w:t>
      </w:r>
      <w:r>
        <w:rPr>
          <w:rFonts w:hint="eastAsia" w:ascii="宋体" w:hAnsi="宋体" w:cs="宋体"/>
          <w:sz w:val="24"/>
          <w:szCs w:val="24"/>
        </w:rPr>
        <w:t>存储于一个U盘中即可</w:t>
      </w:r>
      <w:r>
        <w:rPr>
          <w:rFonts w:hint="eastAsia" w:ascii="宋体" w:hAnsi="宋体" w:cs="宋体"/>
          <w:sz w:val="24"/>
          <w:szCs w:val="24"/>
          <w:lang w:val="zh-CN"/>
        </w:rPr>
        <w:t>），</w:t>
      </w:r>
      <w:r>
        <w:rPr>
          <w:rFonts w:hint="eastAsia" w:ascii="宋体" w:hAnsi="宋体" w:cs="宋体"/>
          <w:sz w:val="24"/>
          <w:szCs w:val="24"/>
        </w:rPr>
        <w:t>采用U盘方式单独密封提交</w:t>
      </w:r>
      <w:r>
        <w:rPr>
          <w:rFonts w:hint="eastAsia" w:ascii="宋体" w:hAnsi="宋体" w:cs="宋体"/>
          <w:sz w:val="24"/>
          <w:szCs w:val="24"/>
          <w:lang w:val="zh-CN"/>
        </w:rPr>
        <w:t>。</w:t>
      </w:r>
    </w:p>
    <w:p w14:paraId="05BDBCFB">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（二）询价响应文件的编制及装订</w:t>
      </w:r>
    </w:p>
    <w:p w14:paraId="2ED61B85">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.纸质</w:t>
      </w:r>
      <w:r>
        <w:rPr>
          <w:rFonts w:hint="eastAsia" w:ascii="宋体" w:hAnsi="宋体" w:cs="宋体"/>
          <w:sz w:val="24"/>
          <w:szCs w:val="24"/>
          <w:lang w:val="zh-CN"/>
        </w:rPr>
        <w:t>询价响应文件由：①资格审查文件、②商务报价响应文件共两部分组成。</w:t>
      </w:r>
    </w:p>
    <w:p w14:paraId="3F95C43F">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供应商按询价文件要求编写</w:t>
      </w:r>
      <w:r>
        <w:rPr>
          <w:rFonts w:hint="eastAsia" w:ascii="宋体" w:hAnsi="宋体" w:cs="宋体"/>
          <w:sz w:val="24"/>
          <w:szCs w:val="24"/>
        </w:rPr>
        <w:t>纸质</w:t>
      </w:r>
      <w:r>
        <w:rPr>
          <w:rFonts w:hint="eastAsia" w:ascii="宋体" w:hAnsi="宋体" w:cs="宋体"/>
          <w:sz w:val="24"/>
          <w:szCs w:val="24"/>
          <w:lang w:val="zh-CN"/>
        </w:rPr>
        <w:t>响应文件，并牢固装订成册。</w:t>
      </w:r>
      <w:r>
        <w:rPr>
          <w:rFonts w:hint="eastAsia" w:ascii="宋体" w:hAnsi="宋体" w:cs="宋体"/>
          <w:sz w:val="24"/>
          <w:szCs w:val="24"/>
        </w:rPr>
        <w:t>纸质</w:t>
      </w:r>
      <w:r>
        <w:rPr>
          <w:rFonts w:hint="eastAsia" w:ascii="宋体" w:hAnsi="宋体" w:cs="宋体"/>
          <w:sz w:val="24"/>
          <w:szCs w:val="24"/>
          <w:lang w:val="zh-CN"/>
        </w:rPr>
        <w:t>询价响应文件均需采用A4纸（图纸等除外）装订成册。</w:t>
      </w:r>
      <w:r>
        <w:rPr>
          <w:rFonts w:hint="eastAsia" w:ascii="宋体" w:hAnsi="宋体" w:cs="宋体"/>
          <w:sz w:val="24"/>
          <w:szCs w:val="24"/>
        </w:rPr>
        <w:t>纸质</w:t>
      </w:r>
      <w:r>
        <w:rPr>
          <w:rFonts w:hint="eastAsia" w:ascii="宋体" w:hAnsi="宋体" w:cs="宋体"/>
          <w:sz w:val="24"/>
          <w:szCs w:val="24"/>
          <w:lang w:val="zh-CN"/>
        </w:rPr>
        <w:t>询价响应文件不得行间插字、涂改、增删，如修改错漏处，须经询价响应文件签署人签字并加盖公章。</w:t>
      </w:r>
    </w:p>
    <w:p w14:paraId="2E62CB9E">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.纸质</w:t>
      </w:r>
      <w:r>
        <w:rPr>
          <w:rFonts w:hint="eastAsia" w:ascii="宋体" w:hAnsi="宋体" w:cs="宋体"/>
          <w:sz w:val="24"/>
          <w:szCs w:val="24"/>
          <w:lang w:val="zh-CN"/>
        </w:rPr>
        <w:t>询价响应文件的 “资格审查文件”、 “商务报价响应文件”各自装订成册。</w:t>
      </w:r>
    </w:p>
    <w:p w14:paraId="77BBB921">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lang w:val="zh-CN"/>
        </w:rPr>
        <w:t>特别提示：“商务报价响应文件”必须单独装订和封装，不得出现在“资格审查文件”中。</w:t>
      </w:r>
    </w:p>
    <w:p w14:paraId="7CC515C2">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（三）询价响应文件的份数、签署</w:t>
      </w:r>
    </w:p>
    <w:p w14:paraId="70CA5C2F">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供应商应准备</w:t>
      </w:r>
      <w:r>
        <w:rPr>
          <w:rFonts w:hint="eastAsia" w:ascii="宋体" w:hAnsi="宋体" w:cs="宋体"/>
          <w:b/>
          <w:bCs/>
          <w:sz w:val="24"/>
          <w:szCs w:val="24"/>
          <w:u w:val="single"/>
          <w:lang w:val="zh-CN"/>
        </w:rPr>
        <w:t xml:space="preserve"> </w:t>
      </w:r>
      <w:r>
        <w:rPr>
          <w:rFonts w:hint="eastAsia" w:ascii="宋体" w:hAnsi="宋体" w:cs="宋体"/>
          <w:b/>
          <w:bCs/>
          <w:sz w:val="24"/>
          <w:szCs w:val="24"/>
          <w:u w:val="single"/>
        </w:rPr>
        <w:t>肆</w:t>
      </w:r>
      <w:r>
        <w:rPr>
          <w:rFonts w:hint="eastAsia" w:ascii="宋体" w:hAnsi="宋体" w:cs="宋体"/>
          <w:b/>
          <w:bCs/>
          <w:sz w:val="24"/>
          <w:szCs w:val="24"/>
          <w:u w:val="single"/>
          <w:lang w:val="zh-CN"/>
        </w:rPr>
        <w:t xml:space="preserve"> </w:t>
      </w:r>
      <w:r>
        <w:rPr>
          <w:rFonts w:hint="eastAsia" w:ascii="宋体" w:hAnsi="宋体" w:cs="宋体"/>
          <w:sz w:val="24"/>
          <w:szCs w:val="24"/>
          <w:lang w:val="zh-CN"/>
        </w:rPr>
        <w:t>份完整的</w:t>
      </w:r>
      <w:r>
        <w:rPr>
          <w:rFonts w:hint="eastAsia" w:ascii="宋体" w:hAnsi="宋体" w:cs="宋体"/>
          <w:sz w:val="24"/>
          <w:szCs w:val="24"/>
        </w:rPr>
        <w:t>纸质</w:t>
      </w:r>
      <w:r>
        <w:rPr>
          <w:rFonts w:hint="eastAsia" w:ascii="宋体" w:hAnsi="宋体" w:cs="宋体"/>
          <w:sz w:val="24"/>
          <w:szCs w:val="24"/>
          <w:lang w:val="zh-CN"/>
        </w:rPr>
        <w:t>询价响应文件，其中正本</w:t>
      </w:r>
      <w:r>
        <w:rPr>
          <w:rFonts w:hint="eastAsia" w:ascii="宋体" w:hAnsi="宋体" w:cs="宋体"/>
          <w:b/>
          <w:bCs/>
          <w:sz w:val="24"/>
          <w:szCs w:val="24"/>
          <w:u w:val="single"/>
          <w:lang w:val="zh-CN"/>
        </w:rPr>
        <w:t xml:space="preserve"> 壹 </w:t>
      </w:r>
      <w:r>
        <w:rPr>
          <w:rFonts w:hint="eastAsia" w:ascii="宋体" w:hAnsi="宋体" w:cs="宋体"/>
          <w:sz w:val="24"/>
          <w:szCs w:val="24"/>
          <w:lang w:val="zh-CN"/>
        </w:rPr>
        <w:t xml:space="preserve">份，副本 </w:t>
      </w:r>
      <w:r>
        <w:rPr>
          <w:rFonts w:hint="eastAsia" w:ascii="宋体" w:hAnsi="宋体" w:cs="宋体"/>
          <w:b/>
          <w:bCs/>
          <w:sz w:val="24"/>
          <w:szCs w:val="24"/>
          <w:u w:val="single"/>
        </w:rPr>
        <w:t>叁</w:t>
      </w:r>
      <w:r>
        <w:rPr>
          <w:rFonts w:hint="eastAsia" w:ascii="宋体" w:hAnsi="宋体" w:cs="宋体"/>
          <w:b/>
          <w:bCs/>
          <w:sz w:val="24"/>
          <w:szCs w:val="24"/>
          <w:u w:val="single"/>
          <w:lang w:val="zh-CN"/>
        </w:rPr>
        <w:t xml:space="preserve"> </w:t>
      </w:r>
      <w:r>
        <w:rPr>
          <w:rFonts w:hint="eastAsia" w:ascii="宋体" w:hAnsi="宋体" w:cs="宋体"/>
          <w:sz w:val="24"/>
          <w:szCs w:val="24"/>
          <w:lang w:val="zh-CN"/>
        </w:rPr>
        <w:t>份，并标明“正本”或“副本”字样，</w:t>
      </w:r>
      <w:r>
        <w:rPr>
          <w:rFonts w:hint="eastAsia" w:ascii="宋体" w:hAnsi="宋体" w:cs="宋体"/>
          <w:sz w:val="24"/>
          <w:szCs w:val="24"/>
        </w:rPr>
        <w:t>响应文件</w:t>
      </w:r>
      <w:r>
        <w:rPr>
          <w:rFonts w:hint="eastAsia" w:ascii="宋体" w:hAnsi="宋体" w:cs="宋体"/>
          <w:sz w:val="24"/>
          <w:szCs w:val="24"/>
          <w:lang w:val="zh-CN"/>
        </w:rPr>
        <w:t>封面明确标注响应供应商全称、项目名称、日期</w:t>
      </w:r>
      <w:r>
        <w:rPr>
          <w:rFonts w:hint="eastAsia" w:ascii="宋体" w:hAnsi="宋体" w:cs="宋体"/>
          <w:sz w:val="24"/>
          <w:szCs w:val="24"/>
        </w:rPr>
        <w:t>等关键信息</w:t>
      </w:r>
      <w:r>
        <w:rPr>
          <w:rFonts w:hint="eastAsia" w:ascii="宋体" w:hAnsi="宋体" w:cs="宋体"/>
          <w:sz w:val="24"/>
          <w:szCs w:val="24"/>
          <w:lang w:val="zh-CN"/>
        </w:rPr>
        <w:t>。</w:t>
      </w:r>
    </w:p>
    <w:p w14:paraId="3D745493">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“资格审查文件”、“商务报价响应文件”应分别密封，并在封袋上标明“资格审查文件”、“商务报价响应文件”以及项目名称。</w:t>
      </w:r>
    </w:p>
    <w:p w14:paraId="38455594">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询价响应文件正本须按询价文件要求由法定代表人或被授权人签字或盖章并加盖单位印章。副本可复印，但须加盖单位印章。</w:t>
      </w:r>
    </w:p>
    <w:p w14:paraId="4408AA0D">
      <w:pPr>
        <w:spacing w:after="0" w:line="360" w:lineRule="auto"/>
        <w:ind w:firstLine="482" w:firstLineChars="200"/>
        <w:jc w:val="both"/>
        <w:rPr>
          <w:rFonts w:ascii="宋体" w:hAnsi="宋体" w:cs="宋体"/>
          <w:sz w:val="24"/>
          <w:szCs w:val="24"/>
          <w:lang w:val="zh-CN"/>
        </w:rPr>
      </w:pPr>
      <w:r>
        <w:rPr>
          <w:rFonts w:hint="eastAsia" w:ascii="宋体" w:hAnsi="宋体" w:cs="宋体"/>
          <w:b/>
          <w:sz w:val="24"/>
          <w:szCs w:val="24"/>
        </w:rPr>
        <w:t>凡是响应文件中涉及响应供应商资信认证、人员证书、业绩荣誉等复印件，和要求法定代表人或授权委托人签字，和以供应商名称落款并注明需要盖章的，均需相应盖章（鲜章）或签字。否则视为未按照采购文件要求盖章或签字。</w:t>
      </w:r>
    </w:p>
    <w:p w14:paraId="5587480C">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▲本项目要求提供电子响应文件一份，电子响应文件的内容为资格审查文件、商务报价响应文件打印盖章后的响应文件的扫描件（资格审查文件、商务报价响应文件需分别逐页连续扫描为</w:t>
      </w:r>
      <w:r>
        <w:rPr>
          <w:rFonts w:hint="eastAsia" w:ascii="宋体" w:hAnsi="宋体" w:cs="宋体"/>
          <w:sz w:val="24"/>
          <w:szCs w:val="24"/>
        </w:rPr>
        <w:t>两</w:t>
      </w:r>
      <w:r>
        <w:rPr>
          <w:rFonts w:hint="eastAsia" w:ascii="宋体" w:hAnsi="宋体" w:cs="宋体"/>
          <w:sz w:val="24"/>
          <w:szCs w:val="24"/>
          <w:lang w:val="zh-CN"/>
        </w:rPr>
        <w:t>个独立的PDF文件，</w:t>
      </w:r>
      <w:r>
        <w:rPr>
          <w:rFonts w:hint="eastAsia" w:ascii="宋体" w:hAnsi="宋体" w:cs="宋体"/>
          <w:sz w:val="24"/>
          <w:szCs w:val="24"/>
        </w:rPr>
        <w:t>存储于一个U盘中即可</w:t>
      </w:r>
      <w:r>
        <w:rPr>
          <w:rFonts w:hint="eastAsia" w:ascii="宋体" w:hAnsi="宋体" w:cs="宋体"/>
          <w:sz w:val="24"/>
          <w:szCs w:val="24"/>
          <w:lang w:val="zh-CN"/>
        </w:rPr>
        <w:t>），</w:t>
      </w:r>
      <w:r>
        <w:rPr>
          <w:rFonts w:hint="eastAsia" w:ascii="宋体" w:hAnsi="宋体" w:cs="宋体"/>
          <w:sz w:val="24"/>
          <w:szCs w:val="24"/>
        </w:rPr>
        <w:t>可以采取</w:t>
      </w:r>
      <w:r>
        <w:rPr>
          <w:rFonts w:hint="eastAsia" w:ascii="宋体" w:hAnsi="宋体" w:cs="宋体"/>
          <w:sz w:val="24"/>
          <w:szCs w:val="24"/>
          <w:lang w:val="zh-CN"/>
        </w:rPr>
        <w:t>U盘</w:t>
      </w:r>
      <w:r>
        <w:rPr>
          <w:rFonts w:hint="eastAsia" w:ascii="宋体" w:hAnsi="宋体" w:cs="宋体"/>
          <w:sz w:val="24"/>
          <w:szCs w:val="24"/>
        </w:rPr>
        <w:t>方式</w:t>
      </w:r>
      <w:r>
        <w:rPr>
          <w:rFonts w:hint="eastAsia" w:ascii="宋体" w:hAnsi="宋体" w:cs="宋体"/>
          <w:sz w:val="24"/>
          <w:szCs w:val="24"/>
          <w:lang w:val="zh-CN"/>
        </w:rPr>
        <w:t>提交，需单独密封提交。</w:t>
      </w:r>
    </w:p>
    <w:p w14:paraId="0E3954AC">
      <w:pPr>
        <w:pStyle w:val="10"/>
        <w:spacing w:line="360" w:lineRule="auto"/>
        <w:ind w:firstLine="482" w:firstLineChars="200"/>
        <w:rPr>
          <w:sz w:val="24"/>
          <w:szCs w:val="24"/>
          <w:u w:val="double"/>
          <w:lang w:val="zh-CN"/>
        </w:rPr>
      </w:pPr>
      <w:r>
        <w:rPr>
          <w:rFonts w:hint="eastAsia" w:ascii="宋体" w:hAnsi="宋体" w:cs="宋体"/>
          <w:b/>
          <w:bCs/>
          <w:kern w:val="2"/>
          <w:sz w:val="24"/>
          <w:szCs w:val="24"/>
          <w:u w:val="double"/>
        </w:rPr>
        <w:t>特别提醒：未提供电子询价文件的，则视为无效投标。</w:t>
      </w:r>
    </w:p>
    <w:p w14:paraId="5CDC6237">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（四）询价响应文件的密封及标记</w:t>
      </w:r>
    </w:p>
    <w:p w14:paraId="4EC05E92">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密封后应标明响应文件项目名称、供应商名称，边缝处加盖单位骑缝章或骑缝签字。</w:t>
      </w:r>
    </w:p>
    <w:p w14:paraId="4FB1DA3A">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七、</w:t>
      </w:r>
      <w:r>
        <w:rPr>
          <w:rFonts w:hint="eastAsia" w:ascii="宋体" w:hAnsi="宋体" w:cs="宋体"/>
          <w:b/>
          <w:bCs/>
          <w:sz w:val="24"/>
          <w:szCs w:val="24"/>
          <w:lang w:val="zh-CN"/>
        </w:rPr>
        <w:t>出现下列情形之一的，作无效投标处理：</w:t>
      </w:r>
    </w:p>
    <w:p w14:paraId="73E6B52F">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投标文件未按询价文件要求签署、盖章的；</w:t>
      </w:r>
    </w:p>
    <w:p w14:paraId="20BCCD8B">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不具备询价文件中规定的资格要求的；</w:t>
      </w:r>
    </w:p>
    <w:p w14:paraId="6C098CC3">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sz w:val="24"/>
          <w:szCs w:val="24"/>
        </w:rPr>
        <w:t>.</w:t>
      </w:r>
      <w:r>
        <w:rPr>
          <w:rFonts w:hint="eastAsia" w:ascii="宋体" w:hAnsi="宋体" w:cs="宋体"/>
          <w:sz w:val="24"/>
          <w:szCs w:val="24"/>
          <w:lang w:val="zh-CN"/>
        </w:rPr>
        <w:t>报价超过询价文件中规定的预算金额或者最高限价的；</w:t>
      </w:r>
    </w:p>
    <w:p w14:paraId="0635EA87">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5</w:t>
      </w:r>
      <w:r>
        <w:rPr>
          <w:rFonts w:hint="eastAsia" w:ascii="宋体" w:hAnsi="宋体" w:cs="宋体"/>
          <w:sz w:val="24"/>
          <w:szCs w:val="24"/>
        </w:rPr>
        <w:t>.</w:t>
      </w:r>
      <w:r>
        <w:rPr>
          <w:rFonts w:hint="eastAsia" w:ascii="宋体" w:hAnsi="宋体" w:cs="宋体"/>
          <w:sz w:val="24"/>
          <w:szCs w:val="24"/>
          <w:lang w:val="zh-CN"/>
        </w:rPr>
        <w:t>询价响应文件资格审查文件部分出现商务报价的内容；</w:t>
      </w:r>
    </w:p>
    <w:p w14:paraId="73CD6EB5">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6</w:t>
      </w:r>
      <w:r>
        <w:rPr>
          <w:rFonts w:hint="eastAsia" w:ascii="宋体" w:hAnsi="宋体" w:cs="宋体"/>
          <w:sz w:val="24"/>
          <w:szCs w:val="24"/>
        </w:rPr>
        <w:t>.</w:t>
      </w:r>
      <w:r>
        <w:rPr>
          <w:rFonts w:hint="eastAsia" w:ascii="宋体" w:hAnsi="宋体" w:cs="宋体"/>
          <w:sz w:val="24"/>
          <w:szCs w:val="24"/>
          <w:lang w:val="zh-CN"/>
        </w:rPr>
        <w:t>投标文件含有采购人不能接受的附加条件的；</w:t>
      </w:r>
    </w:p>
    <w:p w14:paraId="72741BDC">
      <w:pPr>
        <w:spacing w:after="0" w:line="360" w:lineRule="auto"/>
        <w:ind w:firstLine="480" w:firstLineChars="200"/>
        <w:jc w:val="both"/>
        <w:rPr>
          <w:rFonts w:ascii="宋体" w:hAnsi="宋体" w:cs="宋体"/>
          <w:sz w:val="24"/>
          <w:szCs w:val="24"/>
        </w:rPr>
      </w:pPr>
      <w:r>
        <w:rPr>
          <w:rFonts w:hint="eastAsia" w:ascii="宋体" w:hAnsi="宋体" w:cs="宋体"/>
          <w:sz w:val="24"/>
          <w:szCs w:val="24"/>
        </w:rPr>
        <w:t>7.未提供电子档询价文件；</w:t>
      </w:r>
    </w:p>
    <w:p w14:paraId="529A33CD">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法律、法规和询价文件规定的其他无效情形。</w:t>
      </w:r>
    </w:p>
    <w:p w14:paraId="73E530A1">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八</w:t>
      </w:r>
      <w:r>
        <w:rPr>
          <w:rFonts w:hint="eastAsia" w:ascii="宋体" w:hAnsi="宋体" w:cs="宋体"/>
          <w:b/>
          <w:bCs/>
          <w:sz w:val="24"/>
          <w:szCs w:val="24"/>
          <w:lang w:val="zh-CN"/>
        </w:rPr>
        <w:t>、有下列情形之一的，视为响应供应商串通投标，其投标无效：</w:t>
      </w:r>
    </w:p>
    <w:p w14:paraId="71239A85">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不同响应供应商的投标文件由同一单位或者个人编制；</w:t>
      </w:r>
    </w:p>
    <w:p w14:paraId="0FBECEF5">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不同响应供应商委托同一单位或者个人办理投标事宜；</w:t>
      </w:r>
    </w:p>
    <w:p w14:paraId="46CB425B">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w:t>
      </w:r>
      <w:r>
        <w:rPr>
          <w:rFonts w:hint="eastAsia" w:ascii="宋体" w:hAnsi="宋体" w:cs="宋体"/>
          <w:sz w:val="24"/>
          <w:szCs w:val="24"/>
          <w:lang w:val="zh-CN"/>
        </w:rPr>
        <w:t>不同响应供应商的投标文件载明的项目管理成员或者联系人员为同一人；</w:t>
      </w:r>
    </w:p>
    <w:p w14:paraId="5B5798E2">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sz w:val="24"/>
          <w:szCs w:val="24"/>
        </w:rPr>
        <w:t>.</w:t>
      </w:r>
      <w:r>
        <w:rPr>
          <w:rFonts w:hint="eastAsia" w:ascii="宋体" w:hAnsi="宋体" w:cs="宋体"/>
          <w:sz w:val="24"/>
          <w:szCs w:val="24"/>
          <w:lang w:val="zh-CN"/>
        </w:rPr>
        <w:t>不同响应供应商的投标文件异常一致或者响应报价呈规律性差异；</w:t>
      </w:r>
    </w:p>
    <w:p w14:paraId="104D309E">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5</w:t>
      </w:r>
      <w:r>
        <w:rPr>
          <w:rFonts w:hint="eastAsia" w:ascii="宋体" w:hAnsi="宋体" w:cs="宋体"/>
          <w:sz w:val="24"/>
          <w:szCs w:val="24"/>
        </w:rPr>
        <w:t>.</w:t>
      </w:r>
      <w:r>
        <w:rPr>
          <w:rFonts w:hint="eastAsia" w:ascii="宋体" w:hAnsi="宋体" w:cs="宋体"/>
          <w:sz w:val="24"/>
          <w:szCs w:val="24"/>
          <w:lang w:val="zh-CN"/>
        </w:rPr>
        <w:t>不同响应供应商的投标文件相互混装。</w:t>
      </w:r>
    </w:p>
    <w:p w14:paraId="3B1E6022">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九</w:t>
      </w:r>
      <w:r>
        <w:rPr>
          <w:rFonts w:hint="eastAsia" w:ascii="宋体" w:hAnsi="宋体" w:cs="宋体"/>
          <w:b/>
          <w:bCs/>
          <w:sz w:val="24"/>
          <w:szCs w:val="24"/>
          <w:lang w:val="zh-CN"/>
        </w:rPr>
        <w:t>、变更为其他方式采购的情形处理</w:t>
      </w:r>
    </w:p>
    <w:p w14:paraId="1046F73A">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投标截止后供应商不足3家或者通过资格审查或符合性审查的供应商不足3家的，除采购任务取消情形外，按照以下方式处理：</w:t>
      </w:r>
    </w:p>
    <w:p w14:paraId="65FB3413">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询价文件存在不合理条款或者采购程序不符合规定的，采购人、采购代理机构改正后依法重新</w:t>
      </w:r>
      <w:r>
        <w:rPr>
          <w:rFonts w:hint="eastAsia" w:ascii="宋体" w:hAnsi="宋体" w:cs="宋体"/>
          <w:sz w:val="24"/>
          <w:szCs w:val="24"/>
        </w:rPr>
        <w:t>采购</w:t>
      </w:r>
      <w:r>
        <w:rPr>
          <w:rFonts w:hint="eastAsia" w:ascii="宋体" w:hAnsi="宋体" w:cs="宋体"/>
          <w:sz w:val="24"/>
          <w:szCs w:val="24"/>
          <w:lang w:val="zh-CN"/>
        </w:rPr>
        <w:t>；</w:t>
      </w:r>
    </w:p>
    <w:p w14:paraId="3BCC14DF">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询价文件没有不合理条款、</w:t>
      </w:r>
      <w:r>
        <w:rPr>
          <w:rFonts w:hint="eastAsia" w:ascii="宋体" w:hAnsi="宋体" w:cs="宋体"/>
          <w:sz w:val="24"/>
          <w:szCs w:val="24"/>
        </w:rPr>
        <w:t>采购</w:t>
      </w:r>
      <w:r>
        <w:rPr>
          <w:rFonts w:hint="eastAsia" w:ascii="宋体" w:hAnsi="宋体" w:cs="宋体"/>
          <w:sz w:val="24"/>
          <w:szCs w:val="24"/>
          <w:lang w:val="zh-CN"/>
        </w:rPr>
        <w:t>程序符合规定，需要采用其他采购人式采购的，采购人应当</w:t>
      </w:r>
      <w:r>
        <w:rPr>
          <w:rFonts w:hint="eastAsia" w:ascii="宋体" w:hAnsi="宋体" w:cs="宋体"/>
          <w:sz w:val="24"/>
          <w:szCs w:val="24"/>
        </w:rPr>
        <w:t>报相关</w:t>
      </w:r>
      <w:r>
        <w:rPr>
          <w:rFonts w:hint="eastAsia" w:ascii="宋体" w:hAnsi="宋体" w:cs="宋体"/>
          <w:sz w:val="24"/>
          <w:szCs w:val="24"/>
          <w:lang w:val="zh-CN"/>
        </w:rPr>
        <w:t>部门批准。</w:t>
      </w:r>
    </w:p>
    <w:p w14:paraId="19CD706E">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十</w:t>
      </w:r>
      <w:r>
        <w:rPr>
          <w:rFonts w:hint="eastAsia" w:ascii="宋体" w:hAnsi="宋体" w:cs="宋体"/>
          <w:b/>
          <w:bCs/>
          <w:sz w:val="24"/>
          <w:szCs w:val="24"/>
          <w:lang w:val="zh-CN"/>
        </w:rPr>
        <w:t>、出现下列情形之一的，作废标处理：</w:t>
      </w:r>
    </w:p>
    <w:p w14:paraId="2D862306">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出现影响采购公正的违法违规行为的；</w:t>
      </w:r>
    </w:p>
    <w:p w14:paraId="32FE2DFE">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所有响应供应商报价超出采购控制价的；</w:t>
      </w:r>
    </w:p>
    <w:p w14:paraId="1C434525">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w:t>
      </w:r>
      <w:r>
        <w:rPr>
          <w:rFonts w:hint="eastAsia" w:ascii="宋体" w:hAnsi="宋体" w:cs="宋体"/>
          <w:sz w:val="24"/>
          <w:szCs w:val="24"/>
          <w:lang w:val="zh-CN"/>
        </w:rPr>
        <w:t>因重大变故，采购任务被取消的；</w:t>
      </w:r>
    </w:p>
    <w:p w14:paraId="7EF2CDFC">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4</w:t>
      </w:r>
      <w:r>
        <w:rPr>
          <w:rFonts w:hint="eastAsia" w:ascii="宋体" w:hAnsi="宋体" w:cs="宋体"/>
          <w:sz w:val="24"/>
          <w:szCs w:val="24"/>
        </w:rPr>
        <w:t>.</w:t>
      </w:r>
      <w:r>
        <w:rPr>
          <w:rFonts w:hint="eastAsia" w:ascii="宋体" w:hAnsi="宋体" w:cs="宋体"/>
          <w:sz w:val="24"/>
          <w:szCs w:val="24"/>
          <w:lang w:val="zh-CN"/>
        </w:rPr>
        <w:t>询价小组依据法律法规可以认定为废标的其他情况。</w:t>
      </w:r>
    </w:p>
    <w:p w14:paraId="70B4AC57">
      <w:pPr>
        <w:spacing w:after="0" w:line="360" w:lineRule="auto"/>
        <w:ind w:firstLine="482" w:firstLineChars="200"/>
        <w:jc w:val="both"/>
        <w:rPr>
          <w:rFonts w:ascii="宋体" w:hAnsi="宋体" w:cs="宋体"/>
          <w:b/>
          <w:bCs/>
          <w:sz w:val="24"/>
          <w:szCs w:val="24"/>
          <w:lang w:val="zh-CN"/>
        </w:rPr>
      </w:pPr>
      <w:r>
        <w:rPr>
          <w:rFonts w:hint="eastAsia" w:ascii="宋体" w:hAnsi="宋体" w:cs="宋体"/>
          <w:b/>
          <w:bCs/>
          <w:sz w:val="24"/>
          <w:szCs w:val="24"/>
        </w:rPr>
        <w:t>十一</w:t>
      </w:r>
      <w:r>
        <w:rPr>
          <w:rFonts w:hint="eastAsia" w:ascii="宋体" w:hAnsi="宋体" w:cs="宋体"/>
          <w:b/>
          <w:bCs/>
          <w:sz w:val="24"/>
          <w:szCs w:val="24"/>
          <w:lang w:val="zh-CN"/>
        </w:rPr>
        <w:t>、成交通知</w:t>
      </w:r>
    </w:p>
    <w:p w14:paraId="2689F87A">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w:t>
      </w:r>
      <w:r>
        <w:rPr>
          <w:rFonts w:hint="eastAsia" w:ascii="宋体" w:hAnsi="宋体" w:cs="宋体"/>
          <w:sz w:val="24"/>
          <w:szCs w:val="24"/>
          <w:lang w:val="zh-CN"/>
        </w:rPr>
        <w:t>采购人自成交人确定之日起2个工作日内在</w:t>
      </w:r>
      <w:r>
        <w:rPr>
          <w:rFonts w:hint="eastAsia" w:ascii="宋体" w:hAnsi="宋体" w:cs="宋体"/>
          <w:sz w:val="24"/>
          <w:szCs w:val="24"/>
        </w:rPr>
        <w:t>江苏商贸职业学院网站</w:t>
      </w:r>
      <w:r>
        <w:rPr>
          <w:rFonts w:hint="eastAsia" w:ascii="宋体" w:hAnsi="宋体" w:cs="宋体"/>
          <w:sz w:val="24"/>
          <w:szCs w:val="24"/>
          <w:lang w:val="zh-CN"/>
        </w:rPr>
        <w:t>上公告成交结果。</w:t>
      </w:r>
    </w:p>
    <w:p w14:paraId="1D8CFF1C">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2</w:t>
      </w:r>
      <w:r>
        <w:rPr>
          <w:rFonts w:hint="eastAsia" w:ascii="宋体" w:hAnsi="宋体" w:cs="宋体"/>
          <w:sz w:val="24"/>
          <w:szCs w:val="24"/>
        </w:rPr>
        <w:t>.</w:t>
      </w:r>
      <w:r>
        <w:rPr>
          <w:rFonts w:hint="eastAsia" w:ascii="宋体" w:hAnsi="宋体" w:cs="宋体"/>
          <w:sz w:val="24"/>
          <w:szCs w:val="24"/>
          <w:lang w:val="zh-CN"/>
        </w:rPr>
        <w:t>成交公告期限为1个工作日，期限结束后向成交人发出《成交通知书》。</w:t>
      </w:r>
    </w:p>
    <w:p w14:paraId="64B23C53">
      <w:pPr>
        <w:spacing w:after="0" w:line="360" w:lineRule="auto"/>
        <w:ind w:firstLine="480" w:firstLineChars="200"/>
        <w:jc w:val="both"/>
        <w:rPr>
          <w:rFonts w:ascii="宋体" w:hAnsi="宋体" w:cs="宋体"/>
          <w:b/>
          <w:bCs/>
          <w:sz w:val="24"/>
          <w:szCs w:val="24"/>
        </w:rPr>
      </w:pPr>
      <w:r>
        <w:rPr>
          <w:rFonts w:hint="eastAsia" w:ascii="宋体" w:hAnsi="宋体" w:cs="宋体"/>
          <w:sz w:val="24"/>
          <w:szCs w:val="24"/>
          <w:lang w:val="zh-CN"/>
        </w:rPr>
        <w:t>3</w:t>
      </w:r>
      <w:r>
        <w:rPr>
          <w:rFonts w:hint="eastAsia" w:ascii="宋体" w:hAnsi="宋体" w:cs="宋体"/>
          <w:sz w:val="24"/>
          <w:szCs w:val="24"/>
        </w:rPr>
        <w:t>.</w:t>
      </w:r>
      <w:r>
        <w:rPr>
          <w:rFonts w:hint="eastAsia" w:ascii="宋体" w:hAnsi="宋体" w:cs="宋体"/>
          <w:sz w:val="24"/>
          <w:szCs w:val="24"/>
          <w:lang w:val="zh-CN"/>
        </w:rPr>
        <w:t>《成交通知书》一经发出，即具有法律效力。采购人、成交人依法承担法律责任。</w:t>
      </w:r>
    </w:p>
    <w:p w14:paraId="7650D490">
      <w:pPr>
        <w:spacing w:after="0" w:line="360" w:lineRule="auto"/>
        <w:ind w:firstLine="480" w:firstLineChars="200"/>
        <w:jc w:val="both"/>
        <w:rPr>
          <w:rFonts w:ascii="宋体" w:hAnsi="宋体" w:cs="宋体"/>
          <w:sz w:val="24"/>
          <w:szCs w:val="24"/>
          <w:lang w:val="zh-CN"/>
        </w:rPr>
      </w:pPr>
      <w:r>
        <w:rPr>
          <w:rFonts w:hint="eastAsia" w:ascii="宋体" w:hAnsi="宋体" w:cs="宋体"/>
          <w:sz w:val="24"/>
          <w:szCs w:val="24"/>
          <w:lang w:val="zh-CN"/>
        </w:rPr>
        <w:t>4.当成交供应商无正当理由放弃成交，被查实存在影响成交结果的违法行为等情形，采购人有权按照相关法律法规的规定对其采取惩戒措施，包含但不限于列入采购失信人黑名单等措施。</w:t>
      </w:r>
    </w:p>
    <w:p w14:paraId="5FB1CE05">
      <w:pPr>
        <w:spacing w:after="0" w:line="360" w:lineRule="auto"/>
        <w:ind w:firstLine="480" w:firstLineChars="200"/>
        <w:rPr>
          <w:rFonts w:ascii="宋体" w:hAnsi="宋体" w:cs="宋体"/>
          <w:sz w:val="24"/>
          <w:szCs w:val="24"/>
        </w:rPr>
      </w:pPr>
      <w:r>
        <w:rPr>
          <w:rFonts w:hint="eastAsia" w:ascii="宋体" w:hAnsi="宋体" w:cs="宋体"/>
          <w:sz w:val="24"/>
          <w:szCs w:val="24"/>
        </w:rPr>
        <w:t>5.当成交供应商放弃成交、因不可抗力不能履行合同，或者被查实存在影响成交结果的违法行为等情形，不符合成交条件的，采购人可以按照询价小组提出的成交候选人名单排序依次确定其他成交候选人为成交人，也可以重新采购。</w:t>
      </w:r>
    </w:p>
    <w:p w14:paraId="2352B5C7">
      <w:pPr>
        <w:pStyle w:val="14"/>
        <w:spacing w:after="0" w:line="360" w:lineRule="auto"/>
        <w:ind w:left="0" w:leftChars="0" w:firstLine="482" w:firstLineChars="200"/>
        <w:rPr>
          <w:rFonts w:ascii="宋体" w:hAnsi="宋体" w:cs="宋体"/>
          <w:b/>
          <w:bCs/>
          <w:sz w:val="24"/>
          <w:szCs w:val="24"/>
        </w:rPr>
      </w:pPr>
      <w:r>
        <w:rPr>
          <w:rFonts w:hint="eastAsia" w:ascii="宋体" w:hAnsi="宋体" w:cs="宋体"/>
          <w:b/>
          <w:bCs/>
          <w:sz w:val="24"/>
          <w:szCs w:val="24"/>
        </w:rPr>
        <w:t>十二、授予合同</w:t>
      </w:r>
    </w:p>
    <w:p w14:paraId="6B9FE4E6">
      <w:pPr>
        <w:tabs>
          <w:tab w:val="left" w:pos="360"/>
        </w:tabs>
        <w:spacing w:after="0" w:line="360" w:lineRule="auto"/>
        <w:ind w:firstLine="480" w:firstLineChars="200"/>
        <w:rPr>
          <w:rFonts w:ascii="宋体" w:hAnsi="宋体" w:cs="宋体"/>
          <w:sz w:val="24"/>
        </w:rPr>
      </w:pPr>
      <w:r>
        <w:rPr>
          <w:rFonts w:hint="eastAsia" w:ascii="宋体" w:hAnsi="宋体" w:cs="宋体"/>
          <w:sz w:val="24"/>
        </w:rPr>
        <w:t>1.签订合同</w:t>
      </w:r>
    </w:p>
    <w:p w14:paraId="1CF88665">
      <w:pPr>
        <w:tabs>
          <w:tab w:val="left" w:pos="360"/>
        </w:tabs>
        <w:spacing w:after="0" w:line="360" w:lineRule="auto"/>
        <w:ind w:firstLine="480" w:firstLineChars="200"/>
        <w:rPr>
          <w:rFonts w:ascii="宋体" w:hAnsi="宋体" w:cs="宋体"/>
          <w:sz w:val="24"/>
        </w:rPr>
      </w:pPr>
      <w:r>
        <w:rPr>
          <w:rFonts w:hint="eastAsia" w:ascii="宋体" w:hAnsi="宋体" w:cs="宋体"/>
          <w:sz w:val="24"/>
        </w:rPr>
        <w:t xml:space="preserve">1.l成交人在《成交通知书》发出30日内必须按照采购文件确定的事项签订采购合同。采购人不得向成交人提出不合理的要求作为签订合同的条件，不得与成交人私下订立背离采购文件实质性内容的协议。  </w:t>
      </w:r>
    </w:p>
    <w:p w14:paraId="469A8265">
      <w:pPr>
        <w:tabs>
          <w:tab w:val="left" w:pos="360"/>
        </w:tabs>
        <w:spacing w:after="0" w:line="360" w:lineRule="auto"/>
        <w:ind w:firstLine="480" w:firstLineChars="200"/>
        <w:rPr>
          <w:rFonts w:ascii="宋体" w:hAnsi="宋体" w:cs="宋体"/>
          <w:sz w:val="24"/>
        </w:rPr>
      </w:pPr>
      <w:r>
        <w:rPr>
          <w:rFonts w:hint="eastAsia" w:ascii="宋体" w:hAnsi="宋体" w:cs="宋体"/>
          <w:sz w:val="24"/>
        </w:rPr>
        <w:t>1.2采购人按合同约定积极配合成交人履约，成交人履约到位后，请以书面形式向采购人提出验收申请，采购人接到申请后原则上在5个工作日内及时组织相关专业技术人员，必要时邀请质检等部门共同参与验收，并出具验收报告。验收合格后，采购人凭收到货物或服务的验收凭证、验收合格文件等材料，且收到成交人提供发票的原则上15个工作日内支付相应款项。</w:t>
      </w:r>
    </w:p>
    <w:p w14:paraId="0070642D">
      <w:pPr>
        <w:tabs>
          <w:tab w:val="left" w:pos="360"/>
        </w:tabs>
        <w:spacing w:after="0" w:line="360" w:lineRule="auto"/>
        <w:ind w:firstLine="480" w:firstLineChars="200"/>
        <w:rPr>
          <w:rFonts w:ascii="宋体" w:hAnsi="宋体" w:cs="宋体"/>
          <w:sz w:val="24"/>
        </w:rPr>
      </w:pPr>
      <w:r>
        <w:rPr>
          <w:rFonts w:hint="eastAsia" w:ascii="宋体" w:hAnsi="宋体" w:cs="宋体"/>
          <w:sz w:val="24"/>
        </w:rPr>
        <w:t>1.3采购人故意推迟项目验收时间的，与成交人串通或要求成交人降低服务标准的，在履行合同中采取更改条款、弄虚作假等手段的，要求成交人出具虚假发票或任意更改销售发票的，谋取不正当利益的，承担相应的法律责任。</w:t>
      </w:r>
    </w:p>
    <w:p w14:paraId="5A5EEA26">
      <w:pPr>
        <w:tabs>
          <w:tab w:val="left" w:pos="360"/>
        </w:tabs>
        <w:spacing w:after="0" w:line="360" w:lineRule="auto"/>
        <w:ind w:firstLine="480" w:firstLineChars="200"/>
        <w:rPr>
          <w:rFonts w:ascii="宋体" w:hAnsi="宋体" w:cs="宋体"/>
          <w:sz w:val="24"/>
        </w:rPr>
      </w:pPr>
      <w:r>
        <w:rPr>
          <w:rFonts w:hint="eastAsia" w:ascii="宋体" w:hAnsi="宋体" w:cs="宋体"/>
          <w:sz w:val="24"/>
        </w:rPr>
        <w:t>1.4成交人出现违约情形，应当及时纠正或补偿；造成损失的，按合同约定追究违约责任；发现有假冒、伪劣、走私产品、商业贿赂等违法情形的，应由采购人移交工商、质监、公安等行政执法部门依法查处。</w:t>
      </w:r>
    </w:p>
    <w:p w14:paraId="2F0B3D8A">
      <w:pPr>
        <w:spacing w:after="0" w:line="360" w:lineRule="auto"/>
        <w:ind w:firstLine="484" w:firstLineChars="202"/>
        <w:rPr>
          <w:rFonts w:ascii="宋体" w:hAnsi="宋体" w:cs="宋体"/>
          <w:sz w:val="24"/>
        </w:rPr>
      </w:pPr>
      <w:r>
        <w:rPr>
          <w:rFonts w:hint="eastAsia" w:ascii="宋体" w:hAnsi="宋体" w:cs="宋体"/>
          <w:sz w:val="24"/>
        </w:rPr>
        <w:t xml:space="preserve">1.5按采购合同约定支付的货款进行支付。 </w:t>
      </w:r>
    </w:p>
    <w:p w14:paraId="2DB7FC9F">
      <w:pPr>
        <w:spacing w:after="0" w:line="360" w:lineRule="auto"/>
        <w:ind w:firstLine="482" w:firstLineChars="200"/>
        <w:outlineLvl w:val="0"/>
        <w:rPr>
          <w:rFonts w:ascii="宋体" w:hAnsi="宋体" w:cs="宋体"/>
          <w:b/>
          <w:sz w:val="24"/>
        </w:rPr>
      </w:pPr>
      <w:r>
        <w:rPr>
          <w:rFonts w:hint="eastAsia" w:ascii="宋体" w:hAnsi="宋体" w:cs="宋体"/>
          <w:b/>
          <w:bCs/>
          <w:sz w:val="24"/>
        </w:rPr>
        <w:t xml:space="preserve"> 十三、</w:t>
      </w:r>
      <w:r>
        <w:rPr>
          <w:rFonts w:hint="eastAsia" w:ascii="宋体" w:hAnsi="宋体" w:cs="宋体"/>
          <w:b/>
          <w:sz w:val="24"/>
        </w:rPr>
        <w:t>其他</w:t>
      </w:r>
    </w:p>
    <w:p w14:paraId="04A3B97F">
      <w:pPr>
        <w:spacing w:after="0" w:line="360" w:lineRule="auto"/>
        <w:ind w:firstLine="480" w:firstLineChars="200"/>
        <w:contextualSpacing/>
        <w:rPr>
          <w:rFonts w:ascii="宋体" w:hAnsi="宋体" w:cs="宋体"/>
          <w:b/>
          <w:sz w:val="24"/>
        </w:rPr>
      </w:pPr>
      <w:r>
        <w:rPr>
          <w:rFonts w:hint="eastAsia" w:ascii="宋体" w:hAnsi="宋体" w:cs="宋体"/>
          <w:sz w:val="24"/>
        </w:rPr>
        <w:t>1.供应服务商下载询价文件后，应仔细检查询价文件的所有内容，如有内容或页码残缺、资格要求和技术参数含有倾向性或排他性等表述的，</w:t>
      </w:r>
      <w:r>
        <w:rPr>
          <w:rFonts w:hint="eastAsia" w:ascii="宋体" w:hAnsi="宋体" w:cs="宋体"/>
          <w:b/>
          <w:sz w:val="24"/>
        </w:rPr>
        <w:t>请在</w:t>
      </w:r>
      <w:r>
        <w:rPr>
          <w:rFonts w:hint="eastAsia" w:ascii="宋体" w:hAnsi="宋体" w:cs="宋体"/>
          <w:b/>
          <w:bCs/>
          <w:sz w:val="24"/>
        </w:rPr>
        <w:t>询价文件发布后2日内</w:t>
      </w:r>
      <w:r>
        <w:rPr>
          <w:rFonts w:hint="eastAsia" w:ascii="宋体" w:hAnsi="宋体" w:cs="宋体"/>
          <w:b/>
          <w:sz w:val="24"/>
        </w:rPr>
        <w:t>，以书面形式提出询问或疑问，</w:t>
      </w:r>
      <w:r>
        <w:rPr>
          <w:rFonts w:hint="eastAsia" w:ascii="宋体" w:hAnsi="宋体" w:cs="宋体"/>
          <w:sz w:val="24"/>
        </w:rPr>
        <w:t>未在规定时间内提出询问或疑问的，视同供应商理解并接受本询价文件所有内容，并由此引起的损失自负。供应商不得在响应结束后针对询价文件所有内容提出质疑事项。</w:t>
      </w:r>
      <w:r>
        <w:rPr>
          <w:rFonts w:hint="eastAsia" w:ascii="宋体" w:hAnsi="宋体" w:cs="宋体"/>
          <w:b/>
          <w:sz w:val="24"/>
        </w:rPr>
        <w:t>非书面形式的不作为日后质疑提出的依据。</w:t>
      </w:r>
    </w:p>
    <w:p w14:paraId="0B9D5A83">
      <w:pPr>
        <w:spacing w:after="0" w:line="360" w:lineRule="auto"/>
        <w:ind w:firstLine="480" w:firstLineChars="200"/>
        <w:rPr>
          <w:rFonts w:ascii="宋体" w:hAnsi="宋体" w:cs="宋体"/>
          <w:sz w:val="24"/>
        </w:rPr>
      </w:pPr>
      <w:r>
        <w:rPr>
          <w:rFonts w:hint="eastAsia" w:ascii="宋体" w:hAnsi="宋体" w:cs="宋体"/>
          <w:sz w:val="24"/>
        </w:rPr>
        <w:t>2.供应商应认真审阅询价文件中所有的事项、格式、条款和规范要求等，如果供应商没有按照询价文件要求提交响应文件，或者响应文件没有对询价文件做出实质性响应，其响应将被拒绝，应由供应商自行承担。</w:t>
      </w:r>
    </w:p>
    <w:p w14:paraId="1C4926B1">
      <w:pPr>
        <w:spacing w:after="0" w:line="360" w:lineRule="auto"/>
        <w:ind w:firstLine="480" w:firstLineChars="200"/>
        <w:rPr>
          <w:rFonts w:ascii="宋体" w:hAnsi="宋体" w:cs="宋体"/>
          <w:sz w:val="24"/>
        </w:rPr>
      </w:pPr>
      <w:r>
        <w:rPr>
          <w:rFonts w:hint="eastAsia" w:ascii="宋体" w:hAnsi="宋体" w:cs="宋体"/>
          <w:sz w:val="24"/>
        </w:rPr>
        <w:t>3.采购单位可以对已发出的询价文件进行必要的澄清或者修改，澄清或者修改的内容作为询价文件的组成部分。澄清或者修改的内容可能影响响应文件编制的，采购单位应当在提交首次响应文件截止之日3个日前，以网上发布形式通知所有接收询价文件的供应服务商，且以在</w:t>
      </w:r>
      <w:r>
        <w:rPr>
          <w:rFonts w:hint="eastAsia" w:ascii="宋体"/>
          <w:sz w:val="24"/>
        </w:rPr>
        <w:t>“江苏商贸职业学院校园网（</w:t>
      </w:r>
      <w:r>
        <w:rPr>
          <w:rFonts w:ascii="宋体"/>
          <w:sz w:val="24"/>
        </w:rPr>
        <w:t>http://www.jsbc.edu.cn/</w:t>
      </w:r>
      <w:r>
        <w:rPr>
          <w:rFonts w:hint="eastAsia" w:ascii="宋体"/>
          <w:sz w:val="24"/>
        </w:rPr>
        <w:t>）</w:t>
      </w:r>
      <w:r>
        <w:rPr>
          <w:rFonts w:hint="eastAsia" w:ascii="宋体" w:hAnsi="宋体" w:cs="宋体"/>
          <w:sz w:val="24"/>
        </w:rPr>
        <w:t xml:space="preserve">发布的信息为准，不足3日的，应当顺延提交首次响应文件截止之日。 </w:t>
      </w:r>
    </w:p>
    <w:p w14:paraId="6457B658">
      <w:pPr>
        <w:spacing w:after="0" w:line="360" w:lineRule="auto"/>
        <w:ind w:firstLine="480" w:firstLineChars="200"/>
        <w:rPr>
          <w:rFonts w:ascii="宋体" w:hAnsi="宋体" w:cs="宋体"/>
          <w:sz w:val="24"/>
        </w:rPr>
      </w:pPr>
      <w:r>
        <w:rPr>
          <w:rFonts w:hint="eastAsia" w:ascii="宋体" w:hAnsi="宋体" w:cs="宋体"/>
          <w:sz w:val="24"/>
        </w:rPr>
        <w:t>4.供应商由于对文件的任何推论和误解以及采购单位、采购单位对有关问题的口头解释所造成的后果，均由供应商自负。</w:t>
      </w:r>
    </w:p>
    <w:p w14:paraId="0F79175F">
      <w:pPr>
        <w:spacing w:after="0" w:line="360" w:lineRule="auto"/>
        <w:ind w:firstLine="480" w:firstLineChars="200"/>
        <w:outlineLvl w:val="1"/>
        <w:rPr>
          <w:rFonts w:ascii="宋体" w:hAnsi="宋体" w:cs="宋体"/>
          <w:sz w:val="24"/>
        </w:rPr>
      </w:pPr>
      <w:r>
        <w:rPr>
          <w:rFonts w:hint="eastAsia" w:ascii="宋体" w:hAnsi="宋体" w:cs="宋体"/>
          <w:sz w:val="24"/>
        </w:rPr>
        <w:t>5.采购单位可视情组织答疑会。如有答疑且对询价文件内容有修改，采购人将按照本须知有关规定，以补充通知（公告）的方式发出。</w:t>
      </w:r>
    </w:p>
    <w:p w14:paraId="0A360D08">
      <w:pPr>
        <w:spacing w:after="0" w:line="360" w:lineRule="auto"/>
        <w:ind w:firstLine="482" w:firstLineChars="200"/>
        <w:outlineLvl w:val="1"/>
        <w:rPr>
          <w:rFonts w:ascii="宋体" w:hAnsi="宋体" w:cs="宋体"/>
          <w:b/>
          <w:bCs/>
          <w:sz w:val="24"/>
        </w:rPr>
      </w:pPr>
      <w:r>
        <w:rPr>
          <w:rFonts w:hint="eastAsia" w:ascii="宋体" w:hAnsi="宋体" w:cs="宋体"/>
          <w:b/>
          <w:bCs/>
          <w:sz w:val="24"/>
        </w:rPr>
        <w:t>十四、未尽事宜</w:t>
      </w:r>
    </w:p>
    <w:p w14:paraId="35396182">
      <w:pPr>
        <w:spacing w:after="0" w:line="360" w:lineRule="auto"/>
        <w:ind w:firstLine="480" w:firstLineChars="200"/>
        <w:outlineLvl w:val="1"/>
        <w:rPr>
          <w:rFonts w:ascii="宋体" w:hAnsi="宋体" w:cs="宋体"/>
          <w:b/>
          <w:bCs/>
          <w:sz w:val="24"/>
          <w:szCs w:val="24"/>
        </w:rPr>
      </w:pPr>
      <w:r>
        <w:rPr>
          <w:rFonts w:hint="eastAsia" w:ascii="宋体" w:hAnsi="宋体" w:cs="宋体"/>
          <w:sz w:val="24"/>
        </w:rPr>
        <w:t>参照江苏商贸职业学院采购与招标管理内控制度规定执行。</w:t>
      </w:r>
      <w:r>
        <w:rPr>
          <w:rFonts w:hint="eastAsia"/>
        </w:rPr>
        <w:br w:type="page"/>
      </w:r>
    </w:p>
    <w:p w14:paraId="445251B4">
      <w:pPr>
        <w:pStyle w:val="13"/>
        <w:tabs>
          <w:tab w:val="left" w:pos="1050"/>
          <w:tab w:val="right" w:leader="dot" w:pos="9402"/>
        </w:tabs>
        <w:spacing w:line="360" w:lineRule="auto"/>
        <w:ind w:left="0"/>
        <w:jc w:val="center"/>
        <w:outlineLvl w:val="0"/>
        <w:rPr>
          <w:rFonts w:ascii="宋体" w:hAnsi="宋体" w:cs="宋体"/>
          <w:b/>
          <w:bCs/>
          <w:i w:val="0"/>
          <w:sz w:val="24"/>
          <w:szCs w:val="24"/>
        </w:rPr>
      </w:pPr>
      <w:r>
        <w:rPr>
          <w:rFonts w:hint="eastAsia" w:ascii="宋体" w:hAnsi="宋体" w:cs="宋体"/>
          <w:b/>
          <w:bCs/>
          <w:i w:val="0"/>
          <w:sz w:val="24"/>
          <w:szCs w:val="24"/>
        </w:rPr>
        <w:t>第四部分</w:t>
      </w:r>
      <w:r>
        <w:rPr>
          <w:rFonts w:hint="eastAsia" w:ascii="宋体" w:hAnsi="宋体" w:cs="宋体"/>
          <w:b/>
          <w:bCs/>
          <w:sz w:val="24"/>
          <w:szCs w:val="24"/>
        </w:rPr>
        <w:t xml:space="preserve"> </w:t>
      </w:r>
      <w:r>
        <w:rPr>
          <w:rFonts w:hint="eastAsia" w:ascii="宋体" w:hAnsi="宋体" w:cs="宋体"/>
          <w:b/>
          <w:bCs/>
          <w:i w:val="0"/>
          <w:sz w:val="24"/>
          <w:szCs w:val="24"/>
        </w:rPr>
        <w:t>合同主要条款</w:t>
      </w:r>
    </w:p>
    <w:p w14:paraId="522A5C3A">
      <w:pPr>
        <w:tabs>
          <w:tab w:val="left" w:pos="5040"/>
        </w:tabs>
        <w:spacing w:line="420" w:lineRule="atLeast"/>
        <w:ind w:left="-2" w:leftChars="-1"/>
        <w:jc w:val="center"/>
        <w:rPr>
          <w:rFonts w:ascii="宋体" w:hAnsi="宋体" w:cs="宋体"/>
          <w:b/>
          <w:bCs/>
          <w:color w:val="000000"/>
          <w:sz w:val="24"/>
        </w:rPr>
      </w:pPr>
    </w:p>
    <w:p w14:paraId="021361B5">
      <w:pPr>
        <w:tabs>
          <w:tab w:val="left" w:pos="5040"/>
        </w:tabs>
        <w:spacing w:line="420" w:lineRule="atLeast"/>
        <w:ind w:left="-2" w:leftChars="-1"/>
        <w:jc w:val="center"/>
        <w:rPr>
          <w:rFonts w:ascii="宋体" w:hAnsi="宋体"/>
          <w:b/>
          <w:color w:val="000000"/>
          <w:sz w:val="36"/>
          <w:szCs w:val="36"/>
        </w:rPr>
      </w:pPr>
      <w:r>
        <w:rPr>
          <w:rFonts w:hint="eastAsia" w:ascii="宋体" w:hAnsi="宋体"/>
          <w:b/>
          <w:color w:val="000000"/>
          <w:sz w:val="36"/>
          <w:szCs w:val="36"/>
        </w:rPr>
        <w:t>江苏商贸职业学院</w:t>
      </w:r>
    </w:p>
    <w:p w14:paraId="02A31258">
      <w:pPr>
        <w:tabs>
          <w:tab w:val="left" w:pos="5040"/>
        </w:tabs>
        <w:spacing w:line="420" w:lineRule="atLeast"/>
        <w:ind w:left="-2" w:leftChars="-1"/>
        <w:jc w:val="center"/>
        <w:rPr>
          <w:rFonts w:ascii="宋体" w:hAnsi="宋体"/>
          <w:b/>
          <w:color w:val="000000"/>
          <w:sz w:val="36"/>
          <w:szCs w:val="36"/>
        </w:rPr>
      </w:pPr>
      <w:r>
        <w:rPr>
          <w:rFonts w:hint="eastAsia" w:ascii="宋体" w:hAnsi="宋体"/>
          <w:b/>
          <w:color w:val="000000"/>
          <w:sz w:val="36"/>
          <w:szCs w:val="36"/>
        </w:rPr>
        <w:t>学生宿舍楼智能水控改造项目（二期）</w:t>
      </w:r>
    </w:p>
    <w:p w14:paraId="4BC026C4">
      <w:pPr>
        <w:tabs>
          <w:tab w:val="left" w:pos="5040"/>
        </w:tabs>
        <w:spacing w:line="420" w:lineRule="atLeast"/>
        <w:rPr>
          <w:rFonts w:ascii="宋体" w:hAnsi="宋体"/>
          <w:b/>
          <w:color w:val="000000"/>
          <w:sz w:val="36"/>
          <w:szCs w:val="36"/>
        </w:rPr>
      </w:pPr>
    </w:p>
    <w:p w14:paraId="1A262065">
      <w:pPr>
        <w:tabs>
          <w:tab w:val="left" w:pos="5040"/>
        </w:tabs>
        <w:spacing w:line="420" w:lineRule="atLeast"/>
        <w:ind w:left="-2" w:leftChars="-1"/>
        <w:jc w:val="center"/>
        <w:rPr>
          <w:rFonts w:ascii="宋体" w:hAnsi="宋体"/>
          <w:b/>
          <w:color w:val="000000"/>
          <w:sz w:val="36"/>
          <w:szCs w:val="36"/>
        </w:rPr>
      </w:pPr>
    </w:p>
    <w:p w14:paraId="40AE03DB">
      <w:pPr>
        <w:tabs>
          <w:tab w:val="left" w:pos="5040"/>
        </w:tabs>
        <w:spacing w:line="420" w:lineRule="atLeast"/>
        <w:ind w:left="-2" w:leftChars="-1"/>
        <w:jc w:val="center"/>
        <w:rPr>
          <w:rFonts w:ascii="宋体" w:hAnsi="宋体"/>
          <w:b/>
          <w:color w:val="000000"/>
          <w:sz w:val="36"/>
          <w:szCs w:val="36"/>
        </w:rPr>
      </w:pPr>
    </w:p>
    <w:p w14:paraId="5EF4FB1A">
      <w:pPr>
        <w:tabs>
          <w:tab w:val="left" w:pos="5040"/>
        </w:tabs>
        <w:spacing w:line="420" w:lineRule="atLeast"/>
        <w:ind w:left="-2" w:leftChars="-1"/>
        <w:jc w:val="center"/>
        <w:rPr>
          <w:rFonts w:ascii="宋体" w:hAnsi="宋体"/>
          <w:b/>
          <w:color w:val="000000"/>
          <w:sz w:val="72"/>
          <w:szCs w:val="72"/>
        </w:rPr>
      </w:pPr>
      <w:r>
        <w:rPr>
          <w:rFonts w:hint="eastAsia" w:ascii="宋体" w:hAnsi="宋体"/>
          <w:b/>
          <w:color w:val="000000"/>
          <w:sz w:val="72"/>
          <w:szCs w:val="72"/>
        </w:rPr>
        <w:t>合</w:t>
      </w:r>
    </w:p>
    <w:p w14:paraId="321A9B43">
      <w:pPr>
        <w:tabs>
          <w:tab w:val="left" w:pos="5040"/>
        </w:tabs>
        <w:spacing w:line="420" w:lineRule="atLeast"/>
        <w:rPr>
          <w:rFonts w:ascii="宋体" w:hAnsi="宋体"/>
          <w:b/>
          <w:color w:val="000000"/>
          <w:sz w:val="72"/>
          <w:szCs w:val="72"/>
        </w:rPr>
      </w:pPr>
    </w:p>
    <w:p w14:paraId="30D2E31E">
      <w:pPr>
        <w:tabs>
          <w:tab w:val="left" w:pos="5040"/>
        </w:tabs>
        <w:spacing w:line="420" w:lineRule="atLeast"/>
        <w:ind w:left="-2" w:leftChars="-1"/>
        <w:jc w:val="center"/>
        <w:rPr>
          <w:rFonts w:ascii="宋体" w:hAnsi="宋体"/>
          <w:b/>
          <w:color w:val="000000"/>
          <w:sz w:val="72"/>
          <w:szCs w:val="72"/>
        </w:rPr>
      </w:pPr>
      <w:r>
        <w:rPr>
          <w:rFonts w:hint="eastAsia" w:ascii="宋体" w:hAnsi="宋体"/>
          <w:b/>
          <w:color w:val="000000"/>
          <w:sz w:val="72"/>
          <w:szCs w:val="72"/>
        </w:rPr>
        <w:t>同</w:t>
      </w:r>
    </w:p>
    <w:p w14:paraId="19585274">
      <w:pPr>
        <w:tabs>
          <w:tab w:val="left" w:pos="5040"/>
        </w:tabs>
        <w:spacing w:line="420" w:lineRule="atLeast"/>
        <w:rPr>
          <w:rFonts w:ascii="宋体" w:hAnsi="宋体"/>
          <w:b/>
          <w:color w:val="000000"/>
          <w:sz w:val="72"/>
          <w:szCs w:val="72"/>
        </w:rPr>
      </w:pPr>
    </w:p>
    <w:p w14:paraId="4FEFB2EE">
      <w:pPr>
        <w:tabs>
          <w:tab w:val="left" w:pos="5040"/>
        </w:tabs>
        <w:spacing w:line="420" w:lineRule="atLeast"/>
        <w:ind w:left="-2" w:leftChars="-1"/>
        <w:jc w:val="center"/>
        <w:rPr>
          <w:rFonts w:ascii="宋体" w:hAnsi="宋体"/>
          <w:color w:val="000000"/>
          <w:sz w:val="72"/>
          <w:szCs w:val="72"/>
        </w:rPr>
      </w:pPr>
      <w:r>
        <w:rPr>
          <w:rFonts w:hint="eastAsia" w:ascii="宋体" w:hAnsi="宋体"/>
          <w:b/>
          <w:color w:val="000000"/>
          <w:sz w:val="72"/>
          <w:szCs w:val="72"/>
        </w:rPr>
        <w:t>书</w:t>
      </w:r>
    </w:p>
    <w:p w14:paraId="36997B91">
      <w:pPr>
        <w:tabs>
          <w:tab w:val="left" w:pos="5040"/>
        </w:tabs>
        <w:spacing w:line="420" w:lineRule="atLeast"/>
        <w:rPr>
          <w:rFonts w:ascii="宋体" w:hAnsi="宋体"/>
          <w:color w:val="000000"/>
          <w:sz w:val="36"/>
          <w:szCs w:val="36"/>
        </w:rPr>
      </w:pPr>
    </w:p>
    <w:p w14:paraId="02DA6815">
      <w:pPr>
        <w:tabs>
          <w:tab w:val="left" w:pos="5040"/>
        </w:tabs>
        <w:spacing w:line="420" w:lineRule="atLeast"/>
        <w:rPr>
          <w:rFonts w:ascii="宋体" w:hAnsi="宋体"/>
          <w:color w:val="000000"/>
          <w:sz w:val="32"/>
          <w:szCs w:val="32"/>
        </w:rPr>
      </w:pPr>
    </w:p>
    <w:p w14:paraId="43E63217">
      <w:pPr>
        <w:tabs>
          <w:tab w:val="left" w:pos="5040"/>
        </w:tabs>
        <w:spacing w:line="420" w:lineRule="atLeast"/>
        <w:rPr>
          <w:rFonts w:ascii="宋体" w:hAnsi="宋体"/>
          <w:color w:val="000000"/>
          <w:sz w:val="32"/>
          <w:szCs w:val="32"/>
        </w:rPr>
      </w:pPr>
    </w:p>
    <w:p w14:paraId="1E429B38">
      <w:pPr>
        <w:pStyle w:val="24"/>
        <w:ind w:left="440"/>
      </w:pPr>
    </w:p>
    <w:p w14:paraId="6E04B451">
      <w:pPr>
        <w:tabs>
          <w:tab w:val="left" w:pos="5040"/>
        </w:tabs>
        <w:spacing w:line="420" w:lineRule="atLeast"/>
        <w:rPr>
          <w:rFonts w:ascii="宋体" w:hAnsi="宋体"/>
          <w:color w:val="000000"/>
          <w:sz w:val="32"/>
          <w:szCs w:val="32"/>
        </w:rPr>
      </w:pPr>
    </w:p>
    <w:p w14:paraId="3A817B9F">
      <w:pPr>
        <w:tabs>
          <w:tab w:val="left" w:pos="5040"/>
        </w:tabs>
        <w:spacing w:line="420" w:lineRule="atLeast"/>
        <w:jc w:val="center"/>
        <w:rPr>
          <w:rFonts w:ascii="宋体" w:hAnsi="宋体"/>
          <w:b/>
          <w:color w:val="000000"/>
          <w:sz w:val="32"/>
          <w:szCs w:val="32"/>
        </w:rPr>
      </w:pPr>
      <w:r>
        <w:rPr>
          <w:rFonts w:hint="eastAsia" w:ascii="宋体" w:hAnsi="宋体"/>
          <w:b/>
          <w:color w:val="000000"/>
          <w:sz w:val="32"/>
          <w:szCs w:val="32"/>
        </w:rPr>
        <w:t>签约时间：</w:t>
      </w:r>
      <w:r>
        <w:rPr>
          <w:rFonts w:hint="eastAsia" w:ascii="宋体" w:hAnsi="宋体"/>
          <w:b/>
          <w:color w:val="000000"/>
          <w:sz w:val="32"/>
          <w:szCs w:val="32"/>
          <w:u w:val="single"/>
        </w:rPr>
        <w:t xml:space="preserve"> 202</w:t>
      </w:r>
      <w:r>
        <w:rPr>
          <w:rFonts w:ascii="宋体" w:hAnsi="宋体"/>
          <w:b/>
          <w:color w:val="000000"/>
          <w:sz w:val="32"/>
          <w:szCs w:val="32"/>
          <w:u w:val="single"/>
        </w:rPr>
        <w:t>5</w:t>
      </w:r>
      <w:r>
        <w:rPr>
          <w:rFonts w:hint="eastAsia" w:ascii="宋体" w:hAnsi="宋体"/>
          <w:b/>
          <w:color w:val="000000"/>
          <w:sz w:val="32"/>
          <w:szCs w:val="32"/>
          <w:u w:val="single"/>
        </w:rPr>
        <w:t xml:space="preserve"> </w:t>
      </w:r>
      <w:r>
        <w:rPr>
          <w:rFonts w:hint="eastAsia" w:ascii="宋体" w:hAnsi="宋体"/>
          <w:b/>
          <w:color w:val="000000"/>
          <w:sz w:val="32"/>
          <w:szCs w:val="32"/>
        </w:rPr>
        <w:t>年</w:t>
      </w:r>
      <w:r>
        <w:rPr>
          <w:rFonts w:hint="eastAsia" w:ascii="宋体" w:hAnsi="宋体"/>
          <w:b/>
          <w:color w:val="000000"/>
          <w:sz w:val="32"/>
          <w:szCs w:val="32"/>
          <w:u w:val="single"/>
        </w:rPr>
        <w:t xml:space="preserve"> XX </w:t>
      </w:r>
      <w:r>
        <w:rPr>
          <w:rFonts w:hint="eastAsia" w:ascii="宋体" w:hAnsi="宋体"/>
          <w:b/>
          <w:color w:val="000000"/>
          <w:sz w:val="32"/>
          <w:szCs w:val="32"/>
        </w:rPr>
        <w:t>月</w:t>
      </w:r>
      <w:r>
        <w:rPr>
          <w:rFonts w:hint="eastAsia" w:ascii="宋体" w:hAnsi="宋体"/>
          <w:b/>
          <w:color w:val="000000"/>
          <w:sz w:val="32"/>
          <w:szCs w:val="32"/>
          <w:u w:val="single"/>
        </w:rPr>
        <w:t xml:space="preserve"> </w:t>
      </w:r>
      <w:r>
        <w:rPr>
          <w:rFonts w:ascii="宋体" w:hAnsi="宋体"/>
          <w:b/>
          <w:color w:val="000000"/>
          <w:sz w:val="32"/>
          <w:szCs w:val="32"/>
          <w:u w:val="single"/>
        </w:rPr>
        <w:t>XX</w:t>
      </w:r>
      <w:r>
        <w:rPr>
          <w:rFonts w:hint="eastAsia" w:ascii="宋体" w:hAnsi="宋体"/>
          <w:b/>
          <w:color w:val="000000"/>
          <w:sz w:val="32"/>
          <w:szCs w:val="32"/>
          <w:u w:val="single"/>
        </w:rPr>
        <w:t xml:space="preserve"> </w:t>
      </w:r>
      <w:r>
        <w:rPr>
          <w:rFonts w:hint="eastAsia" w:ascii="宋体" w:hAnsi="宋体"/>
          <w:b/>
          <w:color w:val="000000"/>
          <w:sz w:val="32"/>
          <w:szCs w:val="32"/>
        </w:rPr>
        <w:t>日</w:t>
      </w:r>
    </w:p>
    <w:p w14:paraId="7475B14E">
      <w:pPr>
        <w:spacing w:line="360" w:lineRule="auto"/>
        <w:rPr>
          <w:rFonts w:ascii="宋体" w:hAnsi="宋体" w:cs="宋体"/>
          <w:b/>
          <w:bCs/>
          <w:color w:val="000000"/>
          <w:sz w:val="24"/>
        </w:rPr>
      </w:pPr>
    </w:p>
    <w:p w14:paraId="72B37E28">
      <w:pPr>
        <w:spacing w:after="60" w:line="360" w:lineRule="auto"/>
        <w:jc w:val="center"/>
        <w:rPr>
          <w:rFonts w:ascii="宋体" w:hAnsi="宋体" w:cs="宋体"/>
          <w:b/>
          <w:bCs/>
          <w:color w:val="000000"/>
          <w:sz w:val="30"/>
          <w:szCs w:val="30"/>
        </w:rPr>
      </w:pPr>
      <w:r>
        <w:rPr>
          <w:rFonts w:hint="eastAsia" w:ascii="宋体" w:hAnsi="宋体" w:cs="宋体"/>
          <w:b/>
          <w:bCs/>
          <w:color w:val="000000"/>
          <w:sz w:val="30"/>
          <w:szCs w:val="30"/>
        </w:rPr>
        <w:t>江苏商贸职业学院</w:t>
      </w:r>
    </w:p>
    <w:p w14:paraId="1E7EA3A1">
      <w:pPr>
        <w:spacing w:after="60" w:line="440" w:lineRule="exact"/>
        <w:jc w:val="center"/>
        <w:rPr>
          <w:rFonts w:ascii="宋体" w:hAnsi="宋体" w:cs="宋体"/>
          <w:b/>
          <w:bCs/>
          <w:color w:val="000000"/>
          <w:sz w:val="30"/>
          <w:szCs w:val="30"/>
        </w:rPr>
      </w:pPr>
      <w:r>
        <w:rPr>
          <w:rFonts w:hint="eastAsia" w:ascii="宋体" w:hAnsi="宋体" w:cs="宋体"/>
          <w:b/>
          <w:bCs/>
          <w:color w:val="000000"/>
          <w:sz w:val="30"/>
          <w:szCs w:val="30"/>
        </w:rPr>
        <w:t>学生宿舍楼智能水控改造项目（二期）</w:t>
      </w:r>
    </w:p>
    <w:p w14:paraId="36EC536C">
      <w:pPr>
        <w:spacing w:after="0" w:line="360" w:lineRule="auto"/>
        <w:ind w:firstLine="480" w:firstLineChars="200"/>
        <w:rPr>
          <w:rFonts w:ascii="宋体"/>
          <w:color w:val="000000"/>
          <w:sz w:val="24"/>
        </w:rPr>
      </w:pPr>
      <w:r>
        <w:rPr>
          <w:rFonts w:hint="eastAsia" w:ascii="宋体" w:hAnsi="宋体" w:cs="宋体"/>
          <w:color w:val="000000"/>
          <w:sz w:val="24"/>
        </w:rPr>
        <w:t>采购单位（或称甲方）：</w:t>
      </w:r>
      <w:r>
        <w:rPr>
          <w:rFonts w:ascii="宋体" w:hAnsi="宋体" w:cs="宋体"/>
          <w:color w:val="000000"/>
          <w:sz w:val="24"/>
          <w:u w:val="single"/>
        </w:rPr>
        <w:t xml:space="preserve"> </w:t>
      </w:r>
      <w:r>
        <w:rPr>
          <w:rFonts w:hint="eastAsia" w:ascii="宋体" w:hAnsi="宋体" w:cs="宋体"/>
          <w:color w:val="000000"/>
          <w:sz w:val="24"/>
          <w:u w:val="single"/>
        </w:rPr>
        <w:t>江苏商贸职业学院</w:t>
      </w:r>
      <w:r>
        <w:rPr>
          <w:rFonts w:ascii="宋体" w:hAnsi="宋体" w:cs="宋体"/>
          <w:color w:val="000000"/>
          <w:sz w:val="24"/>
          <w:u w:val="single"/>
        </w:rPr>
        <w:t xml:space="preserve">  </w:t>
      </w:r>
    </w:p>
    <w:p w14:paraId="1C78DD33">
      <w:pPr>
        <w:spacing w:after="0" w:line="360" w:lineRule="auto"/>
        <w:ind w:firstLine="480" w:firstLineChars="200"/>
        <w:rPr>
          <w:rFonts w:ascii="宋体"/>
          <w:color w:val="000000"/>
          <w:sz w:val="24"/>
        </w:rPr>
      </w:pPr>
      <w:r>
        <w:rPr>
          <w:rFonts w:hint="eastAsia" w:ascii="宋体" w:hAnsi="宋体" w:cs="宋体"/>
          <w:color w:val="000000"/>
          <w:sz w:val="24"/>
        </w:rPr>
        <w:t>成交供应商（或称乙方）：</w:t>
      </w:r>
      <w:r>
        <w:rPr>
          <w:rFonts w:hint="eastAsia" w:ascii="宋体" w:hAnsi="宋体" w:cs="宋体"/>
          <w:color w:val="000000"/>
          <w:sz w:val="24"/>
          <w:u w:val="single"/>
        </w:rPr>
        <w:t xml:space="preserve"> </w:t>
      </w:r>
      <w:r>
        <w:rPr>
          <w:rFonts w:ascii="宋体" w:hAnsi="宋体" w:cs="宋体"/>
          <w:color w:val="000000"/>
          <w:sz w:val="24"/>
          <w:u w:val="single"/>
        </w:rPr>
        <w:t xml:space="preserve">                     </w:t>
      </w:r>
    </w:p>
    <w:p w14:paraId="606E16A3">
      <w:pPr>
        <w:spacing w:after="0" w:line="360" w:lineRule="auto"/>
        <w:ind w:firstLine="480" w:firstLineChars="200"/>
        <w:rPr>
          <w:rFonts w:ascii="宋体"/>
          <w:color w:val="000000"/>
          <w:sz w:val="24"/>
        </w:rPr>
      </w:pPr>
      <w:r>
        <w:rPr>
          <w:rFonts w:hint="eastAsia" w:ascii="宋体" w:hAnsi="宋体" w:cs="宋体"/>
          <w:color w:val="000000"/>
          <w:sz w:val="24"/>
        </w:rPr>
        <w:t>签订时间：</w:t>
      </w:r>
      <w:r>
        <w:rPr>
          <w:rFonts w:ascii="宋体" w:hAnsi="宋体" w:cs="宋体"/>
          <w:color w:val="000000"/>
          <w:sz w:val="24"/>
          <w:u w:val="single"/>
        </w:rPr>
        <w:t xml:space="preserve"> </w:t>
      </w:r>
      <w:r>
        <w:rPr>
          <w:rFonts w:hint="eastAsia" w:ascii="宋体" w:hAnsi="宋体" w:cs="宋体"/>
          <w:color w:val="000000"/>
          <w:sz w:val="24"/>
          <w:u w:val="single"/>
        </w:rPr>
        <w:t>202</w:t>
      </w:r>
      <w:r>
        <w:rPr>
          <w:rFonts w:ascii="宋体" w:hAnsi="宋体" w:cs="宋体"/>
          <w:color w:val="000000"/>
          <w:sz w:val="24"/>
          <w:u w:val="single"/>
        </w:rPr>
        <w:t xml:space="preserve">5 </w:t>
      </w:r>
      <w:r>
        <w:rPr>
          <w:rFonts w:hint="eastAsia" w:ascii="宋体" w:hAnsi="宋体" w:cs="宋体"/>
          <w:color w:val="000000"/>
          <w:sz w:val="24"/>
        </w:rPr>
        <w:t>年</w:t>
      </w:r>
      <w:r>
        <w:rPr>
          <w:rFonts w:ascii="宋体" w:hAnsi="宋体" w:cs="宋体"/>
          <w:color w:val="000000"/>
          <w:sz w:val="24"/>
          <w:u w:val="single"/>
        </w:rPr>
        <w:t xml:space="preserve"> XX </w:t>
      </w:r>
      <w:r>
        <w:rPr>
          <w:rFonts w:hint="eastAsia" w:ascii="宋体" w:hAnsi="宋体" w:cs="宋体"/>
          <w:color w:val="000000"/>
          <w:sz w:val="24"/>
        </w:rPr>
        <w:t>月</w:t>
      </w:r>
      <w:r>
        <w:rPr>
          <w:rFonts w:ascii="宋体" w:hAnsi="宋体" w:cs="宋体"/>
          <w:color w:val="000000"/>
          <w:sz w:val="24"/>
        </w:rPr>
        <w:t xml:space="preserve"> </w:t>
      </w:r>
      <w:r>
        <w:rPr>
          <w:rFonts w:ascii="宋体" w:hAnsi="宋体" w:cs="宋体"/>
          <w:color w:val="000000"/>
          <w:sz w:val="24"/>
          <w:u w:val="single"/>
        </w:rPr>
        <w:t xml:space="preserve"> XX </w:t>
      </w:r>
      <w:r>
        <w:rPr>
          <w:rFonts w:hint="eastAsia" w:ascii="宋体" w:hAnsi="宋体" w:cs="宋体"/>
          <w:color w:val="000000"/>
          <w:sz w:val="24"/>
        </w:rPr>
        <w:t>日</w:t>
      </w:r>
    </w:p>
    <w:p w14:paraId="2EF8CE5D">
      <w:pPr>
        <w:spacing w:after="0" w:line="360" w:lineRule="auto"/>
        <w:ind w:firstLine="480" w:firstLineChars="200"/>
        <w:rPr>
          <w:rFonts w:ascii="宋体"/>
          <w:color w:val="000000"/>
          <w:sz w:val="24"/>
        </w:rPr>
      </w:pPr>
      <w:r>
        <w:rPr>
          <w:rFonts w:hint="eastAsia" w:ascii="宋体" w:hAnsi="宋体" w:cs="宋体"/>
          <w:color w:val="000000"/>
          <w:sz w:val="24"/>
        </w:rPr>
        <w:t>签订地点：</w:t>
      </w:r>
      <w:r>
        <w:rPr>
          <w:rFonts w:hint="eastAsia" w:ascii="宋体" w:hAnsi="宋体" w:cs="宋体"/>
          <w:color w:val="000000"/>
          <w:sz w:val="24"/>
          <w:u w:val="single"/>
        </w:rPr>
        <w:t>江苏商贸职业学院</w:t>
      </w:r>
      <w:r>
        <w:rPr>
          <w:rFonts w:ascii="宋体" w:hAnsi="宋体" w:cs="宋体"/>
          <w:color w:val="000000"/>
          <w:sz w:val="24"/>
          <w:u w:val="single"/>
        </w:rPr>
        <w:t xml:space="preserve">   </w:t>
      </w:r>
    </w:p>
    <w:p w14:paraId="1C30DE21">
      <w:pPr>
        <w:spacing w:after="0" w:line="360" w:lineRule="auto"/>
        <w:ind w:firstLine="480" w:firstLineChars="200"/>
        <w:rPr>
          <w:rFonts w:ascii="宋体" w:hAnsi="宋体" w:cs="宋体"/>
          <w:color w:val="000000"/>
          <w:sz w:val="24"/>
        </w:rPr>
      </w:pPr>
      <w:r>
        <w:rPr>
          <w:rFonts w:hint="eastAsia" w:ascii="宋体" w:hAnsi="宋体" w:cs="宋体"/>
          <w:color w:val="000000"/>
          <w:sz w:val="24"/>
        </w:rPr>
        <w:t>根据《中华人民共和国民法典》及</w:t>
      </w:r>
      <w:r>
        <w:rPr>
          <w:rFonts w:hint="eastAsia" w:ascii="宋体" w:hAnsi="宋体" w:cs="宋体"/>
          <w:color w:val="000000"/>
          <w:sz w:val="24"/>
          <w:u w:val="single"/>
        </w:rPr>
        <w:t>202</w:t>
      </w:r>
      <w:r>
        <w:rPr>
          <w:rFonts w:ascii="宋体" w:hAnsi="宋体" w:cs="宋体"/>
          <w:color w:val="000000"/>
          <w:sz w:val="24"/>
          <w:u w:val="single"/>
        </w:rPr>
        <w:t>5</w:t>
      </w:r>
      <w:r>
        <w:rPr>
          <w:rFonts w:hint="eastAsia" w:ascii="宋体" w:hAnsi="宋体" w:cs="宋体"/>
          <w:color w:val="000000"/>
          <w:sz w:val="24"/>
        </w:rPr>
        <w:t>年</w:t>
      </w:r>
      <w:r>
        <w:rPr>
          <w:rFonts w:hint="eastAsia" w:ascii="宋体" w:hAnsi="宋体" w:cs="宋体"/>
          <w:color w:val="000000"/>
          <w:sz w:val="24"/>
          <w:u w:val="single"/>
        </w:rPr>
        <w:t xml:space="preserve"> </w:t>
      </w:r>
      <w:r>
        <w:rPr>
          <w:rFonts w:ascii="宋体" w:hAnsi="宋体" w:cs="宋体"/>
          <w:color w:val="000000"/>
          <w:sz w:val="24"/>
          <w:u w:val="single"/>
        </w:rPr>
        <w:t>XX</w:t>
      </w:r>
      <w:r>
        <w:rPr>
          <w:rFonts w:hint="eastAsia" w:ascii="宋体" w:hAnsi="宋体" w:cs="宋体"/>
          <w:color w:val="000000"/>
          <w:sz w:val="24"/>
        </w:rPr>
        <w:t>月</w:t>
      </w:r>
      <w:r>
        <w:rPr>
          <w:rFonts w:hint="eastAsia" w:ascii="宋体" w:hAnsi="宋体" w:cs="宋体"/>
          <w:color w:val="000000"/>
          <w:sz w:val="24"/>
          <w:u w:val="single"/>
        </w:rPr>
        <w:t xml:space="preserve"> </w:t>
      </w:r>
      <w:r>
        <w:rPr>
          <w:rFonts w:ascii="宋体" w:hAnsi="宋体" w:cs="宋体"/>
          <w:color w:val="000000"/>
          <w:sz w:val="24"/>
          <w:u w:val="single"/>
        </w:rPr>
        <w:t>XX</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u w:val="single"/>
        </w:rPr>
        <w:t xml:space="preserve"> 江苏商贸职业学院学生宿舍楼智能水控改造项目（二期）</w:t>
      </w:r>
      <w:r>
        <w:rPr>
          <w:rFonts w:hint="eastAsia" w:ascii="宋体" w:hAnsi="宋体" w:cs="宋体"/>
          <w:color w:val="000000"/>
          <w:sz w:val="24"/>
        </w:rPr>
        <w:t>(采购编号：</w:t>
      </w:r>
      <w:r>
        <w:rPr>
          <w:rFonts w:hint="eastAsia" w:ascii="宋体" w:hAnsi="宋体" w:cs="宋体"/>
          <w:color w:val="000000"/>
          <w:spacing w:val="7"/>
          <w:sz w:val="24"/>
          <w:u w:val="single"/>
        </w:rPr>
        <w:t>ZCC</w:t>
      </w:r>
      <w:r>
        <w:rPr>
          <w:rFonts w:ascii="宋体" w:hAnsi="宋体" w:cs="宋体"/>
          <w:color w:val="000000"/>
          <w:spacing w:val="7"/>
          <w:sz w:val="24"/>
          <w:u w:val="single"/>
        </w:rPr>
        <w:t>XXXXXXXXXX</w:t>
      </w:r>
      <w:r>
        <w:rPr>
          <w:rFonts w:hint="eastAsia" w:ascii="宋体" w:hAnsi="宋体" w:cs="宋体"/>
          <w:color w:val="000000"/>
          <w:sz w:val="24"/>
        </w:rPr>
        <w:t>)的采购结果、采购文件、成交通知书及响应文件，经甲乙双方协商一致，签订本合同。</w:t>
      </w:r>
    </w:p>
    <w:p w14:paraId="7785892F">
      <w:pPr>
        <w:pStyle w:val="77"/>
        <w:spacing w:line="360" w:lineRule="auto"/>
        <w:ind w:left="440" w:leftChars="200" w:firstLine="0" w:firstLineChars="0"/>
        <w:rPr>
          <w:rFonts w:ascii="宋体" w:hAnsi="宋体" w:cs="宋体"/>
          <w:color w:val="000000"/>
          <w:kern w:val="0"/>
          <w:sz w:val="24"/>
        </w:rPr>
      </w:pPr>
      <w:r>
        <w:rPr>
          <w:rFonts w:hint="eastAsia" w:ascii="宋体" w:hAnsi="宋体" w:cs="宋体"/>
          <w:color w:val="000000"/>
          <w:kern w:val="0"/>
          <w:sz w:val="24"/>
        </w:rPr>
        <w:t>一、合同的标的物</w:t>
      </w:r>
    </w:p>
    <w:p w14:paraId="077A2E79">
      <w:pPr>
        <w:spacing w:after="0" w:line="360" w:lineRule="auto"/>
        <w:ind w:firstLine="480" w:firstLineChars="200"/>
        <w:rPr>
          <w:rFonts w:ascii="宋体" w:hAnsi="宋体" w:cs="宋体"/>
          <w:color w:val="000000"/>
          <w:sz w:val="24"/>
        </w:rPr>
      </w:pPr>
      <w:r>
        <w:rPr>
          <w:rFonts w:ascii="宋体" w:hAnsi="宋体" w:cs="宋体"/>
          <w:color w:val="000000"/>
          <w:sz w:val="24"/>
        </w:rPr>
        <w:t>1.1</w:t>
      </w:r>
      <w:r>
        <w:rPr>
          <w:rFonts w:hint="eastAsia" w:ascii="宋体" w:hAnsi="宋体" w:cs="宋体"/>
          <w:color w:val="000000"/>
          <w:sz w:val="24"/>
        </w:rPr>
        <w:t>甲方向乙方采购标的物，具体的品种、规格要求详见合同。</w:t>
      </w:r>
    </w:p>
    <w:p w14:paraId="699C4E33">
      <w:pPr>
        <w:spacing w:after="0" w:line="360" w:lineRule="auto"/>
        <w:ind w:firstLine="480" w:firstLineChars="2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2</w:t>
      </w:r>
      <w:r>
        <w:rPr>
          <w:rFonts w:ascii="宋体" w:hAnsi="宋体" w:cs="宋体"/>
          <w:color w:val="000000"/>
          <w:sz w:val="24"/>
        </w:rPr>
        <w:t xml:space="preserve"> </w:t>
      </w:r>
      <w:r>
        <w:rPr>
          <w:rFonts w:hint="eastAsia" w:ascii="宋体" w:hAnsi="宋体" w:cs="宋体"/>
          <w:color w:val="000000"/>
          <w:sz w:val="24"/>
        </w:rPr>
        <w:t>乙方对提供的标的物应当拥有完整的物权，并且负有保证第三人不得向甲方主张任何权利（包括知识产权）的义务。</w:t>
      </w:r>
    </w:p>
    <w:p w14:paraId="075CC61F">
      <w:pPr>
        <w:spacing w:after="0" w:line="360" w:lineRule="auto"/>
        <w:ind w:firstLine="480" w:firstLineChars="200"/>
        <w:rPr>
          <w:rFonts w:ascii="宋体" w:hAnsi="宋体"/>
          <w:color w:val="000000"/>
          <w:sz w:val="24"/>
        </w:rPr>
      </w:pPr>
      <w:r>
        <w:rPr>
          <w:rFonts w:hint="eastAsia" w:ascii="宋体" w:hAnsi="宋体"/>
          <w:color w:val="000000"/>
          <w:sz w:val="24"/>
        </w:rPr>
        <w:t>1.3本项目为“交钥匙工程”，即负责系统的安装调试，实现系统全部功能，包括培训甲方管理员如何准确使用维护系统。</w:t>
      </w:r>
    </w:p>
    <w:p w14:paraId="4B6D0878">
      <w:pPr>
        <w:spacing w:after="0" w:line="360" w:lineRule="auto"/>
        <w:ind w:firstLine="480" w:firstLineChars="200"/>
        <w:rPr>
          <w:rFonts w:ascii="宋体"/>
          <w:color w:val="000000"/>
          <w:sz w:val="24"/>
        </w:rPr>
      </w:pPr>
      <w:r>
        <w:rPr>
          <w:rFonts w:hint="eastAsia" w:ascii="宋体" w:hAnsi="宋体" w:cs="宋体"/>
          <w:color w:val="000000"/>
          <w:sz w:val="24"/>
        </w:rPr>
        <w:t>二、合同价格与支付</w:t>
      </w:r>
    </w:p>
    <w:p w14:paraId="1139303A">
      <w:pPr>
        <w:spacing w:after="0" w:line="360" w:lineRule="auto"/>
        <w:ind w:firstLine="480" w:firstLineChars="200"/>
        <w:rPr>
          <w:rFonts w:ascii="宋体" w:hAnsi="宋体" w:cs="宋体"/>
          <w:color w:val="000000"/>
          <w:sz w:val="24"/>
        </w:rPr>
      </w:pPr>
      <w:r>
        <w:rPr>
          <w:rFonts w:ascii="宋体" w:hAnsi="宋体" w:cs="宋体"/>
          <w:color w:val="000000"/>
          <w:sz w:val="24"/>
        </w:rPr>
        <w:t xml:space="preserve">2.1 </w:t>
      </w:r>
      <w:r>
        <w:rPr>
          <w:rFonts w:hint="eastAsia" w:ascii="宋体" w:hAnsi="宋体" w:cs="宋体"/>
          <w:color w:val="000000"/>
          <w:sz w:val="24"/>
        </w:rPr>
        <w:t>合同价格按此次成交价格执行，合同总金额为人民币</w:t>
      </w:r>
      <w:r>
        <w:rPr>
          <w:rFonts w:ascii="宋体" w:hAnsi="宋体" w:cs="宋体"/>
          <w:color w:val="000000"/>
          <w:sz w:val="24"/>
        </w:rPr>
        <w:t>¥</w:t>
      </w:r>
      <w:r>
        <w:rPr>
          <w:rFonts w:ascii="宋体" w:hAnsi="宋体" w:cs="宋体"/>
          <w:color w:val="000000"/>
          <w:sz w:val="24"/>
          <w:u w:val="single"/>
        </w:rPr>
        <w:t xml:space="preserve">       </w:t>
      </w:r>
      <w:r>
        <w:rPr>
          <w:rFonts w:hint="eastAsia" w:ascii="宋体" w:hAnsi="宋体" w:cs="宋体"/>
          <w:color w:val="000000"/>
          <w:sz w:val="24"/>
        </w:rPr>
        <w:t>元整，大写：</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b/>
          <w:color w:val="000000"/>
          <w:sz w:val="24"/>
        </w:rPr>
        <w:t>(合同价应包含软件、安装、调试、使用培训、后台持续更新、质保期技术服务及合同包含的所有风险、责任等各项应有费用)。</w:t>
      </w:r>
      <w:r>
        <w:rPr>
          <w:rFonts w:hint="eastAsia" w:ascii="宋体" w:hAnsi="宋体" w:cs="宋体"/>
          <w:color w:val="000000"/>
          <w:sz w:val="24"/>
        </w:rPr>
        <w:t>设备清单如下：</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1134"/>
        <w:gridCol w:w="3119"/>
        <w:gridCol w:w="709"/>
        <w:gridCol w:w="850"/>
        <w:gridCol w:w="992"/>
        <w:gridCol w:w="1043"/>
      </w:tblGrid>
      <w:tr w14:paraId="7384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0DD86487">
            <w:pPr>
              <w:pStyle w:val="23"/>
              <w:spacing w:after="0" w:line="360" w:lineRule="auto"/>
              <w:ind w:firstLine="0" w:firstLineChars="0"/>
              <w:jc w:val="both"/>
              <w:rPr>
                <w:sz w:val="21"/>
                <w:szCs w:val="21"/>
              </w:rPr>
            </w:pPr>
            <w:r>
              <w:rPr>
                <w:rFonts w:hint="eastAsia"/>
                <w:sz w:val="21"/>
                <w:szCs w:val="21"/>
              </w:rPr>
              <w:t>序号</w:t>
            </w:r>
          </w:p>
        </w:tc>
        <w:tc>
          <w:tcPr>
            <w:tcW w:w="1134" w:type="dxa"/>
            <w:shd w:val="clear" w:color="auto" w:fill="auto"/>
            <w:vAlign w:val="center"/>
          </w:tcPr>
          <w:p w14:paraId="751335A0">
            <w:pPr>
              <w:pStyle w:val="23"/>
              <w:spacing w:after="0" w:line="360" w:lineRule="auto"/>
              <w:ind w:firstLine="0" w:firstLineChars="0"/>
              <w:jc w:val="both"/>
              <w:rPr>
                <w:sz w:val="21"/>
                <w:szCs w:val="21"/>
              </w:rPr>
            </w:pPr>
            <w:r>
              <w:rPr>
                <w:rFonts w:hint="eastAsia"/>
                <w:sz w:val="21"/>
                <w:szCs w:val="21"/>
              </w:rPr>
              <w:t>货物名称</w:t>
            </w:r>
          </w:p>
        </w:tc>
        <w:tc>
          <w:tcPr>
            <w:tcW w:w="3119" w:type="dxa"/>
            <w:shd w:val="clear" w:color="auto" w:fill="auto"/>
            <w:vAlign w:val="center"/>
          </w:tcPr>
          <w:p w14:paraId="267F4FAC">
            <w:pPr>
              <w:pStyle w:val="23"/>
              <w:spacing w:after="0" w:line="360" w:lineRule="auto"/>
              <w:ind w:firstLineChars="200"/>
              <w:jc w:val="center"/>
              <w:rPr>
                <w:sz w:val="21"/>
                <w:szCs w:val="21"/>
              </w:rPr>
            </w:pPr>
            <w:r>
              <w:rPr>
                <w:rFonts w:hint="eastAsia" w:asciiTheme="minorEastAsia" w:hAnsiTheme="minorEastAsia" w:eastAsiaTheme="minorEastAsia" w:cstheme="minorEastAsia"/>
                <w:sz w:val="21"/>
                <w:szCs w:val="21"/>
              </w:rPr>
              <w:t>品牌、规格、型号、配置</w:t>
            </w:r>
          </w:p>
        </w:tc>
        <w:tc>
          <w:tcPr>
            <w:tcW w:w="709" w:type="dxa"/>
            <w:shd w:val="clear" w:color="auto" w:fill="auto"/>
            <w:vAlign w:val="center"/>
          </w:tcPr>
          <w:p w14:paraId="56CBC542">
            <w:pPr>
              <w:pStyle w:val="23"/>
              <w:spacing w:after="0" w:line="360" w:lineRule="auto"/>
              <w:ind w:firstLine="0" w:firstLineChars="0"/>
              <w:jc w:val="both"/>
              <w:rPr>
                <w:sz w:val="21"/>
                <w:szCs w:val="21"/>
              </w:rPr>
            </w:pPr>
            <w:r>
              <w:rPr>
                <w:rFonts w:hint="eastAsia"/>
                <w:sz w:val="21"/>
                <w:szCs w:val="21"/>
              </w:rPr>
              <w:t>单位</w:t>
            </w:r>
          </w:p>
        </w:tc>
        <w:tc>
          <w:tcPr>
            <w:tcW w:w="850" w:type="dxa"/>
            <w:shd w:val="clear" w:color="auto" w:fill="auto"/>
            <w:vAlign w:val="center"/>
          </w:tcPr>
          <w:p w14:paraId="6733B670">
            <w:pPr>
              <w:pStyle w:val="23"/>
              <w:spacing w:after="0" w:line="360" w:lineRule="auto"/>
              <w:ind w:firstLine="0" w:firstLineChars="0"/>
              <w:jc w:val="both"/>
              <w:rPr>
                <w:sz w:val="21"/>
                <w:szCs w:val="21"/>
              </w:rPr>
            </w:pPr>
            <w:r>
              <w:rPr>
                <w:rFonts w:hint="eastAsia"/>
                <w:sz w:val="21"/>
                <w:szCs w:val="21"/>
              </w:rPr>
              <w:t>数量</w:t>
            </w:r>
          </w:p>
        </w:tc>
        <w:tc>
          <w:tcPr>
            <w:tcW w:w="992" w:type="dxa"/>
            <w:shd w:val="clear" w:color="auto" w:fill="auto"/>
            <w:vAlign w:val="center"/>
          </w:tcPr>
          <w:p w14:paraId="681AF8AD">
            <w:pPr>
              <w:pStyle w:val="23"/>
              <w:spacing w:after="0" w:line="360" w:lineRule="auto"/>
              <w:ind w:firstLine="0" w:firstLineChars="0"/>
              <w:jc w:val="both"/>
              <w:rPr>
                <w:sz w:val="21"/>
                <w:szCs w:val="21"/>
              </w:rPr>
            </w:pPr>
            <w:r>
              <w:rPr>
                <w:rFonts w:hint="eastAsia"/>
                <w:sz w:val="21"/>
                <w:szCs w:val="21"/>
              </w:rPr>
              <w:t>单价</w:t>
            </w:r>
          </w:p>
        </w:tc>
        <w:tc>
          <w:tcPr>
            <w:tcW w:w="1043" w:type="dxa"/>
            <w:shd w:val="clear" w:color="auto" w:fill="auto"/>
            <w:vAlign w:val="center"/>
          </w:tcPr>
          <w:p w14:paraId="3FBBD735">
            <w:pPr>
              <w:pStyle w:val="23"/>
              <w:spacing w:after="0" w:line="360" w:lineRule="auto"/>
              <w:ind w:firstLine="0" w:firstLineChars="0"/>
              <w:jc w:val="both"/>
              <w:rPr>
                <w:sz w:val="21"/>
                <w:szCs w:val="21"/>
              </w:rPr>
            </w:pPr>
            <w:r>
              <w:rPr>
                <w:rFonts w:hint="eastAsia"/>
                <w:sz w:val="21"/>
                <w:szCs w:val="21"/>
              </w:rPr>
              <w:t>总价</w:t>
            </w:r>
          </w:p>
        </w:tc>
      </w:tr>
      <w:tr w14:paraId="08395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466A52A7">
            <w:pPr>
              <w:pStyle w:val="23"/>
              <w:spacing w:after="0" w:line="360" w:lineRule="auto"/>
              <w:ind w:firstLineChars="200"/>
              <w:jc w:val="center"/>
              <w:rPr>
                <w:sz w:val="21"/>
                <w:szCs w:val="21"/>
              </w:rPr>
            </w:pPr>
            <w:r>
              <w:rPr>
                <w:rFonts w:hint="eastAsia"/>
                <w:sz w:val="21"/>
                <w:szCs w:val="21"/>
              </w:rPr>
              <w:t>1</w:t>
            </w:r>
          </w:p>
        </w:tc>
        <w:tc>
          <w:tcPr>
            <w:tcW w:w="1134" w:type="dxa"/>
            <w:shd w:val="clear" w:color="auto" w:fill="auto"/>
            <w:vAlign w:val="center"/>
          </w:tcPr>
          <w:p w14:paraId="4619FADA">
            <w:pPr>
              <w:pStyle w:val="23"/>
              <w:spacing w:after="0" w:line="360" w:lineRule="auto"/>
              <w:ind w:firstLineChars="200"/>
              <w:jc w:val="center"/>
              <w:rPr>
                <w:sz w:val="21"/>
                <w:szCs w:val="21"/>
              </w:rPr>
            </w:pPr>
          </w:p>
        </w:tc>
        <w:tc>
          <w:tcPr>
            <w:tcW w:w="3119" w:type="dxa"/>
            <w:shd w:val="clear" w:color="auto" w:fill="auto"/>
            <w:vAlign w:val="center"/>
          </w:tcPr>
          <w:p w14:paraId="167C4BAF">
            <w:pPr>
              <w:pStyle w:val="23"/>
              <w:spacing w:after="0" w:line="360" w:lineRule="auto"/>
              <w:ind w:firstLineChars="200"/>
              <w:jc w:val="center"/>
              <w:rPr>
                <w:sz w:val="21"/>
                <w:szCs w:val="21"/>
              </w:rPr>
            </w:pPr>
          </w:p>
        </w:tc>
        <w:tc>
          <w:tcPr>
            <w:tcW w:w="709" w:type="dxa"/>
            <w:shd w:val="clear" w:color="auto" w:fill="auto"/>
            <w:vAlign w:val="center"/>
          </w:tcPr>
          <w:p w14:paraId="5BEA7D4D">
            <w:pPr>
              <w:pStyle w:val="23"/>
              <w:spacing w:after="0" w:line="360" w:lineRule="auto"/>
              <w:ind w:firstLineChars="200"/>
              <w:jc w:val="center"/>
              <w:rPr>
                <w:sz w:val="21"/>
                <w:szCs w:val="21"/>
              </w:rPr>
            </w:pPr>
          </w:p>
        </w:tc>
        <w:tc>
          <w:tcPr>
            <w:tcW w:w="850" w:type="dxa"/>
            <w:shd w:val="clear" w:color="auto" w:fill="auto"/>
            <w:vAlign w:val="center"/>
          </w:tcPr>
          <w:p w14:paraId="64E68C32">
            <w:pPr>
              <w:pStyle w:val="23"/>
              <w:spacing w:after="0" w:line="360" w:lineRule="auto"/>
              <w:ind w:firstLineChars="200"/>
              <w:jc w:val="center"/>
              <w:rPr>
                <w:sz w:val="21"/>
                <w:szCs w:val="21"/>
              </w:rPr>
            </w:pPr>
          </w:p>
        </w:tc>
        <w:tc>
          <w:tcPr>
            <w:tcW w:w="992" w:type="dxa"/>
            <w:shd w:val="clear" w:color="auto" w:fill="auto"/>
            <w:vAlign w:val="center"/>
          </w:tcPr>
          <w:p w14:paraId="6C0A1FA8">
            <w:pPr>
              <w:pStyle w:val="23"/>
              <w:spacing w:after="0" w:line="360" w:lineRule="auto"/>
              <w:ind w:firstLineChars="200"/>
              <w:jc w:val="center"/>
              <w:rPr>
                <w:sz w:val="21"/>
                <w:szCs w:val="21"/>
              </w:rPr>
            </w:pPr>
          </w:p>
        </w:tc>
        <w:tc>
          <w:tcPr>
            <w:tcW w:w="1043" w:type="dxa"/>
            <w:shd w:val="clear" w:color="auto" w:fill="auto"/>
            <w:vAlign w:val="center"/>
          </w:tcPr>
          <w:p w14:paraId="373291F9">
            <w:pPr>
              <w:pStyle w:val="23"/>
              <w:spacing w:after="0" w:line="360" w:lineRule="auto"/>
              <w:ind w:firstLineChars="200"/>
              <w:jc w:val="center"/>
              <w:rPr>
                <w:sz w:val="21"/>
                <w:szCs w:val="21"/>
              </w:rPr>
            </w:pPr>
          </w:p>
        </w:tc>
      </w:tr>
      <w:tr w14:paraId="62CA3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15CA931C">
            <w:pPr>
              <w:pStyle w:val="23"/>
              <w:spacing w:after="0" w:line="360" w:lineRule="auto"/>
              <w:ind w:firstLineChars="200"/>
              <w:jc w:val="center"/>
              <w:rPr>
                <w:sz w:val="21"/>
                <w:szCs w:val="21"/>
              </w:rPr>
            </w:pPr>
            <w:r>
              <w:rPr>
                <w:rFonts w:hint="eastAsia"/>
                <w:sz w:val="21"/>
                <w:szCs w:val="21"/>
              </w:rPr>
              <w:t>2</w:t>
            </w:r>
          </w:p>
        </w:tc>
        <w:tc>
          <w:tcPr>
            <w:tcW w:w="1134" w:type="dxa"/>
            <w:shd w:val="clear" w:color="auto" w:fill="auto"/>
            <w:vAlign w:val="center"/>
          </w:tcPr>
          <w:p w14:paraId="0C38AA86">
            <w:pPr>
              <w:pStyle w:val="23"/>
              <w:spacing w:after="0" w:line="360" w:lineRule="auto"/>
              <w:ind w:firstLineChars="200"/>
              <w:jc w:val="center"/>
              <w:rPr>
                <w:sz w:val="21"/>
                <w:szCs w:val="21"/>
              </w:rPr>
            </w:pPr>
          </w:p>
        </w:tc>
        <w:tc>
          <w:tcPr>
            <w:tcW w:w="3119" w:type="dxa"/>
            <w:shd w:val="clear" w:color="auto" w:fill="auto"/>
            <w:vAlign w:val="center"/>
          </w:tcPr>
          <w:p w14:paraId="4F24DDBE">
            <w:pPr>
              <w:pStyle w:val="23"/>
              <w:spacing w:after="0" w:line="360" w:lineRule="auto"/>
              <w:ind w:firstLineChars="200"/>
              <w:jc w:val="center"/>
              <w:rPr>
                <w:sz w:val="21"/>
                <w:szCs w:val="21"/>
              </w:rPr>
            </w:pPr>
          </w:p>
        </w:tc>
        <w:tc>
          <w:tcPr>
            <w:tcW w:w="709" w:type="dxa"/>
            <w:shd w:val="clear" w:color="auto" w:fill="auto"/>
            <w:vAlign w:val="center"/>
          </w:tcPr>
          <w:p w14:paraId="2C23725C">
            <w:pPr>
              <w:pStyle w:val="23"/>
              <w:spacing w:after="0" w:line="360" w:lineRule="auto"/>
              <w:ind w:firstLineChars="200"/>
              <w:jc w:val="center"/>
              <w:rPr>
                <w:sz w:val="21"/>
                <w:szCs w:val="21"/>
              </w:rPr>
            </w:pPr>
          </w:p>
        </w:tc>
        <w:tc>
          <w:tcPr>
            <w:tcW w:w="850" w:type="dxa"/>
            <w:shd w:val="clear" w:color="auto" w:fill="auto"/>
            <w:vAlign w:val="center"/>
          </w:tcPr>
          <w:p w14:paraId="3D38583E">
            <w:pPr>
              <w:pStyle w:val="23"/>
              <w:spacing w:after="0" w:line="360" w:lineRule="auto"/>
              <w:ind w:firstLineChars="200"/>
              <w:jc w:val="center"/>
              <w:rPr>
                <w:sz w:val="21"/>
                <w:szCs w:val="21"/>
              </w:rPr>
            </w:pPr>
          </w:p>
        </w:tc>
        <w:tc>
          <w:tcPr>
            <w:tcW w:w="992" w:type="dxa"/>
            <w:shd w:val="clear" w:color="auto" w:fill="auto"/>
            <w:vAlign w:val="center"/>
          </w:tcPr>
          <w:p w14:paraId="2C3F4508">
            <w:pPr>
              <w:pStyle w:val="23"/>
              <w:spacing w:after="0" w:line="360" w:lineRule="auto"/>
              <w:ind w:firstLineChars="200"/>
              <w:jc w:val="center"/>
              <w:rPr>
                <w:sz w:val="21"/>
                <w:szCs w:val="21"/>
              </w:rPr>
            </w:pPr>
          </w:p>
        </w:tc>
        <w:tc>
          <w:tcPr>
            <w:tcW w:w="1043" w:type="dxa"/>
            <w:shd w:val="clear" w:color="auto" w:fill="auto"/>
            <w:vAlign w:val="center"/>
          </w:tcPr>
          <w:p w14:paraId="3045ECA8">
            <w:pPr>
              <w:pStyle w:val="23"/>
              <w:spacing w:after="0" w:line="360" w:lineRule="auto"/>
              <w:ind w:firstLineChars="200"/>
              <w:jc w:val="center"/>
              <w:rPr>
                <w:sz w:val="21"/>
                <w:szCs w:val="21"/>
              </w:rPr>
            </w:pPr>
          </w:p>
        </w:tc>
      </w:tr>
      <w:tr w14:paraId="6EED2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5899270A">
            <w:pPr>
              <w:pStyle w:val="23"/>
              <w:spacing w:after="0" w:line="360" w:lineRule="auto"/>
              <w:ind w:firstLineChars="200"/>
              <w:jc w:val="center"/>
              <w:rPr>
                <w:sz w:val="21"/>
                <w:szCs w:val="21"/>
              </w:rPr>
            </w:pPr>
            <w:r>
              <w:rPr>
                <w:rFonts w:hint="eastAsia"/>
                <w:sz w:val="21"/>
                <w:szCs w:val="21"/>
              </w:rPr>
              <w:t>3</w:t>
            </w:r>
          </w:p>
        </w:tc>
        <w:tc>
          <w:tcPr>
            <w:tcW w:w="1134" w:type="dxa"/>
            <w:shd w:val="clear" w:color="auto" w:fill="auto"/>
            <w:vAlign w:val="center"/>
          </w:tcPr>
          <w:p w14:paraId="52B6C575">
            <w:pPr>
              <w:pStyle w:val="23"/>
              <w:spacing w:after="0" w:line="360" w:lineRule="auto"/>
              <w:ind w:firstLineChars="200"/>
              <w:jc w:val="center"/>
              <w:rPr>
                <w:sz w:val="21"/>
                <w:szCs w:val="21"/>
              </w:rPr>
            </w:pPr>
          </w:p>
        </w:tc>
        <w:tc>
          <w:tcPr>
            <w:tcW w:w="3119" w:type="dxa"/>
            <w:shd w:val="clear" w:color="auto" w:fill="auto"/>
            <w:vAlign w:val="center"/>
          </w:tcPr>
          <w:p w14:paraId="581F7C46">
            <w:pPr>
              <w:pStyle w:val="23"/>
              <w:spacing w:after="0" w:line="360" w:lineRule="auto"/>
              <w:ind w:firstLineChars="200"/>
              <w:jc w:val="center"/>
              <w:rPr>
                <w:sz w:val="21"/>
                <w:szCs w:val="21"/>
              </w:rPr>
            </w:pPr>
          </w:p>
        </w:tc>
        <w:tc>
          <w:tcPr>
            <w:tcW w:w="709" w:type="dxa"/>
            <w:shd w:val="clear" w:color="auto" w:fill="auto"/>
            <w:vAlign w:val="center"/>
          </w:tcPr>
          <w:p w14:paraId="19FF6691">
            <w:pPr>
              <w:pStyle w:val="23"/>
              <w:spacing w:after="0" w:line="360" w:lineRule="auto"/>
              <w:ind w:firstLineChars="200"/>
              <w:jc w:val="center"/>
              <w:rPr>
                <w:sz w:val="21"/>
                <w:szCs w:val="21"/>
              </w:rPr>
            </w:pPr>
          </w:p>
        </w:tc>
        <w:tc>
          <w:tcPr>
            <w:tcW w:w="850" w:type="dxa"/>
            <w:shd w:val="clear" w:color="auto" w:fill="auto"/>
            <w:vAlign w:val="center"/>
          </w:tcPr>
          <w:p w14:paraId="111C0BD1">
            <w:pPr>
              <w:pStyle w:val="23"/>
              <w:spacing w:after="0" w:line="360" w:lineRule="auto"/>
              <w:ind w:firstLineChars="200"/>
              <w:jc w:val="center"/>
              <w:rPr>
                <w:sz w:val="21"/>
                <w:szCs w:val="21"/>
              </w:rPr>
            </w:pPr>
          </w:p>
        </w:tc>
        <w:tc>
          <w:tcPr>
            <w:tcW w:w="992" w:type="dxa"/>
            <w:shd w:val="clear" w:color="auto" w:fill="auto"/>
            <w:vAlign w:val="center"/>
          </w:tcPr>
          <w:p w14:paraId="69CB669F">
            <w:pPr>
              <w:pStyle w:val="23"/>
              <w:spacing w:after="0" w:line="360" w:lineRule="auto"/>
              <w:ind w:firstLineChars="200"/>
              <w:jc w:val="center"/>
              <w:rPr>
                <w:sz w:val="21"/>
                <w:szCs w:val="21"/>
              </w:rPr>
            </w:pPr>
          </w:p>
        </w:tc>
        <w:tc>
          <w:tcPr>
            <w:tcW w:w="1043" w:type="dxa"/>
            <w:shd w:val="clear" w:color="auto" w:fill="auto"/>
            <w:vAlign w:val="center"/>
          </w:tcPr>
          <w:p w14:paraId="7F4B4076">
            <w:pPr>
              <w:pStyle w:val="23"/>
              <w:spacing w:after="0" w:line="360" w:lineRule="auto"/>
              <w:ind w:firstLineChars="200"/>
              <w:jc w:val="center"/>
              <w:rPr>
                <w:sz w:val="21"/>
                <w:szCs w:val="21"/>
              </w:rPr>
            </w:pPr>
          </w:p>
        </w:tc>
      </w:tr>
      <w:tr w14:paraId="528C4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shd w:val="clear" w:color="auto" w:fill="auto"/>
            <w:vAlign w:val="center"/>
          </w:tcPr>
          <w:p w14:paraId="44AD65A6">
            <w:pPr>
              <w:pStyle w:val="23"/>
              <w:spacing w:after="0" w:line="360" w:lineRule="auto"/>
              <w:ind w:firstLineChars="200"/>
              <w:jc w:val="center"/>
              <w:rPr>
                <w:sz w:val="21"/>
                <w:szCs w:val="21"/>
              </w:rPr>
            </w:pPr>
            <w:r>
              <w:rPr>
                <w:sz w:val="21"/>
                <w:szCs w:val="21"/>
              </w:rPr>
              <w:t>…</w:t>
            </w:r>
          </w:p>
        </w:tc>
        <w:tc>
          <w:tcPr>
            <w:tcW w:w="1134" w:type="dxa"/>
            <w:shd w:val="clear" w:color="auto" w:fill="auto"/>
            <w:vAlign w:val="center"/>
          </w:tcPr>
          <w:p w14:paraId="0511AB08">
            <w:pPr>
              <w:pStyle w:val="23"/>
              <w:spacing w:after="0" w:line="360" w:lineRule="auto"/>
              <w:ind w:firstLineChars="200"/>
              <w:jc w:val="center"/>
              <w:rPr>
                <w:sz w:val="21"/>
                <w:szCs w:val="21"/>
              </w:rPr>
            </w:pPr>
          </w:p>
        </w:tc>
        <w:tc>
          <w:tcPr>
            <w:tcW w:w="3119" w:type="dxa"/>
            <w:shd w:val="clear" w:color="auto" w:fill="auto"/>
            <w:vAlign w:val="center"/>
          </w:tcPr>
          <w:p w14:paraId="4AB1FE10">
            <w:pPr>
              <w:pStyle w:val="23"/>
              <w:spacing w:after="0" w:line="360" w:lineRule="auto"/>
              <w:ind w:firstLineChars="200"/>
              <w:jc w:val="center"/>
              <w:rPr>
                <w:sz w:val="21"/>
                <w:szCs w:val="21"/>
              </w:rPr>
            </w:pPr>
          </w:p>
        </w:tc>
        <w:tc>
          <w:tcPr>
            <w:tcW w:w="709" w:type="dxa"/>
            <w:shd w:val="clear" w:color="auto" w:fill="auto"/>
            <w:vAlign w:val="center"/>
          </w:tcPr>
          <w:p w14:paraId="0273F580">
            <w:pPr>
              <w:pStyle w:val="23"/>
              <w:spacing w:after="0" w:line="360" w:lineRule="auto"/>
              <w:ind w:firstLineChars="200"/>
              <w:jc w:val="center"/>
              <w:rPr>
                <w:sz w:val="21"/>
                <w:szCs w:val="21"/>
              </w:rPr>
            </w:pPr>
          </w:p>
        </w:tc>
        <w:tc>
          <w:tcPr>
            <w:tcW w:w="850" w:type="dxa"/>
            <w:shd w:val="clear" w:color="auto" w:fill="auto"/>
            <w:vAlign w:val="center"/>
          </w:tcPr>
          <w:p w14:paraId="2D685568">
            <w:pPr>
              <w:pStyle w:val="23"/>
              <w:spacing w:after="0" w:line="360" w:lineRule="auto"/>
              <w:ind w:firstLineChars="200"/>
              <w:jc w:val="center"/>
              <w:rPr>
                <w:sz w:val="21"/>
                <w:szCs w:val="21"/>
              </w:rPr>
            </w:pPr>
          </w:p>
        </w:tc>
        <w:tc>
          <w:tcPr>
            <w:tcW w:w="992" w:type="dxa"/>
            <w:shd w:val="clear" w:color="auto" w:fill="auto"/>
            <w:vAlign w:val="center"/>
          </w:tcPr>
          <w:p w14:paraId="1FB63AFD">
            <w:pPr>
              <w:pStyle w:val="23"/>
              <w:spacing w:after="0" w:line="360" w:lineRule="auto"/>
              <w:ind w:firstLineChars="200"/>
              <w:jc w:val="center"/>
              <w:rPr>
                <w:sz w:val="21"/>
                <w:szCs w:val="21"/>
              </w:rPr>
            </w:pPr>
          </w:p>
        </w:tc>
        <w:tc>
          <w:tcPr>
            <w:tcW w:w="1043" w:type="dxa"/>
            <w:shd w:val="clear" w:color="auto" w:fill="auto"/>
            <w:vAlign w:val="center"/>
          </w:tcPr>
          <w:p w14:paraId="1101A328">
            <w:pPr>
              <w:pStyle w:val="23"/>
              <w:spacing w:after="0" w:line="360" w:lineRule="auto"/>
              <w:ind w:firstLineChars="200"/>
              <w:jc w:val="center"/>
              <w:rPr>
                <w:sz w:val="21"/>
                <w:szCs w:val="21"/>
              </w:rPr>
            </w:pPr>
          </w:p>
        </w:tc>
      </w:tr>
      <w:tr w14:paraId="73E3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restart"/>
            <w:shd w:val="clear" w:color="auto" w:fill="auto"/>
          </w:tcPr>
          <w:p w14:paraId="6294990D">
            <w:pPr>
              <w:pStyle w:val="23"/>
              <w:spacing w:after="0" w:line="360" w:lineRule="auto"/>
              <w:ind w:firstLineChars="200"/>
              <w:rPr>
                <w:sz w:val="21"/>
                <w:szCs w:val="21"/>
              </w:rPr>
            </w:pPr>
          </w:p>
        </w:tc>
        <w:tc>
          <w:tcPr>
            <w:tcW w:w="1134" w:type="dxa"/>
            <w:vMerge w:val="restart"/>
            <w:shd w:val="clear" w:color="auto" w:fill="auto"/>
            <w:vAlign w:val="center"/>
          </w:tcPr>
          <w:p w14:paraId="0A7090C2">
            <w:pPr>
              <w:pStyle w:val="23"/>
              <w:spacing w:after="0" w:line="360" w:lineRule="auto"/>
              <w:ind w:firstLineChars="200"/>
              <w:jc w:val="center"/>
              <w:rPr>
                <w:sz w:val="21"/>
                <w:szCs w:val="21"/>
              </w:rPr>
            </w:pPr>
            <w:r>
              <w:rPr>
                <w:rFonts w:hint="eastAsia"/>
                <w:sz w:val="21"/>
                <w:szCs w:val="21"/>
              </w:rPr>
              <w:t>合计</w:t>
            </w:r>
          </w:p>
        </w:tc>
        <w:tc>
          <w:tcPr>
            <w:tcW w:w="6713" w:type="dxa"/>
            <w:gridSpan w:val="5"/>
            <w:shd w:val="clear" w:color="auto" w:fill="auto"/>
          </w:tcPr>
          <w:p w14:paraId="2F7F0FE0">
            <w:pPr>
              <w:pStyle w:val="23"/>
              <w:spacing w:after="0" w:line="360" w:lineRule="auto"/>
              <w:ind w:firstLineChars="200"/>
              <w:rPr>
                <w:sz w:val="21"/>
                <w:szCs w:val="21"/>
              </w:rPr>
            </w:pPr>
            <w:r>
              <w:rPr>
                <w:rFonts w:hint="eastAsia" w:ascii="仿宋_GB2312" w:hAnsi="宋体" w:eastAsia="仿宋_GB2312"/>
                <w:sz w:val="21"/>
                <w:szCs w:val="21"/>
              </w:rPr>
              <w:t>小写（人民币）：</w:t>
            </w:r>
          </w:p>
        </w:tc>
      </w:tr>
      <w:tr w14:paraId="08DD5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vMerge w:val="continue"/>
            <w:shd w:val="clear" w:color="auto" w:fill="auto"/>
          </w:tcPr>
          <w:p w14:paraId="311F5748">
            <w:pPr>
              <w:pStyle w:val="23"/>
              <w:spacing w:after="0" w:line="360" w:lineRule="auto"/>
              <w:ind w:firstLineChars="200"/>
              <w:rPr>
                <w:sz w:val="21"/>
                <w:szCs w:val="21"/>
              </w:rPr>
            </w:pPr>
          </w:p>
        </w:tc>
        <w:tc>
          <w:tcPr>
            <w:tcW w:w="1134" w:type="dxa"/>
            <w:vMerge w:val="continue"/>
            <w:shd w:val="clear" w:color="auto" w:fill="auto"/>
          </w:tcPr>
          <w:p w14:paraId="1A188863">
            <w:pPr>
              <w:pStyle w:val="23"/>
              <w:spacing w:after="0" w:line="360" w:lineRule="auto"/>
              <w:ind w:firstLineChars="200"/>
              <w:rPr>
                <w:sz w:val="21"/>
                <w:szCs w:val="21"/>
              </w:rPr>
            </w:pPr>
          </w:p>
        </w:tc>
        <w:tc>
          <w:tcPr>
            <w:tcW w:w="6713" w:type="dxa"/>
            <w:gridSpan w:val="5"/>
            <w:shd w:val="clear" w:color="auto" w:fill="auto"/>
          </w:tcPr>
          <w:p w14:paraId="7AC65B8E">
            <w:pPr>
              <w:pStyle w:val="23"/>
              <w:spacing w:after="0" w:line="360" w:lineRule="auto"/>
              <w:ind w:firstLineChars="200"/>
              <w:rPr>
                <w:sz w:val="21"/>
                <w:szCs w:val="21"/>
              </w:rPr>
            </w:pPr>
            <w:r>
              <w:rPr>
                <w:rFonts w:hint="eastAsia" w:ascii="仿宋_GB2312" w:hAnsi="宋体" w:eastAsia="仿宋_GB2312"/>
                <w:sz w:val="21"/>
                <w:szCs w:val="21"/>
              </w:rPr>
              <w:t>大写（人民币）：</w:t>
            </w:r>
          </w:p>
        </w:tc>
      </w:tr>
    </w:tbl>
    <w:p w14:paraId="32E85F3C">
      <w:pPr>
        <w:spacing w:after="0" w:line="360" w:lineRule="auto"/>
        <w:ind w:firstLine="480" w:firstLineChars="200"/>
        <w:rPr>
          <w:rFonts w:ascii="宋体" w:hAnsi="宋体" w:cs="宋体"/>
          <w:color w:val="000000"/>
          <w:sz w:val="24"/>
        </w:rPr>
      </w:pPr>
      <w:r>
        <w:rPr>
          <w:rFonts w:hint="eastAsia" w:ascii="宋体" w:hAnsi="宋体" w:cs="宋体"/>
          <w:color w:val="000000"/>
          <w:sz w:val="24"/>
        </w:rPr>
        <w:t>2.2付款方式：</w:t>
      </w:r>
    </w:p>
    <w:p w14:paraId="7EF689BC">
      <w:pPr>
        <w:pStyle w:val="21"/>
        <w:spacing w:before="0" w:beforeAutospacing="0" w:after="0" w:afterAutospacing="0" w:line="360" w:lineRule="auto"/>
        <w:ind w:firstLine="480" w:firstLineChars="200"/>
        <w:jc w:val="both"/>
        <w:rPr>
          <w:color w:val="000000"/>
          <w:kern w:val="2"/>
        </w:rPr>
      </w:pPr>
      <w:r>
        <w:rPr>
          <w:rFonts w:hint="eastAsia"/>
          <w:color w:val="000000"/>
          <w:kern w:val="2"/>
        </w:rPr>
        <w:t>合同签订后, 产品设备安装调试完毕经验收合格后，采购单位将支付合同总额95%（同时退还履约保证金），余款5%待五年后一次性付清。</w:t>
      </w:r>
    </w:p>
    <w:p w14:paraId="55E2FD9A">
      <w:pPr>
        <w:pStyle w:val="21"/>
        <w:spacing w:before="0" w:beforeAutospacing="0" w:after="0" w:afterAutospacing="0" w:line="360" w:lineRule="auto"/>
        <w:ind w:firstLine="480" w:firstLineChars="200"/>
        <w:jc w:val="both"/>
        <w:rPr>
          <w:color w:val="000000"/>
          <w:kern w:val="2"/>
        </w:rPr>
      </w:pPr>
      <w:r>
        <w:rPr>
          <w:rFonts w:hint="eastAsia"/>
          <w:color w:val="000000"/>
          <w:kern w:val="2"/>
        </w:rPr>
        <w:t>以上付款均不计利息。由甲方按相关财务支付规定办理支付手续。不得故意拖延支付时间。</w:t>
      </w:r>
    </w:p>
    <w:p w14:paraId="11B0E31B">
      <w:pPr>
        <w:spacing w:after="0" w:line="360" w:lineRule="auto"/>
        <w:ind w:firstLine="480" w:firstLineChars="200"/>
        <w:rPr>
          <w:rFonts w:ascii="宋体" w:hAnsi="宋体" w:cs="宋体"/>
          <w:color w:val="000000"/>
          <w:sz w:val="24"/>
        </w:rPr>
      </w:pPr>
      <w:r>
        <w:rPr>
          <w:rFonts w:hint="eastAsia" w:ascii="宋体" w:hAnsi="宋体" w:cs="宋体"/>
          <w:color w:val="000000"/>
          <w:sz w:val="24"/>
        </w:rPr>
        <w:t>三、质量要求</w:t>
      </w:r>
    </w:p>
    <w:p w14:paraId="35F6BBF3">
      <w:pPr>
        <w:spacing w:after="0" w:line="360" w:lineRule="auto"/>
        <w:ind w:firstLine="480" w:firstLineChars="200"/>
        <w:rPr>
          <w:rFonts w:ascii="宋体" w:hAnsi="宋体" w:cs="宋体"/>
          <w:color w:val="000000"/>
          <w:sz w:val="24"/>
        </w:rPr>
      </w:pPr>
      <w:r>
        <w:rPr>
          <w:rFonts w:hint="eastAsia" w:ascii="宋体" w:hAnsi="宋体" w:cs="宋体"/>
          <w:color w:val="000000"/>
          <w:sz w:val="24"/>
        </w:rPr>
        <w:t>3.1乙方提供的设备必须是原厂商全新、未使用过的原装合格正品，随机资料完整。型号、性能及指标满足询价采购文件提出的有关技术、质量、规格和性能的要求，达到国家或行业规定的标准，实行生产许可证制度的，应提供生产许可证；属于国家强制认证的产品，必须通过认证。</w:t>
      </w:r>
    </w:p>
    <w:p w14:paraId="1DA36222">
      <w:pPr>
        <w:spacing w:after="0" w:line="360" w:lineRule="auto"/>
        <w:ind w:firstLine="480" w:firstLineChars="200"/>
        <w:rPr>
          <w:rFonts w:ascii="宋体" w:hAnsi="宋体" w:cs="宋体"/>
          <w:color w:val="000000"/>
          <w:sz w:val="24"/>
        </w:rPr>
      </w:pPr>
      <w:r>
        <w:rPr>
          <w:rFonts w:hint="eastAsia" w:ascii="宋体" w:hAnsi="宋体" w:cs="宋体"/>
          <w:color w:val="000000"/>
          <w:sz w:val="24"/>
        </w:rPr>
        <w:t>3.2所有产品（设备）在开箱检验时必须完好，无破损，配置与装箱单相符。数量、质量及性能不低于本采购需求书中提出的要求。</w:t>
      </w:r>
    </w:p>
    <w:p w14:paraId="7B605A3A">
      <w:pPr>
        <w:spacing w:after="0" w:line="360" w:lineRule="auto"/>
        <w:ind w:firstLine="480" w:firstLineChars="200"/>
        <w:rPr>
          <w:rFonts w:ascii="宋体" w:hAnsi="宋体" w:cs="宋体"/>
          <w:color w:val="000000"/>
          <w:sz w:val="24"/>
        </w:rPr>
      </w:pPr>
      <w:r>
        <w:rPr>
          <w:rFonts w:hint="eastAsia" w:ascii="宋体" w:hAnsi="宋体" w:cs="宋体"/>
          <w:color w:val="000000"/>
          <w:sz w:val="24"/>
        </w:rPr>
        <w:t>3.3设备外观清洁，标记编号以及盘面显示等字体清晰，明确。铭牌、使用指示、警告指示应以中文或英文及易懂的通用符号来表示；应准确无误地表明设备之型号、规格、制造厂及生产或出厂日期。</w:t>
      </w:r>
    </w:p>
    <w:p w14:paraId="6B43A8C0">
      <w:pPr>
        <w:spacing w:after="0" w:line="360" w:lineRule="auto"/>
        <w:ind w:firstLine="480" w:firstLineChars="200"/>
        <w:rPr>
          <w:rFonts w:ascii="宋体" w:hAnsi="宋体"/>
          <w:color w:val="000000"/>
          <w:sz w:val="24"/>
        </w:rPr>
      </w:pPr>
      <w:r>
        <w:rPr>
          <w:rFonts w:hint="eastAsia" w:ascii="宋体" w:hAnsi="宋体"/>
          <w:color w:val="000000"/>
          <w:sz w:val="24"/>
        </w:rPr>
        <w:t>四、包装</w:t>
      </w:r>
    </w:p>
    <w:p w14:paraId="6CE0DCCB">
      <w:pPr>
        <w:spacing w:after="0" w:line="360" w:lineRule="auto"/>
        <w:ind w:firstLine="480" w:firstLineChars="200"/>
        <w:rPr>
          <w:rFonts w:ascii="宋体" w:hAnsi="宋体"/>
          <w:color w:val="000000"/>
          <w:sz w:val="24"/>
        </w:rPr>
      </w:pPr>
      <w:r>
        <w:rPr>
          <w:rFonts w:hint="eastAsia" w:ascii="宋体" w:hAnsi="宋体"/>
          <w:color w:val="000000"/>
          <w:sz w:val="24"/>
        </w:rPr>
        <w:t>乙方提供的设备必须为原包装，在送交甲方验收前不得拆箱。</w:t>
      </w:r>
    </w:p>
    <w:p w14:paraId="3C47BEEE">
      <w:pPr>
        <w:spacing w:after="0" w:line="360" w:lineRule="auto"/>
        <w:ind w:firstLine="480" w:firstLineChars="200"/>
        <w:rPr>
          <w:rFonts w:ascii="宋体" w:hAnsi="宋体"/>
          <w:color w:val="000000"/>
          <w:sz w:val="24"/>
        </w:rPr>
      </w:pPr>
      <w:r>
        <w:rPr>
          <w:rFonts w:hint="eastAsia" w:ascii="宋体" w:hAnsi="宋体"/>
          <w:color w:val="000000"/>
          <w:sz w:val="24"/>
        </w:rPr>
        <w:t>五、交货及安装调试</w:t>
      </w:r>
    </w:p>
    <w:p w14:paraId="2431C718">
      <w:pPr>
        <w:spacing w:after="0" w:line="360" w:lineRule="auto"/>
        <w:ind w:firstLine="480" w:firstLineChars="200"/>
        <w:rPr>
          <w:rFonts w:ascii="宋体" w:hAnsi="宋体"/>
          <w:color w:val="000000"/>
          <w:sz w:val="24"/>
        </w:rPr>
      </w:pPr>
      <w:r>
        <w:rPr>
          <w:rFonts w:hint="eastAsia" w:ascii="宋体" w:hAnsi="宋体"/>
          <w:color w:val="000000"/>
          <w:sz w:val="24"/>
        </w:rPr>
        <w:t>5.1 交货时间为</w:t>
      </w:r>
      <w:r>
        <w:rPr>
          <w:rFonts w:hint="eastAsia" w:ascii="宋体" w:hAnsi="宋体" w:cs="宋体"/>
          <w:bCs/>
          <w:sz w:val="24"/>
        </w:rPr>
        <w:t>自甲方正式通知开工以后</w:t>
      </w:r>
      <w:r>
        <w:rPr>
          <w:rFonts w:hint="eastAsia" w:ascii="宋体" w:hAnsi="宋体"/>
          <w:color w:val="000000"/>
          <w:sz w:val="24"/>
          <w:u w:val="single"/>
        </w:rPr>
        <w:t xml:space="preserve">  </w:t>
      </w:r>
      <w:r>
        <w:rPr>
          <w:rFonts w:ascii="宋体" w:hAnsi="宋体"/>
          <w:color w:val="000000"/>
          <w:sz w:val="24"/>
          <w:u w:val="single"/>
        </w:rPr>
        <w:t>30</w:t>
      </w:r>
      <w:r>
        <w:rPr>
          <w:rFonts w:hint="eastAsia" w:ascii="宋体" w:hAnsi="宋体"/>
          <w:color w:val="000000"/>
          <w:sz w:val="24"/>
          <w:u w:val="single"/>
        </w:rPr>
        <w:t xml:space="preserve"> </w:t>
      </w:r>
      <w:r>
        <w:rPr>
          <w:rFonts w:hint="eastAsia" w:ascii="宋体" w:hAnsi="宋体"/>
          <w:color w:val="000000"/>
          <w:sz w:val="24"/>
        </w:rPr>
        <w:t>天内安装调试结束。</w:t>
      </w:r>
    </w:p>
    <w:p w14:paraId="43105B10">
      <w:pPr>
        <w:spacing w:after="0" w:line="360" w:lineRule="auto"/>
        <w:ind w:firstLine="480" w:firstLineChars="200"/>
        <w:rPr>
          <w:rFonts w:ascii="宋体" w:hAnsi="宋体"/>
          <w:color w:val="000000"/>
          <w:sz w:val="24"/>
        </w:rPr>
      </w:pPr>
      <w:r>
        <w:rPr>
          <w:rFonts w:hint="eastAsia" w:ascii="宋体" w:hAnsi="宋体"/>
          <w:color w:val="000000"/>
          <w:sz w:val="24"/>
        </w:rPr>
        <w:t>5.2 所有货物须按合同指定地点、时间前安装调试合格并交付使用。</w:t>
      </w:r>
    </w:p>
    <w:p w14:paraId="41E84BF6">
      <w:pPr>
        <w:spacing w:after="0" w:line="360" w:lineRule="auto"/>
        <w:ind w:firstLine="480" w:firstLineChars="200"/>
        <w:rPr>
          <w:rFonts w:ascii="宋体" w:hAnsi="宋体"/>
          <w:color w:val="000000"/>
          <w:sz w:val="24"/>
        </w:rPr>
      </w:pPr>
      <w:r>
        <w:rPr>
          <w:rFonts w:hint="eastAsia" w:ascii="宋体" w:hAnsi="宋体"/>
          <w:color w:val="000000"/>
          <w:sz w:val="24"/>
        </w:rPr>
        <w:t>5.3 须负责进行安装调试服务并承担因此发生的一切费用。</w:t>
      </w:r>
    </w:p>
    <w:p w14:paraId="459D808A">
      <w:pPr>
        <w:pStyle w:val="23"/>
        <w:spacing w:after="0" w:line="360" w:lineRule="auto"/>
        <w:ind w:firstLine="0" w:firstLineChars="0"/>
        <w:rPr>
          <w:rFonts w:ascii="宋体" w:hAnsi="宋体"/>
          <w:color w:val="000000"/>
          <w:sz w:val="24"/>
          <w:szCs w:val="21"/>
        </w:rPr>
      </w:pPr>
      <w:r>
        <w:rPr>
          <w:rFonts w:hint="eastAsia"/>
        </w:rPr>
        <w:t xml:space="preserve">  </w:t>
      </w:r>
      <w:r>
        <w:rPr>
          <w:rFonts w:hint="eastAsia"/>
          <w:sz w:val="24"/>
          <w:szCs w:val="21"/>
        </w:rPr>
        <w:t xml:space="preserve">  </w:t>
      </w:r>
      <w:r>
        <w:rPr>
          <w:rFonts w:hint="eastAsia" w:ascii="宋体" w:hAnsi="宋体"/>
          <w:color w:val="000000"/>
          <w:sz w:val="24"/>
          <w:szCs w:val="21"/>
        </w:rPr>
        <w:t>5.4 本项目的项目经理:</w:t>
      </w:r>
      <w:r>
        <w:rPr>
          <w:rFonts w:hint="eastAsia" w:ascii="宋体" w:hAnsi="宋体"/>
          <w:color w:val="000000"/>
          <w:sz w:val="24"/>
          <w:szCs w:val="21"/>
          <w:u w:val="single"/>
        </w:rPr>
        <w:t xml:space="preserve">          </w:t>
      </w:r>
      <w:r>
        <w:rPr>
          <w:rFonts w:hint="eastAsia" w:ascii="宋体" w:hAnsi="宋体"/>
          <w:color w:val="000000"/>
          <w:sz w:val="24"/>
          <w:szCs w:val="21"/>
        </w:rPr>
        <w:t>,联系电话:</w:t>
      </w:r>
      <w:r>
        <w:rPr>
          <w:rFonts w:hint="eastAsia" w:ascii="宋体" w:hAnsi="宋体"/>
          <w:color w:val="000000"/>
          <w:sz w:val="24"/>
          <w:szCs w:val="21"/>
          <w:u w:val="single"/>
        </w:rPr>
        <w:t xml:space="preserve">          </w:t>
      </w:r>
      <w:r>
        <w:rPr>
          <w:rFonts w:hint="eastAsia" w:ascii="宋体" w:hAnsi="宋体"/>
          <w:color w:val="000000"/>
          <w:sz w:val="24"/>
          <w:szCs w:val="21"/>
        </w:rPr>
        <w:t>。</w:t>
      </w:r>
    </w:p>
    <w:p w14:paraId="06C4FDF8">
      <w:pPr>
        <w:spacing w:after="0" w:line="360" w:lineRule="auto"/>
        <w:ind w:firstLine="480" w:firstLineChars="200"/>
        <w:rPr>
          <w:rFonts w:ascii="宋体" w:hAnsi="宋体"/>
          <w:color w:val="000000"/>
          <w:sz w:val="24"/>
        </w:rPr>
      </w:pPr>
      <w:r>
        <w:rPr>
          <w:rFonts w:hint="eastAsia" w:ascii="宋体" w:hAnsi="宋体"/>
          <w:color w:val="000000"/>
          <w:sz w:val="24"/>
        </w:rPr>
        <w:t>六、标的物的检验和验收</w:t>
      </w:r>
    </w:p>
    <w:p w14:paraId="231C441A">
      <w:pPr>
        <w:spacing w:after="0" w:line="360" w:lineRule="auto"/>
        <w:ind w:firstLine="480" w:firstLineChars="200"/>
        <w:rPr>
          <w:rFonts w:ascii="宋体" w:hAnsi="Calibri"/>
          <w:sz w:val="24"/>
        </w:rPr>
      </w:pPr>
      <w:r>
        <w:rPr>
          <w:rFonts w:ascii="宋体" w:hAnsi="宋体" w:cs="宋体"/>
          <w:sz w:val="24"/>
        </w:rPr>
        <w:t>6</w:t>
      </w:r>
      <w:r>
        <w:rPr>
          <w:rFonts w:hint="eastAsia" w:ascii="宋体" w:hAnsi="宋体" w:cs="宋体"/>
          <w:sz w:val="24"/>
        </w:rPr>
        <w:t>.1甲方有权检测验收，如验收不合格，甲方有权终止合同，拒收未供产品，甲方保留追究因此造成的一切损失的权利。</w:t>
      </w:r>
    </w:p>
    <w:p w14:paraId="62F720E1">
      <w:pPr>
        <w:spacing w:after="0" w:line="360" w:lineRule="auto"/>
        <w:ind w:firstLine="480" w:firstLineChars="200"/>
        <w:rPr>
          <w:rFonts w:ascii="宋体" w:hAnsi="宋体" w:cs="宋体"/>
          <w:sz w:val="24"/>
        </w:rPr>
      </w:pPr>
      <w:r>
        <w:rPr>
          <w:rFonts w:ascii="宋体" w:hAnsi="宋体" w:cs="宋体"/>
          <w:sz w:val="24"/>
        </w:rPr>
        <w:t>6</w:t>
      </w:r>
      <w:r>
        <w:rPr>
          <w:rFonts w:hint="eastAsia" w:ascii="宋体" w:hAnsi="宋体" w:cs="宋体"/>
          <w:sz w:val="24"/>
        </w:rPr>
        <w:t>.2如现场不能解决的故障问题，须提供故障不能排除时的解决方案。</w:t>
      </w:r>
    </w:p>
    <w:p w14:paraId="7FA5132A">
      <w:pPr>
        <w:spacing w:after="0" w:line="360" w:lineRule="auto"/>
        <w:ind w:firstLine="480" w:firstLineChars="200"/>
        <w:rPr>
          <w:rFonts w:ascii="宋体" w:hAnsi="宋体" w:cs="宋体"/>
          <w:color w:val="000000"/>
          <w:sz w:val="24"/>
        </w:rPr>
      </w:pPr>
      <w:r>
        <w:rPr>
          <w:rFonts w:hint="eastAsia" w:ascii="宋体" w:hAnsi="宋体" w:cs="宋体"/>
          <w:sz w:val="24"/>
        </w:rPr>
        <w:t>6.3</w:t>
      </w:r>
      <w:r>
        <w:rPr>
          <w:rFonts w:hint="eastAsia" w:ascii="宋体" w:hAnsi="宋体" w:cs="宋体"/>
          <w:color w:val="000000"/>
          <w:sz w:val="24"/>
        </w:rPr>
        <w:t>竣工交付前，</w:t>
      </w:r>
      <w:r>
        <w:rPr>
          <w:rFonts w:hint="eastAsia" w:ascii="宋体" w:hAnsi="宋体"/>
          <w:color w:val="000000"/>
          <w:sz w:val="24"/>
        </w:rPr>
        <w:t>乙方</w:t>
      </w:r>
      <w:r>
        <w:rPr>
          <w:rFonts w:hint="eastAsia" w:ascii="宋体" w:hAnsi="宋体" w:cs="宋体"/>
          <w:color w:val="000000"/>
          <w:sz w:val="24"/>
        </w:rPr>
        <w:t>应向甲方提供完整的竣工图与竣工文件。</w:t>
      </w:r>
    </w:p>
    <w:p w14:paraId="0B0895F8">
      <w:pPr>
        <w:spacing w:after="0" w:line="360" w:lineRule="auto"/>
        <w:ind w:firstLine="480" w:firstLineChars="200"/>
        <w:rPr>
          <w:rFonts w:ascii="宋体" w:hAnsi="宋体"/>
          <w:color w:val="000000"/>
          <w:sz w:val="24"/>
        </w:rPr>
      </w:pPr>
      <w:r>
        <w:rPr>
          <w:rFonts w:hint="eastAsia" w:ascii="宋体" w:hAnsi="宋体" w:cs="宋体"/>
          <w:color w:val="000000"/>
          <w:sz w:val="24"/>
        </w:rPr>
        <w:t>6.4</w:t>
      </w:r>
      <w:r>
        <w:rPr>
          <w:rFonts w:hint="eastAsia" w:ascii="宋体" w:hAnsi="宋体"/>
          <w:color w:val="000000"/>
          <w:sz w:val="24"/>
        </w:rPr>
        <w:t>乙方履约到位、以书面形式向甲方提出验收申请，甲方依据项目合同组织相关专业技术人员组织进行验收，并出具验收报告，作为支付货款的依据。</w:t>
      </w:r>
    </w:p>
    <w:p w14:paraId="4570D8AF">
      <w:pPr>
        <w:spacing w:after="0" w:line="360" w:lineRule="auto"/>
        <w:ind w:firstLine="480" w:firstLineChars="200"/>
        <w:rPr>
          <w:rFonts w:ascii="宋体" w:hAnsi="宋体"/>
          <w:color w:val="000000"/>
          <w:sz w:val="24"/>
        </w:rPr>
      </w:pPr>
      <w:r>
        <w:rPr>
          <w:rFonts w:hint="eastAsia" w:ascii="宋体" w:hAnsi="宋体"/>
          <w:color w:val="000000"/>
          <w:sz w:val="24"/>
        </w:rPr>
        <w:t>七、质保及售后服务</w:t>
      </w:r>
    </w:p>
    <w:p w14:paraId="24E10E39">
      <w:pPr>
        <w:spacing w:after="0" w:line="360" w:lineRule="auto"/>
        <w:ind w:firstLine="480" w:firstLineChars="200"/>
        <w:rPr>
          <w:rFonts w:ascii="宋体" w:hAnsi="宋体"/>
          <w:bCs/>
          <w:color w:val="000000"/>
          <w:sz w:val="24"/>
        </w:rPr>
      </w:pPr>
      <w:r>
        <w:rPr>
          <w:rFonts w:hint="eastAsia" w:ascii="宋体" w:hAnsi="宋体"/>
          <w:bCs/>
          <w:color w:val="000000"/>
          <w:sz w:val="24"/>
        </w:rPr>
        <w:t>7.1 乙方负责安装、调试、验收，并承担因此发生的一切费用。</w:t>
      </w:r>
    </w:p>
    <w:p w14:paraId="3BA2D45E">
      <w:pPr>
        <w:spacing w:after="0" w:line="360" w:lineRule="auto"/>
        <w:ind w:firstLine="480" w:firstLineChars="200"/>
        <w:rPr>
          <w:rFonts w:ascii="宋体" w:hAnsi="宋体"/>
          <w:bCs/>
          <w:color w:val="000000"/>
          <w:sz w:val="24"/>
        </w:rPr>
      </w:pPr>
      <w:r>
        <w:rPr>
          <w:rFonts w:hint="eastAsia" w:ascii="宋体" w:hAnsi="宋体"/>
          <w:bCs/>
          <w:color w:val="000000"/>
          <w:sz w:val="24"/>
        </w:rPr>
        <w:t>7.2</w:t>
      </w:r>
      <w:r>
        <w:rPr>
          <w:rFonts w:hint="eastAsia" w:ascii="宋体" w:hAnsi="Calibri"/>
          <w:sz w:val="24"/>
        </w:rPr>
        <w:t>免费质保期自验收合格之日起计算，本项目乙方提供原厂整体</w:t>
      </w:r>
      <w:r>
        <w:rPr>
          <w:rFonts w:ascii="宋体" w:hAnsi="Calibri"/>
          <w:sz w:val="24"/>
          <w:u w:val="single"/>
        </w:rPr>
        <w:t xml:space="preserve"> </w:t>
      </w:r>
      <w:r>
        <w:rPr>
          <w:rFonts w:hint="eastAsia" w:ascii="宋体" w:hAnsi="Calibri"/>
          <w:sz w:val="24"/>
          <w:u w:val="single"/>
        </w:rPr>
        <w:t xml:space="preserve"> </w:t>
      </w:r>
      <w:r>
        <w:rPr>
          <w:rFonts w:ascii="宋体" w:hAnsi="Calibri"/>
          <w:sz w:val="24"/>
          <w:u w:val="single"/>
        </w:rPr>
        <w:t xml:space="preserve"> </w:t>
      </w:r>
      <w:r>
        <w:rPr>
          <w:rFonts w:hint="eastAsia" w:ascii="宋体" w:hAnsi="Calibri"/>
          <w:sz w:val="24"/>
        </w:rPr>
        <w:t>年的免费质保。质保包括设备维修、设备更换、系统升级、远程诊断服务、系统管理咨询服务、应急处理服务等，质保期内联系方式（7*24小时）联系人</w:t>
      </w:r>
      <w:r>
        <w:rPr>
          <w:rFonts w:hint="eastAsia" w:ascii="宋体" w:hAnsi="Calibri"/>
          <w:sz w:val="24"/>
          <w:u w:val="single"/>
        </w:rPr>
        <w:t xml:space="preserve">     </w:t>
      </w:r>
      <w:r>
        <w:rPr>
          <w:rFonts w:hint="eastAsia" w:ascii="宋体" w:hAnsi="Calibri"/>
          <w:sz w:val="24"/>
        </w:rPr>
        <w:t>，联系电话</w:t>
      </w:r>
      <w:r>
        <w:rPr>
          <w:rFonts w:hint="eastAsia" w:ascii="宋体" w:hAnsi="Calibri"/>
          <w:sz w:val="24"/>
          <w:u w:val="single"/>
        </w:rPr>
        <w:t xml:space="preserve">         </w:t>
      </w:r>
      <w:r>
        <w:rPr>
          <w:rFonts w:hint="eastAsia" w:ascii="宋体" w:hAnsi="Calibri"/>
          <w:sz w:val="24"/>
        </w:rPr>
        <w:t>；</w:t>
      </w:r>
      <w:r>
        <w:rPr>
          <w:rFonts w:ascii="宋体" w:hAnsi="Calibri"/>
          <w:sz w:val="24"/>
        </w:rPr>
        <w:t>提供终身7×24小时售后服务专线支持；质保期内在发生故障后接到用户通知后30分钟响应</w:t>
      </w:r>
      <w:r>
        <w:rPr>
          <w:rFonts w:hint="eastAsia" w:ascii="宋体" w:hAnsi="Calibri"/>
          <w:sz w:val="24"/>
        </w:rPr>
        <w:t>，2</w:t>
      </w:r>
      <w:r>
        <w:rPr>
          <w:rFonts w:ascii="宋体" w:hAnsi="Calibri"/>
          <w:sz w:val="24"/>
        </w:rPr>
        <w:t>小时内派出工程技术人员到达现场进行维护，24小时内排除故障</w:t>
      </w:r>
      <w:r>
        <w:rPr>
          <w:rFonts w:hint="eastAsia" w:ascii="宋体" w:hAnsi="宋体"/>
          <w:bCs/>
          <w:color w:val="000000"/>
          <w:sz w:val="24"/>
        </w:rPr>
        <w:t>。如遇硬件产品（设备）故障，无法在4小时内修复的，应提供临时备件予以替换，确保设备8小时内正常运行。在维保期内所更换的设备及零配件型号和品牌必须与原设备及零配件一致，必须是全新现货，正品原装、符合国家质量检测标准的合格产品。不能兑现质保承诺的，甲方将扣除质保金。</w:t>
      </w:r>
    </w:p>
    <w:p w14:paraId="6ABFDCFA">
      <w:pPr>
        <w:spacing w:after="0" w:line="360" w:lineRule="auto"/>
        <w:ind w:firstLine="480" w:firstLineChars="200"/>
        <w:rPr>
          <w:rFonts w:ascii="宋体" w:hAnsi="宋体"/>
          <w:bCs/>
          <w:color w:val="000000"/>
          <w:sz w:val="24"/>
        </w:rPr>
      </w:pPr>
      <w:r>
        <w:rPr>
          <w:rFonts w:hint="eastAsia" w:ascii="宋体" w:hAnsi="宋体"/>
          <w:bCs/>
          <w:color w:val="000000"/>
          <w:sz w:val="24"/>
        </w:rPr>
        <w:t>7.3在质保期内同一硬件一个月内连续3次出现同一故障，乙方须无偿更换同一档次设备。</w:t>
      </w:r>
    </w:p>
    <w:p w14:paraId="37DFA7FA">
      <w:pPr>
        <w:spacing w:after="0" w:line="360" w:lineRule="auto"/>
        <w:ind w:firstLine="480" w:firstLineChars="200"/>
        <w:rPr>
          <w:rFonts w:ascii="宋体" w:hAnsi="宋体"/>
          <w:bCs/>
          <w:color w:val="000000"/>
          <w:sz w:val="24"/>
        </w:rPr>
      </w:pPr>
      <w:r>
        <w:rPr>
          <w:rFonts w:hint="eastAsia" w:ascii="宋体" w:hAnsi="宋体"/>
          <w:bCs/>
          <w:color w:val="000000"/>
          <w:sz w:val="24"/>
        </w:rPr>
        <w:t>7.4所有货品应有乙方免费按时送达指定地点，并安装调配好。</w:t>
      </w:r>
    </w:p>
    <w:p w14:paraId="1ADF60D1">
      <w:pPr>
        <w:spacing w:after="0" w:line="360" w:lineRule="auto"/>
        <w:ind w:firstLine="480" w:firstLineChars="200"/>
        <w:rPr>
          <w:rFonts w:ascii="宋体" w:hAnsi="宋体"/>
          <w:bCs/>
          <w:color w:val="000000"/>
          <w:sz w:val="24"/>
        </w:rPr>
      </w:pPr>
      <w:r>
        <w:rPr>
          <w:rFonts w:hint="eastAsia" w:ascii="宋体" w:hAnsi="宋体"/>
          <w:bCs/>
          <w:color w:val="000000"/>
          <w:sz w:val="24"/>
        </w:rPr>
        <w:t>7.5设备在质保期内发生产品设备及装修故障，乙方应及时予以响应，免费上门服务。质保期上述所有服务及零部件更换、运输等一切相关费用均为免费，否则甲方将自行采取必要的措施，由此产生风险和费用应由乙方承担。质保期满后仍需向甲方提供只计成本的维护服务。</w:t>
      </w:r>
    </w:p>
    <w:p w14:paraId="0B97C02F">
      <w:pPr>
        <w:spacing w:after="0" w:line="360" w:lineRule="auto"/>
        <w:ind w:firstLine="480" w:firstLineChars="200"/>
        <w:rPr>
          <w:rFonts w:ascii="宋体" w:hAnsi="宋体"/>
          <w:bCs/>
          <w:color w:val="000000"/>
          <w:sz w:val="24"/>
        </w:rPr>
      </w:pPr>
      <w:r>
        <w:rPr>
          <w:rFonts w:hint="eastAsia" w:ascii="宋体" w:hAnsi="宋体"/>
          <w:bCs/>
          <w:color w:val="000000"/>
          <w:sz w:val="24"/>
        </w:rPr>
        <w:t>7.6质保期内乙方提供不少于一年两次的巡检，在质保期结束前，双方代表对产品进行一次全面检查，任何缺陷由乙方负责处理，将缺陷原因、修理内容、完成修理和恢复时间等以书面形式告知乙方，并须得到甲方认可。</w:t>
      </w:r>
    </w:p>
    <w:p w14:paraId="37D8208C">
      <w:pPr>
        <w:spacing w:after="0" w:line="360" w:lineRule="auto"/>
        <w:ind w:firstLine="480" w:firstLineChars="200"/>
        <w:rPr>
          <w:rFonts w:ascii="宋体" w:hAnsi="宋体"/>
          <w:color w:val="000000"/>
          <w:sz w:val="24"/>
        </w:rPr>
      </w:pPr>
      <w:r>
        <w:rPr>
          <w:rFonts w:hint="eastAsia" w:ascii="宋体" w:hAnsi="宋体"/>
          <w:color w:val="000000"/>
          <w:sz w:val="24"/>
        </w:rPr>
        <w:t>八、违约责任</w:t>
      </w:r>
    </w:p>
    <w:p w14:paraId="5C9634E0">
      <w:pPr>
        <w:spacing w:after="0" w:line="360" w:lineRule="auto"/>
        <w:ind w:firstLine="480" w:firstLineChars="200"/>
        <w:rPr>
          <w:rFonts w:ascii="宋体" w:hAnsi="宋体"/>
          <w:color w:val="000000"/>
          <w:sz w:val="24"/>
        </w:rPr>
      </w:pPr>
      <w:r>
        <w:rPr>
          <w:rFonts w:hint="eastAsia" w:ascii="宋体" w:hAnsi="宋体"/>
          <w:color w:val="000000"/>
          <w:sz w:val="24"/>
        </w:rPr>
        <w:t>合同一方不履行合同义务或者履行合同义务不符合约定的，应当承担继续履行、采取补救措施或赔偿损失等违约责任。</w:t>
      </w:r>
    </w:p>
    <w:p w14:paraId="6F7F739D">
      <w:pPr>
        <w:spacing w:after="0" w:line="360" w:lineRule="auto"/>
        <w:ind w:firstLine="480" w:firstLineChars="200"/>
        <w:rPr>
          <w:rFonts w:ascii="宋体" w:hAnsi="宋体"/>
          <w:color w:val="000000"/>
          <w:sz w:val="24"/>
        </w:rPr>
      </w:pPr>
      <w:r>
        <w:rPr>
          <w:rFonts w:hint="eastAsia" w:ascii="宋体" w:hAnsi="宋体"/>
          <w:color w:val="000000"/>
          <w:sz w:val="24"/>
        </w:rPr>
        <w:t>8.1 甲方违约责任</w:t>
      </w:r>
    </w:p>
    <w:p w14:paraId="3766BE4C">
      <w:pPr>
        <w:spacing w:after="0" w:line="360" w:lineRule="auto"/>
        <w:ind w:firstLine="480" w:firstLineChars="200"/>
        <w:rPr>
          <w:rFonts w:ascii="宋体" w:hAnsi="宋体"/>
          <w:color w:val="000000"/>
          <w:sz w:val="24"/>
        </w:rPr>
      </w:pPr>
      <w:r>
        <w:rPr>
          <w:rFonts w:hint="eastAsia" w:ascii="宋体" w:hAnsi="宋体"/>
          <w:color w:val="000000"/>
          <w:sz w:val="24"/>
        </w:rPr>
        <w:t>8.1.1在合同生效后，非乙方原因甲方要求退货的，应向乙方偿付合同总价款的</w:t>
      </w:r>
      <w:r>
        <w:rPr>
          <w:rFonts w:hint="eastAsia" w:ascii="宋体" w:hAnsi="宋体"/>
          <w:color w:val="000000"/>
          <w:sz w:val="24"/>
          <w:u w:val="single"/>
        </w:rPr>
        <w:t xml:space="preserve"> 2 </w:t>
      </w:r>
      <w:r>
        <w:rPr>
          <w:rFonts w:hint="eastAsia" w:ascii="宋体" w:hAnsi="宋体"/>
          <w:color w:val="000000"/>
          <w:sz w:val="24"/>
        </w:rPr>
        <w:t>%，作为违约金，违约金不足以补偿损失的，乙方有权要求甲方补足。</w:t>
      </w:r>
    </w:p>
    <w:p w14:paraId="019607D4">
      <w:pPr>
        <w:spacing w:after="0" w:line="360" w:lineRule="auto"/>
        <w:ind w:firstLine="480" w:firstLineChars="200"/>
        <w:rPr>
          <w:rFonts w:ascii="宋体" w:hAnsi="宋体"/>
          <w:color w:val="000000"/>
          <w:sz w:val="24"/>
        </w:rPr>
      </w:pPr>
      <w:r>
        <w:rPr>
          <w:rFonts w:hint="eastAsia" w:ascii="宋体" w:hAnsi="宋体"/>
          <w:color w:val="000000"/>
          <w:sz w:val="24"/>
        </w:rPr>
        <w:t>8.1.2 甲方违反合同规定，拒绝接收乙方交付的合格标的物，应当承担乙方由此造成的损失。</w:t>
      </w:r>
    </w:p>
    <w:p w14:paraId="62A5EC02">
      <w:pPr>
        <w:spacing w:after="0" w:line="360" w:lineRule="auto"/>
        <w:ind w:firstLine="480" w:firstLineChars="200"/>
        <w:rPr>
          <w:rFonts w:ascii="宋体" w:hAnsi="宋体"/>
          <w:color w:val="000000"/>
          <w:sz w:val="24"/>
        </w:rPr>
      </w:pPr>
      <w:r>
        <w:rPr>
          <w:rFonts w:hint="eastAsia" w:ascii="宋体" w:hAnsi="宋体"/>
          <w:color w:val="000000"/>
          <w:sz w:val="24"/>
        </w:rPr>
        <w:t>8.2 乙方违约责任</w:t>
      </w:r>
    </w:p>
    <w:p w14:paraId="45AB4A00">
      <w:pPr>
        <w:spacing w:after="0" w:line="360" w:lineRule="auto"/>
        <w:ind w:firstLine="480" w:firstLineChars="200"/>
        <w:rPr>
          <w:rFonts w:ascii="宋体" w:hAnsi="宋体"/>
          <w:sz w:val="24"/>
        </w:rPr>
      </w:pPr>
      <w:r>
        <w:rPr>
          <w:rFonts w:hint="eastAsia" w:ascii="宋体" w:hAnsi="宋体"/>
          <w:color w:val="000000"/>
          <w:sz w:val="24"/>
        </w:rPr>
        <w:t>8.2.1 乙方不能交货，或交货不合格从而影响甲方按期正常使用的，应向甲方偿付合同总价款</w:t>
      </w:r>
      <w:r>
        <w:rPr>
          <w:rFonts w:hint="eastAsia" w:ascii="宋体" w:hAnsi="宋体"/>
          <w:color w:val="000000"/>
          <w:sz w:val="24"/>
          <w:u w:val="single"/>
        </w:rPr>
        <w:t xml:space="preserve"> 2 </w:t>
      </w:r>
      <w:r>
        <w:rPr>
          <w:rFonts w:hint="eastAsia" w:ascii="宋体" w:hAnsi="宋体"/>
          <w:color w:val="000000"/>
          <w:sz w:val="24"/>
        </w:rPr>
        <w:t>%的违约金，违约金不足以补偿损失的，甲方有权要求乙方补足。</w:t>
      </w:r>
    </w:p>
    <w:p w14:paraId="473C69B5">
      <w:pPr>
        <w:spacing w:after="0" w:line="360" w:lineRule="auto"/>
        <w:ind w:firstLine="480" w:firstLineChars="200"/>
        <w:rPr>
          <w:rFonts w:ascii="宋体" w:hAnsi="宋体"/>
          <w:sz w:val="24"/>
        </w:rPr>
      </w:pPr>
      <w:r>
        <w:rPr>
          <w:rFonts w:hint="eastAsia" w:ascii="宋体" w:hAnsi="宋体"/>
          <w:sz w:val="24"/>
        </w:rPr>
        <w:t>8.2.2 乙方逾期交付的，应提前与甲方协商、说明原因，如甲方不认可，乙方应仍按合同约定工期交付，逾期交付的按合同总价款金额以每天</w:t>
      </w:r>
      <w:r>
        <w:rPr>
          <w:rFonts w:hint="eastAsia" w:ascii="宋体" w:hAnsi="宋体"/>
          <w:sz w:val="24"/>
          <w:u w:val="single"/>
        </w:rPr>
        <w:t xml:space="preserve"> 0.</w:t>
      </w:r>
      <w:r>
        <w:rPr>
          <w:rFonts w:ascii="宋体" w:hAnsi="宋体"/>
          <w:sz w:val="24"/>
          <w:u w:val="single"/>
        </w:rPr>
        <w:t>2</w:t>
      </w:r>
      <w:r>
        <w:rPr>
          <w:rFonts w:hint="eastAsia" w:ascii="宋体" w:hAnsi="宋体"/>
          <w:sz w:val="24"/>
          <w:u w:val="single"/>
        </w:rPr>
        <w:t xml:space="preserve">%  </w:t>
      </w:r>
      <w:r>
        <w:rPr>
          <w:rFonts w:hint="eastAsia" w:ascii="宋体" w:hAnsi="宋体"/>
          <w:sz w:val="24"/>
        </w:rPr>
        <w:t>的标准支付逾期违约金，同时承担甲方因此遭致的全部损失费用，包括但不限于甲方为实现债权而支出的诉讼费、律师费、保全费、保险费、公证费、鉴定费等全部费用。</w:t>
      </w:r>
    </w:p>
    <w:p w14:paraId="6A21C5E3">
      <w:pPr>
        <w:spacing w:after="0" w:line="360" w:lineRule="auto"/>
        <w:ind w:firstLine="480" w:firstLineChars="200"/>
        <w:rPr>
          <w:rFonts w:ascii="宋体" w:hAnsi="宋体"/>
          <w:sz w:val="24"/>
        </w:rPr>
      </w:pPr>
      <w:r>
        <w:rPr>
          <w:rFonts w:hint="eastAsia" w:ascii="宋体" w:hAnsi="宋体"/>
          <w:sz w:val="24"/>
        </w:rPr>
        <w:t xml:space="preserve">8.2.2 质保期内乙方质保服务响应不及时，达不到投标时候承诺时间修复或提供备件的，每次处罚违约金 </w:t>
      </w:r>
      <w:r>
        <w:rPr>
          <w:rFonts w:hint="eastAsia" w:ascii="宋体" w:hAnsi="宋体"/>
          <w:sz w:val="24"/>
          <w:u w:val="single"/>
        </w:rPr>
        <w:t>500.00</w:t>
      </w:r>
      <w:r>
        <w:rPr>
          <w:rFonts w:hint="eastAsia" w:ascii="宋体" w:hAnsi="宋体"/>
          <w:sz w:val="24"/>
        </w:rPr>
        <w:t>元，从尾款中扣除。</w:t>
      </w:r>
    </w:p>
    <w:p w14:paraId="70AE3095">
      <w:pPr>
        <w:spacing w:after="0" w:line="360" w:lineRule="auto"/>
        <w:ind w:firstLine="480" w:firstLineChars="200"/>
        <w:rPr>
          <w:rFonts w:ascii="宋体" w:hAnsi="宋体"/>
          <w:color w:val="000000"/>
          <w:sz w:val="24"/>
        </w:rPr>
      </w:pPr>
      <w:r>
        <w:rPr>
          <w:rFonts w:hint="eastAsia" w:ascii="宋体" w:hAnsi="宋体"/>
          <w:color w:val="000000"/>
          <w:sz w:val="24"/>
        </w:rPr>
        <w:t>九、不可抗力</w:t>
      </w:r>
    </w:p>
    <w:p w14:paraId="4AC2A0CC">
      <w:pPr>
        <w:spacing w:after="0" w:line="360" w:lineRule="auto"/>
        <w:ind w:firstLine="480" w:firstLineChars="200"/>
        <w:rPr>
          <w:rFonts w:ascii="宋体" w:hAnsi="宋体"/>
          <w:color w:val="000000"/>
          <w:sz w:val="24"/>
        </w:rPr>
      </w:pPr>
      <w:r>
        <w:rPr>
          <w:rFonts w:hint="eastAsia" w:ascii="宋体" w:hAnsi="宋体"/>
          <w:color w:val="000000"/>
          <w:sz w:val="24"/>
        </w:rPr>
        <w:t>9.1 因不可抗力不能履行合同的，根据不可抗力的影响，部分或者全部免除责任。但合同一方延迟履行后发生不可抗力的，不能免除责任。</w:t>
      </w:r>
    </w:p>
    <w:p w14:paraId="271590D3">
      <w:pPr>
        <w:spacing w:after="0" w:line="360" w:lineRule="auto"/>
        <w:ind w:firstLine="480" w:firstLineChars="200"/>
        <w:rPr>
          <w:rFonts w:ascii="宋体" w:hAnsi="宋体"/>
          <w:color w:val="000000"/>
          <w:sz w:val="24"/>
        </w:rPr>
      </w:pPr>
      <w:r>
        <w:rPr>
          <w:rFonts w:hint="eastAsia" w:ascii="宋体" w:hAnsi="宋体"/>
          <w:color w:val="000000"/>
          <w:sz w:val="24"/>
        </w:rPr>
        <w:t>9.2 合同一方因不可抗力不能履行合同的，应当及时通知对方，以减轻可能给对方造成的损失，并应当在合理期限内提供证明。</w:t>
      </w:r>
    </w:p>
    <w:p w14:paraId="37848593">
      <w:pPr>
        <w:spacing w:after="0" w:line="360" w:lineRule="auto"/>
        <w:ind w:firstLine="480" w:firstLineChars="200"/>
        <w:rPr>
          <w:rFonts w:ascii="宋体" w:hAnsi="宋体"/>
          <w:color w:val="000000"/>
          <w:sz w:val="24"/>
        </w:rPr>
      </w:pPr>
      <w:r>
        <w:rPr>
          <w:rFonts w:hint="eastAsia" w:ascii="宋体" w:hAnsi="宋体"/>
          <w:color w:val="000000"/>
          <w:sz w:val="24"/>
        </w:rPr>
        <w:t>十、索赔</w:t>
      </w:r>
    </w:p>
    <w:p w14:paraId="70D9E746">
      <w:pPr>
        <w:spacing w:after="0" w:line="360" w:lineRule="auto"/>
        <w:ind w:firstLine="480" w:firstLineChars="200"/>
        <w:rPr>
          <w:rFonts w:ascii="宋体" w:hAnsi="宋体"/>
          <w:color w:val="000000"/>
          <w:sz w:val="24"/>
        </w:rPr>
      </w:pPr>
      <w:r>
        <w:rPr>
          <w:rFonts w:hint="eastAsia" w:ascii="宋体" w:hAnsi="宋体"/>
          <w:color w:val="000000"/>
          <w:sz w:val="24"/>
        </w:rPr>
        <w:t>10.1 甲方有权根据当地产品质量检验机构或其他有权部门出具的检验证书向乙方提出索赔。</w:t>
      </w:r>
    </w:p>
    <w:p w14:paraId="72D4A284">
      <w:pPr>
        <w:spacing w:after="0" w:line="360" w:lineRule="auto"/>
        <w:ind w:firstLine="480" w:firstLineChars="200"/>
        <w:rPr>
          <w:rFonts w:ascii="宋体" w:hAnsi="宋体"/>
          <w:color w:val="000000"/>
          <w:sz w:val="24"/>
        </w:rPr>
      </w:pPr>
      <w:r>
        <w:rPr>
          <w:rFonts w:hint="eastAsia" w:ascii="宋体" w:hAnsi="宋体"/>
          <w:color w:val="000000"/>
          <w:sz w:val="24"/>
        </w:rPr>
        <w:t>10.2 在本合同规定的检验期限和质量保证期内，如果乙方对甲方提出的索赔或差异有责任，则乙方应按甲方同意的下列一种或多种方式解决索赔事宜：</w:t>
      </w:r>
    </w:p>
    <w:p w14:paraId="25905807">
      <w:pPr>
        <w:spacing w:after="0" w:line="360" w:lineRule="auto"/>
        <w:ind w:firstLine="480" w:firstLineChars="200"/>
        <w:rPr>
          <w:rFonts w:ascii="宋体" w:hAnsi="宋体"/>
          <w:color w:val="000000"/>
          <w:sz w:val="24"/>
        </w:rPr>
      </w:pPr>
      <w:r>
        <w:rPr>
          <w:rFonts w:hint="eastAsia" w:ascii="宋体" w:hAnsi="宋体"/>
          <w:color w:val="000000"/>
          <w:sz w:val="24"/>
        </w:rPr>
        <w:t>10.2.1 乙方同意退货，并按合同规定的货币将货款退还给甲方，并且承担由此发生的一切损失和费用，包括利息、银行手续费、运费、保险费、检验费、仓储费、装卸费以及为保护退回标的物所需的其他必要费用。</w:t>
      </w:r>
    </w:p>
    <w:p w14:paraId="2870B7C4">
      <w:pPr>
        <w:spacing w:after="0" w:line="360" w:lineRule="auto"/>
        <w:ind w:firstLine="480" w:firstLineChars="200"/>
        <w:rPr>
          <w:rFonts w:ascii="宋体" w:hAnsi="宋体"/>
          <w:color w:val="000000"/>
          <w:sz w:val="24"/>
        </w:rPr>
      </w:pPr>
      <w:r>
        <w:rPr>
          <w:rFonts w:hint="eastAsia" w:ascii="宋体" w:hAnsi="宋体"/>
          <w:color w:val="000000"/>
          <w:sz w:val="24"/>
        </w:rPr>
        <w:t>10.2.2 根据标的物的低劣程度、损坏程度以及甲方遭受损失的数额，经双方协商确定降低标的物的价格。</w:t>
      </w:r>
    </w:p>
    <w:p w14:paraId="52A623DF">
      <w:pPr>
        <w:spacing w:after="0" w:line="360" w:lineRule="auto"/>
        <w:ind w:firstLine="480" w:firstLineChars="200"/>
        <w:rPr>
          <w:rFonts w:ascii="宋体" w:hAnsi="宋体"/>
          <w:color w:val="000000"/>
          <w:sz w:val="24"/>
        </w:rPr>
      </w:pPr>
      <w:r>
        <w:rPr>
          <w:rFonts w:hint="eastAsia" w:ascii="宋体" w:hAnsi="宋体"/>
          <w:color w:val="000000"/>
          <w:sz w:val="24"/>
        </w:rPr>
        <w:t>10.2.3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17BEAE5E">
      <w:pPr>
        <w:spacing w:after="0" w:line="360" w:lineRule="auto"/>
        <w:ind w:firstLine="480" w:firstLineChars="200"/>
        <w:rPr>
          <w:rFonts w:ascii="宋体" w:hAnsi="宋体"/>
          <w:color w:val="000000"/>
          <w:sz w:val="24"/>
        </w:rPr>
      </w:pPr>
      <w:r>
        <w:rPr>
          <w:rFonts w:hint="eastAsia" w:ascii="宋体" w:hAnsi="宋体"/>
          <w:color w:val="000000"/>
          <w:sz w:val="24"/>
        </w:rPr>
        <w:t xml:space="preserve">10.3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50B41C66">
      <w:pPr>
        <w:spacing w:after="0" w:line="360" w:lineRule="auto"/>
        <w:ind w:firstLine="480" w:firstLineChars="200"/>
        <w:rPr>
          <w:rFonts w:ascii="宋体" w:hAnsi="宋体"/>
          <w:color w:val="000000"/>
          <w:sz w:val="24"/>
        </w:rPr>
      </w:pPr>
      <w:r>
        <w:rPr>
          <w:rFonts w:hint="eastAsia" w:ascii="宋体" w:hAnsi="宋体"/>
          <w:color w:val="000000"/>
          <w:sz w:val="24"/>
        </w:rPr>
        <w:t>十一、履约保证金</w:t>
      </w:r>
    </w:p>
    <w:p w14:paraId="7294A916">
      <w:pPr>
        <w:spacing w:after="0" w:line="360" w:lineRule="auto"/>
        <w:ind w:firstLine="480" w:firstLineChars="200"/>
        <w:rPr>
          <w:rFonts w:ascii="宋体" w:hAnsi="宋体"/>
          <w:color w:val="000000"/>
          <w:sz w:val="24"/>
        </w:rPr>
      </w:pPr>
      <w:r>
        <w:rPr>
          <w:rFonts w:hint="eastAsia" w:ascii="宋体" w:hAnsi="宋体"/>
          <w:color w:val="000000"/>
          <w:sz w:val="24"/>
        </w:rPr>
        <w:t>11.1本项目成交后乙方须向甲方缴纳的履约保证金</w:t>
      </w:r>
      <w:r>
        <w:rPr>
          <w:rFonts w:hint="eastAsia" w:ascii="宋体" w:hAnsi="宋体"/>
          <w:color w:val="000000"/>
          <w:sz w:val="24"/>
          <w:u w:val="single"/>
        </w:rPr>
        <w:t xml:space="preserve">    </w:t>
      </w:r>
      <w:r>
        <w:rPr>
          <w:rFonts w:hint="eastAsia" w:ascii="宋体" w:hAnsi="宋体"/>
          <w:color w:val="000000"/>
          <w:sz w:val="24"/>
        </w:rPr>
        <w:t>元 ，大写：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p>
    <w:p w14:paraId="26621B5D">
      <w:pPr>
        <w:spacing w:after="0" w:line="360" w:lineRule="auto"/>
        <w:ind w:firstLine="480" w:firstLineChars="200"/>
        <w:rPr>
          <w:rFonts w:ascii="宋体" w:hAnsi="宋体"/>
          <w:color w:val="000000"/>
          <w:sz w:val="24"/>
        </w:rPr>
      </w:pPr>
      <w:r>
        <w:rPr>
          <w:rFonts w:hint="eastAsia" w:ascii="宋体" w:hAnsi="宋体"/>
          <w:color w:val="000000"/>
          <w:sz w:val="24"/>
        </w:rPr>
        <w:t>11.2乙方在按要求保质保量的完成该项目合同并通过验收后，甲方凭乙方提交的申请，一次性无息退还该合同项目的履约保证金，不计利息。</w:t>
      </w:r>
    </w:p>
    <w:p w14:paraId="71B7538F">
      <w:pPr>
        <w:spacing w:after="0" w:line="360" w:lineRule="auto"/>
        <w:ind w:firstLine="480" w:firstLineChars="200"/>
        <w:rPr>
          <w:rFonts w:ascii="宋体" w:hAnsi="宋体"/>
          <w:color w:val="000000"/>
          <w:sz w:val="24"/>
        </w:rPr>
      </w:pPr>
      <w:r>
        <w:rPr>
          <w:rFonts w:hint="eastAsia" w:ascii="宋体" w:hAnsi="宋体"/>
          <w:color w:val="000000"/>
          <w:sz w:val="24"/>
        </w:rPr>
        <w:t>1</w:t>
      </w:r>
      <w:r>
        <w:rPr>
          <w:rFonts w:ascii="宋体" w:hAnsi="宋体"/>
          <w:color w:val="000000"/>
          <w:sz w:val="24"/>
        </w:rPr>
        <w:t>1.3</w:t>
      </w:r>
      <w:r>
        <w:rPr>
          <w:rFonts w:hint="eastAsia" w:ascii="宋体" w:hAnsi="宋体"/>
          <w:color w:val="000000"/>
          <w:sz w:val="24"/>
        </w:rPr>
        <w:t>乙方在履约过程中发生违约行为，给甲方造成损失的，甲方有权在乙方缴纳的履约保证金中予以扣款，以弥补甲方经济损失，不足的乙方另外补齐。</w:t>
      </w:r>
    </w:p>
    <w:p w14:paraId="4A92AE97">
      <w:pPr>
        <w:spacing w:after="0" w:line="360" w:lineRule="auto"/>
        <w:ind w:firstLine="480" w:firstLineChars="200"/>
        <w:rPr>
          <w:rFonts w:ascii="宋体" w:hAnsi="宋体"/>
          <w:color w:val="000000"/>
          <w:sz w:val="24"/>
        </w:rPr>
      </w:pPr>
      <w:r>
        <w:rPr>
          <w:rFonts w:hint="eastAsia" w:ascii="宋体" w:hAnsi="宋体"/>
          <w:color w:val="000000"/>
          <w:sz w:val="24"/>
        </w:rPr>
        <w:t>11.3由于乙方原因，在签订合同后出现不按合同履行的情况，甲方有权将履约保证金作为违约金，全额不予退还，同时甲方亦有权终止合同，乙方还须承担相应的法律赔偿责任，并赔偿甲方一切损失，包括但不限于甲方为实现债权而支出的诉讼费、律师费、保全费、保险费、公证费、鉴定费等全部费用。</w:t>
      </w:r>
    </w:p>
    <w:p w14:paraId="5D9023B3">
      <w:pPr>
        <w:spacing w:after="0" w:line="360" w:lineRule="auto"/>
        <w:ind w:firstLine="480" w:firstLineChars="200"/>
        <w:rPr>
          <w:rFonts w:ascii="宋体" w:hAnsi="宋体"/>
          <w:color w:val="000000"/>
          <w:sz w:val="24"/>
        </w:rPr>
      </w:pPr>
      <w:r>
        <w:rPr>
          <w:rFonts w:hint="eastAsia" w:ascii="宋体" w:hAnsi="宋体"/>
          <w:color w:val="000000"/>
          <w:sz w:val="24"/>
        </w:rPr>
        <w:t>十二、合同的解除和转让</w:t>
      </w:r>
    </w:p>
    <w:p w14:paraId="42232119">
      <w:pPr>
        <w:spacing w:after="0" w:line="360" w:lineRule="auto"/>
        <w:ind w:firstLine="480" w:firstLineChars="200"/>
        <w:rPr>
          <w:rFonts w:ascii="宋体" w:hAnsi="宋体"/>
          <w:color w:val="000000"/>
          <w:sz w:val="24"/>
        </w:rPr>
      </w:pPr>
      <w:r>
        <w:rPr>
          <w:rFonts w:hint="eastAsia" w:ascii="宋体" w:hAnsi="宋体"/>
          <w:color w:val="000000"/>
          <w:sz w:val="24"/>
        </w:rPr>
        <w:t>12.1 甲方和乙方协商一致，可以解除合同。</w:t>
      </w:r>
    </w:p>
    <w:p w14:paraId="6686B605">
      <w:pPr>
        <w:spacing w:after="0" w:line="360" w:lineRule="auto"/>
        <w:ind w:firstLine="480" w:firstLineChars="200"/>
        <w:rPr>
          <w:rFonts w:ascii="宋体" w:hAnsi="宋体"/>
          <w:color w:val="000000"/>
          <w:sz w:val="24"/>
        </w:rPr>
      </w:pPr>
      <w:r>
        <w:rPr>
          <w:rFonts w:hint="eastAsia" w:ascii="宋体" w:hAnsi="宋体"/>
          <w:color w:val="000000"/>
          <w:sz w:val="24"/>
        </w:rPr>
        <w:t>12.2 有下列情形之一，合同一方可以解除合同：</w:t>
      </w:r>
    </w:p>
    <w:p w14:paraId="138468D1">
      <w:pPr>
        <w:spacing w:after="0" w:line="360" w:lineRule="auto"/>
        <w:ind w:firstLine="480" w:firstLineChars="200"/>
        <w:rPr>
          <w:rFonts w:ascii="宋体" w:hAnsi="宋体"/>
          <w:color w:val="000000"/>
          <w:sz w:val="24"/>
        </w:rPr>
      </w:pPr>
      <w:r>
        <w:rPr>
          <w:rFonts w:hint="eastAsia" w:ascii="宋体" w:hAnsi="宋体"/>
          <w:color w:val="000000"/>
          <w:sz w:val="24"/>
        </w:rPr>
        <w:t>12.2.1 因不可抗力致使不能实现合同目的，未受不可抗力影响的一方有权       解除合同；</w:t>
      </w:r>
    </w:p>
    <w:p w14:paraId="3AB46E33">
      <w:pPr>
        <w:spacing w:after="0" w:line="360" w:lineRule="auto"/>
        <w:ind w:firstLine="480" w:firstLineChars="200"/>
        <w:rPr>
          <w:rFonts w:ascii="宋体" w:hAnsi="宋体"/>
          <w:color w:val="000000"/>
          <w:sz w:val="24"/>
        </w:rPr>
      </w:pPr>
      <w:r>
        <w:rPr>
          <w:rFonts w:hint="eastAsia" w:ascii="宋体" w:hAnsi="宋体"/>
          <w:color w:val="000000"/>
          <w:sz w:val="24"/>
        </w:rPr>
        <w:t>12.2.2 因合同一方违约导致合同不能履行，另一方有权解除合同；</w:t>
      </w:r>
    </w:p>
    <w:p w14:paraId="7128513F">
      <w:pPr>
        <w:spacing w:after="0" w:line="360" w:lineRule="auto"/>
        <w:ind w:firstLine="480" w:firstLineChars="200"/>
        <w:rPr>
          <w:rFonts w:ascii="宋体" w:hAnsi="宋体"/>
          <w:color w:val="000000"/>
          <w:sz w:val="24"/>
        </w:rPr>
      </w:pPr>
      <w:r>
        <w:rPr>
          <w:rFonts w:hint="eastAsia" w:ascii="宋体" w:hAnsi="宋体"/>
          <w:color w:val="000000"/>
          <w:sz w:val="24"/>
        </w:rPr>
        <w:t>12.2.3 有权解除合同的一方，应当在违约事实或不可抗力发生之后三十天内书面通知对方以主张解除合同，合同在书面通知到达对方时解除。</w:t>
      </w:r>
    </w:p>
    <w:p w14:paraId="347690D9">
      <w:pPr>
        <w:spacing w:after="0" w:line="360" w:lineRule="auto"/>
        <w:ind w:firstLine="480" w:firstLineChars="200"/>
        <w:rPr>
          <w:rFonts w:ascii="宋体" w:hAnsi="宋体"/>
          <w:color w:val="000000"/>
          <w:sz w:val="24"/>
        </w:rPr>
      </w:pPr>
      <w:r>
        <w:rPr>
          <w:rFonts w:hint="eastAsia" w:ascii="宋体" w:hAnsi="宋体"/>
          <w:color w:val="000000"/>
          <w:sz w:val="24"/>
        </w:rPr>
        <w:t>12.3 合同的部分和全部都不得转让。</w:t>
      </w:r>
    </w:p>
    <w:p w14:paraId="382E45C5">
      <w:pPr>
        <w:spacing w:after="0" w:line="360" w:lineRule="auto"/>
        <w:ind w:firstLine="480" w:firstLineChars="200"/>
        <w:rPr>
          <w:rFonts w:ascii="宋体" w:hAnsi="宋体"/>
          <w:color w:val="000000"/>
          <w:sz w:val="24"/>
        </w:rPr>
      </w:pPr>
      <w:r>
        <w:rPr>
          <w:rFonts w:hint="eastAsia" w:ascii="宋体" w:hAnsi="宋体"/>
          <w:color w:val="000000"/>
          <w:sz w:val="24"/>
        </w:rPr>
        <w:t>十三、合同的生效</w:t>
      </w:r>
    </w:p>
    <w:p w14:paraId="04B494CE">
      <w:pPr>
        <w:spacing w:after="0" w:line="360" w:lineRule="auto"/>
        <w:ind w:firstLine="480" w:firstLineChars="200"/>
        <w:rPr>
          <w:rFonts w:ascii="宋体" w:hAnsi="宋体"/>
          <w:color w:val="000000"/>
          <w:sz w:val="24"/>
        </w:rPr>
      </w:pPr>
      <w:r>
        <w:rPr>
          <w:rFonts w:hint="eastAsia" w:ascii="宋体" w:hAnsi="宋体"/>
          <w:color w:val="000000"/>
          <w:sz w:val="24"/>
        </w:rPr>
        <w:t xml:space="preserve">本合同在乙方按规定缴纳了履约保证金且甲乙双方签字盖章后即生效。   </w:t>
      </w:r>
    </w:p>
    <w:p w14:paraId="302152B8">
      <w:pPr>
        <w:spacing w:after="0" w:line="360" w:lineRule="auto"/>
        <w:ind w:firstLine="480" w:firstLineChars="200"/>
        <w:rPr>
          <w:rFonts w:ascii="宋体" w:hAnsi="宋体"/>
          <w:color w:val="000000"/>
          <w:sz w:val="24"/>
        </w:rPr>
      </w:pPr>
      <w:r>
        <w:rPr>
          <w:rFonts w:hint="eastAsia" w:ascii="宋体" w:hAnsi="宋体"/>
          <w:color w:val="000000"/>
          <w:sz w:val="24"/>
        </w:rPr>
        <w:t>十四、争议的解决</w:t>
      </w:r>
    </w:p>
    <w:p w14:paraId="30C9A4FD">
      <w:pPr>
        <w:spacing w:after="0" w:line="360" w:lineRule="auto"/>
        <w:ind w:firstLine="480" w:firstLineChars="200"/>
        <w:rPr>
          <w:rFonts w:ascii="宋体" w:hAnsi="宋体"/>
          <w:color w:val="000000"/>
          <w:sz w:val="24"/>
        </w:rPr>
      </w:pPr>
      <w:r>
        <w:rPr>
          <w:rFonts w:hint="eastAsia" w:ascii="宋体" w:hAnsi="宋体"/>
          <w:color w:val="000000"/>
          <w:sz w:val="24"/>
        </w:rPr>
        <w:t>甲乙双方因合同发生争议，应在采购人的主持下进行调解，协商不成，任何一方可以向甲方所在地人民法院起诉。</w:t>
      </w:r>
    </w:p>
    <w:p w14:paraId="1E4DDD6A">
      <w:pPr>
        <w:spacing w:after="0" w:line="360" w:lineRule="auto"/>
        <w:ind w:firstLine="480" w:firstLineChars="200"/>
        <w:rPr>
          <w:rFonts w:ascii="宋体" w:hAnsi="宋体"/>
          <w:color w:val="000000"/>
          <w:sz w:val="24"/>
        </w:rPr>
      </w:pPr>
      <w:r>
        <w:rPr>
          <w:rFonts w:hint="eastAsia" w:ascii="宋体" w:hAnsi="宋体"/>
          <w:color w:val="000000"/>
          <w:sz w:val="24"/>
        </w:rPr>
        <w:t>十五、附则</w:t>
      </w:r>
    </w:p>
    <w:p w14:paraId="76B7C5ED">
      <w:pPr>
        <w:spacing w:after="0" w:line="360" w:lineRule="auto"/>
        <w:ind w:firstLine="480" w:firstLineChars="200"/>
        <w:rPr>
          <w:rFonts w:ascii="宋体" w:hAnsi="宋体"/>
          <w:color w:val="000000"/>
          <w:sz w:val="24"/>
        </w:rPr>
      </w:pPr>
      <w:r>
        <w:rPr>
          <w:rFonts w:hint="eastAsia" w:ascii="宋体" w:hAnsi="宋体"/>
          <w:color w:val="000000"/>
          <w:sz w:val="24"/>
        </w:rPr>
        <w:t>15.1 合同份数：本合同一式陆份，甲方伍份、乙方壹份。</w:t>
      </w:r>
    </w:p>
    <w:p w14:paraId="562C1CE1">
      <w:pPr>
        <w:spacing w:after="0" w:line="360" w:lineRule="auto"/>
        <w:ind w:firstLine="480" w:firstLineChars="200"/>
        <w:rPr>
          <w:rFonts w:ascii="宋体" w:hAnsi="宋体"/>
          <w:color w:val="000000"/>
          <w:sz w:val="24"/>
        </w:rPr>
      </w:pPr>
      <w:r>
        <w:rPr>
          <w:rFonts w:hint="eastAsia" w:ascii="宋体" w:hAnsi="宋体"/>
          <w:color w:val="000000"/>
          <w:sz w:val="24"/>
        </w:rPr>
        <w:t>15.2 本合同文件使用中文书写、解释和说明。</w:t>
      </w:r>
    </w:p>
    <w:p w14:paraId="481B2DD8">
      <w:pPr>
        <w:spacing w:after="0" w:line="360" w:lineRule="auto"/>
        <w:ind w:firstLine="480" w:firstLineChars="200"/>
        <w:rPr>
          <w:rFonts w:ascii="宋体" w:hAnsi="宋体"/>
          <w:color w:val="000000"/>
          <w:sz w:val="24"/>
        </w:rPr>
      </w:pPr>
      <w:r>
        <w:rPr>
          <w:rFonts w:hint="eastAsia" w:ascii="宋体" w:hAnsi="宋体"/>
          <w:color w:val="000000"/>
          <w:sz w:val="24"/>
        </w:rPr>
        <w:t>15.3 本合同履行过程中产生的纪要、协议以及成交通知书、采购响应文件和采购文件为本合同的附件，与合同具有同等效力。</w:t>
      </w:r>
    </w:p>
    <w:p w14:paraId="13851C1D">
      <w:pPr>
        <w:spacing w:after="0" w:line="360" w:lineRule="auto"/>
        <w:ind w:firstLine="480" w:firstLineChars="200"/>
        <w:rPr>
          <w:rFonts w:ascii="宋体" w:hAnsi="宋体"/>
          <w:color w:val="000000"/>
          <w:sz w:val="24"/>
        </w:rPr>
      </w:pPr>
      <w:r>
        <w:rPr>
          <w:rFonts w:hint="eastAsia" w:ascii="宋体" w:hAnsi="宋体"/>
          <w:color w:val="000000"/>
          <w:sz w:val="24"/>
        </w:rPr>
        <w:t>15.4 未尽事宜</w:t>
      </w:r>
    </w:p>
    <w:p w14:paraId="3B2FA0E3">
      <w:pPr>
        <w:spacing w:after="0" w:line="360" w:lineRule="auto"/>
        <w:ind w:firstLine="480" w:firstLineChars="200"/>
        <w:rPr>
          <w:rFonts w:ascii="宋体" w:hAnsi="宋体"/>
          <w:color w:val="000000"/>
          <w:sz w:val="24"/>
        </w:rPr>
      </w:pPr>
      <w:r>
        <w:rPr>
          <w:rFonts w:hint="eastAsia" w:ascii="宋体" w:hAnsi="宋体"/>
          <w:color w:val="000000"/>
          <w:sz w:val="24"/>
        </w:rPr>
        <w:t>本合同未尽事宜应按照《中华人民共和国民法典》、《中华人民共和国产品质量法》及其相关配套法律法规之规定解释。</w:t>
      </w:r>
    </w:p>
    <w:p w14:paraId="1DA53894">
      <w:pPr>
        <w:spacing w:line="360" w:lineRule="auto"/>
        <w:rPr>
          <w:rFonts w:ascii="宋体"/>
          <w:color w:val="000000"/>
          <w:sz w:val="24"/>
        </w:rPr>
      </w:pPr>
    </w:p>
    <w:p w14:paraId="77AA0DF4">
      <w:pPr>
        <w:spacing w:line="360" w:lineRule="auto"/>
        <w:rPr>
          <w:rFonts w:ascii="宋体"/>
          <w:color w:val="000000"/>
          <w:sz w:val="24"/>
        </w:rPr>
      </w:pPr>
    </w:p>
    <w:p w14:paraId="41B83228">
      <w:pPr>
        <w:spacing w:line="360" w:lineRule="auto"/>
        <w:jc w:val="center"/>
        <w:rPr>
          <w:rFonts w:ascii="宋体"/>
          <w:color w:val="000000"/>
          <w:sz w:val="24"/>
        </w:rPr>
      </w:pPr>
      <w:r>
        <w:rPr>
          <w:rFonts w:hint="eastAsia" w:ascii="宋体"/>
          <w:color w:val="000000"/>
          <w:sz w:val="24"/>
        </w:rPr>
        <w:t>（以下无正文，为签字盖章页）</w:t>
      </w:r>
    </w:p>
    <w:p w14:paraId="510DCC47">
      <w:pPr>
        <w:spacing w:line="500" w:lineRule="exact"/>
        <w:ind w:left="5760" w:hanging="5760" w:hangingChars="2400"/>
        <w:rPr>
          <w:rFonts w:ascii="宋体" w:hAnsi="宋体" w:cs="宋体"/>
          <w:color w:val="000000"/>
          <w:sz w:val="24"/>
        </w:rPr>
      </w:pPr>
      <w:r>
        <w:rPr>
          <w:rFonts w:hint="eastAsia" w:ascii="宋体" w:hAnsi="宋体" w:cs="宋体"/>
          <w:color w:val="000000"/>
          <w:sz w:val="24"/>
        </w:rPr>
        <w:t xml:space="preserve">甲      方：江苏商贸职业学院          乙     方： </w:t>
      </w:r>
    </w:p>
    <w:p w14:paraId="112600F3">
      <w:pPr>
        <w:spacing w:line="500" w:lineRule="exact"/>
        <w:rPr>
          <w:rFonts w:ascii="宋体" w:hAnsi="宋体" w:cs="宋体"/>
          <w:color w:val="000000"/>
          <w:sz w:val="24"/>
        </w:rPr>
      </w:pPr>
      <w:r>
        <w:rPr>
          <w:rFonts w:hint="eastAsia" w:ascii="宋体" w:hAnsi="宋体" w:cs="宋体"/>
          <w:color w:val="000000"/>
          <w:sz w:val="24"/>
        </w:rPr>
        <w:t xml:space="preserve">开户银行：中国银行南通金海岸支行      开户银行： </w:t>
      </w:r>
    </w:p>
    <w:p w14:paraId="1172FAF1">
      <w:pPr>
        <w:spacing w:line="500" w:lineRule="exact"/>
        <w:rPr>
          <w:rFonts w:ascii="宋体" w:hAnsi="宋体" w:cs="宋体"/>
          <w:color w:val="000000"/>
          <w:sz w:val="24"/>
        </w:rPr>
      </w:pPr>
      <w:r>
        <w:rPr>
          <w:rFonts w:hint="eastAsia" w:ascii="宋体" w:hAnsi="宋体" w:cs="宋体"/>
          <w:color w:val="000000"/>
          <w:sz w:val="24"/>
        </w:rPr>
        <w:t>帐    号：522258202631                帐    号：</w:t>
      </w:r>
    </w:p>
    <w:p w14:paraId="29FAE348">
      <w:pPr>
        <w:spacing w:line="500" w:lineRule="exact"/>
        <w:rPr>
          <w:rFonts w:ascii="宋体" w:hAnsi="宋体" w:cs="宋体"/>
          <w:color w:val="000000"/>
          <w:sz w:val="24"/>
        </w:rPr>
      </w:pPr>
      <w:r>
        <w:rPr>
          <w:rFonts w:hint="eastAsia" w:ascii="宋体" w:hAnsi="宋体" w:cs="宋体"/>
          <w:color w:val="000000"/>
          <w:sz w:val="24"/>
        </w:rPr>
        <w:t xml:space="preserve">法定代表人：                          法定代表人： </w:t>
      </w:r>
    </w:p>
    <w:p w14:paraId="2EF29CF6">
      <w:pPr>
        <w:spacing w:line="500" w:lineRule="exact"/>
        <w:rPr>
          <w:rFonts w:ascii="宋体" w:hAnsi="宋体" w:cs="宋体"/>
          <w:color w:val="000000"/>
          <w:sz w:val="24"/>
        </w:rPr>
      </w:pPr>
      <w:r>
        <w:rPr>
          <w:rFonts w:hint="eastAsia" w:ascii="宋体" w:hAnsi="宋体" w:cs="宋体"/>
          <w:color w:val="000000"/>
          <w:sz w:val="24"/>
        </w:rPr>
        <w:t>委托代理人：                          委托代理人：</w:t>
      </w:r>
    </w:p>
    <w:p w14:paraId="460D96D4">
      <w:pPr>
        <w:spacing w:line="500" w:lineRule="exact"/>
        <w:rPr>
          <w:rFonts w:ascii="宋体" w:hAnsi="宋体" w:cs="宋体"/>
          <w:color w:val="000000"/>
          <w:sz w:val="24"/>
        </w:rPr>
      </w:pPr>
      <w:r>
        <w:rPr>
          <w:rFonts w:hint="eastAsia" w:ascii="宋体" w:hAnsi="宋体" w:cs="宋体"/>
          <w:color w:val="000000"/>
          <w:sz w:val="24"/>
        </w:rPr>
        <w:t xml:space="preserve">日      期：                          日      期：         </w:t>
      </w:r>
    </w:p>
    <w:p w14:paraId="674DBEB8">
      <w:pPr>
        <w:spacing w:after="0" w:line="360" w:lineRule="auto"/>
        <w:ind w:firstLine="442" w:firstLineChars="200"/>
        <w:jc w:val="both"/>
        <w:rPr>
          <w:b/>
          <w:bCs/>
        </w:rPr>
      </w:pPr>
    </w:p>
    <w:p w14:paraId="509EA635">
      <w:pPr>
        <w:spacing w:after="0" w:line="360" w:lineRule="auto"/>
        <w:ind w:firstLine="442" w:firstLineChars="200"/>
        <w:jc w:val="both"/>
        <w:rPr>
          <w:rFonts w:ascii="宋体" w:hAnsi="宋体" w:cs="宋体"/>
          <w:b/>
          <w:bCs/>
          <w:sz w:val="24"/>
          <w:szCs w:val="24"/>
        </w:rPr>
      </w:pPr>
      <w:r>
        <w:rPr>
          <w:rFonts w:hint="eastAsia"/>
          <w:b/>
          <w:bCs/>
        </w:rPr>
        <w:t>注：采购人保留修改合同的权利。</w:t>
      </w:r>
    </w:p>
    <w:p w14:paraId="4F353532">
      <w:pPr>
        <w:spacing w:after="0" w:line="360" w:lineRule="auto"/>
        <w:jc w:val="center"/>
        <w:rPr>
          <w:rFonts w:ascii="宋体" w:hAnsi="宋体" w:cs="宋体"/>
          <w:b/>
          <w:bCs/>
          <w:sz w:val="24"/>
          <w:szCs w:val="24"/>
        </w:rPr>
      </w:pPr>
    </w:p>
    <w:p w14:paraId="501A56EC">
      <w:pPr>
        <w:rPr>
          <w:rFonts w:ascii="宋体" w:hAnsi="宋体" w:cs="宋体"/>
          <w:b/>
          <w:bCs/>
          <w:sz w:val="24"/>
          <w:szCs w:val="24"/>
        </w:rPr>
      </w:pPr>
      <w:r>
        <w:rPr>
          <w:rFonts w:hint="eastAsia" w:ascii="宋体" w:hAnsi="宋体" w:cs="宋体"/>
          <w:b/>
          <w:bCs/>
          <w:sz w:val="24"/>
          <w:szCs w:val="24"/>
        </w:rPr>
        <w:br w:type="page"/>
      </w:r>
    </w:p>
    <w:p w14:paraId="637FE068">
      <w:pPr>
        <w:spacing w:after="0" w:line="360" w:lineRule="auto"/>
        <w:jc w:val="center"/>
        <w:rPr>
          <w:rFonts w:ascii="宋体" w:hAnsi="宋体" w:cs="宋体"/>
          <w:b/>
          <w:sz w:val="24"/>
          <w:szCs w:val="24"/>
        </w:rPr>
      </w:pPr>
      <w:r>
        <w:rPr>
          <w:rFonts w:hint="eastAsia" w:ascii="宋体" w:hAnsi="宋体" w:cs="宋体"/>
          <w:b/>
          <w:bCs/>
          <w:sz w:val="24"/>
          <w:szCs w:val="24"/>
        </w:rPr>
        <w:t>第五部分 响应文件组成</w:t>
      </w:r>
    </w:p>
    <w:p w14:paraId="6DF635A8">
      <w:pPr>
        <w:spacing w:line="360" w:lineRule="auto"/>
        <w:jc w:val="both"/>
        <w:rPr>
          <w:rFonts w:ascii="宋体" w:hAnsi="宋体" w:cs="宋体"/>
          <w:b/>
          <w:sz w:val="24"/>
          <w:szCs w:val="24"/>
        </w:rPr>
      </w:pPr>
    </w:p>
    <w:p w14:paraId="00899EEC">
      <w:pPr>
        <w:spacing w:line="360" w:lineRule="auto"/>
        <w:jc w:val="both"/>
        <w:rPr>
          <w:rFonts w:ascii="宋体" w:hAnsi="宋体" w:cs="宋体"/>
          <w:b/>
          <w:bCs/>
          <w:sz w:val="24"/>
          <w:szCs w:val="24"/>
        </w:rPr>
      </w:pPr>
      <w:r>
        <w:rPr>
          <w:rFonts w:hint="eastAsia" w:ascii="宋体" w:hAnsi="宋体" w:cs="宋体"/>
          <w:b/>
          <w:sz w:val="24"/>
          <w:szCs w:val="24"/>
        </w:rPr>
        <w:t>（一）资格审查文件相关的格式文件及表格</w:t>
      </w:r>
    </w:p>
    <w:p w14:paraId="133B4821">
      <w:pPr>
        <w:spacing w:line="360" w:lineRule="auto"/>
        <w:jc w:val="center"/>
        <w:outlineLvl w:val="4"/>
        <w:rPr>
          <w:rFonts w:ascii="宋体" w:hAnsi="宋体" w:cs="宋体"/>
          <w:b/>
          <w:bCs/>
          <w:sz w:val="24"/>
          <w:szCs w:val="24"/>
        </w:rPr>
      </w:pPr>
      <w:r>
        <w:rPr>
          <w:rFonts w:hint="eastAsia" w:ascii="宋体" w:hAnsi="宋体" w:cs="宋体"/>
          <w:b/>
          <w:bCs/>
          <w:sz w:val="24"/>
          <w:szCs w:val="24"/>
        </w:rPr>
        <w:t>1.法定代表人身份证明（法定代表人参加，则提供）</w:t>
      </w:r>
    </w:p>
    <w:p w14:paraId="411DF7D3">
      <w:pPr>
        <w:spacing w:line="360" w:lineRule="auto"/>
        <w:jc w:val="both"/>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 ：</w:t>
      </w:r>
    </w:p>
    <w:p w14:paraId="2B388A9F">
      <w:pPr>
        <w:spacing w:line="360" w:lineRule="auto"/>
        <w:jc w:val="both"/>
        <w:rPr>
          <w:rFonts w:ascii="宋体" w:hAnsi="宋体" w:cs="宋体"/>
          <w:sz w:val="24"/>
          <w:szCs w:val="24"/>
        </w:rPr>
      </w:pPr>
      <w:r>
        <w:rPr>
          <w:rFonts w:hint="eastAsia" w:ascii="宋体" w:hAnsi="宋体" w:cs="宋体"/>
          <w:sz w:val="24"/>
          <w:szCs w:val="24"/>
          <w:u w:val="single"/>
        </w:rPr>
        <w:t xml:space="preserve">          先生／女士：</w:t>
      </w:r>
      <w:r>
        <w:rPr>
          <w:rFonts w:hint="eastAsia" w:ascii="宋体" w:hAnsi="宋体" w:cs="宋体"/>
          <w:sz w:val="24"/>
          <w:szCs w:val="24"/>
        </w:rPr>
        <w:t>现任我单位</w:t>
      </w:r>
      <w:r>
        <w:rPr>
          <w:rFonts w:hint="eastAsia" w:ascii="宋体" w:hAnsi="宋体" w:cs="宋体"/>
          <w:sz w:val="24"/>
          <w:szCs w:val="24"/>
          <w:u w:val="single"/>
        </w:rPr>
        <w:t>　　　　　　　</w:t>
      </w:r>
      <w:r>
        <w:rPr>
          <w:rFonts w:hint="eastAsia" w:ascii="宋体" w:hAnsi="宋体" w:cs="宋体"/>
          <w:sz w:val="24"/>
          <w:szCs w:val="24"/>
        </w:rPr>
        <w:t>职务，为法定代表人，特此证明。</w:t>
      </w:r>
    </w:p>
    <w:p w14:paraId="57289EC6">
      <w:pPr>
        <w:spacing w:line="360" w:lineRule="auto"/>
        <w:jc w:val="both"/>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15A6281F">
      <w:pPr>
        <w:spacing w:line="360" w:lineRule="auto"/>
        <w:ind w:firstLine="484" w:firstLineChars="202"/>
        <w:jc w:val="both"/>
        <w:rPr>
          <w:rFonts w:ascii="宋体" w:hAnsi="宋体" w:cs="宋体"/>
          <w:sz w:val="24"/>
          <w:szCs w:val="24"/>
        </w:rPr>
      </w:pPr>
      <w:r>
        <w:rPr>
          <w:rFonts w:hint="eastAsia" w:ascii="宋体" w:hAnsi="宋体" w:cs="宋体"/>
          <w:sz w:val="24"/>
          <w:szCs w:val="24"/>
        </w:rPr>
        <w:t>供应商（盖章）</w:t>
      </w:r>
    </w:p>
    <w:p w14:paraId="57E087B3">
      <w:pPr>
        <w:spacing w:line="360" w:lineRule="auto"/>
        <w:ind w:firstLine="484" w:firstLineChars="202"/>
        <w:jc w:val="both"/>
        <w:rPr>
          <w:rFonts w:ascii="宋体" w:hAnsi="宋体" w:cs="宋体"/>
          <w:bCs/>
          <w:sz w:val="24"/>
          <w:szCs w:val="24"/>
        </w:rPr>
      </w:pPr>
      <w:r>
        <w:rPr>
          <w:rFonts w:hint="eastAsia" w:ascii="宋体" w:hAnsi="宋体" w:cs="宋体"/>
          <w:bCs/>
          <w:sz w:val="24"/>
          <w:szCs w:val="24"/>
        </w:rPr>
        <w:t>年    月    日</w:t>
      </w:r>
    </w:p>
    <w:p w14:paraId="0B4AD3D2">
      <w:pPr>
        <w:spacing w:line="360" w:lineRule="auto"/>
        <w:jc w:val="both"/>
        <w:rPr>
          <w:rFonts w:ascii="宋体" w:hAnsi="宋体" w:cs="宋体"/>
          <w:sz w:val="24"/>
          <w:szCs w:val="24"/>
        </w:rPr>
      </w:pPr>
    </w:p>
    <w:p w14:paraId="4A6D0A13">
      <w:pPr>
        <w:spacing w:line="360" w:lineRule="auto"/>
        <w:jc w:val="both"/>
        <w:rPr>
          <w:rFonts w:ascii="宋体" w:hAnsi="宋体" w:cs="宋体"/>
          <w:sz w:val="24"/>
          <w:szCs w:val="24"/>
        </w:rPr>
      </w:pPr>
      <w:r>
        <w:rPr>
          <w:rFonts w:hint="eastAsia" w:ascii="宋体" w:hAnsi="宋体" w:cs="宋体"/>
          <w:sz w:val="24"/>
          <w:szCs w:val="24"/>
        </w:rPr>
        <w:t>注：提供法定代表人的身份证正反面复印件</w:t>
      </w:r>
    </w:p>
    <w:p w14:paraId="138E7BA5">
      <w:pPr>
        <w:spacing w:line="360" w:lineRule="auto"/>
        <w:jc w:val="both"/>
        <w:outlineLvl w:val="4"/>
        <w:rPr>
          <w:rFonts w:ascii="宋体" w:hAnsi="宋体" w:cs="宋体"/>
          <w:b/>
          <w:bCs/>
          <w:sz w:val="24"/>
          <w:szCs w:val="24"/>
        </w:rPr>
      </w:pPr>
    </w:p>
    <w:p w14:paraId="53038D30">
      <w:pPr>
        <w:spacing w:line="360" w:lineRule="auto"/>
        <w:jc w:val="both"/>
        <w:outlineLvl w:val="4"/>
        <w:rPr>
          <w:rFonts w:ascii="宋体" w:hAnsi="宋体" w:cs="宋体"/>
          <w:b/>
          <w:bCs/>
          <w:sz w:val="24"/>
          <w:szCs w:val="24"/>
        </w:rPr>
      </w:pPr>
    </w:p>
    <w:p w14:paraId="4F6878E2">
      <w:pPr>
        <w:spacing w:line="360" w:lineRule="auto"/>
        <w:jc w:val="both"/>
        <w:outlineLvl w:val="4"/>
        <w:rPr>
          <w:rFonts w:ascii="宋体" w:hAnsi="宋体" w:cs="宋体"/>
          <w:b/>
          <w:bCs/>
          <w:sz w:val="24"/>
          <w:szCs w:val="24"/>
        </w:rPr>
      </w:pPr>
    </w:p>
    <w:p w14:paraId="3F20E541">
      <w:pPr>
        <w:pStyle w:val="57"/>
        <w:spacing w:line="360" w:lineRule="auto"/>
        <w:jc w:val="both"/>
        <w:rPr>
          <w:rFonts w:ascii="宋体" w:hAnsi="宋体" w:eastAsia="宋体" w:cs="宋体"/>
          <w:b/>
          <w:bCs/>
          <w:szCs w:val="24"/>
        </w:rPr>
      </w:pPr>
    </w:p>
    <w:p w14:paraId="7C3D86B4">
      <w:pPr>
        <w:pStyle w:val="57"/>
        <w:spacing w:line="360" w:lineRule="auto"/>
        <w:jc w:val="both"/>
        <w:rPr>
          <w:rFonts w:ascii="宋体" w:hAnsi="宋体" w:eastAsia="宋体" w:cs="宋体"/>
          <w:b/>
          <w:bCs/>
          <w:szCs w:val="24"/>
        </w:rPr>
      </w:pPr>
    </w:p>
    <w:p w14:paraId="45BD8A22">
      <w:pPr>
        <w:pStyle w:val="57"/>
        <w:spacing w:line="360" w:lineRule="auto"/>
        <w:jc w:val="both"/>
        <w:rPr>
          <w:rFonts w:ascii="宋体" w:hAnsi="宋体" w:eastAsia="宋体" w:cs="宋体"/>
          <w:b/>
          <w:bCs/>
          <w:szCs w:val="24"/>
        </w:rPr>
      </w:pPr>
    </w:p>
    <w:p w14:paraId="2D737571">
      <w:pPr>
        <w:pStyle w:val="57"/>
        <w:spacing w:line="360" w:lineRule="auto"/>
        <w:jc w:val="both"/>
        <w:rPr>
          <w:rFonts w:ascii="宋体" w:hAnsi="宋体" w:eastAsia="宋体" w:cs="宋体"/>
          <w:b/>
          <w:bCs/>
          <w:szCs w:val="24"/>
        </w:rPr>
      </w:pPr>
    </w:p>
    <w:p w14:paraId="4599E5BE">
      <w:pPr>
        <w:pStyle w:val="57"/>
        <w:spacing w:line="360" w:lineRule="auto"/>
        <w:jc w:val="both"/>
        <w:rPr>
          <w:rFonts w:ascii="宋体" w:hAnsi="宋体" w:eastAsia="宋体" w:cs="宋体"/>
          <w:b/>
          <w:bCs/>
          <w:szCs w:val="24"/>
        </w:rPr>
      </w:pPr>
    </w:p>
    <w:p w14:paraId="7AB8E4BB">
      <w:pPr>
        <w:pStyle w:val="57"/>
        <w:spacing w:line="360" w:lineRule="auto"/>
        <w:jc w:val="both"/>
        <w:rPr>
          <w:rFonts w:ascii="宋体" w:hAnsi="宋体" w:eastAsia="宋体" w:cs="宋体"/>
          <w:b/>
          <w:bCs/>
          <w:szCs w:val="24"/>
        </w:rPr>
      </w:pPr>
    </w:p>
    <w:p w14:paraId="12C2A8D5">
      <w:pPr>
        <w:pStyle w:val="57"/>
        <w:spacing w:line="360" w:lineRule="auto"/>
        <w:jc w:val="both"/>
        <w:rPr>
          <w:rFonts w:ascii="宋体" w:hAnsi="宋体" w:eastAsia="宋体" w:cs="宋体"/>
          <w:b/>
          <w:bCs/>
          <w:szCs w:val="24"/>
        </w:rPr>
      </w:pPr>
    </w:p>
    <w:p w14:paraId="6087AE10">
      <w:pPr>
        <w:pStyle w:val="57"/>
        <w:spacing w:line="360" w:lineRule="auto"/>
        <w:jc w:val="both"/>
        <w:rPr>
          <w:rFonts w:ascii="宋体" w:hAnsi="宋体" w:eastAsia="宋体" w:cs="宋体"/>
          <w:b/>
          <w:bCs/>
          <w:szCs w:val="24"/>
        </w:rPr>
      </w:pPr>
    </w:p>
    <w:p w14:paraId="125E936B">
      <w:pPr>
        <w:spacing w:line="360" w:lineRule="auto"/>
        <w:jc w:val="both"/>
        <w:outlineLvl w:val="4"/>
        <w:rPr>
          <w:rFonts w:ascii="宋体" w:hAnsi="宋体" w:cs="宋体"/>
          <w:b/>
          <w:bCs/>
          <w:sz w:val="24"/>
          <w:szCs w:val="24"/>
        </w:rPr>
      </w:pPr>
    </w:p>
    <w:p w14:paraId="25F31950">
      <w:pPr>
        <w:spacing w:line="360" w:lineRule="auto"/>
        <w:jc w:val="center"/>
        <w:outlineLvl w:val="4"/>
        <w:rPr>
          <w:rFonts w:ascii="宋体" w:hAnsi="宋体" w:cs="宋体"/>
          <w:b/>
          <w:bCs/>
          <w:sz w:val="24"/>
          <w:szCs w:val="24"/>
        </w:rPr>
      </w:pPr>
    </w:p>
    <w:p w14:paraId="117BD30C">
      <w:pPr>
        <w:spacing w:line="360" w:lineRule="auto"/>
        <w:jc w:val="center"/>
        <w:outlineLvl w:val="4"/>
        <w:rPr>
          <w:rFonts w:ascii="宋体" w:hAnsi="宋体" w:cs="宋体"/>
          <w:b/>
          <w:bCs/>
          <w:sz w:val="24"/>
          <w:szCs w:val="24"/>
        </w:rPr>
      </w:pPr>
      <w:r>
        <w:rPr>
          <w:rFonts w:hint="eastAsia" w:ascii="宋体" w:hAnsi="宋体" w:cs="宋体"/>
          <w:b/>
          <w:bCs/>
          <w:sz w:val="24"/>
          <w:szCs w:val="24"/>
        </w:rPr>
        <w:t>2.法定代表人授权委托书（授权代表参加，则提供）</w:t>
      </w:r>
    </w:p>
    <w:p w14:paraId="7B92B578">
      <w:pPr>
        <w:spacing w:line="360" w:lineRule="auto"/>
        <w:jc w:val="both"/>
        <w:rPr>
          <w:rFonts w:ascii="宋体" w:hAnsi="宋体" w:cs="宋体"/>
          <w:bCs/>
          <w:sz w:val="24"/>
          <w:szCs w:val="24"/>
        </w:rPr>
      </w:pPr>
      <w:r>
        <w:rPr>
          <w:rFonts w:hint="eastAsia" w:ascii="宋体" w:hAnsi="宋体" w:cs="宋体"/>
          <w:bCs/>
          <w:sz w:val="24"/>
          <w:szCs w:val="24"/>
          <w:u w:val="single"/>
        </w:rPr>
        <w:t xml:space="preserve">               </w:t>
      </w:r>
      <w:r>
        <w:rPr>
          <w:rFonts w:hint="eastAsia" w:ascii="宋体" w:hAnsi="宋体" w:cs="宋体"/>
          <w:bCs/>
          <w:sz w:val="24"/>
          <w:szCs w:val="24"/>
        </w:rPr>
        <w:t>：</w:t>
      </w:r>
    </w:p>
    <w:p w14:paraId="5D336392">
      <w:pPr>
        <w:spacing w:line="360" w:lineRule="auto"/>
        <w:ind w:firstLine="484" w:firstLineChars="202"/>
        <w:jc w:val="both"/>
        <w:rPr>
          <w:rFonts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w:t>
      </w:r>
      <w:r>
        <w:rPr>
          <w:rFonts w:hint="eastAsia" w:ascii="宋体" w:hAnsi="宋体" w:cs="宋体"/>
          <w:sz w:val="24"/>
          <w:szCs w:val="24"/>
        </w:rPr>
        <w:t>（姓名）系</w:t>
      </w:r>
      <w:r>
        <w:rPr>
          <w:rFonts w:hint="eastAsia" w:ascii="宋体" w:hAnsi="宋体" w:cs="宋体"/>
          <w:sz w:val="24"/>
          <w:szCs w:val="24"/>
          <w:u w:val="single"/>
        </w:rPr>
        <w:t>　　  　</w:t>
      </w:r>
      <w:r>
        <w:rPr>
          <w:rFonts w:hint="eastAsia" w:ascii="宋体" w:hAnsi="宋体" w:cs="宋体"/>
          <w:sz w:val="24"/>
          <w:szCs w:val="24"/>
        </w:rPr>
        <w:t>（供应商名称）的法定代表人，现授权委托　　   （姓名）　　 （身份证号）为我公司代理人，以本公司的名义参加本项目的询价响应活动。代理人在开标、评标、合同谈判过程中所签署的一切文件和处理与之有关的一切事务，我均予以承认。</w:t>
      </w:r>
    </w:p>
    <w:p w14:paraId="5DCE0BE9">
      <w:pPr>
        <w:spacing w:line="360" w:lineRule="auto"/>
        <w:ind w:firstLine="484" w:firstLineChars="202"/>
        <w:jc w:val="both"/>
        <w:rPr>
          <w:rFonts w:ascii="宋体" w:hAnsi="宋体" w:cs="宋体"/>
          <w:sz w:val="24"/>
          <w:szCs w:val="24"/>
        </w:rPr>
      </w:pPr>
      <w:r>
        <w:rPr>
          <w:rFonts w:hint="eastAsia" w:ascii="宋体" w:hAnsi="宋体" w:cs="宋体"/>
          <w:sz w:val="24"/>
          <w:szCs w:val="24"/>
        </w:rPr>
        <w:t>被委托授权人无转委权。特此委托。</w:t>
      </w:r>
    </w:p>
    <w:p w14:paraId="38AA36F7">
      <w:pPr>
        <w:spacing w:line="360" w:lineRule="auto"/>
        <w:ind w:firstLine="972" w:firstLineChars="405"/>
        <w:jc w:val="both"/>
        <w:rPr>
          <w:rFonts w:ascii="宋体" w:hAnsi="宋体" w:cs="宋体"/>
          <w:sz w:val="24"/>
          <w:szCs w:val="24"/>
        </w:rPr>
      </w:pPr>
      <w:r>
        <w:rPr>
          <w:rFonts w:hint="eastAsia" w:ascii="宋体" w:hAnsi="宋体" w:cs="宋体"/>
          <w:sz w:val="24"/>
          <w:szCs w:val="24"/>
        </w:rPr>
        <w:t xml:space="preserve">              </w:t>
      </w:r>
    </w:p>
    <w:p w14:paraId="55E6E531">
      <w:pPr>
        <w:spacing w:line="360" w:lineRule="auto"/>
        <w:ind w:firstLine="4080" w:firstLineChars="1700"/>
        <w:jc w:val="both"/>
        <w:rPr>
          <w:rFonts w:ascii="宋体" w:hAnsi="宋体" w:cs="宋体"/>
          <w:sz w:val="24"/>
          <w:szCs w:val="24"/>
        </w:rPr>
      </w:pPr>
      <w:r>
        <w:rPr>
          <w:rFonts w:hint="eastAsia" w:ascii="宋体" w:hAnsi="宋体" w:cs="宋体"/>
          <w:sz w:val="24"/>
          <w:szCs w:val="24"/>
        </w:rPr>
        <w:t>法定代表人（签字或盖章）：</w:t>
      </w:r>
    </w:p>
    <w:p w14:paraId="7F0A4513">
      <w:pPr>
        <w:spacing w:line="360" w:lineRule="auto"/>
        <w:ind w:firstLine="4089" w:firstLineChars="1704"/>
        <w:jc w:val="both"/>
        <w:rPr>
          <w:rFonts w:ascii="宋体" w:hAnsi="宋体" w:cs="宋体"/>
          <w:sz w:val="24"/>
          <w:szCs w:val="24"/>
        </w:rPr>
      </w:pPr>
      <w:r>
        <w:rPr>
          <w:rFonts w:hint="eastAsia" w:ascii="宋体" w:hAnsi="宋体" w:cs="宋体"/>
          <w:sz w:val="24"/>
          <w:szCs w:val="24"/>
        </w:rPr>
        <w:t>被委托授权人签字：</w:t>
      </w:r>
    </w:p>
    <w:p w14:paraId="7E855113">
      <w:pPr>
        <w:spacing w:line="360" w:lineRule="auto"/>
        <w:ind w:firstLine="4082" w:firstLineChars="1701"/>
        <w:jc w:val="both"/>
        <w:rPr>
          <w:rFonts w:ascii="宋体" w:hAnsi="宋体" w:cs="宋体"/>
          <w:sz w:val="24"/>
          <w:szCs w:val="24"/>
        </w:rPr>
      </w:pPr>
      <w:r>
        <w:rPr>
          <w:rFonts w:hint="eastAsia" w:ascii="宋体" w:hAnsi="宋体" w:cs="宋体"/>
          <w:sz w:val="24"/>
          <w:szCs w:val="24"/>
        </w:rPr>
        <w:t>响应供应商名称（盖章）：</w:t>
      </w:r>
    </w:p>
    <w:p w14:paraId="51623D67">
      <w:pPr>
        <w:spacing w:line="360" w:lineRule="auto"/>
        <w:ind w:firstLine="4082" w:firstLineChars="1701"/>
        <w:jc w:val="both"/>
        <w:rPr>
          <w:rFonts w:ascii="宋体" w:hAnsi="宋体" w:cs="宋体"/>
          <w:bCs/>
          <w:sz w:val="24"/>
          <w:szCs w:val="24"/>
        </w:rPr>
      </w:pPr>
      <w:r>
        <w:rPr>
          <w:rFonts w:hint="eastAsia" w:ascii="宋体" w:hAnsi="宋体" w:cs="宋体"/>
          <w:bCs/>
          <w:sz w:val="24"/>
          <w:szCs w:val="24"/>
        </w:rPr>
        <w:t>年    月    日</w:t>
      </w:r>
    </w:p>
    <w:p w14:paraId="30CC07AB">
      <w:pPr>
        <w:spacing w:line="360" w:lineRule="auto"/>
        <w:ind w:firstLine="480" w:firstLineChars="200"/>
        <w:jc w:val="both"/>
        <w:rPr>
          <w:rFonts w:ascii="宋体" w:hAnsi="宋体" w:cs="宋体"/>
          <w:bCs/>
          <w:sz w:val="24"/>
          <w:szCs w:val="24"/>
        </w:rPr>
      </w:pPr>
      <w:r>
        <w:rPr>
          <w:rFonts w:hint="eastAsia" w:ascii="宋体" w:hAnsi="宋体" w:cs="宋体"/>
          <w:bCs/>
          <w:sz w:val="24"/>
          <w:szCs w:val="24"/>
        </w:rPr>
        <w:t>法定代表身份证明身份证正反面复印件</w:t>
      </w:r>
    </w:p>
    <w:p w14:paraId="748FC305">
      <w:pPr>
        <w:spacing w:line="360" w:lineRule="auto"/>
        <w:ind w:firstLine="4082" w:firstLineChars="1701"/>
        <w:jc w:val="both"/>
        <w:rPr>
          <w:rFonts w:ascii="宋体" w:hAnsi="宋体" w:cs="宋体"/>
          <w:bCs/>
          <w:sz w:val="24"/>
          <w:szCs w:val="24"/>
        </w:rPr>
      </w:pPr>
    </w:p>
    <w:p w14:paraId="37D1BAF0">
      <w:pPr>
        <w:spacing w:line="360" w:lineRule="auto"/>
        <w:ind w:firstLine="4082" w:firstLineChars="1701"/>
        <w:jc w:val="both"/>
        <w:rPr>
          <w:rFonts w:ascii="宋体" w:hAnsi="宋体" w:cs="宋体"/>
          <w:bCs/>
          <w:sz w:val="24"/>
          <w:szCs w:val="24"/>
        </w:rPr>
      </w:pPr>
    </w:p>
    <w:p w14:paraId="6843B4B5">
      <w:pPr>
        <w:spacing w:line="360" w:lineRule="auto"/>
        <w:ind w:firstLine="321" w:firstLineChars="134"/>
        <w:jc w:val="both"/>
        <w:rPr>
          <w:rFonts w:ascii="宋体" w:hAnsi="宋体" w:cs="宋体"/>
          <w:sz w:val="24"/>
          <w:szCs w:val="24"/>
        </w:rPr>
      </w:pPr>
      <w:r>
        <w:rPr>
          <w:rFonts w:hint="eastAsia" w:ascii="宋体" w:hAnsi="宋体" w:cs="宋体"/>
          <w:sz w:val="24"/>
          <w:szCs w:val="24"/>
        </w:rPr>
        <w:t>被委托授权人的身份证正反面复印件</w:t>
      </w:r>
    </w:p>
    <w:p w14:paraId="120CACCE">
      <w:pPr>
        <w:spacing w:line="360" w:lineRule="auto"/>
        <w:rPr>
          <w:rFonts w:ascii="宋体" w:hAnsi="宋体" w:cs="宋体"/>
          <w:b/>
          <w:sz w:val="24"/>
          <w:szCs w:val="24"/>
        </w:rPr>
      </w:pPr>
      <w:r>
        <w:rPr>
          <w:rFonts w:hint="eastAsia" w:ascii="宋体" w:hAnsi="宋体" w:cs="宋体"/>
          <w:b/>
          <w:sz w:val="24"/>
          <w:szCs w:val="24"/>
        </w:rPr>
        <w:br w:type="page"/>
      </w:r>
    </w:p>
    <w:p w14:paraId="5D61AD1A">
      <w:pPr>
        <w:spacing w:line="360" w:lineRule="auto"/>
        <w:jc w:val="center"/>
        <w:rPr>
          <w:rFonts w:ascii="宋体" w:hAnsi="宋体" w:cs="宋体"/>
          <w:b/>
          <w:sz w:val="24"/>
          <w:szCs w:val="24"/>
        </w:rPr>
      </w:pPr>
      <w:r>
        <w:rPr>
          <w:rFonts w:hint="eastAsia" w:ascii="宋体" w:hAnsi="宋体" w:cs="宋体"/>
          <w:b/>
          <w:sz w:val="24"/>
          <w:szCs w:val="24"/>
        </w:rPr>
        <w:t>3.符合本项目采购人资格要求的承诺函</w:t>
      </w:r>
    </w:p>
    <w:p w14:paraId="3F71D2C4">
      <w:pPr>
        <w:spacing w:line="360" w:lineRule="auto"/>
        <w:rPr>
          <w:rFonts w:ascii="宋体" w:hAnsi="宋体" w:cs="宋体"/>
          <w:b/>
          <w:bCs/>
          <w:sz w:val="24"/>
          <w:szCs w:val="24"/>
        </w:rPr>
      </w:pPr>
      <w:r>
        <w:rPr>
          <w:rFonts w:hint="eastAsia" w:ascii="宋体" w:hAnsi="宋体" w:cs="宋体"/>
          <w:b/>
          <w:bCs/>
          <w:sz w:val="24"/>
          <w:szCs w:val="24"/>
        </w:rPr>
        <w:t xml:space="preserve"> 江苏商贸职业学院：                      </w:t>
      </w:r>
    </w:p>
    <w:p w14:paraId="0DA94C30">
      <w:pPr>
        <w:spacing w:line="360" w:lineRule="auto"/>
        <w:ind w:firstLine="480" w:firstLineChars="200"/>
        <w:rPr>
          <w:rFonts w:ascii="宋体" w:hAnsi="宋体" w:cs="宋体"/>
          <w:b/>
          <w:bCs/>
          <w:sz w:val="24"/>
          <w:szCs w:val="24"/>
        </w:rPr>
      </w:pPr>
      <w:r>
        <w:rPr>
          <w:rFonts w:hint="eastAsia" w:ascii="宋体" w:hAnsi="宋体" w:cs="宋体"/>
          <w:bCs/>
          <w:sz w:val="24"/>
          <w:szCs w:val="24"/>
        </w:rPr>
        <w:t>我单位参加</w:t>
      </w:r>
      <w:r>
        <w:rPr>
          <w:rFonts w:hint="eastAsia" w:ascii="宋体" w:hAnsi="宋体" w:cs="宋体"/>
          <w:bCs/>
          <w:sz w:val="24"/>
          <w:szCs w:val="24"/>
          <w:u w:val="single"/>
        </w:rPr>
        <w:t>________________ _</w:t>
      </w:r>
      <w:r>
        <w:rPr>
          <w:rFonts w:hint="eastAsia" w:ascii="宋体" w:hAnsi="宋体" w:cs="宋体"/>
          <w:bCs/>
          <w:sz w:val="24"/>
          <w:szCs w:val="24"/>
        </w:rPr>
        <w:t>（项目名称），</w:t>
      </w:r>
      <w:r>
        <w:rPr>
          <w:rFonts w:hint="eastAsia" w:ascii="宋体" w:hAnsi="宋体" w:cs="宋体"/>
          <w:bCs/>
          <w:sz w:val="24"/>
          <w:szCs w:val="24"/>
          <w:u w:val="single"/>
        </w:rPr>
        <w:t>_______ __________</w:t>
      </w:r>
      <w:r>
        <w:rPr>
          <w:rFonts w:hint="eastAsia" w:ascii="宋体" w:hAnsi="宋体" w:cs="宋体"/>
          <w:bCs/>
          <w:sz w:val="24"/>
          <w:szCs w:val="24"/>
        </w:rPr>
        <w:t>（项目编号）投标活动。针对本项目采购人资格要求做出如下承诺：</w:t>
      </w:r>
    </w:p>
    <w:p w14:paraId="625873DB">
      <w:pPr>
        <w:spacing w:line="360" w:lineRule="auto"/>
        <w:ind w:firstLine="480" w:firstLineChars="200"/>
        <w:rPr>
          <w:rFonts w:ascii="宋体" w:hAnsi="宋体" w:cs="宋体"/>
          <w:sz w:val="24"/>
          <w:szCs w:val="24"/>
        </w:rPr>
      </w:pPr>
      <w:r>
        <w:rPr>
          <w:rFonts w:hint="eastAsia" w:ascii="宋体" w:hAnsi="宋体" w:cs="宋体"/>
          <w:bCs/>
          <w:sz w:val="24"/>
          <w:szCs w:val="24"/>
        </w:rPr>
        <w:t>1.我单位具有独立承担民事责任的能力；</w:t>
      </w:r>
    </w:p>
    <w:p w14:paraId="06C0F49A">
      <w:pPr>
        <w:spacing w:line="360" w:lineRule="auto"/>
        <w:ind w:firstLine="480" w:firstLineChars="200"/>
        <w:rPr>
          <w:rFonts w:ascii="宋体" w:hAnsi="宋体" w:cs="宋体"/>
          <w:sz w:val="24"/>
          <w:szCs w:val="24"/>
        </w:rPr>
      </w:pPr>
      <w:r>
        <w:rPr>
          <w:rFonts w:hint="eastAsia" w:ascii="宋体" w:hAnsi="宋体" w:cs="宋体"/>
          <w:sz w:val="24"/>
          <w:szCs w:val="24"/>
        </w:rPr>
        <w:t>2.我单位具有良好的商业信誉和健全的财务会计制度；</w:t>
      </w:r>
    </w:p>
    <w:p w14:paraId="547FC101">
      <w:pPr>
        <w:spacing w:line="360" w:lineRule="auto"/>
        <w:ind w:firstLine="480" w:firstLineChars="200"/>
        <w:rPr>
          <w:rFonts w:ascii="宋体" w:hAnsi="宋体" w:cs="宋体"/>
          <w:sz w:val="24"/>
          <w:szCs w:val="24"/>
        </w:rPr>
      </w:pPr>
      <w:r>
        <w:rPr>
          <w:rFonts w:hint="eastAsia" w:ascii="宋体" w:hAnsi="宋体" w:cs="宋体"/>
          <w:sz w:val="24"/>
          <w:szCs w:val="24"/>
        </w:rPr>
        <w:t>3.我单位具有履行合同所必需的设备和专业技术能力；</w:t>
      </w:r>
    </w:p>
    <w:p w14:paraId="0F9BADB8">
      <w:pPr>
        <w:spacing w:line="360" w:lineRule="auto"/>
        <w:ind w:firstLine="480" w:firstLineChars="200"/>
        <w:rPr>
          <w:rFonts w:ascii="宋体" w:hAnsi="宋体" w:cs="宋体"/>
          <w:sz w:val="24"/>
          <w:szCs w:val="24"/>
        </w:rPr>
      </w:pPr>
      <w:r>
        <w:rPr>
          <w:rFonts w:hint="eastAsia" w:ascii="宋体" w:hAnsi="宋体" w:cs="宋体"/>
          <w:sz w:val="24"/>
          <w:szCs w:val="24"/>
        </w:rPr>
        <w:t>4.我单位有依法缴纳税收和社会保障资金的良好记录；</w:t>
      </w:r>
    </w:p>
    <w:p w14:paraId="2D7844E6">
      <w:pPr>
        <w:spacing w:line="360" w:lineRule="auto"/>
        <w:ind w:firstLine="480" w:firstLineChars="200"/>
        <w:rPr>
          <w:rFonts w:ascii="宋体" w:hAnsi="宋体" w:cs="宋体"/>
          <w:sz w:val="24"/>
          <w:szCs w:val="24"/>
        </w:rPr>
      </w:pPr>
      <w:r>
        <w:rPr>
          <w:rFonts w:hint="eastAsia" w:ascii="宋体" w:hAnsi="宋体" w:cs="宋体"/>
          <w:sz w:val="24"/>
          <w:szCs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14:paraId="3CC35DD1">
      <w:pPr>
        <w:spacing w:line="360" w:lineRule="auto"/>
        <w:ind w:firstLine="480" w:firstLineChars="200"/>
        <w:rPr>
          <w:rFonts w:ascii="宋体" w:hAnsi="宋体" w:cs="宋体"/>
          <w:sz w:val="24"/>
          <w:szCs w:val="24"/>
        </w:rPr>
      </w:pPr>
      <w:r>
        <w:rPr>
          <w:rFonts w:hint="eastAsia" w:ascii="宋体" w:hAnsi="宋体" w:cs="宋体"/>
          <w:sz w:val="24"/>
          <w:szCs w:val="24"/>
        </w:rPr>
        <w:t>6.我单位满足法律、行政法规规定的其他条件。</w:t>
      </w:r>
    </w:p>
    <w:p w14:paraId="28A65514">
      <w:pPr>
        <w:spacing w:line="360" w:lineRule="auto"/>
        <w:ind w:firstLine="480" w:firstLineChars="200"/>
        <w:rPr>
          <w:rFonts w:ascii="宋体" w:hAnsi="宋体" w:cs="宋体"/>
          <w:sz w:val="24"/>
          <w:szCs w:val="24"/>
        </w:rPr>
      </w:pPr>
    </w:p>
    <w:p w14:paraId="219822B1">
      <w:pPr>
        <w:spacing w:line="360" w:lineRule="auto"/>
        <w:ind w:firstLine="480" w:firstLineChars="200"/>
        <w:rPr>
          <w:rFonts w:ascii="宋体" w:hAnsi="宋体" w:cs="宋体"/>
          <w:bCs/>
          <w:sz w:val="24"/>
          <w:szCs w:val="24"/>
        </w:rPr>
      </w:pPr>
    </w:p>
    <w:p w14:paraId="2D46F366">
      <w:pPr>
        <w:spacing w:line="360" w:lineRule="auto"/>
        <w:ind w:firstLine="480" w:firstLineChars="200"/>
        <w:rPr>
          <w:rFonts w:ascii="宋体" w:hAnsi="宋体" w:cs="宋体"/>
          <w:bCs/>
          <w:sz w:val="24"/>
          <w:szCs w:val="24"/>
        </w:rPr>
      </w:pPr>
    </w:p>
    <w:p w14:paraId="2FF399CC">
      <w:pPr>
        <w:spacing w:line="360" w:lineRule="auto"/>
        <w:ind w:firstLine="480" w:firstLineChars="200"/>
        <w:jc w:val="center"/>
        <w:rPr>
          <w:rFonts w:ascii="宋体" w:hAnsi="宋体" w:cs="宋体"/>
          <w:bCs/>
          <w:sz w:val="24"/>
          <w:szCs w:val="24"/>
        </w:rPr>
      </w:pPr>
      <w:r>
        <w:rPr>
          <w:rFonts w:hint="eastAsia" w:ascii="宋体" w:hAnsi="宋体" w:cs="宋体"/>
          <w:bCs/>
          <w:sz w:val="24"/>
          <w:szCs w:val="24"/>
        </w:rPr>
        <w:t xml:space="preserve">                                             承诺人名称（公章）：</w:t>
      </w:r>
    </w:p>
    <w:p w14:paraId="7B2B7266">
      <w:pPr>
        <w:spacing w:line="360" w:lineRule="auto"/>
        <w:ind w:firstLine="480" w:firstLineChars="200"/>
        <w:jc w:val="right"/>
        <w:rPr>
          <w:rFonts w:ascii="宋体" w:hAnsi="宋体" w:cs="宋体"/>
          <w:bCs/>
          <w:sz w:val="24"/>
          <w:szCs w:val="24"/>
        </w:rPr>
      </w:pPr>
      <w:r>
        <w:rPr>
          <w:rFonts w:hint="eastAsia" w:ascii="宋体" w:hAnsi="宋体" w:cs="宋体"/>
          <w:bCs/>
          <w:sz w:val="24"/>
          <w:szCs w:val="24"/>
        </w:rPr>
        <w:t xml:space="preserve">    </w:t>
      </w:r>
    </w:p>
    <w:p w14:paraId="73D0065E">
      <w:pPr>
        <w:spacing w:line="360" w:lineRule="auto"/>
        <w:ind w:firstLine="480" w:firstLineChars="200"/>
        <w:jc w:val="right"/>
        <w:rPr>
          <w:rFonts w:ascii="宋体" w:hAnsi="宋体" w:cs="宋体"/>
          <w:bCs/>
          <w:sz w:val="24"/>
          <w:szCs w:val="24"/>
        </w:rPr>
      </w:pPr>
      <w:r>
        <w:rPr>
          <w:rFonts w:hint="eastAsia" w:ascii="宋体" w:hAnsi="宋体" w:cs="宋体"/>
          <w:bCs/>
          <w:sz w:val="24"/>
          <w:szCs w:val="24"/>
        </w:rPr>
        <w:t xml:space="preserve">                                 日期：______年</w:t>
      </w:r>
      <w:r>
        <w:rPr>
          <w:rFonts w:hint="eastAsia" w:ascii="宋体" w:hAnsi="宋体" w:cs="宋体"/>
          <w:bCs/>
          <w:sz w:val="24"/>
          <w:szCs w:val="24"/>
          <w:u w:val="single"/>
        </w:rPr>
        <w:t xml:space="preserve">    </w:t>
      </w:r>
      <w:r>
        <w:rPr>
          <w:rFonts w:hint="eastAsia" w:ascii="宋体" w:hAnsi="宋体" w:cs="宋体"/>
          <w:bCs/>
          <w:sz w:val="24"/>
          <w:szCs w:val="24"/>
        </w:rPr>
        <w:t>月</w:t>
      </w:r>
      <w:r>
        <w:rPr>
          <w:rFonts w:hint="eastAsia" w:ascii="宋体" w:hAnsi="宋体" w:cs="宋体"/>
          <w:bCs/>
          <w:sz w:val="24"/>
          <w:szCs w:val="24"/>
          <w:u w:val="single"/>
        </w:rPr>
        <w:t xml:space="preserve">    </w:t>
      </w:r>
      <w:r>
        <w:rPr>
          <w:rFonts w:hint="eastAsia" w:ascii="宋体" w:hAnsi="宋体" w:cs="宋体"/>
          <w:bCs/>
          <w:sz w:val="24"/>
          <w:szCs w:val="24"/>
        </w:rPr>
        <w:t>日</w:t>
      </w:r>
    </w:p>
    <w:p w14:paraId="0823C99D">
      <w:pPr>
        <w:spacing w:line="360" w:lineRule="auto"/>
        <w:ind w:firstLine="463" w:firstLineChars="192"/>
        <w:contextualSpacing/>
        <w:rPr>
          <w:rFonts w:ascii="宋体" w:hAnsi="宋体" w:cs="宋体"/>
          <w:b/>
          <w:sz w:val="24"/>
          <w:szCs w:val="24"/>
        </w:rPr>
      </w:pPr>
    </w:p>
    <w:p w14:paraId="5CEAB1C9">
      <w:pPr>
        <w:spacing w:line="360" w:lineRule="auto"/>
        <w:jc w:val="both"/>
        <w:rPr>
          <w:rFonts w:ascii="宋体" w:hAnsi="宋体" w:cs="宋体"/>
          <w:sz w:val="24"/>
          <w:szCs w:val="24"/>
        </w:rPr>
      </w:pPr>
    </w:p>
    <w:p w14:paraId="0321C5B4">
      <w:pPr>
        <w:pStyle w:val="24"/>
        <w:spacing w:line="360" w:lineRule="auto"/>
        <w:ind w:left="440" w:firstLine="480"/>
        <w:rPr>
          <w:rFonts w:ascii="宋体" w:hAnsi="宋体" w:cs="宋体"/>
          <w:sz w:val="24"/>
        </w:rPr>
      </w:pPr>
    </w:p>
    <w:p w14:paraId="435D92F3">
      <w:pPr>
        <w:spacing w:line="360" w:lineRule="auto"/>
        <w:rPr>
          <w:rFonts w:ascii="宋体" w:hAnsi="宋体" w:cs="宋体"/>
          <w:sz w:val="24"/>
          <w:szCs w:val="24"/>
        </w:rPr>
      </w:pPr>
    </w:p>
    <w:p w14:paraId="0073E00A">
      <w:pPr>
        <w:pStyle w:val="81"/>
        <w:spacing w:line="360" w:lineRule="auto"/>
        <w:ind w:firstLine="480"/>
        <w:rPr>
          <w:rFonts w:ascii="宋体" w:hAnsi="宋体" w:eastAsia="宋体" w:cs="宋体"/>
          <w:szCs w:val="24"/>
        </w:rPr>
      </w:pPr>
    </w:p>
    <w:p w14:paraId="58B0C655">
      <w:pPr>
        <w:kinsoku w:val="0"/>
        <w:topLinePunct/>
        <w:autoSpaceDE w:val="0"/>
        <w:autoSpaceDN w:val="0"/>
        <w:spacing w:line="360" w:lineRule="auto"/>
        <w:ind w:right="210" w:firstLine="451" w:firstLineChars="187"/>
        <w:jc w:val="center"/>
        <w:textAlignment w:val="baseline"/>
        <w:rPr>
          <w:rFonts w:ascii="宋体" w:hAnsi="宋体" w:cs="宋体"/>
          <w:b/>
          <w:sz w:val="24"/>
          <w:szCs w:val="24"/>
        </w:rPr>
      </w:pPr>
      <w:r>
        <w:rPr>
          <w:rFonts w:hint="eastAsia" w:ascii="宋体" w:hAnsi="宋体" w:cs="宋体"/>
          <w:b/>
          <w:bCs/>
          <w:sz w:val="24"/>
          <w:szCs w:val="24"/>
        </w:rPr>
        <w:t>4.</w:t>
      </w:r>
      <w:r>
        <w:rPr>
          <w:rFonts w:hint="eastAsia" w:ascii="宋体" w:hAnsi="宋体" w:cs="宋体"/>
          <w:b/>
          <w:sz w:val="24"/>
          <w:szCs w:val="24"/>
        </w:rPr>
        <w:t>无重大违法记录声明</w:t>
      </w:r>
    </w:p>
    <w:p w14:paraId="4BAB6DFC">
      <w:pPr>
        <w:spacing w:line="360" w:lineRule="auto"/>
        <w:rPr>
          <w:rFonts w:ascii="宋体" w:hAnsi="宋体" w:cs="宋体"/>
          <w:bCs/>
          <w:sz w:val="24"/>
          <w:szCs w:val="24"/>
        </w:rPr>
      </w:pPr>
    </w:p>
    <w:p w14:paraId="64420CD6">
      <w:pPr>
        <w:spacing w:line="360" w:lineRule="auto"/>
        <w:rPr>
          <w:rFonts w:ascii="宋体" w:hAnsi="宋体" w:cs="宋体"/>
          <w:bCs/>
          <w:sz w:val="24"/>
          <w:szCs w:val="24"/>
        </w:rPr>
      </w:pPr>
      <w:r>
        <w:rPr>
          <w:rFonts w:hint="eastAsia" w:ascii="宋体" w:hAnsi="宋体" w:cs="宋体"/>
          <w:bCs/>
          <w:sz w:val="24"/>
          <w:szCs w:val="24"/>
        </w:rPr>
        <w:t>江苏商贸职业学院：</w:t>
      </w:r>
    </w:p>
    <w:p w14:paraId="0F24027B">
      <w:pPr>
        <w:spacing w:line="360" w:lineRule="auto"/>
        <w:ind w:firstLine="480" w:firstLineChars="200"/>
        <w:rPr>
          <w:rFonts w:ascii="宋体" w:hAnsi="宋体" w:cs="宋体"/>
          <w:sz w:val="24"/>
          <w:szCs w:val="24"/>
        </w:rPr>
      </w:pPr>
      <w:r>
        <w:rPr>
          <w:rFonts w:hint="eastAsia" w:ascii="宋体" w:hAnsi="宋体" w:cs="宋体"/>
          <w:sz w:val="24"/>
          <w:szCs w:val="24"/>
        </w:rPr>
        <w:t>我公司郑重声明：参加本次采购活动前 3 年内，我公司在经营活动中</w:t>
      </w:r>
      <w:r>
        <w:rPr>
          <w:rFonts w:hint="eastAsia" w:ascii="宋体" w:hAnsi="宋体" w:cs="宋体"/>
          <w:b/>
          <w:bCs/>
          <w:sz w:val="24"/>
          <w:szCs w:val="24"/>
          <w:u w:val="single"/>
        </w:rPr>
        <w:t>（有/没有）</w:t>
      </w:r>
      <w:r>
        <w:rPr>
          <w:rFonts w:hint="eastAsia" w:ascii="宋体" w:hAnsi="宋体" w:cs="宋体"/>
          <w:sz w:val="24"/>
          <w:szCs w:val="24"/>
        </w:rPr>
        <w:t>因违法经营受到刑事处罚或者责令停产停业、吊销许可证或者执照、较大数额罚款等行政处罚。</w:t>
      </w:r>
    </w:p>
    <w:p w14:paraId="46CF058F">
      <w:pPr>
        <w:spacing w:line="360" w:lineRule="auto"/>
        <w:ind w:firstLine="480" w:firstLineChars="200"/>
        <w:rPr>
          <w:rFonts w:ascii="宋体" w:hAnsi="宋体" w:cs="宋体"/>
          <w:sz w:val="24"/>
          <w:szCs w:val="24"/>
        </w:rPr>
      </w:pPr>
      <w:r>
        <w:rPr>
          <w:rFonts w:hint="eastAsia" w:ascii="宋体" w:hAnsi="宋体" w:cs="宋体"/>
          <w:sz w:val="24"/>
          <w:szCs w:val="24"/>
        </w:rPr>
        <w:t>在投标截止时间节点，没有被“信用江苏”“信用中国”网站列入失信被执行人、重大税收违法案件当事人名单、采购严重违法失信行为记录名单。</w:t>
      </w:r>
    </w:p>
    <w:p w14:paraId="36982B76">
      <w:pPr>
        <w:spacing w:line="360" w:lineRule="auto"/>
        <w:ind w:firstLine="200"/>
        <w:rPr>
          <w:rFonts w:ascii="宋体" w:hAnsi="宋体" w:cs="宋体"/>
          <w:sz w:val="24"/>
          <w:szCs w:val="24"/>
        </w:rPr>
      </w:pPr>
    </w:p>
    <w:p w14:paraId="3F5F48EE">
      <w:pPr>
        <w:spacing w:line="360" w:lineRule="auto"/>
        <w:ind w:right="720" w:firstLine="480" w:firstLineChars="200"/>
        <w:contextualSpacing/>
        <w:jc w:val="right"/>
        <w:rPr>
          <w:rFonts w:ascii="宋体" w:hAnsi="宋体" w:cs="宋体"/>
          <w:sz w:val="24"/>
          <w:szCs w:val="24"/>
        </w:rPr>
      </w:pPr>
      <w:r>
        <w:rPr>
          <w:rFonts w:hint="eastAsia" w:ascii="宋体" w:hAnsi="宋体" w:cs="宋体"/>
          <w:sz w:val="24"/>
          <w:szCs w:val="24"/>
        </w:rPr>
        <w:t>法定代表人或授权委托人（签字或盖章）：</w:t>
      </w:r>
    </w:p>
    <w:p w14:paraId="284210E1">
      <w:pPr>
        <w:spacing w:line="360" w:lineRule="auto"/>
        <w:ind w:right="720" w:firstLine="480" w:firstLineChars="200"/>
        <w:contextualSpacing/>
        <w:jc w:val="center"/>
        <w:rPr>
          <w:rFonts w:ascii="宋体" w:hAnsi="宋体" w:cs="宋体"/>
          <w:sz w:val="24"/>
          <w:szCs w:val="24"/>
        </w:rPr>
      </w:pPr>
      <w:r>
        <w:rPr>
          <w:rFonts w:hint="eastAsia" w:ascii="宋体" w:hAnsi="宋体" w:cs="宋体"/>
          <w:sz w:val="24"/>
          <w:szCs w:val="24"/>
        </w:rPr>
        <w:t xml:space="preserve">           供应商名称（盖章）：</w:t>
      </w:r>
    </w:p>
    <w:p w14:paraId="4870BC42">
      <w:pPr>
        <w:spacing w:line="360" w:lineRule="auto"/>
        <w:ind w:firstLine="4080" w:firstLineChars="1700"/>
        <w:jc w:val="both"/>
        <w:outlineLvl w:val="0"/>
        <w:rPr>
          <w:rFonts w:ascii="宋体" w:hAnsi="宋体" w:cs="宋体"/>
          <w:sz w:val="24"/>
          <w:szCs w:val="24"/>
        </w:rPr>
        <w:sectPr>
          <w:footerReference r:id="rId6" w:type="default"/>
          <w:pgSz w:w="11906" w:h="16838"/>
          <w:pgMar w:top="1361" w:right="1361" w:bottom="1361" w:left="1361" w:header="708" w:footer="709" w:gutter="0"/>
          <w:cols w:space="720" w:num="1"/>
          <w:docGrid w:linePitch="360" w:charSpace="0"/>
        </w:sectPr>
      </w:pPr>
      <w:bookmarkStart w:id="2" w:name="_Toc12794"/>
      <w:r>
        <w:rPr>
          <w:rFonts w:hint="eastAsia" w:ascii="宋体" w:hAnsi="宋体" w:cs="宋体"/>
          <w:sz w:val="24"/>
          <w:szCs w:val="24"/>
        </w:rPr>
        <w:t>日期：</w:t>
      </w:r>
      <w:bookmarkEnd w:id="2"/>
    </w:p>
    <w:p w14:paraId="3E635773">
      <w:pPr>
        <w:spacing w:line="360" w:lineRule="auto"/>
        <w:contextualSpacing/>
        <w:jc w:val="center"/>
        <w:rPr>
          <w:rFonts w:ascii="宋体" w:hAnsi="宋体" w:cs="宋体"/>
          <w:b/>
          <w:sz w:val="24"/>
          <w:szCs w:val="24"/>
        </w:rPr>
      </w:pPr>
      <w:r>
        <w:rPr>
          <w:rFonts w:hint="eastAsia" w:ascii="宋体" w:hAnsi="宋体" w:cs="宋体"/>
          <w:b/>
          <w:sz w:val="24"/>
          <w:szCs w:val="24"/>
        </w:rPr>
        <w:t>5.商务部分正负偏离表</w:t>
      </w:r>
    </w:p>
    <w:p w14:paraId="6D371438">
      <w:pPr>
        <w:spacing w:line="360" w:lineRule="auto"/>
        <w:ind w:firstLine="480" w:firstLineChars="200"/>
        <w:jc w:val="center"/>
        <w:rPr>
          <w:rFonts w:ascii="宋体" w:hAnsi="宋体" w:cs="宋体"/>
          <w:sz w:val="24"/>
          <w:szCs w:val="24"/>
        </w:rPr>
      </w:pPr>
      <w:r>
        <w:rPr>
          <w:rFonts w:hint="eastAsia" w:ascii="宋体" w:hAnsi="宋体" w:cs="宋体"/>
          <w:sz w:val="24"/>
          <w:szCs w:val="24"/>
        </w:rPr>
        <w:t>（由供应商据实填写，表格不够自行添加）</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4B1B2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trPr>
        <w:tc>
          <w:tcPr>
            <w:tcW w:w="460" w:type="pct"/>
            <w:tcBorders>
              <w:top w:val="single" w:color="auto" w:sz="12" w:space="0"/>
              <w:left w:val="single" w:color="auto" w:sz="12" w:space="0"/>
              <w:bottom w:val="single" w:color="auto" w:sz="6" w:space="0"/>
              <w:right w:val="single" w:color="auto" w:sz="6" w:space="0"/>
            </w:tcBorders>
            <w:vAlign w:val="center"/>
          </w:tcPr>
          <w:p w14:paraId="6E7ABE6B">
            <w:pPr>
              <w:spacing w:line="360" w:lineRule="auto"/>
              <w:jc w:val="center"/>
              <w:rPr>
                <w:rFonts w:ascii="宋体" w:hAnsi="宋体" w:cs="宋体"/>
                <w:sz w:val="24"/>
                <w:szCs w:val="24"/>
              </w:rPr>
            </w:pPr>
            <w:r>
              <w:rPr>
                <w:rFonts w:hint="eastAsia" w:ascii="宋体" w:hAnsi="宋体" w:cs="宋体"/>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9D366C3">
            <w:pPr>
              <w:spacing w:line="360" w:lineRule="auto"/>
              <w:jc w:val="center"/>
              <w:rPr>
                <w:rFonts w:ascii="宋体" w:hAnsi="宋体" w:cs="宋体"/>
                <w:sz w:val="24"/>
                <w:szCs w:val="24"/>
              </w:rPr>
            </w:pPr>
            <w:r>
              <w:rPr>
                <w:rFonts w:hint="eastAsia" w:ascii="宋体" w:hAnsi="宋体" w:cs="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C35F704">
            <w:pPr>
              <w:spacing w:line="360" w:lineRule="auto"/>
              <w:jc w:val="center"/>
              <w:rPr>
                <w:rFonts w:ascii="宋体" w:hAnsi="宋体" w:cs="宋体"/>
                <w:sz w:val="24"/>
                <w:szCs w:val="24"/>
              </w:rPr>
            </w:pPr>
            <w:r>
              <w:rPr>
                <w:rFonts w:hint="eastAsia" w:ascii="宋体" w:hAnsi="宋体" w:cs="宋体"/>
                <w:sz w:val="24"/>
                <w:szCs w:val="24"/>
              </w:rPr>
              <w:t>采购文件要求的商务条款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67C15527">
            <w:pPr>
              <w:spacing w:line="360" w:lineRule="auto"/>
              <w:jc w:val="center"/>
              <w:rPr>
                <w:rFonts w:ascii="宋体" w:hAnsi="宋体" w:cs="宋体"/>
                <w:sz w:val="24"/>
                <w:szCs w:val="24"/>
              </w:rPr>
            </w:pPr>
            <w:r>
              <w:rPr>
                <w:rFonts w:hint="eastAsia" w:ascii="宋体" w:hAnsi="宋体" w:cs="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6A475D92">
            <w:pPr>
              <w:spacing w:line="360" w:lineRule="auto"/>
              <w:jc w:val="center"/>
              <w:rPr>
                <w:rFonts w:ascii="宋体" w:hAnsi="宋体" w:cs="宋体"/>
                <w:sz w:val="24"/>
                <w:szCs w:val="24"/>
              </w:rPr>
            </w:pPr>
            <w:r>
              <w:rPr>
                <w:rFonts w:hint="eastAsia" w:ascii="宋体" w:hAnsi="宋体" w:cs="宋体"/>
                <w:sz w:val="24"/>
                <w:szCs w:val="24"/>
              </w:rPr>
              <w:t>偏离说明</w:t>
            </w:r>
          </w:p>
        </w:tc>
      </w:tr>
      <w:tr w14:paraId="0E9934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E9C2C71">
            <w:pPr>
              <w:spacing w:line="360" w:lineRule="auto"/>
              <w:jc w:val="center"/>
              <w:rPr>
                <w:rFonts w:ascii="宋体" w:hAnsi="宋体" w:cs="宋体"/>
                <w:sz w:val="24"/>
                <w:szCs w:val="24"/>
              </w:rPr>
            </w:pPr>
            <w:r>
              <w:rPr>
                <w:rFonts w:hint="eastAsia" w:ascii="宋体" w:hAnsi="宋体" w:cs="宋体"/>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AF7BD75">
            <w:pPr>
              <w:spacing w:line="360" w:lineRule="auto"/>
              <w:rPr>
                <w:rFonts w:ascii="宋体" w:hAnsi="宋体" w:cs="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72BCB6C">
            <w:pPr>
              <w:spacing w:line="360" w:lineRule="auto"/>
              <w:rPr>
                <w:rFonts w:ascii="宋体" w:hAnsi="宋体" w:cs="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89E6BB7">
            <w:pPr>
              <w:spacing w:line="360" w:lineRule="auto"/>
              <w:rPr>
                <w:rFonts w:ascii="宋体" w:hAnsi="宋体" w:cs="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7CECF8F0">
            <w:pPr>
              <w:spacing w:line="360" w:lineRule="auto"/>
              <w:rPr>
                <w:rFonts w:ascii="宋体" w:hAnsi="宋体" w:cs="宋体"/>
                <w:sz w:val="24"/>
                <w:szCs w:val="24"/>
              </w:rPr>
            </w:pPr>
          </w:p>
        </w:tc>
      </w:tr>
      <w:tr w14:paraId="6CF3A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439A2F1">
            <w:pPr>
              <w:spacing w:line="360" w:lineRule="auto"/>
              <w:jc w:val="center"/>
              <w:rPr>
                <w:rFonts w:ascii="宋体" w:hAnsi="宋体" w:cs="宋体"/>
                <w:sz w:val="24"/>
                <w:szCs w:val="24"/>
              </w:rPr>
            </w:pPr>
            <w:r>
              <w:rPr>
                <w:rFonts w:hint="eastAsia" w:ascii="宋体" w:hAnsi="宋体" w:cs="宋体"/>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C75D004">
            <w:pPr>
              <w:spacing w:line="360" w:lineRule="auto"/>
              <w:rPr>
                <w:rFonts w:ascii="宋体" w:hAnsi="宋体" w:cs="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BCD5DFF">
            <w:pPr>
              <w:spacing w:line="360" w:lineRule="auto"/>
              <w:rPr>
                <w:rFonts w:ascii="宋体" w:hAnsi="宋体" w:cs="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3596186">
            <w:pPr>
              <w:spacing w:line="360" w:lineRule="auto"/>
              <w:rPr>
                <w:rFonts w:ascii="宋体" w:hAnsi="宋体" w:cs="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513C2238">
            <w:pPr>
              <w:spacing w:line="360" w:lineRule="auto"/>
              <w:rPr>
                <w:rFonts w:ascii="宋体" w:hAnsi="宋体" w:cs="宋体"/>
                <w:sz w:val="24"/>
                <w:szCs w:val="24"/>
              </w:rPr>
            </w:pPr>
          </w:p>
        </w:tc>
      </w:tr>
      <w:tr w14:paraId="00CBDA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0DE9E6C">
            <w:pPr>
              <w:spacing w:line="360" w:lineRule="auto"/>
              <w:jc w:val="center"/>
              <w:rPr>
                <w:rFonts w:ascii="宋体" w:hAnsi="宋体" w:cs="宋体"/>
                <w:sz w:val="24"/>
                <w:szCs w:val="24"/>
              </w:rPr>
            </w:pPr>
            <w:r>
              <w:rPr>
                <w:rFonts w:hint="eastAsia" w:ascii="宋体" w:hAnsi="宋体" w:cs="宋体"/>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7B979F4">
            <w:pPr>
              <w:spacing w:line="360" w:lineRule="auto"/>
              <w:rPr>
                <w:rFonts w:ascii="宋体" w:hAnsi="宋体" w:cs="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842E30E">
            <w:pPr>
              <w:spacing w:line="360" w:lineRule="auto"/>
              <w:rPr>
                <w:rFonts w:ascii="宋体" w:hAnsi="宋体" w:cs="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981BE01">
            <w:pPr>
              <w:spacing w:line="360" w:lineRule="auto"/>
              <w:rPr>
                <w:rFonts w:ascii="宋体" w:hAnsi="宋体" w:cs="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1294357C">
            <w:pPr>
              <w:spacing w:line="360" w:lineRule="auto"/>
              <w:rPr>
                <w:rFonts w:ascii="宋体" w:hAnsi="宋体" w:cs="宋体"/>
                <w:sz w:val="24"/>
                <w:szCs w:val="24"/>
              </w:rPr>
            </w:pPr>
          </w:p>
        </w:tc>
      </w:tr>
      <w:tr w14:paraId="6574E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28599A7">
            <w:pPr>
              <w:spacing w:line="360" w:lineRule="auto"/>
              <w:jc w:val="center"/>
              <w:rPr>
                <w:rFonts w:ascii="宋体" w:hAnsi="宋体" w:cs="宋体"/>
                <w:sz w:val="24"/>
                <w:szCs w:val="24"/>
              </w:rPr>
            </w:pPr>
            <w:r>
              <w:rPr>
                <w:rFonts w:hint="eastAsia" w:ascii="宋体" w:hAnsi="宋体" w:cs="宋体"/>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02532186">
            <w:pPr>
              <w:spacing w:line="360" w:lineRule="auto"/>
              <w:rPr>
                <w:rFonts w:ascii="宋体" w:hAnsi="宋体" w:cs="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F346FC1">
            <w:pPr>
              <w:spacing w:line="360" w:lineRule="auto"/>
              <w:rPr>
                <w:rFonts w:ascii="宋体" w:hAnsi="宋体" w:cs="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8EB54D0">
            <w:pPr>
              <w:spacing w:line="360" w:lineRule="auto"/>
              <w:rPr>
                <w:rFonts w:ascii="宋体" w:hAnsi="宋体" w:cs="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41BE54ED">
            <w:pPr>
              <w:spacing w:line="360" w:lineRule="auto"/>
              <w:rPr>
                <w:rFonts w:ascii="宋体" w:hAnsi="宋体" w:cs="宋体"/>
                <w:sz w:val="24"/>
                <w:szCs w:val="24"/>
              </w:rPr>
            </w:pPr>
          </w:p>
        </w:tc>
      </w:tr>
      <w:tr w14:paraId="2EE86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7DBA0F6">
            <w:pPr>
              <w:spacing w:line="360" w:lineRule="auto"/>
              <w:jc w:val="center"/>
              <w:rPr>
                <w:rFonts w:ascii="宋体" w:hAnsi="宋体" w:cs="宋体"/>
                <w:sz w:val="24"/>
                <w:szCs w:val="24"/>
              </w:rPr>
            </w:pPr>
            <w:r>
              <w:rPr>
                <w:rFonts w:hint="eastAsia" w:ascii="宋体" w:hAnsi="宋体" w:cs="宋体"/>
                <w:sz w:val="24"/>
                <w:szCs w:val="24"/>
              </w:rPr>
              <w:t>5</w:t>
            </w:r>
          </w:p>
        </w:tc>
        <w:tc>
          <w:tcPr>
            <w:tcW w:w="1254" w:type="pct"/>
            <w:tcBorders>
              <w:top w:val="single" w:color="auto" w:sz="6" w:space="0"/>
              <w:left w:val="single" w:color="auto" w:sz="6" w:space="0"/>
              <w:bottom w:val="single" w:color="auto" w:sz="6" w:space="0"/>
              <w:right w:val="single" w:color="auto" w:sz="6" w:space="0"/>
            </w:tcBorders>
            <w:vAlign w:val="center"/>
          </w:tcPr>
          <w:p w14:paraId="2AE23CA5">
            <w:pPr>
              <w:spacing w:line="360" w:lineRule="auto"/>
              <w:rPr>
                <w:rFonts w:ascii="宋体" w:hAnsi="宋体" w:cs="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64463FD">
            <w:pPr>
              <w:spacing w:line="360" w:lineRule="auto"/>
              <w:rPr>
                <w:rFonts w:ascii="宋体" w:hAnsi="宋体" w:cs="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EC6720D">
            <w:pPr>
              <w:spacing w:line="360" w:lineRule="auto"/>
              <w:rPr>
                <w:rFonts w:ascii="宋体" w:hAnsi="宋体" w:cs="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58471989">
            <w:pPr>
              <w:spacing w:line="360" w:lineRule="auto"/>
              <w:rPr>
                <w:rFonts w:ascii="宋体" w:hAnsi="宋体" w:cs="宋体"/>
                <w:sz w:val="24"/>
                <w:szCs w:val="24"/>
              </w:rPr>
            </w:pPr>
          </w:p>
        </w:tc>
      </w:tr>
      <w:tr w14:paraId="7EDBB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078BC76A">
            <w:pPr>
              <w:spacing w:line="360" w:lineRule="auto"/>
              <w:jc w:val="center"/>
              <w:rPr>
                <w:rFonts w:ascii="宋体" w:hAnsi="宋体" w:cs="宋体"/>
                <w:sz w:val="24"/>
                <w:szCs w:val="24"/>
              </w:rPr>
            </w:pPr>
            <w:r>
              <w:rPr>
                <w:rFonts w:hint="eastAsia" w:ascii="宋体" w:hAnsi="宋体" w:cs="宋体"/>
                <w:sz w:val="24"/>
                <w:szCs w:val="24"/>
              </w:rPr>
              <w:t>6</w:t>
            </w:r>
          </w:p>
        </w:tc>
        <w:tc>
          <w:tcPr>
            <w:tcW w:w="1254" w:type="pct"/>
            <w:tcBorders>
              <w:top w:val="single" w:color="auto" w:sz="6" w:space="0"/>
              <w:left w:val="single" w:color="auto" w:sz="6" w:space="0"/>
              <w:bottom w:val="single" w:color="auto" w:sz="6" w:space="0"/>
              <w:right w:val="single" w:color="auto" w:sz="6" w:space="0"/>
            </w:tcBorders>
            <w:vAlign w:val="center"/>
          </w:tcPr>
          <w:p w14:paraId="5C569118">
            <w:pPr>
              <w:spacing w:line="360" w:lineRule="auto"/>
              <w:rPr>
                <w:rFonts w:ascii="宋体" w:hAnsi="宋体" w:cs="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35745C8">
            <w:pPr>
              <w:spacing w:line="360" w:lineRule="auto"/>
              <w:rPr>
                <w:rFonts w:ascii="宋体" w:hAnsi="宋体" w:cs="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C6EFFAF">
            <w:pPr>
              <w:spacing w:line="360" w:lineRule="auto"/>
              <w:rPr>
                <w:rFonts w:ascii="宋体" w:hAnsi="宋体" w:cs="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1FE8012D">
            <w:pPr>
              <w:spacing w:line="360" w:lineRule="auto"/>
              <w:rPr>
                <w:rFonts w:ascii="宋体" w:hAnsi="宋体" w:cs="宋体"/>
                <w:sz w:val="24"/>
                <w:szCs w:val="24"/>
              </w:rPr>
            </w:pPr>
          </w:p>
        </w:tc>
      </w:tr>
    </w:tbl>
    <w:p w14:paraId="382A7005">
      <w:pPr>
        <w:spacing w:line="360" w:lineRule="auto"/>
        <w:contextualSpacing/>
        <w:rPr>
          <w:rFonts w:ascii="宋体" w:hAnsi="宋体" w:cs="宋体"/>
          <w:b/>
          <w:sz w:val="24"/>
          <w:szCs w:val="24"/>
        </w:rPr>
      </w:pPr>
      <w:r>
        <w:rPr>
          <w:rFonts w:hint="eastAsia" w:ascii="宋体" w:hAnsi="宋体" w:cs="宋体"/>
          <w:b/>
          <w:sz w:val="24"/>
          <w:szCs w:val="24"/>
        </w:rPr>
        <w:t>注：</w:t>
      </w:r>
    </w:p>
    <w:p w14:paraId="54DA09DD">
      <w:pPr>
        <w:spacing w:line="360" w:lineRule="auto"/>
        <w:ind w:firstLine="480" w:firstLineChars="200"/>
        <w:contextualSpacing/>
        <w:rPr>
          <w:rFonts w:ascii="宋体" w:hAnsi="宋体" w:cs="宋体"/>
          <w:sz w:val="24"/>
          <w:szCs w:val="24"/>
        </w:rPr>
      </w:pPr>
      <w:r>
        <w:rPr>
          <w:rFonts w:hint="eastAsia" w:ascii="宋体" w:hAnsi="宋体" w:cs="宋体"/>
          <w:sz w:val="24"/>
          <w:szCs w:val="24"/>
        </w:rPr>
        <w:t>1.供应商提交的响应文件中与询价文件第二部分“项目需求”中的商务部分的要求，应逐条填列在偏离表中。</w:t>
      </w:r>
    </w:p>
    <w:p w14:paraId="1CC4D2A8">
      <w:pPr>
        <w:spacing w:line="360" w:lineRule="auto"/>
        <w:ind w:firstLine="480" w:firstLineChars="200"/>
        <w:contextualSpacing/>
        <w:rPr>
          <w:rFonts w:ascii="宋体" w:hAnsi="宋体" w:cs="宋体"/>
          <w:sz w:val="24"/>
          <w:szCs w:val="24"/>
        </w:rPr>
      </w:pPr>
      <w:r>
        <w:rPr>
          <w:rFonts w:hint="eastAsia" w:ascii="宋体" w:hAnsi="宋体" w:cs="宋体"/>
          <w:sz w:val="24"/>
          <w:szCs w:val="24"/>
        </w:rPr>
        <w:t>2.“偏离说明”一栏选择“正偏离”、“负偏离”、“无偏离”进行填写。正偏离、负偏离、无偏离的确认，由评标小组认定。</w:t>
      </w:r>
    </w:p>
    <w:p w14:paraId="0997E9B8">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3.供应商若提供其他增值服务，可以在表中自行据实填写。</w:t>
      </w:r>
    </w:p>
    <w:p w14:paraId="3A2D22C2">
      <w:pPr>
        <w:spacing w:line="360" w:lineRule="auto"/>
        <w:ind w:firstLine="480" w:firstLineChars="200"/>
        <w:rPr>
          <w:rFonts w:ascii="宋体" w:hAnsi="宋体" w:cs="宋体"/>
          <w:b/>
          <w:sz w:val="24"/>
          <w:szCs w:val="24"/>
        </w:rPr>
      </w:pPr>
      <w:r>
        <w:rPr>
          <w:rFonts w:hint="eastAsia" w:ascii="宋体" w:hAnsi="宋体" w:cs="宋体"/>
          <w:bCs/>
          <w:sz w:val="24"/>
          <w:szCs w:val="24"/>
        </w:rPr>
        <w:t>4.若完全响应本项目需求且无偏离，投标时本表可空白盖章提供。</w:t>
      </w:r>
    </w:p>
    <w:p w14:paraId="7E108D3E">
      <w:pPr>
        <w:spacing w:line="360" w:lineRule="auto"/>
        <w:rPr>
          <w:rFonts w:ascii="宋体" w:hAnsi="宋体" w:cs="宋体"/>
          <w:b/>
          <w:sz w:val="24"/>
          <w:szCs w:val="24"/>
        </w:rPr>
      </w:pPr>
      <w:r>
        <w:rPr>
          <w:rFonts w:hint="eastAsia" w:ascii="宋体" w:hAnsi="宋体" w:cs="宋体"/>
          <w:b/>
          <w:sz w:val="24"/>
          <w:szCs w:val="24"/>
        </w:rPr>
        <w:br w:type="page"/>
      </w:r>
    </w:p>
    <w:p w14:paraId="0E4113C9">
      <w:pPr>
        <w:spacing w:line="360" w:lineRule="auto"/>
        <w:contextualSpacing/>
        <w:jc w:val="center"/>
        <w:rPr>
          <w:rFonts w:ascii="宋体" w:hAnsi="宋体" w:cs="宋体"/>
          <w:b/>
          <w:sz w:val="24"/>
          <w:szCs w:val="24"/>
        </w:rPr>
      </w:pPr>
      <w:r>
        <w:rPr>
          <w:rFonts w:hint="eastAsia" w:ascii="宋体" w:hAnsi="宋体" w:cs="宋体"/>
          <w:b/>
          <w:sz w:val="24"/>
          <w:szCs w:val="24"/>
        </w:rPr>
        <w:t>6.技术部分正负偏离表</w:t>
      </w:r>
    </w:p>
    <w:p w14:paraId="56959787">
      <w:pPr>
        <w:spacing w:line="360" w:lineRule="auto"/>
        <w:ind w:firstLine="480" w:firstLineChars="200"/>
        <w:jc w:val="center"/>
        <w:rPr>
          <w:rFonts w:ascii="宋体" w:hAnsi="宋体" w:cs="宋体"/>
          <w:sz w:val="24"/>
          <w:szCs w:val="24"/>
        </w:rPr>
      </w:pPr>
      <w:r>
        <w:rPr>
          <w:rFonts w:hint="eastAsia" w:ascii="宋体" w:hAnsi="宋体" w:cs="宋体"/>
          <w:sz w:val="24"/>
          <w:szCs w:val="24"/>
        </w:rPr>
        <w:t>（由供应商据实填写，表格不够自行添加）</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61E4B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0D0BFDB">
            <w:pPr>
              <w:spacing w:line="340" w:lineRule="exact"/>
              <w:jc w:val="center"/>
              <w:rPr>
                <w:rFonts w:ascii="宋体" w:hAnsi="宋体" w:cs="宋体"/>
                <w:sz w:val="24"/>
              </w:rPr>
            </w:pPr>
            <w:r>
              <w:rPr>
                <w:rFonts w:hint="eastAsia" w:ascii="宋体" w:hAnsi="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FC35866">
            <w:pPr>
              <w:spacing w:line="340" w:lineRule="exact"/>
              <w:jc w:val="center"/>
              <w:rPr>
                <w:rFonts w:ascii="宋体" w:hAnsi="宋体" w:cs="宋体"/>
                <w:sz w:val="24"/>
              </w:rPr>
            </w:pPr>
            <w:r>
              <w:rPr>
                <w:rFonts w:hint="eastAsia" w:ascii="宋体" w:hAnsi="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BFCDB14">
            <w:pPr>
              <w:spacing w:line="340" w:lineRule="exact"/>
              <w:jc w:val="center"/>
              <w:rPr>
                <w:rFonts w:ascii="宋体" w:hAnsi="宋体" w:cs="宋体"/>
                <w:sz w:val="24"/>
              </w:rPr>
            </w:pPr>
            <w:r>
              <w:rPr>
                <w:rFonts w:hint="eastAsia" w:ascii="宋体" w:hAnsi="宋体" w:cs="宋体"/>
                <w:sz w:val="24"/>
              </w:rPr>
              <w:t>采购文件要求的技术要求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5AB781F7">
            <w:pPr>
              <w:spacing w:line="340" w:lineRule="exact"/>
              <w:jc w:val="center"/>
              <w:rPr>
                <w:rFonts w:ascii="宋体" w:hAnsi="宋体" w:cs="宋体"/>
                <w:sz w:val="24"/>
              </w:rPr>
            </w:pPr>
            <w:r>
              <w:rPr>
                <w:rFonts w:hint="eastAsia" w:ascii="宋体" w:hAnsi="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71B0932">
            <w:pPr>
              <w:spacing w:line="340" w:lineRule="exact"/>
              <w:jc w:val="center"/>
              <w:rPr>
                <w:rFonts w:ascii="宋体" w:hAnsi="宋体" w:cs="宋体"/>
                <w:sz w:val="24"/>
              </w:rPr>
            </w:pPr>
          </w:p>
          <w:p w14:paraId="2F93F979">
            <w:pPr>
              <w:spacing w:line="340" w:lineRule="exact"/>
              <w:jc w:val="center"/>
              <w:rPr>
                <w:rFonts w:ascii="宋体" w:hAnsi="宋体" w:cs="宋体"/>
                <w:sz w:val="24"/>
              </w:rPr>
            </w:pPr>
            <w:r>
              <w:rPr>
                <w:rFonts w:hint="eastAsia" w:ascii="宋体" w:hAnsi="宋体" w:cs="宋体"/>
                <w:sz w:val="24"/>
              </w:rPr>
              <w:t>偏离说明</w:t>
            </w:r>
          </w:p>
        </w:tc>
      </w:tr>
      <w:tr w14:paraId="2D2185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DE7FDC2">
            <w:pPr>
              <w:spacing w:line="340" w:lineRule="exact"/>
              <w:jc w:val="center"/>
              <w:rPr>
                <w:rFonts w:ascii="宋体" w:hAnsi="宋体" w:cs="宋体"/>
                <w:sz w:val="24"/>
              </w:rPr>
            </w:pPr>
            <w:r>
              <w:rPr>
                <w:rFonts w:hint="eastAsia" w:ascii="宋体" w:hAnsi="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5B53C4A0">
            <w:pPr>
              <w:spacing w:line="340" w:lineRule="exac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5302FDF">
            <w:pPr>
              <w:spacing w:line="340" w:lineRule="exac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13ADAE2">
            <w:pPr>
              <w:spacing w:line="340" w:lineRule="exac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9662685">
            <w:pPr>
              <w:spacing w:line="340" w:lineRule="exact"/>
              <w:rPr>
                <w:rFonts w:ascii="宋体" w:hAnsi="宋体" w:cs="宋体"/>
                <w:sz w:val="24"/>
              </w:rPr>
            </w:pPr>
          </w:p>
        </w:tc>
      </w:tr>
      <w:tr w14:paraId="71FC8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EAE7969">
            <w:pPr>
              <w:spacing w:line="340" w:lineRule="exact"/>
              <w:jc w:val="center"/>
              <w:rPr>
                <w:rFonts w:ascii="宋体" w:hAnsi="宋体" w:cs="宋体"/>
                <w:sz w:val="24"/>
              </w:rPr>
            </w:pPr>
            <w:r>
              <w:rPr>
                <w:rFonts w:hint="eastAsia" w:ascii="宋体" w:hAnsi="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07E5A89">
            <w:pPr>
              <w:spacing w:line="340" w:lineRule="exac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03CDDF5">
            <w:pPr>
              <w:spacing w:line="340" w:lineRule="exac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D67D03D">
            <w:pPr>
              <w:spacing w:line="340" w:lineRule="exac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6CE8258">
            <w:pPr>
              <w:spacing w:line="340" w:lineRule="exact"/>
              <w:rPr>
                <w:rFonts w:ascii="宋体" w:hAnsi="宋体" w:cs="宋体"/>
                <w:sz w:val="24"/>
              </w:rPr>
            </w:pPr>
          </w:p>
        </w:tc>
      </w:tr>
      <w:tr w14:paraId="36D45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DDA9564">
            <w:pPr>
              <w:spacing w:line="340" w:lineRule="exact"/>
              <w:jc w:val="center"/>
              <w:rPr>
                <w:rFonts w:ascii="宋体" w:hAnsi="宋体" w:cs="宋体"/>
                <w:sz w:val="24"/>
              </w:rPr>
            </w:pPr>
            <w:r>
              <w:rPr>
                <w:rFonts w:hint="eastAsia" w:ascii="宋体" w:hAnsi="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41B2B820">
            <w:pPr>
              <w:spacing w:line="340" w:lineRule="exac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79B1863">
            <w:pPr>
              <w:spacing w:line="340" w:lineRule="exac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7104FE5">
            <w:pPr>
              <w:spacing w:line="340" w:lineRule="exac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4BADA65">
            <w:pPr>
              <w:spacing w:line="340" w:lineRule="exact"/>
              <w:rPr>
                <w:rFonts w:ascii="宋体" w:hAnsi="宋体" w:cs="宋体"/>
                <w:sz w:val="24"/>
              </w:rPr>
            </w:pPr>
          </w:p>
        </w:tc>
      </w:tr>
      <w:tr w14:paraId="1B9D4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4B81F91">
            <w:pPr>
              <w:spacing w:line="340" w:lineRule="exact"/>
              <w:jc w:val="center"/>
              <w:rPr>
                <w:rFonts w:ascii="宋体" w:hAnsi="宋体" w:cs="宋体"/>
                <w:sz w:val="24"/>
              </w:rPr>
            </w:pPr>
            <w:r>
              <w:rPr>
                <w:rFonts w:hint="eastAsia" w:ascii="宋体" w:hAnsi="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36CD0BDB">
            <w:pPr>
              <w:spacing w:line="340" w:lineRule="exac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22954EC">
            <w:pPr>
              <w:spacing w:line="340" w:lineRule="exac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B04011A">
            <w:pPr>
              <w:spacing w:line="340" w:lineRule="exac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E65EC78">
            <w:pPr>
              <w:spacing w:line="340" w:lineRule="exact"/>
              <w:rPr>
                <w:rFonts w:ascii="宋体" w:hAnsi="宋体" w:cs="宋体"/>
                <w:sz w:val="24"/>
              </w:rPr>
            </w:pPr>
          </w:p>
        </w:tc>
      </w:tr>
      <w:tr w14:paraId="58480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B9E2189">
            <w:pPr>
              <w:spacing w:line="340" w:lineRule="exact"/>
              <w:jc w:val="center"/>
              <w:rPr>
                <w:rFonts w:ascii="宋体" w:hAnsi="宋体" w:cs="宋体"/>
                <w:sz w:val="24"/>
              </w:rPr>
            </w:pPr>
            <w:r>
              <w:rPr>
                <w:rFonts w:hint="eastAsia" w:ascii="宋体" w:hAnsi="宋体" w:cs="宋体"/>
                <w:sz w:val="24"/>
              </w:rPr>
              <w:t>5</w:t>
            </w:r>
          </w:p>
        </w:tc>
        <w:tc>
          <w:tcPr>
            <w:tcW w:w="1254" w:type="pct"/>
            <w:tcBorders>
              <w:top w:val="single" w:color="auto" w:sz="6" w:space="0"/>
              <w:left w:val="single" w:color="auto" w:sz="6" w:space="0"/>
              <w:bottom w:val="single" w:color="auto" w:sz="6" w:space="0"/>
              <w:right w:val="single" w:color="auto" w:sz="6" w:space="0"/>
            </w:tcBorders>
            <w:vAlign w:val="center"/>
          </w:tcPr>
          <w:p w14:paraId="32ABF294">
            <w:pPr>
              <w:spacing w:line="340" w:lineRule="exac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D643590">
            <w:pPr>
              <w:spacing w:line="340" w:lineRule="exac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11DB00B">
            <w:pPr>
              <w:spacing w:line="340" w:lineRule="exac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8085075">
            <w:pPr>
              <w:spacing w:line="340" w:lineRule="exact"/>
              <w:rPr>
                <w:rFonts w:ascii="宋体" w:hAnsi="宋体" w:cs="宋体"/>
                <w:sz w:val="24"/>
              </w:rPr>
            </w:pPr>
          </w:p>
        </w:tc>
      </w:tr>
      <w:tr w14:paraId="71628F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F252BA3">
            <w:pPr>
              <w:spacing w:line="340" w:lineRule="exact"/>
              <w:jc w:val="center"/>
              <w:rPr>
                <w:rFonts w:ascii="宋体" w:hAnsi="宋体" w:cs="宋体"/>
                <w:sz w:val="24"/>
              </w:rPr>
            </w:pPr>
            <w:r>
              <w:rPr>
                <w:rFonts w:hint="eastAsia" w:ascii="宋体" w:hAnsi="宋体" w:cs="宋体"/>
                <w:sz w:val="24"/>
              </w:rPr>
              <w:t>6</w:t>
            </w:r>
          </w:p>
        </w:tc>
        <w:tc>
          <w:tcPr>
            <w:tcW w:w="1254" w:type="pct"/>
            <w:tcBorders>
              <w:top w:val="single" w:color="auto" w:sz="6" w:space="0"/>
              <w:left w:val="single" w:color="auto" w:sz="6" w:space="0"/>
              <w:bottom w:val="single" w:color="auto" w:sz="6" w:space="0"/>
              <w:right w:val="single" w:color="auto" w:sz="6" w:space="0"/>
            </w:tcBorders>
            <w:vAlign w:val="center"/>
          </w:tcPr>
          <w:p w14:paraId="4A3D9246">
            <w:pPr>
              <w:spacing w:line="340" w:lineRule="exact"/>
              <w:rPr>
                <w:rFonts w:ascii="宋体" w:hAnsi="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BB28D15">
            <w:pPr>
              <w:spacing w:line="340" w:lineRule="exact"/>
              <w:rPr>
                <w:rFonts w:ascii="宋体" w:hAnsi="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1D1A735">
            <w:pPr>
              <w:spacing w:line="340" w:lineRule="exact"/>
              <w:rPr>
                <w:rFonts w:ascii="宋体" w:hAnsi="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A018227">
            <w:pPr>
              <w:spacing w:line="340" w:lineRule="exact"/>
              <w:rPr>
                <w:rFonts w:ascii="宋体" w:hAnsi="宋体" w:cs="宋体"/>
                <w:sz w:val="24"/>
              </w:rPr>
            </w:pPr>
          </w:p>
        </w:tc>
      </w:tr>
    </w:tbl>
    <w:p w14:paraId="070FF6BB">
      <w:pPr>
        <w:spacing w:line="360" w:lineRule="auto"/>
        <w:contextualSpacing/>
        <w:rPr>
          <w:rFonts w:ascii="宋体" w:hAnsi="宋体" w:cs="宋体"/>
          <w:b/>
          <w:sz w:val="24"/>
          <w:szCs w:val="24"/>
        </w:rPr>
      </w:pPr>
    </w:p>
    <w:p w14:paraId="7168530C">
      <w:pPr>
        <w:spacing w:line="360" w:lineRule="auto"/>
        <w:contextualSpacing/>
        <w:rPr>
          <w:rFonts w:ascii="宋体" w:hAnsi="宋体" w:cs="宋体"/>
          <w:b/>
          <w:sz w:val="24"/>
          <w:szCs w:val="24"/>
        </w:rPr>
      </w:pPr>
      <w:r>
        <w:rPr>
          <w:rFonts w:hint="eastAsia" w:ascii="宋体" w:hAnsi="宋体" w:cs="宋体"/>
          <w:b/>
          <w:sz w:val="24"/>
          <w:szCs w:val="24"/>
        </w:rPr>
        <w:t>注：</w:t>
      </w:r>
    </w:p>
    <w:p w14:paraId="5992A8A2">
      <w:pPr>
        <w:spacing w:line="360" w:lineRule="auto"/>
        <w:ind w:firstLine="480" w:firstLineChars="200"/>
        <w:contextualSpacing/>
        <w:rPr>
          <w:rFonts w:ascii="宋体" w:hAnsi="宋体" w:cs="宋体"/>
          <w:sz w:val="24"/>
          <w:szCs w:val="24"/>
        </w:rPr>
      </w:pPr>
      <w:r>
        <w:rPr>
          <w:rFonts w:hint="eastAsia" w:ascii="宋体" w:hAnsi="宋体" w:cs="宋体"/>
          <w:sz w:val="24"/>
          <w:szCs w:val="24"/>
        </w:rPr>
        <w:t>1.供应商提交的响应文件中与询价文件第二部分“项目需求”中的技术部分的要求，应逐条填列在偏离表中。</w:t>
      </w:r>
    </w:p>
    <w:p w14:paraId="5DD22FFF">
      <w:pPr>
        <w:spacing w:line="360" w:lineRule="auto"/>
        <w:ind w:firstLine="480" w:firstLineChars="200"/>
        <w:contextualSpacing/>
        <w:rPr>
          <w:rFonts w:ascii="宋体" w:hAnsi="宋体" w:cs="宋体"/>
          <w:sz w:val="24"/>
          <w:szCs w:val="24"/>
        </w:rPr>
      </w:pPr>
      <w:r>
        <w:rPr>
          <w:rFonts w:hint="eastAsia" w:ascii="宋体" w:hAnsi="宋体" w:cs="宋体"/>
          <w:sz w:val="24"/>
          <w:szCs w:val="24"/>
        </w:rPr>
        <w:t>2.“偏离说明”一栏选择“正偏离”、“负偏离”、“无偏离”进行填写。正偏离、负偏离、无偏离的确认，由评标小组认定。</w:t>
      </w:r>
    </w:p>
    <w:p w14:paraId="11E72766">
      <w:pPr>
        <w:spacing w:line="360" w:lineRule="auto"/>
        <w:ind w:firstLine="480" w:firstLineChars="200"/>
        <w:contextualSpacing/>
        <w:rPr>
          <w:rFonts w:ascii="宋体" w:hAnsi="宋体" w:cs="宋体"/>
          <w:bCs/>
          <w:sz w:val="24"/>
          <w:szCs w:val="24"/>
        </w:rPr>
      </w:pPr>
      <w:r>
        <w:rPr>
          <w:rFonts w:hint="eastAsia" w:ascii="宋体" w:hAnsi="宋体" w:cs="宋体"/>
          <w:bCs/>
          <w:sz w:val="24"/>
          <w:szCs w:val="24"/>
        </w:rPr>
        <w:t>3.供应商若提供其他增值服务，可以在表中自行据实填写。</w:t>
      </w:r>
    </w:p>
    <w:p w14:paraId="5FB5E86D">
      <w:pPr>
        <w:rPr>
          <w:rFonts w:ascii="宋体" w:hAnsi="宋体" w:cs="宋体"/>
          <w:bCs/>
          <w:sz w:val="24"/>
          <w:szCs w:val="24"/>
        </w:rPr>
      </w:pPr>
      <w:r>
        <w:rPr>
          <w:rFonts w:hint="eastAsia" w:ascii="宋体" w:hAnsi="宋体" w:cs="宋体"/>
          <w:bCs/>
          <w:sz w:val="24"/>
          <w:szCs w:val="24"/>
        </w:rPr>
        <w:br w:type="page"/>
      </w:r>
    </w:p>
    <w:p w14:paraId="355FFCBB">
      <w:pPr>
        <w:spacing w:line="360" w:lineRule="auto"/>
        <w:contextualSpacing/>
        <w:jc w:val="center"/>
        <w:rPr>
          <w:rFonts w:ascii="宋体" w:hAnsi="宋体" w:cs="宋体"/>
          <w:b/>
          <w:sz w:val="24"/>
          <w:szCs w:val="24"/>
        </w:rPr>
      </w:pPr>
      <w:r>
        <w:rPr>
          <w:rFonts w:hint="eastAsia" w:ascii="宋体" w:hAnsi="宋体" w:cs="宋体"/>
          <w:b/>
          <w:sz w:val="24"/>
          <w:szCs w:val="24"/>
        </w:rPr>
        <w:t>7.承诺书</w:t>
      </w:r>
    </w:p>
    <w:p w14:paraId="4DCA6A62">
      <w:pPr>
        <w:spacing w:line="360" w:lineRule="auto"/>
        <w:rPr>
          <w:rFonts w:ascii="宋体" w:hAnsi="宋体" w:cs="宋体"/>
          <w:bCs/>
          <w:sz w:val="24"/>
          <w:szCs w:val="24"/>
        </w:rPr>
      </w:pPr>
      <w:r>
        <w:rPr>
          <w:rFonts w:hint="eastAsia" w:ascii="宋体" w:hAnsi="宋体" w:cs="宋体"/>
          <w:bCs/>
          <w:sz w:val="24"/>
          <w:szCs w:val="24"/>
        </w:rPr>
        <w:t>江苏商贸职业学院：</w:t>
      </w:r>
    </w:p>
    <w:p w14:paraId="2BE80E49">
      <w:pPr>
        <w:spacing w:after="0" w:line="360" w:lineRule="auto"/>
        <w:ind w:firstLine="480" w:firstLineChars="200"/>
        <w:rPr>
          <w:rFonts w:ascii="宋体" w:hAnsi="宋体" w:cs="宋体"/>
          <w:bCs/>
          <w:sz w:val="24"/>
          <w:szCs w:val="24"/>
        </w:rPr>
      </w:pPr>
      <w:r>
        <w:rPr>
          <w:rFonts w:hint="eastAsia" w:ascii="宋体" w:hAnsi="宋体" w:cs="宋体"/>
          <w:bCs/>
          <w:sz w:val="24"/>
          <w:szCs w:val="24"/>
        </w:rPr>
        <w:t>我公司郑重承诺：</w:t>
      </w:r>
    </w:p>
    <w:p w14:paraId="1CC604CE">
      <w:pPr>
        <w:spacing w:after="0" w:line="360" w:lineRule="auto"/>
        <w:ind w:firstLine="480" w:firstLineChars="200"/>
        <w:rPr>
          <w:rFonts w:ascii="宋体" w:hAnsi="宋体"/>
          <w:bCs/>
          <w:sz w:val="24"/>
          <w:szCs w:val="24"/>
        </w:rPr>
      </w:pPr>
      <w:r>
        <w:rPr>
          <w:rFonts w:hint="eastAsia" w:ascii="宋体" w:hAnsi="宋体" w:cs="宋体"/>
          <w:bCs/>
          <w:sz w:val="24"/>
          <w:szCs w:val="24"/>
        </w:rPr>
        <w:t>1.若我司成交，我司将为本项目实施人员提供意外伤害保险服务，项目实施期间实施人员因意外伤害所产生的责任与纠纷由我司负责承担</w:t>
      </w:r>
      <w:r>
        <w:rPr>
          <w:rFonts w:hint="eastAsia" w:ascii="宋体" w:hAnsi="宋体"/>
          <w:bCs/>
          <w:sz w:val="24"/>
          <w:szCs w:val="24"/>
        </w:rPr>
        <w:t>。</w:t>
      </w:r>
    </w:p>
    <w:p w14:paraId="1254EB48">
      <w:pPr>
        <w:spacing w:after="0" w:line="360" w:lineRule="auto"/>
        <w:ind w:firstLine="480" w:firstLineChars="200"/>
        <w:rPr>
          <w:rFonts w:ascii="宋体" w:hAnsi="宋体"/>
          <w:bCs/>
          <w:sz w:val="24"/>
          <w:szCs w:val="24"/>
        </w:rPr>
      </w:pPr>
      <w:r>
        <w:rPr>
          <w:rFonts w:hint="eastAsia" w:ascii="宋体" w:hAnsi="宋体"/>
          <w:bCs/>
          <w:sz w:val="24"/>
          <w:szCs w:val="24"/>
        </w:rPr>
        <w:t>2.我司</w:t>
      </w:r>
      <w:r>
        <w:rPr>
          <w:rFonts w:hint="eastAsia" w:ascii="宋体" w:hAnsi="宋体"/>
          <w:sz w:val="24"/>
          <w:szCs w:val="24"/>
        </w:rPr>
        <w:t>保证提供的产品未侵犯第三方专利权、商标权和设计权、版权等。否则，我司负全部责任，并承担由此引起的一切后果。</w:t>
      </w:r>
    </w:p>
    <w:p w14:paraId="2705C874">
      <w:pPr>
        <w:spacing w:after="0" w:line="360" w:lineRule="auto"/>
        <w:ind w:firstLine="480" w:firstLineChars="200"/>
        <w:rPr>
          <w:rFonts w:ascii="宋体" w:hAnsi="宋体"/>
          <w:sz w:val="24"/>
          <w:szCs w:val="24"/>
        </w:rPr>
      </w:pPr>
      <w:r>
        <w:rPr>
          <w:rFonts w:hint="eastAsia" w:ascii="宋体" w:hAnsi="宋体" w:cs="宋体"/>
          <w:bCs/>
          <w:sz w:val="24"/>
          <w:szCs w:val="24"/>
        </w:rPr>
        <w:t>3.若我司成交，验收阶段</w:t>
      </w:r>
      <w:r>
        <w:rPr>
          <w:rFonts w:hint="eastAsia" w:ascii="宋体" w:hAnsi="宋体"/>
          <w:sz w:val="24"/>
          <w:szCs w:val="24"/>
        </w:rPr>
        <w:t>因我司对设计和技术文件理解不足、对现场考察不足、对设备材料使用论证不足、对自身完善及深化论证不足等任何原因造成的验收不通过，我司承担全部责任，并根据</w:t>
      </w:r>
      <w:r>
        <w:rPr>
          <w:rFonts w:hint="eastAsia" w:ascii="宋体" w:hAnsi="宋体" w:cs="宋体"/>
          <w:bCs/>
          <w:sz w:val="24"/>
          <w:szCs w:val="24"/>
        </w:rPr>
        <w:t>江苏商贸职业学院</w:t>
      </w:r>
      <w:r>
        <w:rPr>
          <w:rFonts w:hint="eastAsia" w:ascii="宋体" w:hAnsi="宋体"/>
          <w:sz w:val="24"/>
          <w:szCs w:val="24"/>
        </w:rPr>
        <w:t>验收意见进行整改。</w:t>
      </w:r>
    </w:p>
    <w:p w14:paraId="19351066">
      <w:pPr>
        <w:spacing w:after="0" w:line="360" w:lineRule="auto"/>
        <w:ind w:firstLine="480" w:firstLineChars="200"/>
        <w:rPr>
          <w:rFonts w:ascii="宋体" w:hAnsi="宋体" w:cs="宋体"/>
          <w:bCs/>
          <w:sz w:val="24"/>
          <w:szCs w:val="24"/>
        </w:rPr>
      </w:pPr>
      <w:r>
        <w:rPr>
          <w:rFonts w:hint="eastAsia" w:ascii="宋体" w:hAnsi="宋体" w:cs="宋体"/>
          <w:bCs/>
          <w:sz w:val="24"/>
          <w:szCs w:val="24"/>
        </w:rPr>
        <w:t>4.本项目整体免费质保和维护期5年，质保期从验收合格交付使用之日起算。若我司成交，我司承诺永久提供免费升级和免费对接服务。</w:t>
      </w:r>
    </w:p>
    <w:p w14:paraId="3600BDFC">
      <w:pPr>
        <w:spacing w:line="360" w:lineRule="auto"/>
        <w:contextualSpacing/>
        <w:jc w:val="both"/>
        <w:rPr>
          <w:rFonts w:ascii="宋体" w:hAnsi="宋体" w:cs="宋体"/>
          <w:b/>
          <w:sz w:val="24"/>
          <w:szCs w:val="24"/>
        </w:rPr>
      </w:pPr>
    </w:p>
    <w:p w14:paraId="104F938F">
      <w:pPr>
        <w:spacing w:line="360" w:lineRule="auto"/>
        <w:ind w:right="720" w:firstLine="480" w:firstLineChars="200"/>
        <w:contextualSpacing/>
        <w:jc w:val="right"/>
        <w:rPr>
          <w:rFonts w:ascii="宋体" w:hAnsi="宋体" w:cs="宋体"/>
          <w:sz w:val="24"/>
          <w:szCs w:val="24"/>
        </w:rPr>
      </w:pPr>
      <w:r>
        <w:rPr>
          <w:rFonts w:hint="eastAsia" w:ascii="宋体" w:hAnsi="宋体" w:cs="宋体"/>
          <w:sz w:val="24"/>
          <w:szCs w:val="24"/>
        </w:rPr>
        <w:t>法定代表人或授权委托人（签字或盖章）：</w:t>
      </w:r>
    </w:p>
    <w:p w14:paraId="118D9743">
      <w:pPr>
        <w:spacing w:line="360" w:lineRule="auto"/>
        <w:ind w:right="720" w:firstLine="480" w:firstLineChars="200"/>
        <w:contextualSpacing/>
        <w:jc w:val="center"/>
        <w:rPr>
          <w:rFonts w:ascii="宋体" w:hAnsi="宋体" w:cs="宋体"/>
          <w:sz w:val="24"/>
          <w:szCs w:val="24"/>
        </w:rPr>
      </w:pPr>
      <w:r>
        <w:rPr>
          <w:rFonts w:hint="eastAsia" w:ascii="宋体" w:hAnsi="宋体" w:cs="宋体"/>
          <w:sz w:val="24"/>
          <w:szCs w:val="24"/>
        </w:rPr>
        <w:t xml:space="preserve">           供应商名称（盖章）：</w:t>
      </w:r>
    </w:p>
    <w:p w14:paraId="682DD2AD">
      <w:pPr>
        <w:spacing w:line="360" w:lineRule="auto"/>
        <w:ind w:firstLine="4080" w:firstLineChars="1700"/>
        <w:jc w:val="both"/>
        <w:outlineLvl w:val="0"/>
        <w:rPr>
          <w:rFonts w:ascii="宋体" w:hAnsi="宋体" w:cs="宋体"/>
          <w:sz w:val="24"/>
          <w:szCs w:val="24"/>
        </w:rPr>
      </w:pPr>
      <w:r>
        <w:rPr>
          <w:rFonts w:hint="eastAsia" w:ascii="宋体" w:hAnsi="宋体" w:cs="宋体"/>
          <w:sz w:val="24"/>
          <w:szCs w:val="24"/>
        </w:rPr>
        <w:t>日期：</w:t>
      </w:r>
    </w:p>
    <w:p w14:paraId="5F6A970F">
      <w:pPr>
        <w:spacing w:line="360" w:lineRule="auto"/>
        <w:ind w:firstLine="480" w:firstLineChars="200"/>
        <w:jc w:val="center"/>
        <w:outlineLvl w:val="0"/>
        <w:rPr>
          <w:rFonts w:ascii="宋体" w:hAnsi="宋体" w:cs="宋体"/>
          <w:sz w:val="24"/>
          <w:szCs w:val="24"/>
        </w:rPr>
      </w:pPr>
    </w:p>
    <w:p w14:paraId="51C2A15C">
      <w:pPr>
        <w:spacing w:line="360" w:lineRule="auto"/>
        <w:ind w:firstLine="480" w:firstLineChars="200"/>
        <w:jc w:val="center"/>
        <w:outlineLvl w:val="0"/>
        <w:rPr>
          <w:rFonts w:ascii="宋体" w:hAnsi="宋体" w:cs="宋体"/>
          <w:sz w:val="24"/>
          <w:szCs w:val="24"/>
        </w:rPr>
        <w:sectPr>
          <w:footerReference r:id="rId7" w:type="default"/>
          <w:pgSz w:w="11906" w:h="16838"/>
          <w:pgMar w:top="1361" w:right="1361" w:bottom="1361" w:left="1361" w:header="708" w:footer="709" w:gutter="0"/>
          <w:cols w:space="720" w:num="1"/>
          <w:docGrid w:linePitch="360" w:charSpace="0"/>
        </w:sectPr>
      </w:pPr>
    </w:p>
    <w:p w14:paraId="32069E8F">
      <w:pPr>
        <w:spacing w:line="300" w:lineRule="auto"/>
        <w:ind w:firstLine="482" w:firstLineChars="200"/>
        <w:contextualSpacing/>
        <w:rPr>
          <w:rFonts w:ascii="宋体" w:hAnsi="宋体" w:cs="宋体"/>
          <w:b/>
          <w:sz w:val="24"/>
          <w:szCs w:val="24"/>
        </w:rPr>
      </w:pPr>
    </w:p>
    <w:p w14:paraId="13FD7E6E">
      <w:pPr>
        <w:spacing w:line="360" w:lineRule="auto"/>
        <w:outlineLvl w:val="2"/>
        <w:rPr>
          <w:rFonts w:ascii="宋体" w:hAnsi="宋体" w:cs="宋体"/>
          <w:b/>
          <w:sz w:val="24"/>
          <w:szCs w:val="24"/>
        </w:rPr>
      </w:pPr>
      <w:r>
        <w:rPr>
          <w:rFonts w:hint="eastAsia" w:ascii="宋体" w:hAnsi="宋体" w:cs="宋体"/>
          <w:b/>
          <w:sz w:val="24"/>
          <w:szCs w:val="24"/>
        </w:rPr>
        <w:t>（二）价格标响应文件相关格式</w:t>
      </w:r>
    </w:p>
    <w:p w14:paraId="019980B9">
      <w:pPr>
        <w:pStyle w:val="73"/>
        <w:snapToGrid w:val="0"/>
        <w:spacing w:line="360" w:lineRule="auto"/>
        <w:ind w:firstLine="482" w:firstLineChars="200"/>
        <w:jc w:val="center"/>
        <w:outlineLvl w:val="0"/>
        <w:rPr>
          <w:rFonts w:ascii="宋体" w:eastAsia="宋体" w:cs="宋体"/>
          <w:b/>
          <w:sz w:val="24"/>
          <w:szCs w:val="24"/>
        </w:rPr>
      </w:pPr>
      <w:bookmarkStart w:id="3" w:name="_Toc23203"/>
      <w:r>
        <w:rPr>
          <w:rFonts w:hint="eastAsia" w:ascii="宋体" w:eastAsia="宋体" w:cs="宋体"/>
          <w:b/>
          <w:sz w:val="24"/>
          <w:szCs w:val="24"/>
        </w:rPr>
        <w:t>1.</w:t>
      </w:r>
      <w:bookmarkEnd w:id="3"/>
      <w:r>
        <w:rPr>
          <w:rFonts w:hint="eastAsia" w:ascii="宋体" w:eastAsia="宋体" w:cs="宋体"/>
          <w:b/>
          <w:sz w:val="24"/>
          <w:szCs w:val="24"/>
        </w:rPr>
        <w:t>报价总表</w:t>
      </w:r>
    </w:p>
    <w:tbl>
      <w:tblPr>
        <w:tblStyle w:val="25"/>
        <w:tblpPr w:leftFromText="180" w:rightFromText="180" w:vertAnchor="text" w:horzAnchor="page" w:tblpX="1312" w:tblpY="414"/>
        <w:tblOverlap w:val="never"/>
        <w:tblW w:w="934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1"/>
        <w:gridCol w:w="2691"/>
        <w:gridCol w:w="1933"/>
        <w:gridCol w:w="1879"/>
        <w:gridCol w:w="1080"/>
      </w:tblGrid>
      <w:tr w14:paraId="4513A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61" w:type="dxa"/>
            <w:tcBorders>
              <w:top w:val="single" w:color="auto" w:sz="4" w:space="0"/>
              <w:left w:val="single" w:color="auto" w:sz="4" w:space="0"/>
              <w:bottom w:val="single" w:color="auto" w:sz="4" w:space="0"/>
              <w:right w:val="single" w:color="auto" w:sz="4" w:space="0"/>
            </w:tcBorders>
            <w:vAlign w:val="center"/>
          </w:tcPr>
          <w:p w14:paraId="65F65E16">
            <w:pPr>
              <w:kinsoku w:val="0"/>
              <w:topLinePunct/>
              <w:spacing w:line="440" w:lineRule="exact"/>
              <w:jc w:val="center"/>
              <w:rPr>
                <w:rFonts w:ascii="宋体" w:hAnsi="宋体" w:cs="宋体"/>
                <w:sz w:val="24"/>
                <w:szCs w:val="24"/>
              </w:rPr>
            </w:pPr>
            <w:r>
              <w:rPr>
                <w:rFonts w:hint="eastAsia" w:ascii="宋体" w:hAnsi="宋体" w:cs="宋体"/>
                <w:sz w:val="24"/>
                <w:szCs w:val="24"/>
              </w:rPr>
              <w:t>项目名称</w:t>
            </w:r>
          </w:p>
        </w:tc>
        <w:tc>
          <w:tcPr>
            <w:tcW w:w="2691" w:type="dxa"/>
            <w:tcBorders>
              <w:top w:val="single" w:color="auto" w:sz="4" w:space="0"/>
              <w:left w:val="single" w:color="auto" w:sz="4" w:space="0"/>
              <w:bottom w:val="single" w:color="auto" w:sz="4" w:space="0"/>
              <w:right w:val="single" w:color="auto" w:sz="4" w:space="0"/>
            </w:tcBorders>
            <w:vAlign w:val="center"/>
          </w:tcPr>
          <w:p w14:paraId="5CEAEC97">
            <w:pPr>
              <w:kinsoku w:val="0"/>
              <w:topLinePunct/>
              <w:spacing w:line="440" w:lineRule="exact"/>
              <w:jc w:val="center"/>
              <w:rPr>
                <w:rFonts w:ascii="宋体" w:hAnsi="宋体" w:cs="宋体"/>
                <w:sz w:val="24"/>
                <w:szCs w:val="24"/>
              </w:rPr>
            </w:pPr>
            <w:r>
              <w:rPr>
                <w:rFonts w:hint="eastAsia" w:ascii="宋体" w:hAnsi="宋体" w:cs="宋体"/>
                <w:sz w:val="24"/>
                <w:szCs w:val="24"/>
              </w:rPr>
              <w:t>响应报价</w:t>
            </w:r>
          </w:p>
        </w:tc>
        <w:tc>
          <w:tcPr>
            <w:tcW w:w="1933" w:type="dxa"/>
            <w:tcBorders>
              <w:top w:val="single" w:color="auto" w:sz="4" w:space="0"/>
              <w:left w:val="single" w:color="auto" w:sz="4" w:space="0"/>
              <w:bottom w:val="single" w:color="auto" w:sz="4" w:space="0"/>
              <w:right w:val="single" w:color="auto" w:sz="4" w:space="0"/>
            </w:tcBorders>
            <w:vAlign w:val="center"/>
          </w:tcPr>
          <w:p w14:paraId="5E85BD17">
            <w:pPr>
              <w:kinsoku w:val="0"/>
              <w:topLinePunct/>
              <w:spacing w:line="440" w:lineRule="exact"/>
              <w:jc w:val="center"/>
              <w:rPr>
                <w:rFonts w:ascii="宋体" w:hAnsi="宋体" w:cs="宋体"/>
                <w:sz w:val="24"/>
                <w:szCs w:val="24"/>
              </w:rPr>
            </w:pPr>
            <w:r>
              <w:rPr>
                <w:rFonts w:hint="eastAsia" w:ascii="宋体" w:hAnsi="宋体" w:cs="宋体"/>
                <w:sz w:val="24"/>
                <w:szCs w:val="24"/>
              </w:rPr>
              <w:t>项目完成时间</w:t>
            </w:r>
          </w:p>
        </w:tc>
        <w:tc>
          <w:tcPr>
            <w:tcW w:w="1879" w:type="dxa"/>
            <w:tcBorders>
              <w:top w:val="single" w:color="auto" w:sz="4" w:space="0"/>
              <w:left w:val="single" w:color="auto" w:sz="4" w:space="0"/>
              <w:bottom w:val="single" w:color="auto" w:sz="4" w:space="0"/>
              <w:right w:val="single" w:color="auto" w:sz="4" w:space="0"/>
            </w:tcBorders>
            <w:vAlign w:val="center"/>
          </w:tcPr>
          <w:p w14:paraId="5F0260D7">
            <w:pPr>
              <w:kinsoku w:val="0"/>
              <w:topLinePunct/>
              <w:spacing w:line="440" w:lineRule="exact"/>
              <w:jc w:val="center"/>
              <w:rPr>
                <w:rFonts w:ascii="宋体" w:hAnsi="宋体" w:cs="宋体"/>
                <w:sz w:val="24"/>
                <w:szCs w:val="24"/>
              </w:rPr>
            </w:pPr>
            <w:r>
              <w:rPr>
                <w:rFonts w:hint="eastAsia" w:ascii="宋体" w:hAnsi="宋体" w:cs="宋体"/>
                <w:sz w:val="24"/>
                <w:szCs w:val="24"/>
              </w:rPr>
              <w:t>付款方式</w:t>
            </w:r>
          </w:p>
        </w:tc>
        <w:tc>
          <w:tcPr>
            <w:tcW w:w="1080" w:type="dxa"/>
            <w:tcBorders>
              <w:top w:val="single" w:color="auto" w:sz="4" w:space="0"/>
              <w:left w:val="single" w:color="auto" w:sz="4" w:space="0"/>
              <w:bottom w:val="single" w:color="auto" w:sz="4" w:space="0"/>
              <w:right w:val="single" w:color="auto" w:sz="4" w:space="0"/>
            </w:tcBorders>
            <w:vAlign w:val="center"/>
          </w:tcPr>
          <w:p w14:paraId="0E7E7915">
            <w:pPr>
              <w:kinsoku w:val="0"/>
              <w:topLinePunct/>
              <w:spacing w:line="440" w:lineRule="exact"/>
              <w:jc w:val="center"/>
              <w:rPr>
                <w:rFonts w:ascii="宋体" w:hAnsi="宋体" w:cs="宋体"/>
                <w:sz w:val="24"/>
                <w:szCs w:val="24"/>
              </w:rPr>
            </w:pPr>
            <w:r>
              <w:rPr>
                <w:rFonts w:hint="eastAsia" w:ascii="宋体" w:hAnsi="宋体" w:cs="宋体"/>
                <w:sz w:val="24"/>
                <w:szCs w:val="24"/>
              </w:rPr>
              <w:t>备注</w:t>
            </w:r>
          </w:p>
        </w:tc>
      </w:tr>
      <w:tr w14:paraId="6C766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8" w:hRule="atLeast"/>
        </w:trPr>
        <w:tc>
          <w:tcPr>
            <w:tcW w:w="1761" w:type="dxa"/>
            <w:tcBorders>
              <w:top w:val="single" w:color="auto" w:sz="4" w:space="0"/>
              <w:left w:val="single" w:color="auto" w:sz="4" w:space="0"/>
              <w:bottom w:val="single" w:color="auto" w:sz="4" w:space="0"/>
              <w:right w:val="single" w:color="auto" w:sz="4" w:space="0"/>
            </w:tcBorders>
            <w:vAlign w:val="center"/>
          </w:tcPr>
          <w:p w14:paraId="6C7012A9">
            <w:pPr>
              <w:kinsoku w:val="0"/>
              <w:topLinePunct/>
              <w:spacing w:line="440" w:lineRule="exact"/>
              <w:jc w:val="center"/>
              <w:rPr>
                <w:rFonts w:ascii="宋体" w:hAnsi="宋体" w:cs="宋体"/>
                <w:b/>
                <w:bCs/>
                <w:sz w:val="24"/>
                <w:szCs w:val="24"/>
              </w:rPr>
            </w:pPr>
            <w:r>
              <w:rPr>
                <w:rFonts w:hint="eastAsia" w:ascii="宋体" w:hAnsi="宋体" w:cs="宋体"/>
                <w:sz w:val="24"/>
                <w:szCs w:val="24"/>
              </w:rPr>
              <w:t>江苏商贸职业学院学生宿舍楼智能水控改造项目（二期）</w:t>
            </w:r>
          </w:p>
        </w:tc>
        <w:tc>
          <w:tcPr>
            <w:tcW w:w="2691" w:type="dxa"/>
            <w:tcBorders>
              <w:top w:val="single" w:color="auto" w:sz="4" w:space="0"/>
              <w:left w:val="single" w:color="auto" w:sz="4" w:space="0"/>
              <w:bottom w:val="single" w:color="auto" w:sz="4" w:space="0"/>
              <w:right w:val="single" w:color="auto" w:sz="4" w:space="0"/>
            </w:tcBorders>
            <w:vAlign w:val="center"/>
          </w:tcPr>
          <w:p w14:paraId="4E9511D0">
            <w:pPr>
              <w:kinsoku w:val="0"/>
              <w:topLinePunct/>
              <w:spacing w:line="440" w:lineRule="exact"/>
              <w:ind w:left="960" w:hanging="960" w:hangingChars="400"/>
              <w:rPr>
                <w:rFonts w:ascii="宋体" w:hAnsi="宋体" w:cs="宋体"/>
                <w:sz w:val="21"/>
                <w:szCs w:val="21"/>
                <w:u w:val="single"/>
              </w:rPr>
            </w:pPr>
            <w:r>
              <w:rPr>
                <w:rFonts w:hint="eastAsia" w:ascii="宋体" w:hAnsi="宋体" w:cs="宋体"/>
                <w:kern w:val="2"/>
                <w:sz w:val="24"/>
                <w:szCs w:val="24"/>
              </w:rPr>
              <w:t>大写：</w:t>
            </w:r>
            <w:r>
              <w:rPr>
                <w:rFonts w:hint="eastAsia" w:ascii="宋体" w:hAnsi="宋体" w:cs="宋体"/>
                <w:kern w:val="2"/>
                <w:sz w:val="24"/>
                <w:szCs w:val="24"/>
                <w:u w:val="single"/>
              </w:rPr>
              <w:t xml:space="preserve">           元</w:t>
            </w:r>
          </w:p>
          <w:p w14:paraId="50C4B6FC">
            <w:pPr>
              <w:kinsoku w:val="0"/>
              <w:topLinePunct/>
              <w:spacing w:line="440" w:lineRule="exact"/>
              <w:ind w:left="960" w:hanging="960" w:hangingChars="400"/>
              <w:rPr>
                <w:rFonts w:ascii="宋体" w:hAnsi="宋体" w:cs="宋体"/>
                <w:sz w:val="21"/>
                <w:szCs w:val="21"/>
                <w:u w:val="single"/>
              </w:rPr>
            </w:pPr>
            <w:r>
              <w:rPr>
                <w:rFonts w:hint="eastAsia" w:ascii="宋体" w:hAnsi="宋体" w:cs="宋体"/>
                <w:sz w:val="24"/>
                <w:szCs w:val="24"/>
              </w:rPr>
              <w:t>小写：</w:t>
            </w:r>
            <w:r>
              <w:rPr>
                <w:rFonts w:hint="eastAsia" w:ascii="宋体" w:hAnsi="宋体" w:cs="宋体"/>
                <w:sz w:val="24"/>
                <w:szCs w:val="24"/>
                <w:u w:val="single"/>
              </w:rPr>
              <w:t xml:space="preserve">           元</w:t>
            </w:r>
          </w:p>
          <w:p w14:paraId="2E1B8B9F">
            <w:pPr>
              <w:pStyle w:val="57"/>
              <w:rPr>
                <w:rFonts w:ascii="宋体" w:hAnsi="宋体" w:eastAsia="宋体" w:cs="宋体"/>
                <w:sz w:val="22"/>
                <w:szCs w:val="20"/>
              </w:rPr>
            </w:pPr>
          </w:p>
        </w:tc>
        <w:tc>
          <w:tcPr>
            <w:tcW w:w="1933" w:type="dxa"/>
            <w:tcBorders>
              <w:top w:val="single" w:color="auto" w:sz="4" w:space="0"/>
              <w:left w:val="single" w:color="auto" w:sz="4" w:space="0"/>
              <w:bottom w:val="single" w:color="auto" w:sz="4" w:space="0"/>
              <w:right w:val="single" w:color="auto" w:sz="4" w:space="0"/>
            </w:tcBorders>
            <w:vAlign w:val="center"/>
          </w:tcPr>
          <w:p w14:paraId="639737A2">
            <w:pPr>
              <w:kinsoku w:val="0"/>
              <w:topLinePunct/>
              <w:spacing w:line="440" w:lineRule="exact"/>
              <w:jc w:val="center"/>
              <w:rPr>
                <w:rFonts w:ascii="宋体" w:hAnsi="宋体" w:cs="宋体"/>
                <w:sz w:val="24"/>
                <w:szCs w:val="24"/>
              </w:rPr>
            </w:pPr>
            <w:r>
              <w:rPr>
                <w:rFonts w:hint="eastAsia" w:ascii="宋体" w:hAnsi="宋体" w:cs="宋体"/>
                <w:sz w:val="24"/>
                <w:szCs w:val="24"/>
              </w:rPr>
              <w:t>完全响应询价文件要求</w:t>
            </w:r>
          </w:p>
        </w:tc>
        <w:tc>
          <w:tcPr>
            <w:tcW w:w="1879" w:type="dxa"/>
            <w:tcBorders>
              <w:top w:val="single" w:color="auto" w:sz="4" w:space="0"/>
              <w:left w:val="single" w:color="auto" w:sz="4" w:space="0"/>
              <w:bottom w:val="single" w:color="auto" w:sz="4" w:space="0"/>
              <w:right w:val="single" w:color="auto" w:sz="4" w:space="0"/>
            </w:tcBorders>
          </w:tcPr>
          <w:p w14:paraId="02749E40">
            <w:pPr>
              <w:kinsoku w:val="0"/>
              <w:topLinePunct/>
              <w:spacing w:line="440" w:lineRule="exact"/>
              <w:jc w:val="center"/>
              <w:rPr>
                <w:rFonts w:ascii="宋体" w:hAnsi="宋体" w:cs="宋体"/>
                <w:sz w:val="24"/>
                <w:szCs w:val="24"/>
              </w:rPr>
            </w:pPr>
            <w:r>
              <w:rPr>
                <w:rFonts w:hint="eastAsia" w:ascii="宋体" w:hAnsi="宋体" w:cs="宋体"/>
                <w:sz w:val="24"/>
                <w:szCs w:val="24"/>
              </w:rPr>
              <w:t>完全响应询价文件要求的付款方式</w:t>
            </w:r>
          </w:p>
        </w:tc>
        <w:tc>
          <w:tcPr>
            <w:tcW w:w="1080" w:type="dxa"/>
            <w:tcBorders>
              <w:top w:val="single" w:color="auto" w:sz="4" w:space="0"/>
              <w:left w:val="single" w:color="auto" w:sz="4" w:space="0"/>
              <w:bottom w:val="single" w:color="auto" w:sz="4" w:space="0"/>
              <w:right w:val="single" w:color="auto" w:sz="4" w:space="0"/>
            </w:tcBorders>
          </w:tcPr>
          <w:p w14:paraId="27B9910F">
            <w:pPr>
              <w:spacing w:after="0" w:line="360" w:lineRule="exact"/>
              <w:contextualSpacing/>
              <w:rPr>
                <w:rFonts w:ascii="宋体" w:hAnsi="宋体" w:cs="宋体"/>
                <w:sz w:val="21"/>
                <w:szCs w:val="21"/>
              </w:rPr>
            </w:pPr>
          </w:p>
        </w:tc>
      </w:tr>
    </w:tbl>
    <w:p w14:paraId="667214E8">
      <w:pPr>
        <w:spacing w:line="360" w:lineRule="auto"/>
        <w:rPr>
          <w:rFonts w:ascii="宋体" w:hAnsi="宋体" w:cs="宋体"/>
          <w:sz w:val="24"/>
          <w:szCs w:val="24"/>
        </w:rPr>
      </w:pPr>
    </w:p>
    <w:p w14:paraId="65259C8A">
      <w:pPr>
        <w:numPr>
          <w:ilvl w:val="0"/>
          <w:numId w:val="2"/>
        </w:numPr>
        <w:spacing w:line="360" w:lineRule="auto"/>
        <w:rPr>
          <w:rFonts w:ascii="宋体" w:hAnsi="宋体" w:cs="宋体"/>
          <w:b/>
          <w:bCs/>
          <w:sz w:val="24"/>
          <w:szCs w:val="24"/>
          <w:lang w:bidi="zh-CN"/>
        </w:rPr>
      </w:pPr>
      <w:r>
        <w:rPr>
          <w:rFonts w:hint="eastAsia" w:ascii="宋体" w:hAnsi="宋体" w:cs="宋体"/>
          <w:b/>
          <w:bCs/>
          <w:sz w:val="24"/>
          <w:szCs w:val="24"/>
          <w:lang w:bidi="zh-CN"/>
        </w:rPr>
        <w:t>本表为格式表，不得自行改动，必须提供，否则视为未实质性响应采购文件。</w:t>
      </w:r>
    </w:p>
    <w:p w14:paraId="4D87B3B1">
      <w:pPr>
        <w:spacing w:line="360" w:lineRule="auto"/>
        <w:ind w:left="1133" w:hanging="1132" w:hangingChars="472"/>
        <w:rPr>
          <w:rFonts w:ascii="宋体" w:hAnsi="宋体" w:cs="宋体"/>
          <w:sz w:val="24"/>
          <w:szCs w:val="24"/>
        </w:rPr>
      </w:pPr>
    </w:p>
    <w:p w14:paraId="18AE0994">
      <w:pPr>
        <w:spacing w:line="360" w:lineRule="auto"/>
        <w:ind w:left="1133" w:hanging="1132" w:hangingChars="472"/>
        <w:jc w:val="center"/>
        <w:rPr>
          <w:rFonts w:ascii="宋体" w:hAnsi="宋体" w:cs="宋体"/>
          <w:sz w:val="24"/>
          <w:szCs w:val="24"/>
        </w:rPr>
      </w:pPr>
      <w:r>
        <w:rPr>
          <w:rFonts w:hint="eastAsia" w:ascii="宋体" w:hAnsi="宋体" w:cs="宋体"/>
          <w:sz w:val="24"/>
          <w:szCs w:val="24"/>
        </w:rPr>
        <w:t xml:space="preserve">供应商名称：（盖章）             </w:t>
      </w:r>
    </w:p>
    <w:p w14:paraId="5A65F8E5">
      <w:pPr>
        <w:spacing w:line="360" w:lineRule="auto"/>
        <w:ind w:left="1197" w:leftChars="544" w:firstLine="2222" w:firstLineChars="926"/>
        <w:rPr>
          <w:rFonts w:ascii="宋体" w:hAnsi="宋体" w:cs="宋体"/>
          <w:sz w:val="24"/>
          <w:szCs w:val="24"/>
        </w:rPr>
      </w:pPr>
      <w:r>
        <w:rPr>
          <w:rFonts w:hint="eastAsia" w:ascii="宋体" w:hAnsi="宋体" w:cs="宋体"/>
          <w:sz w:val="24"/>
          <w:szCs w:val="24"/>
        </w:rPr>
        <w:t>法定代表人或授权委托人（签字或盖章）：</w:t>
      </w:r>
    </w:p>
    <w:p w14:paraId="011A9760">
      <w:pPr>
        <w:spacing w:line="360" w:lineRule="auto"/>
        <w:ind w:left="1197" w:leftChars="544" w:firstLine="2222" w:firstLineChars="926"/>
        <w:rPr>
          <w:rFonts w:ascii="宋体" w:hAnsi="宋体" w:cs="宋体"/>
          <w:sz w:val="24"/>
          <w:szCs w:val="24"/>
        </w:rPr>
      </w:pPr>
      <w:r>
        <w:rPr>
          <w:rFonts w:hint="eastAsia" w:ascii="宋体" w:hAnsi="宋体" w:cs="宋体"/>
          <w:sz w:val="24"/>
          <w:szCs w:val="24"/>
        </w:rPr>
        <w:t>日期：</w:t>
      </w:r>
    </w:p>
    <w:p w14:paraId="27CC7225">
      <w:pPr>
        <w:pStyle w:val="60"/>
        <w:spacing w:line="360" w:lineRule="auto"/>
        <w:jc w:val="center"/>
        <w:rPr>
          <w:rFonts w:ascii="宋体" w:hAnsi="宋体" w:cs="宋体"/>
          <w:sz w:val="24"/>
          <w:szCs w:val="24"/>
        </w:rPr>
      </w:pPr>
    </w:p>
    <w:p w14:paraId="7AD124EB">
      <w:pPr>
        <w:pStyle w:val="60"/>
        <w:spacing w:line="360" w:lineRule="auto"/>
        <w:jc w:val="center"/>
        <w:rPr>
          <w:rFonts w:ascii="宋体" w:hAnsi="宋体" w:cs="宋体"/>
          <w:sz w:val="24"/>
          <w:szCs w:val="24"/>
        </w:rPr>
      </w:pPr>
    </w:p>
    <w:p w14:paraId="49D2C36A">
      <w:pPr>
        <w:rPr>
          <w:rFonts w:ascii="宋体" w:hAnsi="宋体" w:cs="宋体"/>
          <w:b/>
          <w:bCs/>
          <w:sz w:val="24"/>
          <w:szCs w:val="24"/>
          <w:lang w:bidi="zh-CN"/>
        </w:rPr>
      </w:pPr>
      <w:r>
        <w:rPr>
          <w:rFonts w:ascii="宋体" w:hAnsi="宋体" w:cs="宋体"/>
          <w:b/>
          <w:bCs/>
          <w:sz w:val="24"/>
          <w:szCs w:val="24"/>
          <w:lang w:bidi="zh-CN"/>
        </w:rPr>
        <w:br w:type="page"/>
      </w:r>
    </w:p>
    <w:p w14:paraId="3EEECF3A">
      <w:pPr>
        <w:numPr>
          <w:ilvl w:val="0"/>
          <w:numId w:val="2"/>
        </w:numPr>
        <w:jc w:val="center"/>
        <w:rPr>
          <w:rFonts w:ascii="宋体" w:hAnsi="宋体" w:cs="宋体"/>
          <w:b/>
          <w:bCs/>
          <w:sz w:val="24"/>
          <w:szCs w:val="24"/>
          <w:lang w:bidi="zh-CN"/>
        </w:rPr>
      </w:pPr>
      <w:r>
        <w:rPr>
          <w:rFonts w:hint="eastAsia" w:ascii="宋体" w:hAnsi="宋体" w:cs="宋体"/>
          <w:b/>
          <w:bCs/>
          <w:sz w:val="24"/>
          <w:szCs w:val="24"/>
          <w:lang w:bidi="zh-CN"/>
        </w:rPr>
        <w:t>报价明细表</w:t>
      </w:r>
    </w:p>
    <w:p w14:paraId="3418FA17">
      <w:pPr>
        <w:numPr>
          <w:ilvl w:val="0"/>
          <w:numId w:val="0"/>
        </w:numPr>
        <w:jc w:val="both"/>
        <w:rPr>
          <w:rFonts w:hint="default" w:ascii="宋体" w:hAnsi="宋体" w:cs="宋体"/>
          <w:b/>
          <w:bCs/>
          <w:sz w:val="24"/>
          <w:szCs w:val="24"/>
          <w:lang w:val="en-US" w:bidi="zh-CN"/>
        </w:rPr>
      </w:pPr>
      <w:r>
        <w:rPr>
          <w:rFonts w:hint="eastAsia" w:ascii="宋体" w:hAnsi="宋体" w:cs="宋体"/>
          <w:b w:val="0"/>
          <w:bCs w:val="0"/>
          <w:sz w:val="24"/>
          <w:szCs w:val="24"/>
          <w:lang w:val="en-US" w:bidi="zh-CN"/>
        </w:rPr>
        <w:t>项目名称：</w:t>
      </w:r>
      <w:r>
        <w:rPr>
          <w:rFonts w:hint="eastAsia" w:ascii="宋体" w:hAnsi="宋体" w:cs="宋体"/>
          <w:sz w:val="24"/>
          <w:szCs w:val="24"/>
        </w:rPr>
        <w:t>江苏商贸职业学院学生宿舍楼智能水控改造项目（二期）</w:t>
      </w:r>
    </w:p>
    <w:tbl>
      <w:tblPr>
        <w:tblStyle w:val="26"/>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223"/>
        <w:gridCol w:w="940"/>
        <w:gridCol w:w="940"/>
        <w:gridCol w:w="940"/>
        <w:gridCol w:w="940"/>
        <w:gridCol w:w="940"/>
        <w:gridCol w:w="940"/>
        <w:gridCol w:w="940"/>
        <w:gridCol w:w="940"/>
      </w:tblGrid>
      <w:tr w14:paraId="3F09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515DD260">
            <w:pPr>
              <w:jc w:val="both"/>
              <w:rPr>
                <w:rFonts w:ascii="宋体" w:hAnsi="宋体" w:eastAsia="等线" w:cs="宋体"/>
                <w:kern w:val="2"/>
                <w:lang w:bidi="zh-CN"/>
              </w:rPr>
            </w:pPr>
            <w:r>
              <w:rPr>
                <w:rFonts w:hint="eastAsia" w:ascii="宋体" w:hAnsi="宋体" w:eastAsia="等线" w:cs="宋体"/>
                <w:kern w:val="2"/>
                <w:lang w:bidi="zh-CN"/>
              </w:rPr>
              <w:t>序号</w:t>
            </w:r>
          </w:p>
        </w:tc>
        <w:tc>
          <w:tcPr>
            <w:tcW w:w="1223" w:type="dxa"/>
          </w:tcPr>
          <w:p w14:paraId="0FEF149E">
            <w:pPr>
              <w:jc w:val="both"/>
              <w:rPr>
                <w:rFonts w:ascii="宋体" w:hAnsi="宋体" w:eastAsia="等线" w:cs="宋体"/>
                <w:kern w:val="2"/>
                <w:lang w:bidi="zh-CN"/>
              </w:rPr>
            </w:pPr>
            <w:r>
              <w:rPr>
                <w:rFonts w:hint="eastAsia" w:ascii="宋体" w:hAnsi="宋体" w:eastAsia="等线" w:cs="宋体"/>
                <w:kern w:val="2"/>
                <w:lang w:bidi="zh-CN"/>
              </w:rPr>
              <w:t>名称</w:t>
            </w:r>
          </w:p>
        </w:tc>
        <w:tc>
          <w:tcPr>
            <w:tcW w:w="940" w:type="dxa"/>
          </w:tcPr>
          <w:p w14:paraId="0E704EB3">
            <w:pPr>
              <w:jc w:val="both"/>
              <w:rPr>
                <w:rFonts w:ascii="宋体" w:hAnsi="宋体" w:eastAsia="等线" w:cs="宋体"/>
                <w:kern w:val="2"/>
                <w:lang w:bidi="zh-CN"/>
              </w:rPr>
            </w:pPr>
            <w:r>
              <w:rPr>
                <w:rFonts w:hint="eastAsia" w:ascii="宋体" w:hAnsi="宋体" w:eastAsia="等线"/>
                <w:kern w:val="2"/>
              </w:rPr>
              <w:t>品牌</w:t>
            </w:r>
          </w:p>
        </w:tc>
        <w:tc>
          <w:tcPr>
            <w:tcW w:w="940" w:type="dxa"/>
          </w:tcPr>
          <w:p w14:paraId="79D39878">
            <w:pPr>
              <w:jc w:val="both"/>
              <w:rPr>
                <w:rFonts w:ascii="宋体" w:hAnsi="宋体" w:eastAsia="等线" w:cs="宋体"/>
                <w:kern w:val="2"/>
                <w:lang w:bidi="zh-CN"/>
              </w:rPr>
            </w:pPr>
            <w:r>
              <w:rPr>
                <w:rFonts w:hint="eastAsia" w:ascii="宋体" w:hAnsi="宋体" w:eastAsia="等线"/>
                <w:kern w:val="2"/>
              </w:rPr>
              <w:t>型号</w:t>
            </w:r>
          </w:p>
        </w:tc>
        <w:tc>
          <w:tcPr>
            <w:tcW w:w="940" w:type="dxa"/>
          </w:tcPr>
          <w:p w14:paraId="497C7641">
            <w:pPr>
              <w:jc w:val="both"/>
              <w:rPr>
                <w:rFonts w:ascii="宋体" w:hAnsi="宋体" w:eastAsia="等线" w:cs="宋体"/>
                <w:kern w:val="2"/>
                <w:lang w:bidi="zh-CN"/>
              </w:rPr>
            </w:pPr>
            <w:r>
              <w:rPr>
                <w:rFonts w:hint="eastAsia" w:ascii="宋体" w:hAnsi="宋体" w:eastAsia="等线"/>
                <w:kern w:val="2"/>
              </w:rPr>
              <w:t>规格</w:t>
            </w:r>
          </w:p>
        </w:tc>
        <w:tc>
          <w:tcPr>
            <w:tcW w:w="940" w:type="dxa"/>
          </w:tcPr>
          <w:p w14:paraId="4D0DEFF3">
            <w:pPr>
              <w:jc w:val="both"/>
              <w:rPr>
                <w:rFonts w:ascii="宋体" w:hAnsi="宋体" w:eastAsia="等线" w:cs="宋体"/>
                <w:kern w:val="2"/>
                <w:lang w:bidi="zh-CN"/>
              </w:rPr>
            </w:pPr>
            <w:r>
              <w:rPr>
                <w:rFonts w:hint="eastAsia" w:ascii="宋体" w:hAnsi="宋体" w:eastAsia="等线"/>
                <w:kern w:val="2"/>
              </w:rPr>
              <w:t>数量</w:t>
            </w:r>
          </w:p>
        </w:tc>
        <w:tc>
          <w:tcPr>
            <w:tcW w:w="940" w:type="dxa"/>
          </w:tcPr>
          <w:p w14:paraId="169D70A9">
            <w:pPr>
              <w:jc w:val="both"/>
              <w:rPr>
                <w:rFonts w:ascii="宋体" w:hAnsi="宋体" w:eastAsia="等线"/>
                <w:kern w:val="2"/>
              </w:rPr>
            </w:pPr>
            <w:r>
              <w:rPr>
                <w:rFonts w:hint="eastAsia" w:ascii="宋体" w:hAnsi="宋体" w:eastAsia="等线"/>
                <w:kern w:val="2"/>
              </w:rPr>
              <w:t>单位</w:t>
            </w:r>
          </w:p>
        </w:tc>
        <w:tc>
          <w:tcPr>
            <w:tcW w:w="940" w:type="dxa"/>
          </w:tcPr>
          <w:p w14:paraId="5CF4632A">
            <w:pPr>
              <w:jc w:val="both"/>
              <w:rPr>
                <w:rFonts w:ascii="宋体" w:hAnsi="宋体" w:eastAsia="等线" w:cs="宋体"/>
                <w:kern w:val="2"/>
                <w:lang w:bidi="zh-CN"/>
              </w:rPr>
            </w:pPr>
            <w:r>
              <w:rPr>
                <w:rFonts w:hint="eastAsia" w:ascii="宋体" w:hAnsi="宋体" w:eastAsia="等线" w:cs="宋体"/>
                <w:kern w:val="2"/>
                <w:lang w:bidi="zh-CN"/>
              </w:rPr>
              <w:t>单价</w:t>
            </w:r>
          </w:p>
        </w:tc>
        <w:tc>
          <w:tcPr>
            <w:tcW w:w="940" w:type="dxa"/>
          </w:tcPr>
          <w:p w14:paraId="04D4EE6C">
            <w:pPr>
              <w:jc w:val="both"/>
              <w:rPr>
                <w:rFonts w:ascii="宋体" w:hAnsi="宋体" w:eastAsia="等线" w:cs="宋体"/>
                <w:kern w:val="2"/>
                <w:lang w:bidi="zh-CN"/>
              </w:rPr>
            </w:pPr>
            <w:r>
              <w:rPr>
                <w:rFonts w:hint="eastAsia" w:ascii="宋体" w:hAnsi="宋体" w:eastAsia="等线" w:cs="宋体"/>
                <w:kern w:val="2"/>
                <w:lang w:bidi="zh-CN"/>
              </w:rPr>
              <w:t>合价</w:t>
            </w:r>
          </w:p>
        </w:tc>
        <w:tc>
          <w:tcPr>
            <w:tcW w:w="940" w:type="dxa"/>
          </w:tcPr>
          <w:p w14:paraId="02B65F21">
            <w:pPr>
              <w:jc w:val="both"/>
              <w:rPr>
                <w:rFonts w:ascii="宋体" w:hAnsi="宋体" w:eastAsia="等线" w:cs="宋体"/>
                <w:kern w:val="2"/>
                <w:lang w:bidi="zh-CN"/>
              </w:rPr>
            </w:pPr>
            <w:r>
              <w:rPr>
                <w:rFonts w:hint="eastAsia" w:ascii="宋体" w:hAnsi="宋体" w:eastAsia="等线" w:cs="宋体"/>
                <w:kern w:val="2"/>
                <w:lang w:bidi="zh-CN"/>
              </w:rPr>
              <w:t>备注</w:t>
            </w:r>
          </w:p>
        </w:tc>
      </w:tr>
      <w:tr w14:paraId="02BD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2F38BD4D">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1</w:t>
            </w:r>
          </w:p>
        </w:tc>
        <w:tc>
          <w:tcPr>
            <w:tcW w:w="1223" w:type="dxa"/>
          </w:tcPr>
          <w:p w14:paraId="2E33EEF4">
            <w:pPr>
              <w:jc w:val="both"/>
              <w:rPr>
                <w:rFonts w:ascii="宋体" w:hAnsi="宋体" w:eastAsia="等线" w:cs="宋体"/>
                <w:b/>
                <w:bCs/>
                <w:kern w:val="2"/>
                <w:sz w:val="21"/>
                <w:szCs w:val="21"/>
                <w:lang w:bidi="zh-CN"/>
              </w:rPr>
            </w:pPr>
            <w:r>
              <w:rPr>
                <w:rFonts w:hint="eastAsia" w:ascii="宋体" w:hAnsi="宋体" w:eastAsia="等线" w:cs="宋体"/>
                <w:kern w:val="0"/>
                <w:sz w:val="21"/>
                <w:szCs w:val="21"/>
              </w:rPr>
              <w:t>智能水控设备</w:t>
            </w:r>
          </w:p>
        </w:tc>
        <w:tc>
          <w:tcPr>
            <w:tcW w:w="940" w:type="dxa"/>
          </w:tcPr>
          <w:p w14:paraId="4EF4426D">
            <w:pPr>
              <w:jc w:val="both"/>
              <w:rPr>
                <w:rFonts w:ascii="宋体" w:hAnsi="宋体" w:eastAsia="等线" w:cs="宋体"/>
                <w:b/>
                <w:bCs/>
                <w:kern w:val="2"/>
                <w:sz w:val="21"/>
                <w:szCs w:val="21"/>
                <w:lang w:bidi="zh-CN"/>
              </w:rPr>
            </w:pPr>
          </w:p>
        </w:tc>
        <w:tc>
          <w:tcPr>
            <w:tcW w:w="940" w:type="dxa"/>
          </w:tcPr>
          <w:p w14:paraId="5160BD94">
            <w:pPr>
              <w:jc w:val="both"/>
              <w:rPr>
                <w:rFonts w:ascii="宋体" w:hAnsi="宋体" w:eastAsia="等线" w:cs="宋体"/>
                <w:b/>
                <w:bCs/>
                <w:kern w:val="2"/>
                <w:sz w:val="21"/>
                <w:szCs w:val="21"/>
                <w:lang w:bidi="zh-CN"/>
              </w:rPr>
            </w:pPr>
          </w:p>
        </w:tc>
        <w:tc>
          <w:tcPr>
            <w:tcW w:w="940" w:type="dxa"/>
          </w:tcPr>
          <w:p w14:paraId="5E64D6B2">
            <w:pPr>
              <w:jc w:val="both"/>
              <w:rPr>
                <w:rFonts w:ascii="宋体" w:hAnsi="宋体" w:eastAsia="等线" w:cs="宋体"/>
                <w:b/>
                <w:bCs/>
                <w:kern w:val="2"/>
                <w:sz w:val="21"/>
                <w:szCs w:val="21"/>
                <w:lang w:bidi="zh-CN"/>
              </w:rPr>
            </w:pPr>
          </w:p>
        </w:tc>
        <w:tc>
          <w:tcPr>
            <w:tcW w:w="940" w:type="dxa"/>
          </w:tcPr>
          <w:p w14:paraId="7ACA7AFB">
            <w:pPr>
              <w:jc w:val="both"/>
              <w:rPr>
                <w:rFonts w:ascii="宋体" w:hAnsi="宋体" w:eastAsia="等线" w:cs="宋体"/>
                <w:b/>
                <w:bCs/>
                <w:kern w:val="2"/>
                <w:sz w:val="21"/>
                <w:szCs w:val="21"/>
                <w:lang w:bidi="zh-CN"/>
              </w:rPr>
            </w:pPr>
          </w:p>
        </w:tc>
        <w:tc>
          <w:tcPr>
            <w:tcW w:w="940" w:type="dxa"/>
          </w:tcPr>
          <w:p w14:paraId="276148EE">
            <w:pPr>
              <w:jc w:val="both"/>
              <w:rPr>
                <w:rFonts w:ascii="宋体" w:hAnsi="宋体" w:eastAsia="等线" w:cs="宋体"/>
                <w:b/>
                <w:bCs/>
                <w:kern w:val="2"/>
                <w:sz w:val="21"/>
                <w:szCs w:val="21"/>
                <w:lang w:bidi="zh-CN"/>
              </w:rPr>
            </w:pPr>
          </w:p>
        </w:tc>
        <w:tc>
          <w:tcPr>
            <w:tcW w:w="940" w:type="dxa"/>
          </w:tcPr>
          <w:p w14:paraId="0A39C31B">
            <w:pPr>
              <w:jc w:val="both"/>
              <w:rPr>
                <w:rFonts w:ascii="宋体" w:hAnsi="宋体" w:eastAsia="等线" w:cs="宋体"/>
                <w:b/>
                <w:bCs/>
                <w:kern w:val="2"/>
                <w:sz w:val="24"/>
                <w:szCs w:val="24"/>
                <w:lang w:bidi="zh-CN"/>
              </w:rPr>
            </w:pPr>
          </w:p>
        </w:tc>
        <w:tc>
          <w:tcPr>
            <w:tcW w:w="940" w:type="dxa"/>
          </w:tcPr>
          <w:p w14:paraId="5F6FB521">
            <w:pPr>
              <w:jc w:val="both"/>
              <w:rPr>
                <w:rFonts w:ascii="宋体" w:hAnsi="宋体" w:eastAsia="等线" w:cs="宋体"/>
                <w:b/>
                <w:bCs/>
                <w:kern w:val="2"/>
                <w:sz w:val="24"/>
                <w:szCs w:val="24"/>
                <w:lang w:bidi="zh-CN"/>
              </w:rPr>
            </w:pPr>
          </w:p>
        </w:tc>
        <w:tc>
          <w:tcPr>
            <w:tcW w:w="940" w:type="dxa"/>
          </w:tcPr>
          <w:p w14:paraId="1D4CA966">
            <w:pPr>
              <w:jc w:val="both"/>
              <w:rPr>
                <w:rFonts w:ascii="宋体" w:hAnsi="宋体" w:eastAsia="等线" w:cs="宋体"/>
                <w:b/>
                <w:bCs/>
                <w:kern w:val="2"/>
                <w:sz w:val="24"/>
                <w:szCs w:val="24"/>
                <w:lang w:bidi="zh-CN"/>
              </w:rPr>
            </w:pPr>
          </w:p>
        </w:tc>
      </w:tr>
      <w:tr w14:paraId="152E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2BFBA6F8">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2</w:t>
            </w:r>
          </w:p>
        </w:tc>
        <w:tc>
          <w:tcPr>
            <w:tcW w:w="1223" w:type="dxa"/>
          </w:tcPr>
          <w:p w14:paraId="350D0B7F">
            <w:pPr>
              <w:jc w:val="both"/>
              <w:rPr>
                <w:rFonts w:ascii="宋体" w:hAnsi="宋体" w:eastAsia="等线" w:cs="宋体"/>
                <w:b/>
                <w:bCs/>
                <w:kern w:val="2"/>
                <w:sz w:val="21"/>
                <w:szCs w:val="21"/>
                <w:lang w:bidi="zh-CN"/>
              </w:rPr>
            </w:pPr>
            <w:r>
              <w:rPr>
                <w:rFonts w:hint="eastAsia" w:ascii="宋体" w:hAnsi="宋体" w:eastAsia="等线" w:cs="宋体"/>
                <w:kern w:val="0"/>
                <w:sz w:val="21"/>
                <w:szCs w:val="21"/>
              </w:rPr>
              <w:t>水控软件</w:t>
            </w:r>
          </w:p>
        </w:tc>
        <w:tc>
          <w:tcPr>
            <w:tcW w:w="940" w:type="dxa"/>
          </w:tcPr>
          <w:p w14:paraId="6F0A7D78">
            <w:pPr>
              <w:jc w:val="both"/>
              <w:rPr>
                <w:rFonts w:ascii="宋体" w:hAnsi="宋体" w:eastAsia="等线" w:cs="宋体"/>
                <w:b/>
                <w:bCs/>
                <w:kern w:val="2"/>
                <w:sz w:val="21"/>
                <w:szCs w:val="21"/>
                <w:lang w:bidi="zh-CN"/>
              </w:rPr>
            </w:pPr>
          </w:p>
        </w:tc>
        <w:tc>
          <w:tcPr>
            <w:tcW w:w="940" w:type="dxa"/>
          </w:tcPr>
          <w:p w14:paraId="36E05DE7">
            <w:pPr>
              <w:jc w:val="both"/>
              <w:rPr>
                <w:rFonts w:ascii="宋体" w:hAnsi="宋体" w:eastAsia="等线" w:cs="宋体"/>
                <w:b/>
                <w:bCs/>
                <w:kern w:val="2"/>
                <w:sz w:val="21"/>
                <w:szCs w:val="21"/>
                <w:lang w:bidi="zh-CN"/>
              </w:rPr>
            </w:pPr>
          </w:p>
        </w:tc>
        <w:tc>
          <w:tcPr>
            <w:tcW w:w="940" w:type="dxa"/>
          </w:tcPr>
          <w:p w14:paraId="37B56382">
            <w:pPr>
              <w:jc w:val="both"/>
              <w:rPr>
                <w:rFonts w:ascii="宋体" w:hAnsi="宋体" w:eastAsia="等线" w:cs="宋体"/>
                <w:b/>
                <w:bCs/>
                <w:kern w:val="2"/>
                <w:sz w:val="21"/>
                <w:szCs w:val="21"/>
                <w:lang w:bidi="zh-CN"/>
              </w:rPr>
            </w:pPr>
          </w:p>
        </w:tc>
        <w:tc>
          <w:tcPr>
            <w:tcW w:w="940" w:type="dxa"/>
          </w:tcPr>
          <w:p w14:paraId="3C4A7B0A">
            <w:pPr>
              <w:jc w:val="both"/>
              <w:rPr>
                <w:rFonts w:ascii="宋体" w:hAnsi="宋体" w:eastAsia="等线" w:cs="宋体"/>
                <w:b/>
                <w:bCs/>
                <w:kern w:val="2"/>
                <w:sz w:val="21"/>
                <w:szCs w:val="21"/>
                <w:lang w:bidi="zh-CN"/>
              </w:rPr>
            </w:pPr>
          </w:p>
        </w:tc>
        <w:tc>
          <w:tcPr>
            <w:tcW w:w="940" w:type="dxa"/>
          </w:tcPr>
          <w:p w14:paraId="4F3BDA3F">
            <w:pPr>
              <w:jc w:val="both"/>
              <w:rPr>
                <w:rFonts w:ascii="宋体" w:hAnsi="宋体" w:eastAsia="等线" w:cs="宋体"/>
                <w:b/>
                <w:bCs/>
                <w:kern w:val="2"/>
                <w:sz w:val="21"/>
                <w:szCs w:val="21"/>
                <w:lang w:bidi="zh-CN"/>
              </w:rPr>
            </w:pPr>
          </w:p>
        </w:tc>
        <w:tc>
          <w:tcPr>
            <w:tcW w:w="940" w:type="dxa"/>
          </w:tcPr>
          <w:p w14:paraId="55F2E43B">
            <w:pPr>
              <w:jc w:val="both"/>
              <w:rPr>
                <w:rFonts w:ascii="宋体" w:hAnsi="宋体" w:eastAsia="等线" w:cs="宋体"/>
                <w:b/>
                <w:bCs/>
                <w:kern w:val="2"/>
                <w:sz w:val="24"/>
                <w:szCs w:val="24"/>
                <w:lang w:bidi="zh-CN"/>
              </w:rPr>
            </w:pPr>
          </w:p>
        </w:tc>
        <w:tc>
          <w:tcPr>
            <w:tcW w:w="940" w:type="dxa"/>
          </w:tcPr>
          <w:p w14:paraId="00A1A849">
            <w:pPr>
              <w:jc w:val="both"/>
              <w:rPr>
                <w:rFonts w:ascii="宋体" w:hAnsi="宋体" w:eastAsia="等线" w:cs="宋体"/>
                <w:b/>
                <w:bCs/>
                <w:kern w:val="2"/>
                <w:sz w:val="24"/>
                <w:szCs w:val="24"/>
                <w:lang w:bidi="zh-CN"/>
              </w:rPr>
            </w:pPr>
          </w:p>
        </w:tc>
        <w:tc>
          <w:tcPr>
            <w:tcW w:w="940" w:type="dxa"/>
          </w:tcPr>
          <w:p w14:paraId="662D8740">
            <w:pPr>
              <w:jc w:val="both"/>
              <w:rPr>
                <w:rFonts w:ascii="宋体" w:hAnsi="宋体" w:eastAsia="等线" w:cs="宋体"/>
                <w:b/>
                <w:bCs/>
                <w:kern w:val="2"/>
                <w:sz w:val="24"/>
                <w:szCs w:val="24"/>
                <w:lang w:bidi="zh-CN"/>
              </w:rPr>
            </w:pPr>
          </w:p>
        </w:tc>
      </w:tr>
      <w:tr w14:paraId="4174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25C3C7FB">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3</w:t>
            </w:r>
          </w:p>
        </w:tc>
        <w:tc>
          <w:tcPr>
            <w:tcW w:w="1223" w:type="dxa"/>
          </w:tcPr>
          <w:p w14:paraId="252B4122">
            <w:pPr>
              <w:jc w:val="both"/>
              <w:rPr>
                <w:rFonts w:ascii="宋体" w:hAnsi="宋体" w:eastAsia="等线" w:cs="宋体"/>
                <w:b/>
                <w:bCs/>
                <w:kern w:val="2"/>
                <w:sz w:val="21"/>
                <w:szCs w:val="21"/>
                <w:lang w:bidi="zh-CN"/>
              </w:rPr>
            </w:pPr>
            <w:r>
              <w:rPr>
                <w:rFonts w:hint="eastAsia" w:ascii="宋体" w:hAnsi="宋体" w:eastAsia="等线" w:cs="宋体"/>
                <w:kern w:val="0"/>
                <w:sz w:val="21"/>
                <w:szCs w:val="21"/>
              </w:rPr>
              <w:t>对接费用</w:t>
            </w:r>
          </w:p>
        </w:tc>
        <w:tc>
          <w:tcPr>
            <w:tcW w:w="940" w:type="dxa"/>
          </w:tcPr>
          <w:p w14:paraId="2ACB0B60">
            <w:pPr>
              <w:jc w:val="both"/>
              <w:rPr>
                <w:rFonts w:ascii="宋体" w:hAnsi="宋体" w:eastAsia="等线" w:cs="宋体"/>
                <w:b/>
                <w:bCs/>
                <w:kern w:val="2"/>
                <w:sz w:val="21"/>
                <w:szCs w:val="21"/>
                <w:lang w:bidi="zh-CN"/>
              </w:rPr>
            </w:pPr>
          </w:p>
        </w:tc>
        <w:tc>
          <w:tcPr>
            <w:tcW w:w="940" w:type="dxa"/>
          </w:tcPr>
          <w:p w14:paraId="7C802759">
            <w:pPr>
              <w:jc w:val="both"/>
              <w:rPr>
                <w:rFonts w:ascii="宋体" w:hAnsi="宋体" w:eastAsia="等线" w:cs="宋体"/>
                <w:b/>
                <w:bCs/>
                <w:kern w:val="2"/>
                <w:sz w:val="21"/>
                <w:szCs w:val="21"/>
                <w:lang w:bidi="zh-CN"/>
              </w:rPr>
            </w:pPr>
          </w:p>
        </w:tc>
        <w:tc>
          <w:tcPr>
            <w:tcW w:w="940" w:type="dxa"/>
          </w:tcPr>
          <w:p w14:paraId="6EBA692C">
            <w:pPr>
              <w:jc w:val="both"/>
              <w:rPr>
                <w:rFonts w:ascii="宋体" w:hAnsi="宋体" w:eastAsia="等线" w:cs="宋体"/>
                <w:b/>
                <w:bCs/>
                <w:kern w:val="2"/>
                <w:sz w:val="21"/>
                <w:szCs w:val="21"/>
                <w:lang w:bidi="zh-CN"/>
              </w:rPr>
            </w:pPr>
          </w:p>
        </w:tc>
        <w:tc>
          <w:tcPr>
            <w:tcW w:w="940" w:type="dxa"/>
          </w:tcPr>
          <w:p w14:paraId="1FFD2DE3">
            <w:pPr>
              <w:jc w:val="both"/>
              <w:rPr>
                <w:rFonts w:ascii="宋体" w:hAnsi="宋体" w:eastAsia="等线" w:cs="宋体"/>
                <w:b/>
                <w:bCs/>
                <w:kern w:val="2"/>
                <w:sz w:val="21"/>
                <w:szCs w:val="21"/>
                <w:lang w:bidi="zh-CN"/>
              </w:rPr>
            </w:pPr>
          </w:p>
        </w:tc>
        <w:tc>
          <w:tcPr>
            <w:tcW w:w="940" w:type="dxa"/>
          </w:tcPr>
          <w:p w14:paraId="5DD1DDF6">
            <w:pPr>
              <w:jc w:val="both"/>
              <w:rPr>
                <w:rFonts w:ascii="宋体" w:hAnsi="宋体" w:eastAsia="等线" w:cs="宋体"/>
                <w:b/>
                <w:bCs/>
                <w:kern w:val="2"/>
                <w:sz w:val="21"/>
                <w:szCs w:val="21"/>
                <w:lang w:bidi="zh-CN"/>
              </w:rPr>
            </w:pPr>
          </w:p>
        </w:tc>
        <w:tc>
          <w:tcPr>
            <w:tcW w:w="940" w:type="dxa"/>
          </w:tcPr>
          <w:p w14:paraId="6A81225C">
            <w:pPr>
              <w:jc w:val="both"/>
              <w:rPr>
                <w:rFonts w:ascii="宋体" w:hAnsi="宋体" w:eastAsia="等线" w:cs="宋体"/>
                <w:b/>
                <w:bCs/>
                <w:kern w:val="2"/>
                <w:sz w:val="24"/>
                <w:szCs w:val="24"/>
                <w:lang w:bidi="zh-CN"/>
              </w:rPr>
            </w:pPr>
          </w:p>
        </w:tc>
        <w:tc>
          <w:tcPr>
            <w:tcW w:w="940" w:type="dxa"/>
          </w:tcPr>
          <w:p w14:paraId="764AED52">
            <w:pPr>
              <w:jc w:val="both"/>
              <w:rPr>
                <w:rFonts w:ascii="宋体" w:hAnsi="宋体" w:eastAsia="等线" w:cs="宋体"/>
                <w:b/>
                <w:bCs/>
                <w:kern w:val="2"/>
                <w:sz w:val="24"/>
                <w:szCs w:val="24"/>
                <w:lang w:bidi="zh-CN"/>
              </w:rPr>
            </w:pPr>
          </w:p>
        </w:tc>
        <w:tc>
          <w:tcPr>
            <w:tcW w:w="940" w:type="dxa"/>
          </w:tcPr>
          <w:p w14:paraId="175865E4">
            <w:pPr>
              <w:jc w:val="both"/>
              <w:rPr>
                <w:rFonts w:ascii="宋体" w:hAnsi="宋体" w:eastAsia="等线" w:cs="宋体"/>
                <w:b/>
                <w:bCs/>
                <w:kern w:val="2"/>
                <w:sz w:val="24"/>
                <w:szCs w:val="24"/>
                <w:lang w:bidi="zh-CN"/>
              </w:rPr>
            </w:pPr>
          </w:p>
        </w:tc>
      </w:tr>
      <w:tr w14:paraId="5011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17E72892">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4</w:t>
            </w:r>
          </w:p>
        </w:tc>
        <w:tc>
          <w:tcPr>
            <w:tcW w:w="1223" w:type="dxa"/>
          </w:tcPr>
          <w:p w14:paraId="492498F1">
            <w:pPr>
              <w:jc w:val="both"/>
              <w:rPr>
                <w:rFonts w:ascii="宋体" w:hAnsi="宋体" w:eastAsia="等线" w:cs="宋体"/>
                <w:b/>
                <w:bCs/>
                <w:kern w:val="2"/>
                <w:sz w:val="21"/>
                <w:szCs w:val="21"/>
                <w:lang w:bidi="zh-CN"/>
              </w:rPr>
            </w:pPr>
            <w:r>
              <w:rPr>
                <w:rFonts w:hint="eastAsia" w:ascii="宋体" w:hAnsi="宋体" w:eastAsia="等线" w:cs="宋体"/>
                <w:kern w:val="0"/>
                <w:sz w:val="21"/>
                <w:szCs w:val="21"/>
              </w:rPr>
              <w:t>辅材</w:t>
            </w:r>
          </w:p>
        </w:tc>
        <w:tc>
          <w:tcPr>
            <w:tcW w:w="940" w:type="dxa"/>
          </w:tcPr>
          <w:p w14:paraId="7F815A55">
            <w:pPr>
              <w:jc w:val="both"/>
              <w:rPr>
                <w:rFonts w:ascii="宋体" w:hAnsi="宋体" w:eastAsia="等线" w:cs="宋体"/>
                <w:b/>
                <w:bCs/>
                <w:kern w:val="2"/>
                <w:sz w:val="21"/>
                <w:szCs w:val="21"/>
                <w:lang w:bidi="zh-CN"/>
              </w:rPr>
            </w:pPr>
          </w:p>
        </w:tc>
        <w:tc>
          <w:tcPr>
            <w:tcW w:w="940" w:type="dxa"/>
          </w:tcPr>
          <w:p w14:paraId="508E1683">
            <w:pPr>
              <w:jc w:val="both"/>
              <w:rPr>
                <w:rFonts w:ascii="宋体" w:hAnsi="宋体" w:eastAsia="等线" w:cs="宋体"/>
                <w:b/>
                <w:bCs/>
                <w:kern w:val="2"/>
                <w:sz w:val="21"/>
                <w:szCs w:val="21"/>
                <w:lang w:bidi="zh-CN"/>
              </w:rPr>
            </w:pPr>
          </w:p>
        </w:tc>
        <w:tc>
          <w:tcPr>
            <w:tcW w:w="940" w:type="dxa"/>
          </w:tcPr>
          <w:p w14:paraId="3F472D33">
            <w:pPr>
              <w:jc w:val="both"/>
              <w:rPr>
                <w:rFonts w:ascii="宋体" w:hAnsi="宋体" w:eastAsia="等线" w:cs="宋体"/>
                <w:b/>
                <w:bCs/>
                <w:kern w:val="2"/>
                <w:sz w:val="21"/>
                <w:szCs w:val="21"/>
                <w:lang w:bidi="zh-CN"/>
              </w:rPr>
            </w:pPr>
          </w:p>
        </w:tc>
        <w:tc>
          <w:tcPr>
            <w:tcW w:w="940" w:type="dxa"/>
          </w:tcPr>
          <w:p w14:paraId="6CF47268">
            <w:pPr>
              <w:jc w:val="both"/>
              <w:rPr>
                <w:rFonts w:ascii="宋体" w:hAnsi="宋体" w:eastAsia="等线" w:cs="宋体"/>
                <w:b/>
                <w:bCs/>
                <w:kern w:val="2"/>
                <w:sz w:val="21"/>
                <w:szCs w:val="21"/>
                <w:lang w:bidi="zh-CN"/>
              </w:rPr>
            </w:pPr>
          </w:p>
        </w:tc>
        <w:tc>
          <w:tcPr>
            <w:tcW w:w="940" w:type="dxa"/>
          </w:tcPr>
          <w:p w14:paraId="5B801E9C">
            <w:pPr>
              <w:jc w:val="both"/>
              <w:rPr>
                <w:rFonts w:ascii="宋体" w:hAnsi="宋体" w:eastAsia="等线" w:cs="宋体"/>
                <w:b/>
                <w:bCs/>
                <w:kern w:val="2"/>
                <w:sz w:val="21"/>
                <w:szCs w:val="21"/>
                <w:lang w:bidi="zh-CN"/>
              </w:rPr>
            </w:pPr>
          </w:p>
        </w:tc>
        <w:tc>
          <w:tcPr>
            <w:tcW w:w="940" w:type="dxa"/>
          </w:tcPr>
          <w:p w14:paraId="02DB6450">
            <w:pPr>
              <w:jc w:val="both"/>
              <w:rPr>
                <w:rFonts w:ascii="宋体" w:hAnsi="宋体" w:eastAsia="等线" w:cs="宋体"/>
                <w:b/>
                <w:bCs/>
                <w:kern w:val="2"/>
                <w:sz w:val="24"/>
                <w:szCs w:val="24"/>
                <w:lang w:bidi="zh-CN"/>
              </w:rPr>
            </w:pPr>
          </w:p>
        </w:tc>
        <w:tc>
          <w:tcPr>
            <w:tcW w:w="940" w:type="dxa"/>
          </w:tcPr>
          <w:p w14:paraId="4512029E">
            <w:pPr>
              <w:jc w:val="both"/>
              <w:rPr>
                <w:rFonts w:ascii="宋体" w:hAnsi="宋体" w:eastAsia="等线" w:cs="宋体"/>
                <w:b/>
                <w:bCs/>
                <w:kern w:val="2"/>
                <w:sz w:val="24"/>
                <w:szCs w:val="24"/>
                <w:lang w:bidi="zh-CN"/>
              </w:rPr>
            </w:pPr>
          </w:p>
        </w:tc>
        <w:tc>
          <w:tcPr>
            <w:tcW w:w="940" w:type="dxa"/>
          </w:tcPr>
          <w:p w14:paraId="02D5F865">
            <w:pPr>
              <w:jc w:val="both"/>
              <w:rPr>
                <w:rFonts w:ascii="宋体" w:hAnsi="宋体" w:eastAsia="等线" w:cs="宋体"/>
                <w:b/>
                <w:bCs/>
                <w:kern w:val="2"/>
                <w:sz w:val="24"/>
                <w:szCs w:val="24"/>
                <w:lang w:bidi="zh-CN"/>
              </w:rPr>
            </w:pPr>
          </w:p>
        </w:tc>
      </w:tr>
      <w:tr w14:paraId="147B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3712D0B4">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5</w:t>
            </w:r>
          </w:p>
        </w:tc>
        <w:tc>
          <w:tcPr>
            <w:tcW w:w="1223" w:type="dxa"/>
          </w:tcPr>
          <w:p w14:paraId="106FBAB0">
            <w:pPr>
              <w:jc w:val="both"/>
              <w:rPr>
                <w:rFonts w:ascii="宋体" w:hAnsi="宋体" w:eastAsia="等线" w:cs="宋体"/>
                <w:b/>
                <w:bCs/>
                <w:kern w:val="2"/>
                <w:sz w:val="21"/>
                <w:szCs w:val="21"/>
                <w:lang w:bidi="zh-CN"/>
              </w:rPr>
            </w:pPr>
            <w:r>
              <w:rPr>
                <w:rFonts w:hint="eastAsia" w:ascii="宋体" w:hAnsi="宋体" w:eastAsia="等线" w:cs="宋体"/>
                <w:kern w:val="0"/>
                <w:sz w:val="21"/>
                <w:szCs w:val="21"/>
              </w:rPr>
              <w:t>安装调试</w:t>
            </w:r>
          </w:p>
        </w:tc>
        <w:tc>
          <w:tcPr>
            <w:tcW w:w="940" w:type="dxa"/>
          </w:tcPr>
          <w:p w14:paraId="7E54D2AB">
            <w:pPr>
              <w:jc w:val="both"/>
              <w:rPr>
                <w:rFonts w:ascii="宋体" w:hAnsi="宋体" w:eastAsia="等线" w:cs="宋体"/>
                <w:b/>
                <w:bCs/>
                <w:kern w:val="2"/>
                <w:sz w:val="21"/>
                <w:szCs w:val="21"/>
                <w:lang w:bidi="zh-CN"/>
              </w:rPr>
            </w:pPr>
          </w:p>
        </w:tc>
        <w:tc>
          <w:tcPr>
            <w:tcW w:w="940" w:type="dxa"/>
          </w:tcPr>
          <w:p w14:paraId="723C7A67">
            <w:pPr>
              <w:jc w:val="both"/>
              <w:rPr>
                <w:rFonts w:ascii="宋体" w:hAnsi="宋体" w:eastAsia="等线" w:cs="宋体"/>
                <w:b/>
                <w:bCs/>
                <w:kern w:val="2"/>
                <w:sz w:val="21"/>
                <w:szCs w:val="21"/>
                <w:lang w:bidi="zh-CN"/>
              </w:rPr>
            </w:pPr>
          </w:p>
        </w:tc>
        <w:tc>
          <w:tcPr>
            <w:tcW w:w="940" w:type="dxa"/>
          </w:tcPr>
          <w:p w14:paraId="025D223F">
            <w:pPr>
              <w:jc w:val="both"/>
              <w:rPr>
                <w:rFonts w:ascii="宋体" w:hAnsi="宋体" w:eastAsia="等线" w:cs="宋体"/>
                <w:b/>
                <w:bCs/>
                <w:kern w:val="2"/>
                <w:sz w:val="21"/>
                <w:szCs w:val="21"/>
                <w:lang w:bidi="zh-CN"/>
              </w:rPr>
            </w:pPr>
          </w:p>
        </w:tc>
        <w:tc>
          <w:tcPr>
            <w:tcW w:w="940" w:type="dxa"/>
          </w:tcPr>
          <w:p w14:paraId="008D956E">
            <w:pPr>
              <w:jc w:val="both"/>
              <w:rPr>
                <w:rFonts w:ascii="宋体" w:hAnsi="宋体" w:eastAsia="等线" w:cs="宋体"/>
                <w:b/>
                <w:bCs/>
                <w:kern w:val="2"/>
                <w:sz w:val="21"/>
                <w:szCs w:val="21"/>
                <w:lang w:bidi="zh-CN"/>
              </w:rPr>
            </w:pPr>
          </w:p>
        </w:tc>
        <w:tc>
          <w:tcPr>
            <w:tcW w:w="940" w:type="dxa"/>
          </w:tcPr>
          <w:p w14:paraId="28B960D5">
            <w:pPr>
              <w:jc w:val="both"/>
              <w:rPr>
                <w:rFonts w:ascii="宋体" w:hAnsi="宋体" w:eastAsia="等线" w:cs="宋体"/>
                <w:b/>
                <w:bCs/>
                <w:kern w:val="2"/>
                <w:sz w:val="21"/>
                <w:szCs w:val="21"/>
                <w:lang w:bidi="zh-CN"/>
              </w:rPr>
            </w:pPr>
          </w:p>
        </w:tc>
        <w:tc>
          <w:tcPr>
            <w:tcW w:w="940" w:type="dxa"/>
          </w:tcPr>
          <w:p w14:paraId="2E25688D">
            <w:pPr>
              <w:jc w:val="both"/>
              <w:rPr>
                <w:rFonts w:ascii="宋体" w:hAnsi="宋体" w:eastAsia="等线" w:cs="宋体"/>
                <w:b/>
                <w:bCs/>
                <w:kern w:val="2"/>
                <w:sz w:val="24"/>
                <w:szCs w:val="24"/>
                <w:lang w:bidi="zh-CN"/>
              </w:rPr>
            </w:pPr>
          </w:p>
        </w:tc>
        <w:tc>
          <w:tcPr>
            <w:tcW w:w="940" w:type="dxa"/>
          </w:tcPr>
          <w:p w14:paraId="26205EF2">
            <w:pPr>
              <w:jc w:val="both"/>
              <w:rPr>
                <w:rFonts w:ascii="宋体" w:hAnsi="宋体" w:eastAsia="等线" w:cs="宋体"/>
                <w:b/>
                <w:bCs/>
                <w:kern w:val="2"/>
                <w:sz w:val="24"/>
                <w:szCs w:val="24"/>
                <w:lang w:bidi="zh-CN"/>
              </w:rPr>
            </w:pPr>
          </w:p>
        </w:tc>
        <w:tc>
          <w:tcPr>
            <w:tcW w:w="940" w:type="dxa"/>
          </w:tcPr>
          <w:p w14:paraId="12131D3C">
            <w:pPr>
              <w:jc w:val="both"/>
              <w:rPr>
                <w:rFonts w:ascii="宋体" w:hAnsi="宋体" w:eastAsia="等线" w:cs="宋体"/>
                <w:b/>
                <w:bCs/>
                <w:kern w:val="2"/>
                <w:sz w:val="24"/>
                <w:szCs w:val="24"/>
                <w:lang w:bidi="zh-CN"/>
              </w:rPr>
            </w:pPr>
          </w:p>
        </w:tc>
      </w:tr>
      <w:tr w14:paraId="752F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5C04FDFF">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6</w:t>
            </w:r>
          </w:p>
        </w:tc>
        <w:tc>
          <w:tcPr>
            <w:tcW w:w="1223" w:type="dxa"/>
          </w:tcPr>
          <w:p w14:paraId="34B8D442">
            <w:pPr>
              <w:jc w:val="both"/>
              <w:rPr>
                <w:rFonts w:ascii="宋体" w:hAnsi="宋体" w:eastAsia="等线" w:cs="宋体"/>
                <w:b/>
                <w:bCs/>
                <w:kern w:val="2"/>
                <w:sz w:val="24"/>
                <w:szCs w:val="24"/>
                <w:lang w:bidi="zh-CN"/>
              </w:rPr>
            </w:pPr>
            <w:r>
              <w:rPr>
                <w:rFonts w:hint="eastAsia" w:ascii="微软雅黑" w:hAnsi="微软雅黑" w:eastAsia="微软雅黑" w:cs="微软雅黑"/>
                <w:b/>
                <w:bCs/>
                <w:kern w:val="2"/>
                <w:sz w:val="24"/>
                <w:szCs w:val="24"/>
                <w:lang w:bidi="zh-CN"/>
              </w:rPr>
              <w:t>……</w:t>
            </w:r>
          </w:p>
        </w:tc>
        <w:tc>
          <w:tcPr>
            <w:tcW w:w="940" w:type="dxa"/>
          </w:tcPr>
          <w:p w14:paraId="110793FA">
            <w:pPr>
              <w:jc w:val="both"/>
              <w:rPr>
                <w:rFonts w:ascii="宋体" w:hAnsi="宋体" w:eastAsia="等线" w:cs="宋体"/>
                <w:b/>
                <w:bCs/>
                <w:kern w:val="2"/>
                <w:sz w:val="24"/>
                <w:szCs w:val="24"/>
                <w:lang w:bidi="zh-CN"/>
              </w:rPr>
            </w:pPr>
          </w:p>
        </w:tc>
        <w:tc>
          <w:tcPr>
            <w:tcW w:w="940" w:type="dxa"/>
          </w:tcPr>
          <w:p w14:paraId="0829ACD3">
            <w:pPr>
              <w:jc w:val="both"/>
              <w:rPr>
                <w:rFonts w:ascii="宋体" w:hAnsi="宋体" w:eastAsia="等线" w:cs="宋体"/>
                <w:b/>
                <w:bCs/>
                <w:kern w:val="2"/>
                <w:sz w:val="24"/>
                <w:szCs w:val="24"/>
                <w:lang w:bidi="zh-CN"/>
              </w:rPr>
            </w:pPr>
          </w:p>
        </w:tc>
        <w:tc>
          <w:tcPr>
            <w:tcW w:w="940" w:type="dxa"/>
          </w:tcPr>
          <w:p w14:paraId="504DD126">
            <w:pPr>
              <w:jc w:val="both"/>
              <w:rPr>
                <w:rFonts w:ascii="宋体" w:hAnsi="宋体" w:eastAsia="等线" w:cs="宋体"/>
                <w:b/>
                <w:bCs/>
                <w:kern w:val="2"/>
                <w:sz w:val="24"/>
                <w:szCs w:val="24"/>
                <w:lang w:bidi="zh-CN"/>
              </w:rPr>
            </w:pPr>
          </w:p>
        </w:tc>
        <w:tc>
          <w:tcPr>
            <w:tcW w:w="940" w:type="dxa"/>
          </w:tcPr>
          <w:p w14:paraId="4169527C">
            <w:pPr>
              <w:jc w:val="both"/>
              <w:rPr>
                <w:rFonts w:ascii="宋体" w:hAnsi="宋体" w:eastAsia="等线" w:cs="宋体"/>
                <w:b/>
                <w:bCs/>
                <w:kern w:val="2"/>
                <w:sz w:val="24"/>
                <w:szCs w:val="24"/>
                <w:lang w:bidi="zh-CN"/>
              </w:rPr>
            </w:pPr>
          </w:p>
        </w:tc>
        <w:tc>
          <w:tcPr>
            <w:tcW w:w="940" w:type="dxa"/>
          </w:tcPr>
          <w:p w14:paraId="3E728C3A">
            <w:pPr>
              <w:jc w:val="both"/>
              <w:rPr>
                <w:rFonts w:ascii="宋体" w:hAnsi="宋体" w:eastAsia="等线" w:cs="宋体"/>
                <w:b/>
                <w:bCs/>
                <w:kern w:val="2"/>
                <w:sz w:val="24"/>
                <w:szCs w:val="24"/>
                <w:lang w:bidi="zh-CN"/>
              </w:rPr>
            </w:pPr>
          </w:p>
        </w:tc>
        <w:tc>
          <w:tcPr>
            <w:tcW w:w="940" w:type="dxa"/>
          </w:tcPr>
          <w:p w14:paraId="36B56DAE">
            <w:pPr>
              <w:jc w:val="both"/>
              <w:rPr>
                <w:rFonts w:ascii="宋体" w:hAnsi="宋体" w:eastAsia="等线" w:cs="宋体"/>
                <w:b/>
                <w:bCs/>
                <w:kern w:val="2"/>
                <w:sz w:val="24"/>
                <w:szCs w:val="24"/>
                <w:lang w:bidi="zh-CN"/>
              </w:rPr>
            </w:pPr>
          </w:p>
        </w:tc>
        <w:tc>
          <w:tcPr>
            <w:tcW w:w="940" w:type="dxa"/>
          </w:tcPr>
          <w:p w14:paraId="4820DC8B">
            <w:pPr>
              <w:jc w:val="both"/>
              <w:rPr>
                <w:rFonts w:ascii="宋体" w:hAnsi="宋体" w:eastAsia="等线" w:cs="宋体"/>
                <w:b/>
                <w:bCs/>
                <w:kern w:val="2"/>
                <w:sz w:val="24"/>
                <w:szCs w:val="24"/>
                <w:lang w:bidi="zh-CN"/>
              </w:rPr>
            </w:pPr>
          </w:p>
        </w:tc>
        <w:tc>
          <w:tcPr>
            <w:tcW w:w="940" w:type="dxa"/>
          </w:tcPr>
          <w:p w14:paraId="56F5A391">
            <w:pPr>
              <w:jc w:val="both"/>
              <w:rPr>
                <w:rFonts w:ascii="宋体" w:hAnsi="宋体" w:eastAsia="等线" w:cs="宋体"/>
                <w:b/>
                <w:bCs/>
                <w:kern w:val="2"/>
                <w:sz w:val="24"/>
                <w:szCs w:val="24"/>
                <w:lang w:bidi="zh-CN"/>
              </w:rPr>
            </w:pPr>
          </w:p>
        </w:tc>
      </w:tr>
      <w:tr w14:paraId="2D25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14:paraId="34B8EFCC">
            <w:pPr>
              <w:jc w:val="both"/>
              <w:rPr>
                <w:rFonts w:ascii="宋体" w:hAnsi="宋体" w:eastAsia="等线" w:cs="宋体"/>
                <w:b/>
                <w:bCs/>
                <w:kern w:val="2"/>
                <w:sz w:val="24"/>
                <w:szCs w:val="24"/>
                <w:lang w:bidi="zh-CN"/>
              </w:rPr>
            </w:pPr>
            <w:r>
              <w:rPr>
                <w:rFonts w:hint="eastAsia" w:ascii="宋体" w:hAnsi="宋体" w:eastAsia="等线" w:cs="宋体"/>
                <w:b/>
                <w:bCs/>
                <w:kern w:val="2"/>
                <w:sz w:val="24"/>
                <w:szCs w:val="24"/>
                <w:lang w:bidi="zh-CN"/>
              </w:rPr>
              <w:t>7</w:t>
            </w:r>
          </w:p>
        </w:tc>
        <w:tc>
          <w:tcPr>
            <w:tcW w:w="8743" w:type="dxa"/>
            <w:gridSpan w:val="9"/>
          </w:tcPr>
          <w:p w14:paraId="2E309271">
            <w:pPr>
              <w:jc w:val="both"/>
              <w:rPr>
                <w:rFonts w:ascii="宋体" w:hAnsi="宋体" w:eastAsia="等线" w:cs="宋体"/>
                <w:b/>
                <w:bCs/>
                <w:kern w:val="2"/>
                <w:sz w:val="24"/>
                <w:szCs w:val="24"/>
                <w:lang w:bidi="zh-CN"/>
              </w:rPr>
            </w:pPr>
            <w:r>
              <w:rPr>
                <w:rFonts w:hint="eastAsia" w:ascii="宋体" w:hAnsi="宋体" w:eastAsia="等线" w:cs="宋体"/>
                <w:kern w:val="2"/>
                <w:sz w:val="24"/>
                <w:szCs w:val="24"/>
                <w:lang w:bidi="zh-CN"/>
              </w:rPr>
              <w:t>总计：</w:t>
            </w:r>
            <w:r>
              <w:rPr>
                <w:rFonts w:ascii="Arial" w:hAnsi="Arial" w:eastAsia="等线" w:cs="Arial"/>
                <w:kern w:val="2"/>
                <w:sz w:val="24"/>
                <w:szCs w:val="24"/>
                <w:lang w:bidi="zh-CN"/>
              </w:rPr>
              <w:t>¥</w:t>
            </w:r>
            <w:r>
              <w:rPr>
                <w:rFonts w:hint="eastAsia" w:ascii="宋体" w:hAnsi="宋体" w:eastAsia="等线" w:cs="宋体"/>
                <w:kern w:val="2"/>
                <w:sz w:val="24"/>
                <w:szCs w:val="24"/>
                <w:u w:val="single"/>
                <w:lang w:bidi="zh-CN"/>
              </w:rPr>
              <w:t xml:space="preserve">             </w:t>
            </w:r>
            <w:r>
              <w:rPr>
                <w:rFonts w:hint="eastAsia" w:ascii="宋体" w:hAnsi="宋体" w:eastAsia="等线" w:cs="宋体"/>
                <w:kern w:val="2"/>
                <w:sz w:val="24"/>
                <w:szCs w:val="24"/>
                <w:lang w:bidi="zh-CN"/>
              </w:rPr>
              <w:t>元</w:t>
            </w:r>
          </w:p>
        </w:tc>
      </w:tr>
    </w:tbl>
    <w:p w14:paraId="4FB4EF6C">
      <w:pPr>
        <w:jc w:val="both"/>
        <w:rPr>
          <w:rFonts w:ascii="宋体" w:hAnsi="宋体" w:cs="宋体"/>
          <w:b/>
          <w:bCs/>
          <w:sz w:val="24"/>
          <w:szCs w:val="24"/>
          <w:lang w:bidi="zh-CN"/>
        </w:rPr>
      </w:pPr>
      <w:r>
        <w:rPr>
          <w:rFonts w:hint="eastAsia" w:ascii="宋体" w:hAnsi="宋体" w:cs="宋体"/>
          <w:b/>
          <w:bCs/>
          <w:sz w:val="24"/>
          <w:szCs w:val="24"/>
          <w:lang w:bidi="zh-CN"/>
        </w:rPr>
        <w:t>注：</w:t>
      </w:r>
    </w:p>
    <w:p w14:paraId="582BE2B8">
      <w:pPr>
        <w:jc w:val="both"/>
        <w:rPr>
          <w:rFonts w:ascii="宋体" w:hAnsi="宋体" w:cs="宋体"/>
          <w:b/>
          <w:bCs/>
          <w:sz w:val="24"/>
          <w:szCs w:val="24"/>
          <w:lang w:bidi="zh-CN"/>
        </w:rPr>
      </w:pPr>
      <w:r>
        <w:rPr>
          <w:rFonts w:hint="eastAsia" w:ascii="宋体" w:hAnsi="宋体" w:cs="宋体"/>
          <w:b/>
          <w:bCs/>
          <w:sz w:val="24"/>
          <w:szCs w:val="24"/>
          <w:lang w:bidi="zh-CN"/>
        </w:rPr>
        <w:t>（1）如行数不够，供应商可自行添加。</w:t>
      </w:r>
    </w:p>
    <w:p w14:paraId="4CB71C21">
      <w:pPr>
        <w:jc w:val="both"/>
        <w:rPr>
          <w:rFonts w:ascii="宋体" w:hAnsi="宋体" w:cs="宋体"/>
          <w:b/>
          <w:bCs/>
          <w:sz w:val="24"/>
          <w:szCs w:val="24"/>
          <w:lang w:bidi="zh-CN"/>
        </w:rPr>
      </w:pPr>
      <w:r>
        <w:rPr>
          <w:rFonts w:hint="eastAsia" w:ascii="宋体" w:hAnsi="宋体" w:cs="宋体"/>
          <w:b/>
          <w:bCs/>
          <w:sz w:val="24"/>
          <w:szCs w:val="24"/>
          <w:lang w:bidi="zh-CN"/>
        </w:rPr>
        <w:t>（2）响应报价中须详细列出辅材清单、数量、价格，未列出的为免费提供。</w:t>
      </w:r>
    </w:p>
    <w:p w14:paraId="18866E68">
      <w:pPr>
        <w:jc w:val="both"/>
        <w:rPr>
          <w:rFonts w:ascii="宋体" w:hAnsi="宋体" w:cs="宋体"/>
          <w:b/>
          <w:bCs/>
          <w:sz w:val="24"/>
          <w:szCs w:val="24"/>
          <w:lang w:bidi="zh-CN"/>
        </w:rPr>
      </w:pPr>
      <w:r>
        <w:rPr>
          <w:rFonts w:hint="eastAsia" w:ascii="宋体" w:hAnsi="宋体" w:cs="宋体"/>
          <w:b/>
          <w:bCs/>
          <w:sz w:val="24"/>
          <w:szCs w:val="24"/>
          <w:lang w:bidi="zh-CN"/>
        </w:rPr>
        <w:t>（3）响应供应商应根据所投品牌型号的性能指标以及施工区域勘查后进行测算，在第二部分项目需求中所列清单数量的基础上，可根据实际情况增加必要配套设备，形成响应报价设备清单，设备及辅材数量预估不足部分成交后由成交供应商免费增补。</w:t>
      </w:r>
    </w:p>
    <w:p w14:paraId="64F6D019">
      <w:pPr>
        <w:spacing w:line="360" w:lineRule="auto"/>
        <w:ind w:left="1133" w:hanging="1132" w:hangingChars="472"/>
        <w:jc w:val="center"/>
        <w:rPr>
          <w:rFonts w:ascii="宋体" w:hAnsi="宋体" w:cs="宋体"/>
          <w:sz w:val="24"/>
          <w:szCs w:val="24"/>
        </w:rPr>
      </w:pPr>
    </w:p>
    <w:p w14:paraId="1E4B8AFB">
      <w:pPr>
        <w:spacing w:line="360" w:lineRule="auto"/>
        <w:ind w:left="1133" w:hanging="1132" w:hangingChars="472"/>
        <w:jc w:val="center"/>
        <w:rPr>
          <w:rFonts w:ascii="宋体" w:hAnsi="宋体" w:cs="宋体"/>
          <w:sz w:val="24"/>
          <w:szCs w:val="24"/>
        </w:rPr>
      </w:pPr>
      <w:r>
        <w:rPr>
          <w:rFonts w:hint="eastAsia" w:ascii="宋体" w:hAnsi="宋体" w:cs="宋体"/>
          <w:sz w:val="24"/>
          <w:szCs w:val="24"/>
        </w:rPr>
        <w:t xml:space="preserve">供应商名称：（盖章）             </w:t>
      </w:r>
    </w:p>
    <w:p w14:paraId="4FF67653">
      <w:pPr>
        <w:spacing w:line="360" w:lineRule="auto"/>
        <w:ind w:left="1197" w:leftChars="544" w:firstLine="2222" w:firstLineChars="926"/>
        <w:rPr>
          <w:rFonts w:ascii="宋体" w:hAnsi="宋体" w:cs="宋体"/>
          <w:sz w:val="24"/>
          <w:szCs w:val="24"/>
        </w:rPr>
      </w:pPr>
      <w:r>
        <w:rPr>
          <w:rFonts w:hint="eastAsia" w:ascii="宋体" w:hAnsi="宋体" w:cs="宋体"/>
          <w:sz w:val="24"/>
          <w:szCs w:val="24"/>
        </w:rPr>
        <w:t>法定代表人或授权委托人（签字或盖章）：</w:t>
      </w:r>
    </w:p>
    <w:p w14:paraId="567256E0">
      <w:pPr>
        <w:spacing w:line="360" w:lineRule="auto"/>
        <w:ind w:left="1197" w:leftChars="544" w:firstLine="2222" w:firstLineChars="926"/>
        <w:rPr>
          <w:rFonts w:ascii="宋体" w:hAnsi="宋体" w:cs="宋体"/>
          <w:sz w:val="24"/>
          <w:szCs w:val="24"/>
        </w:rPr>
      </w:pPr>
      <w:r>
        <w:rPr>
          <w:rFonts w:hint="eastAsia" w:ascii="宋体" w:hAnsi="宋体" w:cs="宋体"/>
          <w:sz w:val="24"/>
          <w:szCs w:val="24"/>
        </w:rPr>
        <w:t>日期：</w:t>
      </w:r>
    </w:p>
    <w:p w14:paraId="419B76B1">
      <w:pPr>
        <w:rPr>
          <w:rFonts w:ascii="宋体" w:hAnsi="宋体" w:cs="宋体"/>
          <w:b/>
          <w:bCs/>
          <w:sz w:val="24"/>
          <w:szCs w:val="24"/>
          <w:lang w:bidi="zh-CN"/>
        </w:rPr>
      </w:pPr>
    </w:p>
    <w:sectPr>
      <w:headerReference r:id="rId8" w:type="default"/>
      <w:footerReference r:id="rId9" w:type="default"/>
      <w:pgSz w:w="11906" w:h="16838"/>
      <w:pgMar w:top="1361" w:right="1361" w:bottom="1361" w:left="1361" w:header="708"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Bold">
    <w:altName w:val="Arial"/>
    <w:panose1 w:val="00000000000000000000"/>
    <w:charset w:val="00"/>
    <w:family w:val="swiss"/>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altName w:val="宋体"/>
    <w:panose1 w:val="00000000000000000000"/>
    <w:charset w:val="86"/>
    <w:family w:val="script"/>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FC7CE">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C504">
    <w:pPr>
      <w:pStyle w:val="16"/>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E1E8E">
                          <w:pPr>
                            <w:pStyle w:val="16"/>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7E1E8E">
                    <w:pPr>
                      <w:pStyle w:val="1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FF939">
    <w:pPr>
      <w:pStyle w:val="16"/>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3A1C5">
                          <w:pPr>
                            <w:pStyle w:val="1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693A1C5">
                    <w:pPr>
                      <w:pStyle w:val="16"/>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9B92">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8FD28">
                          <w:pPr>
                            <w:pStyle w:val="1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B08FD28">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BCFE">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7640">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42B4B"/>
    <w:multiLevelType w:val="singleLevel"/>
    <w:tmpl w:val="FBD42B4B"/>
    <w:lvl w:ilvl="0" w:tentative="0">
      <w:start w:val="1"/>
      <w:numFmt w:val="decimal"/>
      <w:lvlText w:val="%1."/>
      <w:lvlJc w:val="left"/>
      <w:pPr>
        <w:tabs>
          <w:tab w:val="left" w:pos="312"/>
        </w:tabs>
      </w:p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ZjRiM2E0MGM0ZWE0YjM3ZjhhNjYwNmFhOTNkNTQifQ=="/>
    <w:docVar w:name="KSO_WPS_MARK_KEY" w:val="e22fb9ba-9bed-4e20-99df-37e0efc83781"/>
  </w:docVars>
  <w:rsids>
    <w:rsidRoot w:val="00D31D50"/>
    <w:rsid w:val="00004BA9"/>
    <w:rsid w:val="000069EA"/>
    <w:rsid w:val="00033F89"/>
    <w:rsid w:val="00042A27"/>
    <w:rsid w:val="00047E2C"/>
    <w:rsid w:val="00052825"/>
    <w:rsid w:val="00054B47"/>
    <w:rsid w:val="00060AAE"/>
    <w:rsid w:val="00067C9A"/>
    <w:rsid w:val="000759AA"/>
    <w:rsid w:val="000773A6"/>
    <w:rsid w:val="00082BDD"/>
    <w:rsid w:val="00083F8A"/>
    <w:rsid w:val="00093216"/>
    <w:rsid w:val="00096809"/>
    <w:rsid w:val="000B5BB1"/>
    <w:rsid w:val="000E0DBA"/>
    <w:rsid w:val="000E1C15"/>
    <w:rsid w:val="00102E92"/>
    <w:rsid w:val="0011220A"/>
    <w:rsid w:val="00130AC4"/>
    <w:rsid w:val="00150E93"/>
    <w:rsid w:val="00191FFB"/>
    <w:rsid w:val="001A3F9A"/>
    <w:rsid w:val="001B198E"/>
    <w:rsid w:val="001B2D9A"/>
    <w:rsid w:val="001B5580"/>
    <w:rsid w:val="001B665E"/>
    <w:rsid w:val="001B6C61"/>
    <w:rsid w:val="001B76F8"/>
    <w:rsid w:val="001C5849"/>
    <w:rsid w:val="001D08A9"/>
    <w:rsid w:val="001D7056"/>
    <w:rsid w:val="001D7444"/>
    <w:rsid w:val="001E63DD"/>
    <w:rsid w:val="00200CDF"/>
    <w:rsid w:val="00213A06"/>
    <w:rsid w:val="0022057C"/>
    <w:rsid w:val="00225F64"/>
    <w:rsid w:val="00235C62"/>
    <w:rsid w:val="00242192"/>
    <w:rsid w:val="00244B61"/>
    <w:rsid w:val="00245D5D"/>
    <w:rsid w:val="0024723B"/>
    <w:rsid w:val="002479F1"/>
    <w:rsid w:val="00257B0D"/>
    <w:rsid w:val="00262ACA"/>
    <w:rsid w:val="00263858"/>
    <w:rsid w:val="002742A2"/>
    <w:rsid w:val="00296707"/>
    <w:rsid w:val="002A0E56"/>
    <w:rsid w:val="002A209E"/>
    <w:rsid w:val="002C5E5D"/>
    <w:rsid w:val="002E55A6"/>
    <w:rsid w:val="002E5FAB"/>
    <w:rsid w:val="002F072D"/>
    <w:rsid w:val="002F167C"/>
    <w:rsid w:val="002F6872"/>
    <w:rsid w:val="00300396"/>
    <w:rsid w:val="00323537"/>
    <w:rsid w:val="00323B43"/>
    <w:rsid w:val="003278B3"/>
    <w:rsid w:val="0033028C"/>
    <w:rsid w:val="00336766"/>
    <w:rsid w:val="00344AB2"/>
    <w:rsid w:val="00351AB4"/>
    <w:rsid w:val="0035293C"/>
    <w:rsid w:val="00357EF3"/>
    <w:rsid w:val="003776F1"/>
    <w:rsid w:val="003B7BBA"/>
    <w:rsid w:val="003D26DB"/>
    <w:rsid w:val="003D37D8"/>
    <w:rsid w:val="003D4CB0"/>
    <w:rsid w:val="003E31F3"/>
    <w:rsid w:val="003F417C"/>
    <w:rsid w:val="00421506"/>
    <w:rsid w:val="00426133"/>
    <w:rsid w:val="00435570"/>
    <w:rsid w:val="004358AB"/>
    <w:rsid w:val="00457BB7"/>
    <w:rsid w:val="004661E7"/>
    <w:rsid w:val="00476BA7"/>
    <w:rsid w:val="004812AC"/>
    <w:rsid w:val="004850C2"/>
    <w:rsid w:val="00485775"/>
    <w:rsid w:val="00490A97"/>
    <w:rsid w:val="0049333B"/>
    <w:rsid w:val="004A3661"/>
    <w:rsid w:val="004A4051"/>
    <w:rsid w:val="004B15B1"/>
    <w:rsid w:val="004B2B21"/>
    <w:rsid w:val="004C0E70"/>
    <w:rsid w:val="004C2CA7"/>
    <w:rsid w:val="004C5D28"/>
    <w:rsid w:val="004D3293"/>
    <w:rsid w:val="005000F1"/>
    <w:rsid w:val="0050229C"/>
    <w:rsid w:val="0050319E"/>
    <w:rsid w:val="005162BA"/>
    <w:rsid w:val="00524167"/>
    <w:rsid w:val="005332F0"/>
    <w:rsid w:val="0053571E"/>
    <w:rsid w:val="005571E9"/>
    <w:rsid w:val="00561B53"/>
    <w:rsid w:val="00563504"/>
    <w:rsid w:val="005704C6"/>
    <w:rsid w:val="005715F2"/>
    <w:rsid w:val="00595554"/>
    <w:rsid w:val="0059575D"/>
    <w:rsid w:val="005A622D"/>
    <w:rsid w:val="005F0883"/>
    <w:rsid w:val="005F1E51"/>
    <w:rsid w:val="005F5DF7"/>
    <w:rsid w:val="00604F4E"/>
    <w:rsid w:val="00615F9D"/>
    <w:rsid w:val="00631930"/>
    <w:rsid w:val="00631F0F"/>
    <w:rsid w:val="0063222F"/>
    <w:rsid w:val="00633068"/>
    <w:rsid w:val="00637CF6"/>
    <w:rsid w:val="00645CDE"/>
    <w:rsid w:val="00671FD8"/>
    <w:rsid w:val="00681E30"/>
    <w:rsid w:val="00684AD9"/>
    <w:rsid w:val="006A40F1"/>
    <w:rsid w:val="006A700F"/>
    <w:rsid w:val="006B31C3"/>
    <w:rsid w:val="006C1704"/>
    <w:rsid w:val="006D1D9C"/>
    <w:rsid w:val="006D447E"/>
    <w:rsid w:val="006E732A"/>
    <w:rsid w:val="006F7281"/>
    <w:rsid w:val="00705D4E"/>
    <w:rsid w:val="0071400E"/>
    <w:rsid w:val="00716F4C"/>
    <w:rsid w:val="0072484E"/>
    <w:rsid w:val="00731497"/>
    <w:rsid w:val="00743EC7"/>
    <w:rsid w:val="00750F92"/>
    <w:rsid w:val="007517F5"/>
    <w:rsid w:val="00753DBB"/>
    <w:rsid w:val="007619ED"/>
    <w:rsid w:val="00766CF5"/>
    <w:rsid w:val="007711BA"/>
    <w:rsid w:val="00782F33"/>
    <w:rsid w:val="007A0D10"/>
    <w:rsid w:val="007A3CAE"/>
    <w:rsid w:val="007C0720"/>
    <w:rsid w:val="007E4E3C"/>
    <w:rsid w:val="00803D35"/>
    <w:rsid w:val="008055AC"/>
    <w:rsid w:val="00822B66"/>
    <w:rsid w:val="00822CE9"/>
    <w:rsid w:val="008326D9"/>
    <w:rsid w:val="00840556"/>
    <w:rsid w:val="0084762B"/>
    <w:rsid w:val="00860F1D"/>
    <w:rsid w:val="00872DB2"/>
    <w:rsid w:val="00877042"/>
    <w:rsid w:val="008872AF"/>
    <w:rsid w:val="008A1E4A"/>
    <w:rsid w:val="008A73D9"/>
    <w:rsid w:val="008A7FD0"/>
    <w:rsid w:val="008B6960"/>
    <w:rsid w:val="008B7726"/>
    <w:rsid w:val="008B7819"/>
    <w:rsid w:val="008B7FC5"/>
    <w:rsid w:val="008D42F0"/>
    <w:rsid w:val="008F0E86"/>
    <w:rsid w:val="00903896"/>
    <w:rsid w:val="00903A3E"/>
    <w:rsid w:val="009056D8"/>
    <w:rsid w:val="0091244B"/>
    <w:rsid w:val="009154C8"/>
    <w:rsid w:val="0093381E"/>
    <w:rsid w:val="009407CC"/>
    <w:rsid w:val="009414CB"/>
    <w:rsid w:val="0095404B"/>
    <w:rsid w:val="0095604C"/>
    <w:rsid w:val="009679F1"/>
    <w:rsid w:val="009818E0"/>
    <w:rsid w:val="00994345"/>
    <w:rsid w:val="009953F1"/>
    <w:rsid w:val="009963A7"/>
    <w:rsid w:val="009963B4"/>
    <w:rsid w:val="00997E61"/>
    <w:rsid w:val="009B4F42"/>
    <w:rsid w:val="009C1F4F"/>
    <w:rsid w:val="009D5E18"/>
    <w:rsid w:val="009E03B1"/>
    <w:rsid w:val="009E3F42"/>
    <w:rsid w:val="009E6CDA"/>
    <w:rsid w:val="009F62E5"/>
    <w:rsid w:val="00A04F23"/>
    <w:rsid w:val="00A36436"/>
    <w:rsid w:val="00A415A1"/>
    <w:rsid w:val="00A641FB"/>
    <w:rsid w:val="00A84072"/>
    <w:rsid w:val="00A94652"/>
    <w:rsid w:val="00AB7166"/>
    <w:rsid w:val="00AC694A"/>
    <w:rsid w:val="00AD052A"/>
    <w:rsid w:val="00AD54D0"/>
    <w:rsid w:val="00AE1FB8"/>
    <w:rsid w:val="00AF0D89"/>
    <w:rsid w:val="00AF23E2"/>
    <w:rsid w:val="00AF6521"/>
    <w:rsid w:val="00B0022C"/>
    <w:rsid w:val="00B00DC9"/>
    <w:rsid w:val="00B050B5"/>
    <w:rsid w:val="00B10C42"/>
    <w:rsid w:val="00B323FE"/>
    <w:rsid w:val="00B41099"/>
    <w:rsid w:val="00B62085"/>
    <w:rsid w:val="00B701B7"/>
    <w:rsid w:val="00B736AD"/>
    <w:rsid w:val="00B74CCA"/>
    <w:rsid w:val="00B75196"/>
    <w:rsid w:val="00BA6ED1"/>
    <w:rsid w:val="00BB1B8A"/>
    <w:rsid w:val="00BB4947"/>
    <w:rsid w:val="00BC3731"/>
    <w:rsid w:val="00BC7B7E"/>
    <w:rsid w:val="00BD28D7"/>
    <w:rsid w:val="00BE118D"/>
    <w:rsid w:val="00C00B5B"/>
    <w:rsid w:val="00C076EE"/>
    <w:rsid w:val="00C14228"/>
    <w:rsid w:val="00C14283"/>
    <w:rsid w:val="00C16747"/>
    <w:rsid w:val="00C24B68"/>
    <w:rsid w:val="00C44C60"/>
    <w:rsid w:val="00C551E7"/>
    <w:rsid w:val="00C555F4"/>
    <w:rsid w:val="00C65E9D"/>
    <w:rsid w:val="00C80958"/>
    <w:rsid w:val="00C85252"/>
    <w:rsid w:val="00C85DEF"/>
    <w:rsid w:val="00CA7666"/>
    <w:rsid w:val="00CA783A"/>
    <w:rsid w:val="00CD401C"/>
    <w:rsid w:val="00D036E2"/>
    <w:rsid w:val="00D11250"/>
    <w:rsid w:val="00D236F9"/>
    <w:rsid w:val="00D24F23"/>
    <w:rsid w:val="00D31D50"/>
    <w:rsid w:val="00D53C34"/>
    <w:rsid w:val="00D5492D"/>
    <w:rsid w:val="00D5506E"/>
    <w:rsid w:val="00DC75F8"/>
    <w:rsid w:val="00DD1B7B"/>
    <w:rsid w:val="00DF0BEA"/>
    <w:rsid w:val="00E11E8A"/>
    <w:rsid w:val="00E125C0"/>
    <w:rsid w:val="00E1648E"/>
    <w:rsid w:val="00E225AB"/>
    <w:rsid w:val="00E22C45"/>
    <w:rsid w:val="00E51C53"/>
    <w:rsid w:val="00E53728"/>
    <w:rsid w:val="00E67218"/>
    <w:rsid w:val="00E67974"/>
    <w:rsid w:val="00E7198E"/>
    <w:rsid w:val="00E74AF4"/>
    <w:rsid w:val="00E762DD"/>
    <w:rsid w:val="00E81CC9"/>
    <w:rsid w:val="00E84B4F"/>
    <w:rsid w:val="00E97B66"/>
    <w:rsid w:val="00EB47C5"/>
    <w:rsid w:val="00EB5F04"/>
    <w:rsid w:val="00EC3880"/>
    <w:rsid w:val="00EC6511"/>
    <w:rsid w:val="00ED5986"/>
    <w:rsid w:val="00ED5D4D"/>
    <w:rsid w:val="00EE00E7"/>
    <w:rsid w:val="00EE42E4"/>
    <w:rsid w:val="00EE7621"/>
    <w:rsid w:val="00EF6B79"/>
    <w:rsid w:val="00EF7F42"/>
    <w:rsid w:val="00F10030"/>
    <w:rsid w:val="00F11E5D"/>
    <w:rsid w:val="00F310AF"/>
    <w:rsid w:val="00F34D22"/>
    <w:rsid w:val="00F40315"/>
    <w:rsid w:val="00F46106"/>
    <w:rsid w:val="00F46E52"/>
    <w:rsid w:val="00F51CAF"/>
    <w:rsid w:val="00F5280D"/>
    <w:rsid w:val="00F550ED"/>
    <w:rsid w:val="00F622A7"/>
    <w:rsid w:val="00F642D5"/>
    <w:rsid w:val="00F81C87"/>
    <w:rsid w:val="00F83F4E"/>
    <w:rsid w:val="00F97645"/>
    <w:rsid w:val="00FA2AC7"/>
    <w:rsid w:val="00FC1922"/>
    <w:rsid w:val="00FC253C"/>
    <w:rsid w:val="00FE4454"/>
    <w:rsid w:val="00FF08AD"/>
    <w:rsid w:val="00FF08D0"/>
    <w:rsid w:val="00FF2C02"/>
    <w:rsid w:val="00FF336A"/>
    <w:rsid w:val="010509E6"/>
    <w:rsid w:val="011A24F4"/>
    <w:rsid w:val="012A0989"/>
    <w:rsid w:val="012D3792"/>
    <w:rsid w:val="01317F69"/>
    <w:rsid w:val="013E4434"/>
    <w:rsid w:val="01583748"/>
    <w:rsid w:val="016607E5"/>
    <w:rsid w:val="016F218C"/>
    <w:rsid w:val="019D55FE"/>
    <w:rsid w:val="01B25389"/>
    <w:rsid w:val="01B50251"/>
    <w:rsid w:val="01C963F3"/>
    <w:rsid w:val="01D60B10"/>
    <w:rsid w:val="01D732A6"/>
    <w:rsid w:val="020016E9"/>
    <w:rsid w:val="020411DA"/>
    <w:rsid w:val="020A2568"/>
    <w:rsid w:val="02337D11"/>
    <w:rsid w:val="02DE7C7D"/>
    <w:rsid w:val="03063B82"/>
    <w:rsid w:val="03304250"/>
    <w:rsid w:val="033622D0"/>
    <w:rsid w:val="033C2BF5"/>
    <w:rsid w:val="037E4FBC"/>
    <w:rsid w:val="038A570F"/>
    <w:rsid w:val="03935C8F"/>
    <w:rsid w:val="03A9794B"/>
    <w:rsid w:val="03EE1218"/>
    <w:rsid w:val="040A0F26"/>
    <w:rsid w:val="041532A2"/>
    <w:rsid w:val="04445C87"/>
    <w:rsid w:val="044A022A"/>
    <w:rsid w:val="0452584B"/>
    <w:rsid w:val="045F2658"/>
    <w:rsid w:val="04687D1B"/>
    <w:rsid w:val="049031F8"/>
    <w:rsid w:val="04EB7443"/>
    <w:rsid w:val="05006CB1"/>
    <w:rsid w:val="050140F6"/>
    <w:rsid w:val="05172E33"/>
    <w:rsid w:val="05301409"/>
    <w:rsid w:val="053A4F12"/>
    <w:rsid w:val="053F68E3"/>
    <w:rsid w:val="055406CA"/>
    <w:rsid w:val="05A1711C"/>
    <w:rsid w:val="05A54A82"/>
    <w:rsid w:val="05C237BA"/>
    <w:rsid w:val="05CF2EE0"/>
    <w:rsid w:val="05FA18D8"/>
    <w:rsid w:val="05FD721E"/>
    <w:rsid w:val="06451DC1"/>
    <w:rsid w:val="065323D8"/>
    <w:rsid w:val="065B5D39"/>
    <w:rsid w:val="06671F0C"/>
    <w:rsid w:val="0668471E"/>
    <w:rsid w:val="066B3E27"/>
    <w:rsid w:val="06A116ED"/>
    <w:rsid w:val="06A222DE"/>
    <w:rsid w:val="06B50CF4"/>
    <w:rsid w:val="06C37571"/>
    <w:rsid w:val="06C673A5"/>
    <w:rsid w:val="06CF6A92"/>
    <w:rsid w:val="06D41DC0"/>
    <w:rsid w:val="070B300A"/>
    <w:rsid w:val="072C2A64"/>
    <w:rsid w:val="076C2262"/>
    <w:rsid w:val="078F2096"/>
    <w:rsid w:val="07972AF0"/>
    <w:rsid w:val="07BD6694"/>
    <w:rsid w:val="07DD4E5C"/>
    <w:rsid w:val="07E02028"/>
    <w:rsid w:val="07ED6AD0"/>
    <w:rsid w:val="08037926"/>
    <w:rsid w:val="08104776"/>
    <w:rsid w:val="081C344C"/>
    <w:rsid w:val="083B16CD"/>
    <w:rsid w:val="084762C4"/>
    <w:rsid w:val="0854453D"/>
    <w:rsid w:val="08552D0B"/>
    <w:rsid w:val="08780520"/>
    <w:rsid w:val="08915791"/>
    <w:rsid w:val="08B1198F"/>
    <w:rsid w:val="08B14A44"/>
    <w:rsid w:val="08B96BD8"/>
    <w:rsid w:val="08E23C96"/>
    <w:rsid w:val="08FA50E4"/>
    <w:rsid w:val="08FF767A"/>
    <w:rsid w:val="099F3749"/>
    <w:rsid w:val="09A53B82"/>
    <w:rsid w:val="09D43B87"/>
    <w:rsid w:val="09E35B78"/>
    <w:rsid w:val="0A530B6C"/>
    <w:rsid w:val="0A56558B"/>
    <w:rsid w:val="0A5D1DCF"/>
    <w:rsid w:val="0A656ED5"/>
    <w:rsid w:val="0A7F2400"/>
    <w:rsid w:val="0A9D3ECC"/>
    <w:rsid w:val="0AB269A0"/>
    <w:rsid w:val="0AB67731"/>
    <w:rsid w:val="0AD71823"/>
    <w:rsid w:val="0AE53FA9"/>
    <w:rsid w:val="0AEB73DB"/>
    <w:rsid w:val="0AFC15E8"/>
    <w:rsid w:val="0AFF4C34"/>
    <w:rsid w:val="0B001553"/>
    <w:rsid w:val="0B093D05"/>
    <w:rsid w:val="0B11176E"/>
    <w:rsid w:val="0B121A42"/>
    <w:rsid w:val="0B610ED4"/>
    <w:rsid w:val="0B754EF6"/>
    <w:rsid w:val="0B8208E1"/>
    <w:rsid w:val="0B8B234E"/>
    <w:rsid w:val="0B923CFA"/>
    <w:rsid w:val="0BE05BE7"/>
    <w:rsid w:val="0C1E558E"/>
    <w:rsid w:val="0C1E733C"/>
    <w:rsid w:val="0C41127C"/>
    <w:rsid w:val="0C741E1F"/>
    <w:rsid w:val="0C7B478E"/>
    <w:rsid w:val="0C82292B"/>
    <w:rsid w:val="0C851169"/>
    <w:rsid w:val="0C863639"/>
    <w:rsid w:val="0CBE011B"/>
    <w:rsid w:val="0CF174DE"/>
    <w:rsid w:val="0D141552"/>
    <w:rsid w:val="0D2564A8"/>
    <w:rsid w:val="0D2D4669"/>
    <w:rsid w:val="0D6B035F"/>
    <w:rsid w:val="0D841421"/>
    <w:rsid w:val="0D901870"/>
    <w:rsid w:val="0DAD4E1B"/>
    <w:rsid w:val="0DBC0BBA"/>
    <w:rsid w:val="0DE10621"/>
    <w:rsid w:val="0DE33693"/>
    <w:rsid w:val="0DF540CC"/>
    <w:rsid w:val="0DF76096"/>
    <w:rsid w:val="0E0B6422"/>
    <w:rsid w:val="0E70686C"/>
    <w:rsid w:val="0E707BF7"/>
    <w:rsid w:val="0E883192"/>
    <w:rsid w:val="0E8D07A9"/>
    <w:rsid w:val="0ECA37AB"/>
    <w:rsid w:val="0EEF6D6E"/>
    <w:rsid w:val="0EF02B48"/>
    <w:rsid w:val="0F0942D3"/>
    <w:rsid w:val="0F1B5DB5"/>
    <w:rsid w:val="0F546D8C"/>
    <w:rsid w:val="0F563291"/>
    <w:rsid w:val="0F87344A"/>
    <w:rsid w:val="0F8B27BA"/>
    <w:rsid w:val="0FD61CDB"/>
    <w:rsid w:val="0FF74F88"/>
    <w:rsid w:val="10046849"/>
    <w:rsid w:val="102962AF"/>
    <w:rsid w:val="1045758D"/>
    <w:rsid w:val="106C2DCB"/>
    <w:rsid w:val="107C2883"/>
    <w:rsid w:val="108160EB"/>
    <w:rsid w:val="109126F6"/>
    <w:rsid w:val="10967DE9"/>
    <w:rsid w:val="109B5B2B"/>
    <w:rsid w:val="10A623C8"/>
    <w:rsid w:val="10D048A9"/>
    <w:rsid w:val="11062F9A"/>
    <w:rsid w:val="111927C8"/>
    <w:rsid w:val="112F78F5"/>
    <w:rsid w:val="1136590C"/>
    <w:rsid w:val="1136738F"/>
    <w:rsid w:val="117028A0"/>
    <w:rsid w:val="117D68B3"/>
    <w:rsid w:val="11B322D4"/>
    <w:rsid w:val="11B524F0"/>
    <w:rsid w:val="11BF511D"/>
    <w:rsid w:val="11C10E95"/>
    <w:rsid w:val="11D36195"/>
    <w:rsid w:val="1222102F"/>
    <w:rsid w:val="125910CE"/>
    <w:rsid w:val="12780CAB"/>
    <w:rsid w:val="12CA1FCB"/>
    <w:rsid w:val="12FE1C75"/>
    <w:rsid w:val="13166FBF"/>
    <w:rsid w:val="131C20FB"/>
    <w:rsid w:val="13255454"/>
    <w:rsid w:val="134275E3"/>
    <w:rsid w:val="136F4C96"/>
    <w:rsid w:val="1377583F"/>
    <w:rsid w:val="138A175B"/>
    <w:rsid w:val="139548CF"/>
    <w:rsid w:val="13AB626E"/>
    <w:rsid w:val="13AC7EF0"/>
    <w:rsid w:val="13B80076"/>
    <w:rsid w:val="13DA3720"/>
    <w:rsid w:val="13EB044B"/>
    <w:rsid w:val="14467430"/>
    <w:rsid w:val="14F6276F"/>
    <w:rsid w:val="14FC0436"/>
    <w:rsid w:val="15361FA3"/>
    <w:rsid w:val="153802B0"/>
    <w:rsid w:val="1563166D"/>
    <w:rsid w:val="15682010"/>
    <w:rsid w:val="156D6C3E"/>
    <w:rsid w:val="158D5FCC"/>
    <w:rsid w:val="15A20FDE"/>
    <w:rsid w:val="15BF5E22"/>
    <w:rsid w:val="15D62A35"/>
    <w:rsid w:val="15E06243"/>
    <w:rsid w:val="15E46F00"/>
    <w:rsid w:val="165C73DE"/>
    <w:rsid w:val="166662E2"/>
    <w:rsid w:val="16667265"/>
    <w:rsid w:val="168752E0"/>
    <w:rsid w:val="168A2ACA"/>
    <w:rsid w:val="169052DA"/>
    <w:rsid w:val="1694149F"/>
    <w:rsid w:val="16AF39B2"/>
    <w:rsid w:val="16DC22CD"/>
    <w:rsid w:val="16F2389F"/>
    <w:rsid w:val="170E02A8"/>
    <w:rsid w:val="174A7237"/>
    <w:rsid w:val="180928BA"/>
    <w:rsid w:val="18441ED8"/>
    <w:rsid w:val="185443E6"/>
    <w:rsid w:val="18B057C0"/>
    <w:rsid w:val="18B72AB0"/>
    <w:rsid w:val="18E5632C"/>
    <w:rsid w:val="193F08F1"/>
    <w:rsid w:val="195B397D"/>
    <w:rsid w:val="19824894"/>
    <w:rsid w:val="19836A30"/>
    <w:rsid w:val="198C1D89"/>
    <w:rsid w:val="198D5B01"/>
    <w:rsid w:val="199926F8"/>
    <w:rsid w:val="19BE42D5"/>
    <w:rsid w:val="19E03E83"/>
    <w:rsid w:val="19EC2827"/>
    <w:rsid w:val="19F416DC"/>
    <w:rsid w:val="1A074F92"/>
    <w:rsid w:val="1A157B94"/>
    <w:rsid w:val="1A7E085D"/>
    <w:rsid w:val="1A8E38DF"/>
    <w:rsid w:val="1AA43102"/>
    <w:rsid w:val="1AC83294"/>
    <w:rsid w:val="1AD25EC1"/>
    <w:rsid w:val="1AE6196C"/>
    <w:rsid w:val="1AE71241"/>
    <w:rsid w:val="1B1464DA"/>
    <w:rsid w:val="1B1738D4"/>
    <w:rsid w:val="1B177D78"/>
    <w:rsid w:val="1B216501"/>
    <w:rsid w:val="1B5332D3"/>
    <w:rsid w:val="1B6E4666"/>
    <w:rsid w:val="1B8D0519"/>
    <w:rsid w:val="1BC82E20"/>
    <w:rsid w:val="1BCB28B9"/>
    <w:rsid w:val="1BDB65A9"/>
    <w:rsid w:val="1C0302FC"/>
    <w:rsid w:val="1C073948"/>
    <w:rsid w:val="1C0F024E"/>
    <w:rsid w:val="1C236647"/>
    <w:rsid w:val="1C371D92"/>
    <w:rsid w:val="1C4050AC"/>
    <w:rsid w:val="1C4844E0"/>
    <w:rsid w:val="1C494CB8"/>
    <w:rsid w:val="1C5E0F7A"/>
    <w:rsid w:val="1C676ADD"/>
    <w:rsid w:val="1C8D1897"/>
    <w:rsid w:val="1C9C6787"/>
    <w:rsid w:val="1CA23671"/>
    <w:rsid w:val="1CD25F07"/>
    <w:rsid w:val="1CE123EB"/>
    <w:rsid w:val="1D2621C1"/>
    <w:rsid w:val="1D3D7269"/>
    <w:rsid w:val="1D546E67"/>
    <w:rsid w:val="1D61352C"/>
    <w:rsid w:val="1D721295"/>
    <w:rsid w:val="1D74500E"/>
    <w:rsid w:val="1D7C3EC2"/>
    <w:rsid w:val="1DAA17BA"/>
    <w:rsid w:val="1DC13FCB"/>
    <w:rsid w:val="1DCD5A53"/>
    <w:rsid w:val="1DE25B8E"/>
    <w:rsid w:val="1DEE019F"/>
    <w:rsid w:val="1E0C3498"/>
    <w:rsid w:val="1E0F11DA"/>
    <w:rsid w:val="1E0F2F88"/>
    <w:rsid w:val="1E1D4585"/>
    <w:rsid w:val="1E3649B9"/>
    <w:rsid w:val="1E3B1FCF"/>
    <w:rsid w:val="1E6432D4"/>
    <w:rsid w:val="1E695FED"/>
    <w:rsid w:val="1EDD6BE3"/>
    <w:rsid w:val="1EE60DDA"/>
    <w:rsid w:val="1EE61F3B"/>
    <w:rsid w:val="1EFC175F"/>
    <w:rsid w:val="1F095C2A"/>
    <w:rsid w:val="1F0C571A"/>
    <w:rsid w:val="1F120F82"/>
    <w:rsid w:val="1F2A6659"/>
    <w:rsid w:val="1F2B34FD"/>
    <w:rsid w:val="1F890B18"/>
    <w:rsid w:val="1F8B79D0"/>
    <w:rsid w:val="1F933745"/>
    <w:rsid w:val="202E2DC9"/>
    <w:rsid w:val="202F7213"/>
    <w:rsid w:val="203211B0"/>
    <w:rsid w:val="204022DE"/>
    <w:rsid w:val="2043516B"/>
    <w:rsid w:val="20470BE1"/>
    <w:rsid w:val="206E6E1D"/>
    <w:rsid w:val="20775C57"/>
    <w:rsid w:val="209C61B0"/>
    <w:rsid w:val="20B9542D"/>
    <w:rsid w:val="20C13CF0"/>
    <w:rsid w:val="20D11C13"/>
    <w:rsid w:val="20E44423"/>
    <w:rsid w:val="20E71F9A"/>
    <w:rsid w:val="210A3A45"/>
    <w:rsid w:val="214473ED"/>
    <w:rsid w:val="21576CFE"/>
    <w:rsid w:val="215B27B6"/>
    <w:rsid w:val="218F4348"/>
    <w:rsid w:val="21903A60"/>
    <w:rsid w:val="2190618E"/>
    <w:rsid w:val="21A659B2"/>
    <w:rsid w:val="21B31E7D"/>
    <w:rsid w:val="21B36EA6"/>
    <w:rsid w:val="21EE1107"/>
    <w:rsid w:val="22140B6D"/>
    <w:rsid w:val="226A2E83"/>
    <w:rsid w:val="2280028D"/>
    <w:rsid w:val="22D731A7"/>
    <w:rsid w:val="236E4680"/>
    <w:rsid w:val="237E7A4A"/>
    <w:rsid w:val="237F470C"/>
    <w:rsid w:val="239E3ED6"/>
    <w:rsid w:val="23A128D5"/>
    <w:rsid w:val="23AB5501"/>
    <w:rsid w:val="23D35321"/>
    <w:rsid w:val="23D5257E"/>
    <w:rsid w:val="23F4590F"/>
    <w:rsid w:val="24155071"/>
    <w:rsid w:val="24305BD3"/>
    <w:rsid w:val="245E7561"/>
    <w:rsid w:val="2466767A"/>
    <w:rsid w:val="246729D5"/>
    <w:rsid w:val="24743B45"/>
    <w:rsid w:val="24907D02"/>
    <w:rsid w:val="249E0BC2"/>
    <w:rsid w:val="24AD640C"/>
    <w:rsid w:val="24B47693"/>
    <w:rsid w:val="24BD48C6"/>
    <w:rsid w:val="24C148B0"/>
    <w:rsid w:val="24E24F53"/>
    <w:rsid w:val="24E405D6"/>
    <w:rsid w:val="24F12526"/>
    <w:rsid w:val="24F66303"/>
    <w:rsid w:val="24FF3A46"/>
    <w:rsid w:val="25037B70"/>
    <w:rsid w:val="25E23E0B"/>
    <w:rsid w:val="26502390"/>
    <w:rsid w:val="2666570F"/>
    <w:rsid w:val="26A15888"/>
    <w:rsid w:val="26C6629F"/>
    <w:rsid w:val="26D0702D"/>
    <w:rsid w:val="27000880"/>
    <w:rsid w:val="27287185"/>
    <w:rsid w:val="272D447F"/>
    <w:rsid w:val="27517288"/>
    <w:rsid w:val="275D2FB6"/>
    <w:rsid w:val="276D343A"/>
    <w:rsid w:val="27725DC5"/>
    <w:rsid w:val="27CE17BE"/>
    <w:rsid w:val="27D03788"/>
    <w:rsid w:val="27D818C9"/>
    <w:rsid w:val="27E234BC"/>
    <w:rsid w:val="27EE75F1"/>
    <w:rsid w:val="27F37477"/>
    <w:rsid w:val="27F72D22"/>
    <w:rsid w:val="281F2B8A"/>
    <w:rsid w:val="283967B6"/>
    <w:rsid w:val="28602EE4"/>
    <w:rsid w:val="28670794"/>
    <w:rsid w:val="28681C13"/>
    <w:rsid w:val="288E39BA"/>
    <w:rsid w:val="28A54C15"/>
    <w:rsid w:val="28A73EDA"/>
    <w:rsid w:val="28B12FDA"/>
    <w:rsid w:val="28B766F6"/>
    <w:rsid w:val="28EB4F8A"/>
    <w:rsid w:val="28F07010"/>
    <w:rsid w:val="29070581"/>
    <w:rsid w:val="29390F28"/>
    <w:rsid w:val="29435DD4"/>
    <w:rsid w:val="295300F4"/>
    <w:rsid w:val="29544721"/>
    <w:rsid w:val="297035D9"/>
    <w:rsid w:val="29852351"/>
    <w:rsid w:val="299005B7"/>
    <w:rsid w:val="29AD6D01"/>
    <w:rsid w:val="29BB41C4"/>
    <w:rsid w:val="29CD6432"/>
    <w:rsid w:val="29E03A2B"/>
    <w:rsid w:val="29E4376C"/>
    <w:rsid w:val="29E52AE6"/>
    <w:rsid w:val="2A0239A1"/>
    <w:rsid w:val="2A0E0598"/>
    <w:rsid w:val="2A297180"/>
    <w:rsid w:val="2A9342DF"/>
    <w:rsid w:val="2A9C6CA5"/>
    <w:rsid w:val="2AD4279C"/>
    <w:rsid w:val="2AD73080"/>
    <w:rsid w:val="2AF61758"/>
    <w:rsid w:val="2B01637D"/>
    <w:rsid w:val="2B1B15F8"/>
    <w:rsid w:val="2B455C72"/>
    <w:rsid w:val="2B6A3EF4"/>
    <w:rsid w:val="2B6D7540"/>
    <w:rsid w:val="2B920E72"/>
    <w:rsid w:val="2BC43D5C"/>
    <w:rsid w:val="2BC5709C"/>
    <w:rsid w:val="2BCE742F"/>
    <w:rsid w:val="2C057779"/>
    <w:rsid w:val="2C1D7A22"/>
    <w:rsid w:val="2C513A2B"/>
    <w:rsid w:val="2C6D780D"/>
    <w:rsid w:val="2C864EA5"/>
    <w:rsid w:val="2CA43435"/>
    <w:rsid w:val="2CD86F07"/>
    <w:rsid w:val="2CD979CA"/>
    <w:rsid w:val="2CDC2BCF"/>
    <w:rsid w:val="2D3543DF"/>
    <w:rsid w:val="2D502120"/>
    <w:rsid w:val="2D7E5A35"/>
    <w:rsid w:val="2D841D24"/>
    <w:rsid w:val="2D870D8D"/>
    <w:rsid w:val="2D962D7E"/>
    <w:rsid w:val="2DAB5B69"/>
    <w:rsid w:val="2DD70DA2"/>
    <w:rsid w:val="2E0440C2"/>
    <w:rsid w:val="2E2E745B"/>
    <w:rsid w:val="2E530C6F"/>
    <w:rsid w:val="2EA80FBB"/>
    <w:rsid w:val="2ED718A0"/>
    <w:rsid w:val="2EEF6BEA"/>
    <w:rsid w:val="2EF37D5C"/>
    <w:rsid w:val="2F124909"/>
    <w:rsid w:val="2F212B1B"/>
    <w:rsid w:val="2F5729E1"/>
    <w:rsid w:val="2F8A6913"/>
    <w:rsid w:val="2F8E5ED1"/>
    <w:rsid w:val="2F9221AC"/>
    <w:rsid w:val="2F9C22EC"/>
    <w:rsid w:val="2FB41BE1"/>
    <w:rsid w:val="2FBE480E"/>
    <w:rsid w:val="2FC260AC"/>
    <w:rsid w:val="2FEA5603"/>
    <w:rsid w:val="3002152D"/>
    <w:rsid w:val="30110DE2"/>
    <w:rsid w:val="30142680"/>
    <w:rsid w:val="302E3742"/>
    <w:rsid w:val="305B2034"/>
    <w:rsid w:val="30705B08"/>
    <w:rsid w:val="309C385D"/>
    <w:rsid w:val="30B8125D"/>
    <w:rsid w:val="30C9339C"/>
    <w:rsid w:val="30CE282F"/>
    <w:rsid w:val="30DF03BE"/>
    <w:rsid w:val="30F02EBD"/>
    <w:rsid w:val="30F24F4D"/>
    <w:rsid w:val="30FF0C3A"/>
    <w:rsid w:val="31542076"/>
    <w:rsid w:val="318555E4"/>
    <w:rsid w:val="320C7AB3"/>
    <w:rsid w:val="32222E32"/>
    <w:rsid w:val="32242F43"/>
    <w:rsid w:val="3251196A"/>
    <w:rsid w:val="326A2A2B"/>
    <w:rsid w:val="328C4750"/>
    <w:rsid w:val="328E04C8"/>
    <w:rsid w:val="32A11B4B"/>
    <w:rsid w:val="32A264FD"/>
    <w:rsid w:val="32A93403"/>
    <w:rsid w:val="33300A50"/>
    <w:rsid w:val="337A06CC"/>
    <w:rsid w:val="337C5E32"/>
    <w:rsid w:val="338B706B"/>
    <w:rsid w:val="33A10485"/>
    <w:rsid w:val="33B43F5E"/>
    <w:rsid w:val="33EF31E8"/>
    <w:rsid w:val="33F35A93"/>
    <w:rsid w:val="34120D4F"/>
    <w:rsid w:val="34140EA1"/>
    <w:rsid w:val="34405134"/>
    <w:rsid w:val="344A041F"/>
    <w:rsid w:val="3457457F"/>
    <w:rsid w:val="34B47F8E"/>
    <w:rsid w:val="35196828"/>
    <w:rsid w:val="352769B2"/>
    <w:rsid w:val="353B041A"/>
    <w:rsid w:val="357339A5"/>
    <w:rsid w:val="359F479A"/>
    <w:rsid w:val="35A97BD0"/>
    <w:rsid w:val="35ED7BFB"/>
    <w:rsid w:val="35FC1BEC"/>
    <w:rsid w:val="36034158"/>
    <w:rsid w:val="361B6516"/>
    <w:rsid w:val="363475D8"/>
    <w:rsid w:val="364E318A"/>
    <w:rsid w:val="365B4B65"/>
    <w:rsid w:val="36756698"/>
    <w:rsid w:val="36952460"/>
    <w:rsid w:val="36993E75"/>
    <w:rsid w:val="373C4996"/>
    <w:rsid w:val="374675C3"/>
    <w:rsid w:val="37545CF2"/>
    <w:rsid w:val="377203B8"/>
    <w:rsid w:val="378D2FB4"/>
    <w:rsid w:val="37A20571"/>
    <w:rsid w:val="37CF580A"/>
    <w:rsid w:val="37D526F5"/>
    <w:rsid w:val="37D5554A"/>
    <w:rsid w:val="37F039D3"/>
    <w:rsid w:val="38064FA4"/>
    <w:rsid w:val="384E38C8"/>
    <w:rsid w:val="38673C95"/>
    <w:rsid w:val="38740160"/>
    <w:rsid w:val="388366EC"/>
    <w:rsid w:val="388D1222"/>
    <w:rsid w:val="38A41E58"/>
    <w:rsid w:val="38AF48D2"/>
    <w:rsid w:val="38E76B84"/>
    <w:rsid w:val="38F03BCC"/>
    <w:rsid w:val="391E6420"/>
    <w:rsid w:val="392B392A"/>
    <w:rsid w:val="39447B32"/>
    <w:rsid w:val="396C7089"/>
    <w:rsid w:val="397F500E"/>
    <w:rsid w:val="398E0DAD"/>
    <w:rsid w:val="39B26743"/>
    <w:rsid w:val="39CC007B"/>
    <w:rsid w:val="39DB5125"/>
    <w:rsid w:val="39EC3D26"/>
    <w:rsid w:val="3A192D6D"/>
    <w:rsid w:val="3A19447A"/>
    <w:rsid w:val="3A1E2650"/>
    <w:rsid w:val="3A3C2EFF"/>
    <w:rsid w:val="3A983FF6"/>
    <w:rsid w:val="3A995EC5"/>
    <w:rsid w:val="3ADB6274"/>
    <w:rsid w:val="3B286FE0"/>
    <w:rsid w:val="3B4C5D0D"/>
    <w:rsid w:val="3B651551"/>
    <w:rsid w:val="3B835F2D"/>
    <w:rsid w:val="3B954675"/>
    <w:rsid w:val="3BA26FE5"/>
    <w:rsid w:val="3C4D13F4"/>
    <w:rsid w:val="3C5374EC"/>
    <w:rsid w:val="3C6504EB"/>
    <w:rsid w:val="3C830195"/>
    <w:rsid w:val="3C864CA8"/>
    <w:rsid w:val="3C964B49"/>
    <w:rsid w:val="3CEA6C43"/>
    <w:rsid w:val="3CFB49AC"/>
    <w:rsid w:val="3CFC7273"/>
    <w:rsid w:val="3D163594"/>
    <w:rsid w:val="3D3F1360"/>
    <w:rsid w:val="3D4F499E"/>
    <w:rsid w:val="3D672041"/>
    <w:rsid w:val="3D8E75CE"/>
    <w:rsid w:val="3DBB238D"/>
    <w:rsid w:val="3DC53153"/>
    <w:rsid w:val="3DDC2A2F"/>
    <w:rsid w:val="3DFF7EA5"/>
    <w:rsid w:val="3E467169"/>
    <w:rsid w:val="3E6E3E50"/>
    <w:rsid w:val="3E94330A"/>
    <w:rsid w:val="3E976956"/>
    <w:rsid w:val="3E9E5BC4"/>
    <w:rsid w:val="3EBE2135"/>
    <w:rsid w:val="3EDC6A5F"/>
    <w:rsid w:val="3F0044FB"/>
    <w:rsid w:val="3F7075E6"/>
    <w:rsid w:val="3F8847ED"/>
    <w:rsid w:val="3F920F7D"/>
    <w:rsid w:val="3F9335C1"/>
    <w:rsid w:val="3F94385C"/>
    <w:rsid w:val="3FCE45FA"/>
    <w:rsid w:val="40030CD8"/>
    <w:rsid w:val="40063D93"/>
    <w:rsid w:val="40387CC5"/>
    <w:rsid w:val="40493C80"/>
    <w:rsid w:val="407C22A8"/>
    <w:rsid w:val="40A06FCC"/>
    <w:rsid w:val="40A1586A"/>
    <w:rsid w:val="40DB606C"/>
    <w:rsid w:val="413D2F06"/>
    <w:rsid w:val="41447126"/>
    <w:rsid w:val="419453CF"/>
    <w:rsid w:val="419C4C20"/>
    <w:rsid w:val="41BD2B78"/>
    <w:rsid w:val="41D103D1"/>
    <w:rsid w:val="41D43A1D"/>
    <w:rsid w:val="41E07008"/>
    <w:rsid w:val="41E2438C"/>
    <w:rsid w:val="41FB36A0"/>
    <w:rsid w:val="420B38E3"/>
    <w:rsid w:val="42334BE8"/>
    <w:rsid w:val="423E74D3"/>
    <w:rsid w:val="425F59DD"/>
    <w:rsid w:val="42613503"/>
    <w:rsid w:val="42876CE2"/>
    <w:rsid w:val="42924946"/>
    <w:rsid w:val="42DE4B54"/>
    <w:rsid w:val="42E831D6"/>
    <w:rsid w:val="42E859D2"/>
    <w:rsid w:val="42FA3C08"/>
    <w:rsid w:val="430B16C1"/>
    <w:rsid w:val="430D34EA"/>
    <w:rsid w:val="431E7646"/>
    <w:rsid w:val="43362BE2"/>
    <w:rsid w:val="434A3F97"/>
    <w:rsid w:val="434B5F61"/>
    <w:rsid w:val="437E1E93"/>
    <w:rsid w:val="43AC4C52"/>
    <w:rsid w:val="43AD4526"/>
    <w:rsid w:val="43C50056"/>
    <w:rsid w:val="43DB5537"/>
    <w:rsid w:val="43F565F9"/>
    <w:rsid w:val="441D3743"/>
    <w:rsid w:val="44246EDE"/>
    <w:rsid w:val="44315157"/>
    <w:rsid w:val="44384737"/>
    <w:rsid w:val="445C6678"/>
    <w:rsid w:val="4475773A"/>
    <w:rsid w:val="4479108A"/>
    <w:rsid w:val="44953938"/>
    <w:rsid w:val="44A818BD"/>
    <w:rsid w:val="44C14DFA"/>
    <w:rsid w:val="44D81A76"/>
    <w:rsid w:val="44DF452E"/>
    <w:rsid w:val="44F01485"/>
    <w:rsid w:val="44F92558"/>
    <w:rsid w:val="450B3BFA"/>
    <w:rsid w:val="450D1A53"/>
    <w:rsid w:val="452A0524"/>
    <w:rsid w:val="452B1BA6"/>
    <w:rsid w:val="45327F9F"/>
    <w:rsid w:val="456A0921"/>
    <w:rsid w:val="458A5D79"/>
    <w:rsid w:val="45B61DB8"/>
    <w:rsid w:val="45C01841"/>
    <w:rsid w:val="4609131B"/>
    <w:rsid w:val="46192347"/>
    <w:rsid w:val="4622721C"/>
    <w:rsid w:val="46284338"/>
    <w:rsid w:val="46363E9A"/>
    <w:rsid w:val="464777FB"/>
    <w:rsid w:val="46584C1D"/>
    <w:rsid w:val="46841EB6"/>
    <w:rsid w:val="468C5C3B"/>
    <w:rsid w:val="46AC31BB"/>
    <w:rsid w:val="46C518D2"/>
    <w:rsid w:val="46D46D03"/>
    <w:rsid w:val="47017063"/>
    <w:rsid w:val="47086643"/>
    <w:rsid w:val="473200C7"/>
    <w:rsid w:val="473C62ED"/>
    <w:rsid w:val="47534FB3"/>
    <w:rsid w:val="47577944"/>
    <w:rsid w:val="47637D1D"/>
    <w:rsid w:val="476A2E5A"/>
    <w:rsid w:val="47AF6ABF"/>
    <w:rsid w:val="47B37D01"/>
    <w:rsid w:val="47C63E08"/>
    <w:rsid w:val="47E04ECA"/>
    <w:rsid w:val="47F97AC9"/>
    <w:rsid w:val="4810155E"/>
    <w:rsid w:val="483E6BD8"/>
    <w:rsid w:val="48710218"/>
    <w:rsid w:val="48736D31"/>
    <w:rsid w:val="48952158"/>
    <w:rsid w:val="48987D09"/>
    <w:rsid w:val="48C9393B"/>
    <w:rsid w:val="48CF053E"/>
    <w:rsid w:val="48F77C20"/>
    <w:rsid w:val="491F3C5F"/>
    <w:rsid w:val="49360896"/>
    <w:rsid w:val="49396E43"/>
    <w:rsid w:val="49583186"/>
    <w:rsid w:val="49706721"/>
    <w:rsid w:val="4988029C"/>
    <w:rsid w:val="49CD147E"/>
    <w:rsid w:val="49D22F38"/>
    <w:rsid w:val="49EF34AE"/>
    <w:rsid w:val="49F66C27"/>
    <w:rsid w:val="49F924B4"/>
    <w:rsid w:val="4A1E1CDA"/>
    <w:rsid w:val="4A361719"/>
    <w:rsid w:val="4A547680"/>
    <w:rsid w:val="4A5573A3"/>
    <w:rsid w:val="4A684AD0"/>
    <w:rsid w:val="4A8E6E5F"/>
    <w:rsid w:val="4A952667"/>
    <w:rsid w:val="4A9D5F0D"/>
    <w:rsid w:val="4ABD14F2"/>
    <w:rsid w:val="4ADD3943"/>
    <w:rsid w:val="4AFC30A7"/>
    <w:rsid w:val="4B052E99"/>
    <w:rsid w:val="4B103D18"/>
    <w:rsid w:val="4B455253"/>
    <w:rsid w:val="4B553BDD"/>
    <w:rsid w:val="4B5A4F93"/>
    <w:rsid w:val="4B6716A1"/>
    <w:rsid w:val="4B692C1A"/>
    <w:rsid w:val="4B985ABC"/>
    <w:rsid w:val="4BE0548C"/>
    <w:rsid w:val="4BF26D26"/>
    <w:rsid w:val="4BFD2500"/>
    <w:rsid w:val="4C0D364D"/>
    <w:rsid w:val="4C350B24"/>
    <w:rsid w:val="4C7B6FB3"/>
    <w:rsid w:val="4C8428B7"/>
    <w:rsid w:val="4CA20AFC"/>
    <w:rsid w:val="4CA26760"/>
    <w:rsid w:val="4CD3324F"/>
    <w:rsid w:val="4D023B34"/>
    <w:rsid w:val="4D221AE1"/>
    <w:rsid w:val="4D355F0D"/>
    <w:rsid w:val="4D4C4DB0"/>
    <w:rsid w:val="4DC64B62"/>
    <w:rsid w:val="4DCD7C9F"/>
    <w:rsid w:val="4E2174E9"/>
    <w:rsid w:val="4E27506D"/>
    <w:rsid w:val="4E4C150B"/>
    <w:rsid w:val="4E5B34FC"/>
    <w:rsid w:val="4E61488B"/>
    <w:rsid w:val="4E6C39DB"/>
    <w:rsid w:val="4E726A98"/>
    <w:rsid w:val="4E78338C"/>
    <w:rsid w:val="4E843280"/>
    <w:rsid w:val="4EA330F5"/>
    <w:rsid w:val="4EAD187E"/>
    <w:rsid w:val="4EB22041"/>
    <w:rsid w:val="4EE06AA7"/>
    <w:rsid w:val="4EEA6837"/>
    <w:rsid w:val="4EF7278E"/>
    <w:rsid w:val="4F02066C"/>
    <w:rsid w:val="4F4C447B"/>
    <w:rsid w:val="4F5D14F6"/>
    <w:rsid w:val="4F6A776F"/>
    <w:rsid w:val="4F760C66"/>
    <w:rsid w:val="4FA72771"/>
    <w:rsid w:val="4FA8127B"/>
    <w:rsid w:val="4FD535CD"/>
    <w:rsid w:val="4FE237A9"/>
    <w:rsid w:val="502D3360"/>
    <w:rsid w:val="50447942"/>
    <w:rsid w:val="505428F9"/>
    <w:rsid w:val="50845547"/>
    <w:rsid w:val="508F1B83"/>
    <w:rsid w:val="5095081C"/>
    <w:rsid w:val="50965048"/>
    <w:rsid w:val="50B25FB2"/>
    <w:rsid w:val="50C46D6F"/>
    <w:rsid w:val="50D20BE8"/>
    <w:rsid w:val="50F019F4"/>
    <w:rsid w:val="51022209"/>
    <w:rsid w:val="51114346"/>
    <w:rsid w:val="514772B8"/>
    <w:rsid w:val="51653192"/>
    <w:rsid w:val="51BD627C"/>
    <w:rsid w:val="521340EE"/>
    <w:rsid w:val="522956BF"/>
    <w:rsid w:val="522B3163"/>
    <w:rsid w:val="526E7576"/>
    <w:rsid w:val="527728CF"/>
    <w:rsid w:val="52840D37"/>
    <w:rsid w:val="52B04A46"/>
    <w:rsid w:val="52DD4E28"/>
    <w:rsid w:val="52F83868"/>
    <w:rsid w:val="530F49E7"/>
    <w:rsid w:val="532A5B93"/>
    <w:rsid w:val="533E4CD2"/>
    <w:rsid w:val="538F59F6"/>
    <w:rsid w:val="53A476F3"/>
    <w:rsid w:val="53B92A73"/>
    <w:rsid w:val="53F8359B"/>
    <w:rsid w:val="53FD6E04"/>
    <w:rsid w:val="54175A7C"/>
    <w:rsid w:val="541D74A6"/>
    <w:rsid w:val="542033BF"/>
    <w:rsid w:val="542D76E9"/>
    <w:rsid w:val="545C46BC"/>
    <w:rsid w:val="549239F0"/>
    <w:rsid w:val="549733F7"/>
    <w:rsid w:val="552C42B7"/>
    <w:rsid w:val="558E2409"/>
    <w:rsid w:val="55A8343C"/>
    <w:rsid w:val="55C84A4F"/>
    <w:rsid w:val="55CC4CE0"/>
    <w:rsid w:val="55E95892"/>
    <w:rsid w:val="561675A3"/>
    <w:rsid w:val="56245E8D"/>
    <w:rsid w:val="56666EE2"/>
    <w:rsid w:val="568E01E7"/>
    <w:rsid w:val="56A619D5"/>
    <w:rsid w:val="56BD0B9F"/>
    <w:rsid w:val="56D227CA"/>
    <w:rsid w:val="56E044D9"/>
    <w:rsid w:val="570F30D6"/>
    <w:rsid w:val="573F7E85"/>
    <w:rsid w:val="57715B3F"/>
    <w:rsid w:val="57786CD5"/>
    <w:rsid w:val="57E1566B"/>
    <w:rsid w:val="580105CE"/>
    <w:rsid w:val="580611A1"/>
    <w:rsid w:val="581356E9"/>
    <w:rsid w:val="584D65AC"/>
    <w:rsid w:val="586A2AC3"/>
    <w:rsid w:val="587B2456"/>
    <w:rsid w:val="58831FCD"/>
    <w:rsid w:val="58C85C32"/>
    <w:rsid w:val="58DF4D2A"/>
    <w:rsid w:val="58F033DB"/>
    <w:rsid w:val="59376914"/>
    <w:rsid w:val="59590F80"/>
    <w:rsid w:val="595A017F"/>
    <w:rsid w:val="595C281E"/>
    <w:rsid w:val="595F4C29"/>
    <w:rsid w:val="59705C64"/>
    <w:rsid w:val="597C265C"/>
    <w:rsid w:val="5987789B"/>
    <w:rsid w:val="599E16E4"/>
    <w:rsid w:val="59D93E6F"/>
    <w:rsid w:val="59F14380"/>
    <w:rsid w:val="59F45DA4"/>
    <w:rsid w:val="5A2D7859"/>
    <w:rsid w:val="5A5C5212"/>
    <w:rsid w:val="5A6371A6"/>
    <w:rsid w:val="5ACC28C2"/>
    <w:rsid w:val="5AEB60EB"/>
    <w:rsid w:val="5B5639C9"/>
    <w:rsid w:val="5B7E082A"/>
    <w:rsid w:val="5B8766D2"/>
    <w:rsid w:val="5B946C1C"/>
    <w:rsid w:val="5B9A4731"/>
    <w:rsid w:val="5BA037EB"/>
    <w:rsid w:val="5BAE26C4"/>
    <w:rsid w:val="5BB01406"/>
    <w:rsid w:val="5BBB1A7E"/>
    <w:rsid w:val="5BCC5A39"/>
    <w:rsid w:val="5BED7022"/>
    <w:rsid w:val="5BF40AEC"/>
    <w:rsid w:val="5C08375C"/>
    <w:rsid w:val="5C163158"/>
    <w:rsid w:val="5C1940D5"/>
    <w:rsid w:val="5C2146E4"/>
    <w:rsid w:val="5C2646A0"/>
    <w:rsid w:val="5C45759A"/>
    <w:rsid w:val="5C7A2B6A"/>
    <w:rsid w:val="5C8025B9"/>
    <w:rsid w:val="5C843EE4"/>
    <w:rsid w:val="5C86208C"/>
    <w:rsid w:val="5C8B76A2"/>
    <w:rsid w:val="5CA16EC6"/>
    <w:rsid w:val="5CB3614D"/>
    <w:rsid w:val="5CC901CB"/>
    <w:rsid w:val="5CF516E9"/>
    <w:rsid w:val="5CF76AE6"/>
    <w:rsid w:val="5CF936D6"/>
    <w:rsid w:val="5D0B2591"/>
    <w:rsid w:val="5D32553A"/>
    <w:rsid w:val="5D3F66DF"/>
    <w:rsid w:val="5D682F5B"/>
    <w:rsid w:val="5D721E3E"/>
    <w:rsid w:val="5D78775B"/>
    <w:rsid w:val="5D8C0BEF"/>
    <w:rsid w:val="5D8E239F"/>
    <w:rsid w:val="5DBC7D30"/>
    <w:rsid w:val="5E013860"/>
    <w:rsid w:val="5E0E058B"/>
    <w:rsid w:val="5E14191A"/>
    <w:rsid w:val="5E28792C"/>
    <w:rsid w:val="5E391380"/>
    <w:rsid w:val="5E512226"/>
    <w:rsid w:val="5E8425FB"/>
    <w:rsid w:val="5E855651"/>
    <w:rsid w:val="5EC549C2"/>
    <w:rsid w:val="5ECB6C91"/>
    <w:rsid w:val="5EF57C17"/>
    <w:rsid w:val="5F013A8A"/>
    <w:rsid w:val="5F1E0DC8"/>
    <w:rsid w:val="5F7C1524"/>
    <w:rsid w:val="5F8623A3"/>
    <w:rsid w:val="5F8E3006"/>
    <w:rsid w:val="5FCA669A"/>
    <w:rsid w:val="5FE33352"/>
    <w:rsid w:val="5FF6025B"/>
    <w:rsid w:val="60221DB4"/>
    <w:rsid w:val="6023320B"/>
    <w:rsid w:val="6025396A"/>
    <w:rsid w:val="602776E2"/>
    <w:rsid w:val="60433DF0"/>
    <w:rsid w:val="609D1752"/>
    <w:rsid w:val="60EB4EAC"/>
    <w:rsid w:val="61081EBC"/>
    <w:rsid w:val="612B51A7"/>
    <w:rsid w:val="61483DB4"/>
    <w:rsid w:val="6153644A"/>
    <w:rsid w:val="61854675"/>
    <w:rsid w:val="6188724B"/>
    <w:rsid w:val="61B8626F"/>
    <w:rsid w:val="61DA18BE"/>
    <w:rsid w:val="61F730E4"/>
    <w:rsid w:val="61F834AF"/>
    <w:rsid w:val="62037CDB"/>
    <w:rsid w:val="623205C0"/>
    <w:rsid w:val="623A1223"/>
    <w:rsid w:val="624C4B4A"/>
    <w:rsid w:val="62620EA5"/>
    <w:rsid w:val="62726C0F"/>
    <w:rsid w:val="62A52B40"/>
    <w:rsid w:val="62B611F1"/>
    <w:rsid w:val="63250D70"/>
    <w:rsid w:val="636165B6"/>
    <w:rsid w:val="638766EA"/>
    <w:rsid w:val="63A86D8C"/>
    <w:rsid w:val="63F8665E"/>
    <w:rsid w:val="63FD16EA"/>
    <w:rsid w:val="64342B40"/>
    <w:rsid w:val="643D7A34"/>
    <w:rsid w:val="64414FC4"/>
    <w:rsid w:val="64552344"/>
    <w:rsid w:val="645D291D"/>
    <w:rsid w:val="64634A61"/>
    <w:rsid w:val="647915F1"/>
    <w:rsid w:val="648A6492"/>
    <w:rsid w:val="64992B79"/>
    <w:rsid w:val="64A23125"/>
    <w:rsid w:val="64BE6D9E"/>
    <w:rsid w:val="64D92F75"/>
    <w:rsid w:val="65420ABD"/>
    <w:rsid w:val="65A47D37"/>
    <w:rsid w:val="65BD2897"/>
    <w:rsid w:val="65FF2BD8"/>
    <w:rsid w:val="660F794F"/>
    <w:rsid w:val="66187ACD"/>
    <w:rsid w:val="66296935"/>
    <w:rsid w:val="66B23A7E"/>
    <w:rsid w:val="66C57588"/>
    <w:rsid w:val="66E005EB"/>
    <w:rsid w:val="66F02910"/>
    <w:rsid w:val="66FC2DC1"/>
    <w:rsid w:val="67047236"/>
    <w:rsid w:val="67085472"/>
    <w:rsid w:val="673F17B5"/>
    <w:rsid w:val="67497686"/>
    <w:rsid w:val="675F16E0"/>
    <w:rsid w:val="676B55A8"/>
    <w:rsid w:val="676E209B"/>
    <w:rsid w:val="678466CD"/>
    <w:rsid w:val="67966EFB"/>
    <w:rsid w:val="67975221"/>
    <w:rsid w:val="67A36984"/>
    <w:rsid w:val="67CD45C5"/>
    <w:rsid w:val="67D068B1"/>
    <w:rsid w:val="67E06AB1"/>
    <w:rsid w:val="67E20393"/>
    <w:rsid w:val="68242809"/>
    <w:rsid w:val="68307350"/>
    <w:rsid w:val="686139AD"/>
    <w:rsid w:val="68660FC4"/>
    <w:rsid w:val="68692862"/>
    <w:rsid w:val="68792AA5"/>
    <w:rsid w:val="688651C2"/>
    <w:rsid w:val="688D47A2"/>
    <w:rsid w:val="689D478B"/>
    <w:rsid w:val="68AD09A1"/>
    <w:rsid w:val="68F30B64"/>
    <w:rsid w:val="69004F74"/>
    <w:rsid w:val="690F7E0A"/>
    <w:rsid w:val="69124CA8"/>
    <w:rsid w:val="6914700F"/>
    <w:rsid w:val="691D5B26"/>
    <w:rsid w:val="693B7D5A"/>
    <w:rsid w:val="69561038"/>
    <w:rsid w:val="69761282"/>
    <w:rsid w:val="699A7177"/>
    <w:rsid w:val="69BB74C6"/>
    <w:rsid w:val="69C53085"/>
    <w:rsid w:val="69C75A92"/>
    <w:rsid w:val="69CF734C"/>
    <w:rsid w:val="69D63F27"/>
    <w:rsid w:val="69FE3207"/>
    <w:rsid w:val="6A046F3F"/>
    <w:rsid w:val="6A2133F4"/>
    <w:rsid w:val="6A246A40"/>
    <w:rsid w:val="6A3C6480"/>
    <w:rsid w:val="6A4E61B3"/>
    <w:rsid w:val="6AB719E5"/>
    <w:rsid w:val="6AD246EE"/>
    <w:rsid w:val="6AE368FC"/>
    <w:rsid w:val="6AF208ED"/>
    <w:rsid w:val="6AFC176B"/>
    <w:rsid w:val="6B0D3978"/>
    <w:rsid w:val="6B3524F5"/>
    <w:rsid w:val="6B3810D4"/>
    <w:rsid w:val="6B3F3939"/>
    <w:rsid w:val="6B56531F"/>
    <w:rsid w:val="6B6A054F"/>
    <w:rsid w:val="6B9F6CC6"/>
    <w:rsid w:val="6BC524A5"/>
    <w:rsid w:val="6BCC4BC6"/>
    <w:rsid w:val="6BE4292B"/>
    <w:rsid w:val="6C305B70"/>
    <w:rsid w:val="6C313697"/>
    <w:rsid w:val="6C4909E0"/>
    <w:rsid w:val="6C4B2F19"/>
    <w:rsid w:val="6C6E7111"/>
    <w:rsid w:val="6C7E3D42"/>
    <w:rsid w:val="6C8F3DD9"/>
    <w:rsid w:val="6CDC7AA6"/>
    <w:rsid w:val="6CDD1436"/>
    <w:rsid w:val="6CF0168B"/>
    <w:rsid w:val="6CF365A1"/>
    <w:rsid w:val="6D175D0D"/>
    <w:rsid w:val="6D176E02"/>
    <w:rsid w:val="6D1B389A"/>
    <w:rsid w:val="6D394EF9"/>
    <w:rsid w:val="6D4B0788"/>
    <w:rsid w:val="6D611D5A"/>
    <w:rsid w:val="6D7F628C"/>
    <w:rsid w:val="6D9B3AD4"/>
    <w:rsid w:val="6DB80D3C"/>
    <w:rsid w:val="6DBB3ECD"/>
    <w:rsid w:val="6DCC6E0C"/>
    <w:rsid w:val="6E127035"/>
    <w:rsid w:val="6E444275"/>
    <w:rsid w:val="6E4D5FD8"/>
    <w:rsid w:val="6E510020"/>
    <w:rsid w:val="6E5518BE"/>
    <w:rsid w:val="6E565907"/>
    <w:rsid w:val="6E62222D"/>
    <w:rsid w:val="6E65425D"/>
    <w:rsid w:val="6E6C7C05"/>
    <w:rsid w:val="6E7361E8"/>
    <w:rsid w:val="6E8E6BDC"/>
    <w:rsid w:val="6E9323E7"/>
    <w:rsid w:val="6EAE0FCF"/>
    <w:rsid w:val="6EB92A2A"/>
    <w:rsid w:val="6ED7307C"/>
    <w:rsid w:val="6EE30EF4"/>
    <w:rsid w:val="6F923BB6"/>
    <w:rsid w:val="6FB82E5A"/>
    <w:rsid w:val="6FE97807"/>
    <w:rsid w:val="708C2C70"/>
    <w:rsid w:val="70922D04"/>
    <w:rsid w:val="709516BD"/>
    <w:rsid w:val="70D94A29"/>
    <w:rsid w:val="70DC0935"/>
    <w:rsid w:val="71066EA0"/>
    <w:rsid w:val="71174AA4"/>
    <w:rsid w:val="7167757A"/>
    <w:rsid w:val="71CA376C"/>
    <w:rsid w:val="71CB1E97"/>
    <w:rsid w:val="72035AD5"/>
    <w:rsid w:val="7225512A"/>
    <w:rsid w:val="722A7AC1"/>
    <w:rsid w:val="723904CF"/>
    <w:rsid w:val="72404633"/>
    <w:rsid w:val="724E2412"/>
    <w:rsid w:val="725E4ABA"/>
    <w:rsid w:val="72706CBC"/>
    <w:rsid w:val="72840105"/>
    <w:rsid w:val="729A1F96"/>
    <w:rsid w:val="72A42E14"/>
    <w:rsid w:val="72AB13CD"/>
    <w:rsid w:val="72B41921"/>
    <w:rsid w:val="72E17BC5"/>
    <w:rsid w:val="73042B56"/>
    <w:rsid w:val="73214465"/>
    <w:rsid w:val="732D2E0A"/>
    <w:rsid w:val="73465C7A"/>
    <w:rsid w:val="734B14E2"/>
    <w:rsid w:val="735C36EF"/>
    <w:rsid w:val="73852C46"/>
    <w:rsid w:val="73A02D82"/>
    <w:rsid w:val="73AF381F"/>
    <w:rsid w:val="73B9469D"/>
    <w:rsid w:val="73C0165D"/>
    <w:rsid w:val="73C3551C"/>
    <w:rsid w:val="73C60B68"/>
    <w:rsid w:val="73DA3061"/>
    <w:rsid w:val="73EC78CF"/>
    <w:rsid w:val="73EE6D96"/>
    <w:rsid w:val="73F27BAF"/>
    <w:rsid w:val="73FC11BA"/>
    <w:rsid w:val="74087741"/>
    <w:rsid w:val="742A7349"/>
    <w:rsid w:val="74381A66"/>
    <w:rsid w:val="74512BC5"/>
    <w:rsid w:val="745B6486"/>
    <w:rsid w:val="7467156C"/>
    <w:rsid w:val="74920373"/>
    <w:rsid w:val="7494275B"/>
    <w:rsid w:val="74C01A5C"/>
    <w:rsid w:val="74D106C3"/>
    <w:rsid w:val="74D140B1"/>
    <w:rsid w:val="74F053D6"/>
    <w:rsid w:val="74F636CF"/>
    <w:rsid w:val="74F900F2"/>
    <w:rsid w:val="752D4797"/>
    <w:rsid w:val="753D4E5A"/>
    <w:rsid w:val="757A4300"/>
    <w:rsid w:val="75877ED9"/>
    <w:rsid w:val="75A153E9"/>
    <w:rsid w:val="75BC0475"/>
    <w:rsid w:val="75D27C98"/>
    <w:rsid w:val="75EC6147"/>
    <w:rsid w:val="75F300C6"/>
    <w:rsid w:val="760405C4"/>
    <w:rsid w:val="76051E1C"/>
    <w:rsid w:val="760F2C9B"/>
    <w:rsid w:val="76165DD7"/>
    <w:rsid w:val="76262BBD"/>
    <w:rsid w:val="764F753B"/>
    <w:rsid w:val="769870D9"/>
    <w:rsid w:val="76B34F7A"/>
    <w:rsid w:val="76E44F05"/>
    <w:rsid w:val="77373D3C"/>
    <w:rsid w:val="777A3A22"/>
    <w:rsid w:val="77B84C6C"/>
    <w:rsid w:val="77D45F4A"/>
    <w:rsid w:val="78323C64"/>
    <w:rsid w:val="78363A9B"/>
    <w:rsid w:val="78393BDC"/>
    <w:rsid w:val="78743289"/>
    <w:rsid w:val="788E46DA"/>
    <w:rsid w:val="78BC0B03"/>
    <w:rsid w:val="78D06E02"/>
    <w:rsid w:val="78E55F35"/>
    <w:rsid w:val="78F85C68"/>
    <w:rsid w:val="79387CB6"/>
    <w:rsid w:val="794B26E3"/>
    <w:rsid w:val="797D616D"/>
    <w:rsid w:val="799F17E8"/>
    <w:rsid w:val="79BD47BC"/>
    <w:rsid w:val="79C41FD5"/>
    <w:rsid w:val="79CC49FF"/>
    <w:rsid w:val="7A2B5BC9"/>
    <w:rsid w:val="7A4601A0"/>
    <w:rsid w:val="7A4D3D91"/>
    <w:rsid w:val="7A613213"/>
    <w:rsid w:val="7A9960BE"/>
    <w:rsid w:val="7AB21E46"/>
    <w:rsid w:val="7AF70275"/>
    <w:rsid w:val="7B1C1661"/>
    <w:rsid w:val="7B2300B0"/>
    <w:rsid w:val="7B486307"/>
    <w:rsid w:val="7B6B0973"/>
    <w:rsid w:val="7BB10004"/>
    <w:rsid w:val="7BCE2CB0"/>
    <w:rsid w:val="7C014E34"/>
    <w:rsid w:val="7C4B60AF"/>
    <w:rsid w:val="7C6255BF"/>
    <w:rsid w:val="7C976054"/>
    <w:rsid w:val="7CA73C2D"/>
    <w:rsid w:val="7CB704E9"/>
    <w:rsid w:val="7CED69AF"/>
    <w:rsid w:val="7D537911"/>
    <w:rsid w:val="7D5764FE"/>
    <w:rsid w:val="7D7D2BE0"/>
    <w:rsid w:val="7DD87E16"/>
    <w:rsid w:val="7DE24E98"/>
    <w:rsid w:val="7E130E4E"/>
    <w:rsid w:val="7E516E43"/>
    <w:rsid w:val="7E626030"/>
    <w:rsid w:val="7E6F077A"/>
    <w:rsid w:val="7E7924A1"/>
    <w:rsid w:val="7E7D57AD"/>
    <w:rsid w:val="7EBE525E"/>
    <w:rsid w:val="7ED44561"/>
    <w:rsid w:val="7EF56629"/>
    <w:rsid w:val="7F97753A"/>
    <w:rsid w:val="7FA36202"/>
    <w:rsid w:val="7FCF6FF7"/>
    <w:rsid w:val="7FD208AD"/>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42"/>
    <w:qFormat/>
    <w:uiPriority w:val="0"/>
    <w:pPr>
      <w:keepNext/>
      <w:keepLines/>
      <w:spacing w:before="340" w:after="330" w:line="578" w:lineRule="auto"/>
      <w:outlineLvl w:val="0"/>
    </w:pPr>
    <w:rPr>
      <w:rFonts w:eastAsia="楷体_GB2312"/>
      <w:b/>
      <w:kern w:val="44"/>
      <w:sz w:val="44"/>
    </w:rPr>
  </w:style>
  <w:style w:type="paragraph" w:styleId="3">
    <w:name w:val="heading 2"/>
    <w:basedOn w:val="1"/>
    <w:next w:val="1"/>
    <w:link w:val="46"/>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47"/>
    <w:autoRedefine/>
    <w:qFormat/>
    <w:uiPriority w:val="99"/>
    <w:pPr>
      <w:keepNext/>
      <w:keepLines/>
      <w:widowControl w:val="0"/>
      <w:adjustRightInd/>
      <w:snapToGrid/>
      <w:spacing w:before="20" w:after="20" w:line="415" w:lineRule="auto"/>
      <w:ind w:firstLine="137" w:firstLineChars="49"/>
      <w:jc w:val="both"/>
      <w:outlineLvl w:val="2"/>
    </w:pPr>
    <w:rPr>
      <w:rFonts w:ascii="Times New Roman" w:hAnsi="黑体" w:eastAsia="黑体"/>
      <w:kern w:val="2"/>
      <w:sz w:val="24"/>
      <w:szCs w:val="20"/>
    </w:rPr>
  </w:style>
  <w:style w:type="paragraph" w:styleId="5">
    <w:name w:val="heading 4"/>
    <w:basedOn w:val="1"/>
    <w:next w:val="1"/>
    <w:qFormat/>
    <w:uiPriority w:val="0"/>
    <w:pPr>
      <w:keepNext/>
      <w:jc w:val="center"/>
      <w:outlineLvl w:val="3"/>
    </w:pPr>
    <w:rPr>
      <w:rFonts w:eastAsia="新宋体"/>
      <w:sz w:val="30"/>
      <w:szCs w:val="21"/>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6">
    <w:name w:val="Normal Indent"/>
    <w:basedOn w:val="1"/>
    <w:next w:val="7"/>
    <w:link w:val="48"/>
    <w:autoRedefine/>
    <w:qFormat/>
    <w:uiPriority w:val="0"/>
    <w:pPr>
      <w:widowControl w:val="0"/>
      <w:adjustRightInd/>
      <w:snapToGrid/>
      <w:spacing w:after="0"/>
      <w:ind w:firstLine="420"/>
      <w:jc w:val="both"/>
    </w:pPr>
    <w:rPr>
      <w:rFonts w:ascii="Times New Roman" w:hAnsi="Times New Roman"/>
      <w:kern w:val="2"/>
      <w:sz w:val="21"/>
      <w:szCs w:val="20"/>
    </w:rPr>
  </w:style>
  <w:style w:type="paragraph" w:styleId="7">
    <w:name w:val="Plain Text"/>
    <w:basedOn w:val="1"/>
    <w:link w:val="49"/>
    <w:autoRedefine/>
    <w:unhideWhenUsed/>
    <w:qFormat/>
    <w:uiPriority w:val="99"/>
    <w:pPr>
      <w:shd w:val="clear" w:color="auto" w:fill="FFFFFF"/>
      <w:adjustRightInd/>
      <w:snapToGrid/>
      <w:spacing w:before="100" w:beforeAutospacing="1" w:after="100" w:afterAutospacing="1"/>
    </w:pPr>
    <w:rPr>
      <w:rFonts w:ascii="ˎ̥" w:hAnsi="ˎ̥"/>
      <w:sz w:val="18"/>
      <w:szCs w:val="18"/>
    </w:rPr>
  </w:style>
  <w:style w:type="paragraph" w:styleId="8">
    <w:name w:val="toa heading"/>
    <w:basedOn w:val="1"/>
    <w:next w:val="1"/>
    <w:qFormat/>
    <w:uiPriority w:val="0"/>
    <w:pPr>
      <w:spacing w:line="360" w:lineRule="atLeast"/>
      <w:jc w:val="center"/>
      <w:textAlignment w:val="baseline"/>
    </w:pPr>
    <w:rPr>
      <w:rFonts w:ascii="Arial" w:hAnsi="Arial" w:eastAsia="黑体"/>
      <w:sz w:val="36"/>
      <w:szCs w:val="20"/>
    </w:rPr>
  </w:style>
  <w:style w:type="paragraph" w:styleId="9">
    <w:name w:val="annotation text"/>
    <w:basedOn w:val="1"/>
    <w:link w:val="50"/>
    <w:unhideWhenUsed/>
    <w:qFormat/>
    <w:uiPriority w:val="99"/>
  </w:style>
  <w:style w:type="paragraph" w:styleId="10">
    <w:name w:val="Body Text"/>
    <w:basedOn w:val="1"/>
    <w:link w:val="51"/>
    <w:autoRedefine/>
    <w:qFormat/>
    <w:uiPriority w:val="0"/>
    <w:pPr>
      <w:spacing w:line="400" w:lineRule="exact"/>
    </w:pPr>
    <w:rPr>
      <w:rFonts w:ascii="楷体_GB2312"/>
      <w:sz w:val="28"/>
    </w:rPr>
  </w:style>
  <w:style w:type="paragraph" w:styleId="11">
    <w:name w:val="Body Text Indent"/>
    <w:basedOn w:val="1"/>
    <w:link w:val="44"/>
    <w:unhideWhenUsed/>
    <w:qFormat/>
    <w:uiPriority w:val="99"/>
    <w:pPr>
      <w:spacing w:after="120"/>
      <w:ind w:left="420" w:leftChars="200"/>
    </w:pPr>
  </w:style>
  <w:style w:type="paragraph" w:styleId="12">
    <w:name w:val="Block Text"/>
    <w:basedOn w:val="1"/>
    <w:next w:val="10"/>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3">
    <w:name w:val="toc 3"/>
    <w:basedOn w:val="1"/>
    <w:next w:val="1"/>
    <w:qFormat/>
    <w:uiPriority w:val="0"/>
    <w:pPr>
      <w:ind w:left="420"/>
    </w:pPr>
    <w:rPr>
      <w:i/>
      <w:sz w:val="20"/>
      <w:szCs w:val="20"/>
    </w:rPr>
  </w:style>
  <w:style w:type="paragraph" w:styleId="14">
    <w:name w:val="Body Text Indent 2"/>
    <w:basedOn w:val="1"/>
    <w:unhideWhenUsed/>
    <w:qFormat/>
    <w:uiPriority w:val="99"/>
    <w:pPr>
      <w:spacing w:after="120" w:line="480" w:lineRule="auto"/>
      <w:ind w:left="420" w:leftChars="200"/>
    </w:pPr>
  </w:style>
  <w:style w:type="paragraph" w:styleId="15">
    <w:name w:val="Balloon Text"/>
    <w:basedOn w:val="1"/>
    <w:link w:val="52"/>
    <w:unhideWhenUsed/>
    <w:qFormat/>
    <w:uiPriority w:val="99"/>
    <w:pPr>
      <w:spacing w:after="0"/>
    </w:pPr>
    <w:rPr>
      <w:sz w:val="18"/>
      <w:szCs w:val="18"/>
    </w:rPr>
  </w:style>
  <w:style w:type="paragraph" w:styleId="16">
    <w:name w:val="footer"/>
    <w:basedOn w:val="1"/>
    <w:link w:val="53"/>
    <w:autoRedefine/>
    <w:unhideWhenUsed/>
    <w:qFormat/>
    <w:uiPriority w:val="99"/>
    <w:pPr>
      <w:tabs>
        <w:tab w:val="center" w:pos="4153"/>
        <w:tab w:val="right" w:pos="8306"/>
      </w:tabs>
    </w:pPr>
    <w:rPr>
      <w:sz w:val="18"/>
      <w:szCs w:val="18"/>
    </w:rPr>
  </w:style>
  <w:style w:type="paragraph" w:styleId="17">
    <w:name w:val="envelope return"/>
    <w:basedOn w:val="1"/>
    <w:autoRedefine/>
    <w:unhideWhenUsed/>
    <w:qFormat/>
    <w:uiPriority w:val="99"/>
    <w:rPr>
      <w:rFonts w:ascii="Arial" w:hAnsi="Arial"/>
    </w:rPr>
  </w:style>
  <w:style w:type="paragraph" w:styleId="18">
    <w:name w:val="header"/>
    <w:basedOn w:val="1"/>
    <w:link w:val="54"/>
    <w:autoRedefine/>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qFormat/>
    <w:uiPriority w:val="39"/>
    <w:pPr>
      <w:widowControl w:val="0"/>
      <w:adjustRightInd/>
      <w:snapToGrid/>
      <w:spacing w:before="120" w:after="120"/>
    </w:pPr>
    <w:rPr>
      <w:rFonts w:ascii="Times New Roman" w:hAnsi="Times New Roman" w:cs="Calibri"/>
      <w:b/>
      <w:bCs/>
      <w:caps/>
      <w:kern w:val="2"/>
      <w:sz w:val="20"/>
      <w:szCs w:val="20"/>
    </w:rPr>
  </w:style>
  <w:style w:type="paragraph" w:styleId="20">
    <w:name w:val="Body Text Indent 3"/>
    <w:basedOn w:val="1"/>
    <w:next w:val="8"/>
    <w:link w:val="55"/>
    <w:qFormat/>
    <w:uiPriority w:val="0"/>
    <w:pPr>
      <w:spacing w:after="120"/>
      <w:ind w:left="420" w:leftChars="200"/>
    </w:pPr>
    <w:rPr>
      <w:sz w:val="16"/>
      <w:szCs w:val="16"/>
    </w:rPr>
  </w:style>
  <w:style w:type="paragraph" w:styleId="21">
    <w:name w:val="Normal (Web)"/>
    <w:basedOn w:val="1"/>
    <w:qFormat/>
    <w:uiPriority w:val="0"/>
    <w:pPr>
      <w:spacing w:before="100" w:beforeAutospacing="1" w:after="100" w:afterAutospacing="1"/>
    </w:pPr>
    <w:rPr>
      <w:rFonts w:ascii="Calibri" w:hAnsi="Calibri"/>
      <w:sz w:val="24"/>
      <w:szCs w:val="24"/>
    </w:rPr>
  </w:style>
  <w:style w:type="paragraph" w:styleId="22">
    <w:name w:val="annotation subject"/>
    <w:basedOn w:val="9"/>
    <w:next w:val="9"/>
    <w:link w:val="90"/>
    <w:semiHidden/>
    <w:unhideWhenUsed/>
    <w:qFormat/>
    <w:uiPriority w:val="99"/>
    <w:rPr>
      <w:b/>
      <w:bCs/>
    </w:rPr>
  </w:style>
  <w:style w:type="paragraph" w:styleId="23">
    <w:name w:val="Body Text First Indent"/>
    <w:basedOn w:val="10"/>
    <w:link w:val="56"/>
    <w:qFormat/>
    <w:uiPriority w:val="0"/>
    <w:pPr>
      <w:tabs>
        <w:tab w:val="left" w:pos="2020"/>
        <w:tab w:val="center" w:pos="4535"/>
      </w:tabs>
      <w:ind w:firstLine="420" w:firstLineChars="100"/>
    </w:pPr>
  </w:style>
  <w:style w:type="paragraph" w:styleId="24">
    <w:name w:val="Body Text First Indent 2"/>
    <w:basedOn w:val="11"/>
    <w:link w:val="45"/>
    <w:qFormat/>
    <w:uiPriority w:val="0"/>
    <w:pPr>
      <w:widowControl w:val="0"/>
      <w:adjustRightInd/>
      <w:snapToGrid/>
      <w:ind w:firstLine="420" w:firstLineChars="200"/>
      <w:jc w:val="both"/>
    </w:pPr>
    <w:rPr>
      <w:rFonts w:ascii="Times New Roman" w:hAnsi="Times New Roman"/>
      <w:kern w:val="2"/>
      <w:sz w:val="21"/>
      <w:szCs w:val="24"/>
    </w:rPr>
  </w:style>
  <w:style w:type="table" w:styleId="26">
    <w:name w:val="Table Grid"/>
    <w:basedOn w:val="25"/>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FollowedHyperlink"/>
    <w:autoRedefine/>
    <w:unhideWhenUsed/>
    <w:qFormat/>
    <w:uiPriority w:val="99"/>
    <w:rPr>
      <w:color w:val="800080"/>
      <w:u w:val="none"/>
    </w:rPr>
  </w:style>
  <w:style w:type="character" w:styleId="30">
    <w:name w:val="HTML Definition"/>
    <w:unhideWhenUsed/>
    <w:qFormat/>
    <w:uiPriority w:val="99"/>
  </w:style>
  <w:style w:type="character" w:styleId="31">
    <w:name w:val="HTML Typewriter"/>
    <w:unhideWhenUsed/>
    <w:qFormat/>
    <w:uiPriority w:val="99"/>
    <w:rPr>
      <w:rFonts w:hint="default" w:ascii="monospace" w:hAnsi="monospace" w:eastAsia="monospace" w:cs="monospace"/>
      <w:sz w:val="20"/>
    </w:rPr>
  </w:style>
  <w:style w:type="character" w:styleId="32">
    <w:name w:val="HTML Acronym"/>
    <w:unhideWhenUsed/>
    <w:qFormat/>
    <w:uiPriority w:val="99"/>
  </w:style>
  <w:style w:type="character" w:styleId="33">
    <w:name w:val="HTML Variable"/>
    <w:unhideWhenUsed/>
    <w:qFormat/>
    <w:uiPriority w:val="99"/>
  </w:style>
  <w:style w:type="character" w:styleId="34">
    <w:name w:val="Hyperlink"/>
    <w:autoRedefine/>
    <w:unhideWhenUsed/>
    <w:qFormat/>
    <w:uiPriority w:val="99"/>
    <w:rPr>
      <w:color w:val="0000FF"/>
      <w:u w:val="none"/>
    </w:rPr>
  </w:style>
  <w:style w:type="character" w:styleId="35">
    <w:name w:val="HTML Code"/>
    <w:unhideWhenUsed/>
    <w:qFormat/>
    <w:uiPriority w:val="99"/>
    <w:rPr>
      <w:rFonts w:hint="default" w:ascii="monospace" w:hAnsi="monospace" w:eastAsia="monospace" w:cs="monospace"/>
      <w:sz w:val="20"/>
    </w:rPr>
  </w:style>
  <w:style w:type="character" w:styleId="36">
    <w:name w:val="annotation reference"/>
    <w:basedOn w:val="27"/>
    <w:semiHidden/>
    <w:unhideWhenUsed/>
    <w:qFormat/>
    <w:uiPriority w:val="99"/>
    <w:rPr>
      <w:sz w:val="21"/>
      <w:szCs w:val="21"/>
    </w:rPr>
  </w:style>
  <w:style w:type="character" w:styleId="37">
    <w:name w:val="HTML Cite"/>
    <w:autoRedefine/>
    <w:unhideWhenUsed/>
    <w:qFormat/>
    <w:uiPriority w:val="99"/>
    <w:rPr>
      <w:u w:val="none"/>
    </w:rPr>
  </w:style>
  <w:style w:type="character" w:styleId="38">
    <w:name w:val="HTML Keyboard"/>
    <w:unhideWhenUsed/>
    <w:qFormat/>
    <w:uiPriority w:val="99"/>
    <w:rPr>
      <w:rFonts w:ascii="monospace" w:hAnsi="monospace" w:eastAsia="monospace" w:cs="monospace"/>
      <w:sz w:val="20"/>
    </w:rPr>
  </w:style>
  <w:style w:type="character" w:styleId="39">
    <w:name w:val="HTML Sample"/>
    <w:unhideWhenUsed/>
    <w:qFormat/>
    <w:uiPriority w:val="99"/>
    <w:rPr>
      <w:rFonts w:hint="default" w:ascii="monospace" w:hAnsi="monospace" w:eastAsia="monospace" w:cs="monospace"/>
    </w:rPr>
  </w:style>
  <w:style w:type="paragraph" w:customStyle="1" w:styleId="40">
    <w:name w:val="style4"/>
    <w:basedOn w:val="1"/>
    <w:next w:val="41"/>
    <w:autoRedefine/>
    <w:qFormat/>
    <w:uiPriority w:val="0"/>
    <w:pPr>
      <w:spacing w:before="280" w:after="280"/>
    </w:pPr>
    <w:rPr>
      <w:rFonts w:ascii="宋体"/>
      <w:sz w:val="18"/>
    </w:rPr>
  </w:style>
  <w:style w:type="paragraph" w:customStyle="1" w:styleId="41">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2">
    <w:name w:val="标题 1 字符"/>
    <w:link w:val="2"/>
    <w:qFormat/>
    <w:uiPriority w:val="0"/>
    <w:rPr>
      <w:rFonts w:ascii="Tahoma" w:hAnsi="Tahoma" w:eastAsia="楷体_GB2312"/>
      <w:b/>
      <w:kern w:val="44"/>
      <w:sz w:val="44"/>
      <w:szCs w:val="22"/>
    </w:rPr>
  </w:style>
  <w:style w:type="paragraph" w:customStyle="1" w:styleId="43">
    <w:name w:val="Default"/>
    <w:next w:val="1"/>
    <w:qFormat/>
    <w:uiPriority w:val="0"/>
    <w:pPr>
      <w:autoSpaceDE w:val="0"/>
      <w:autoSpaceDN w:val="0"/>
    </w:pPr>
    <w:rPr>
      <w:rFonts w:ascii="Arial,Bold" w:hAnsi="Arial,Bold" w:eastAsia="PMingLiU" w:cs="Times New Roman"/>
      <w:lang w:val="en-US" w:eastAsia="en-US" w:bidi="ar-SA"/>
    </w:rPr>
  </w:style>
  <w:style w:type="character" w:customStyle="1" w:styleId="44">
    <w:name w:val="正文文本缩进 字符"/>
    <w:link w:val="11"/>
    <w:autoRedefine/>
    <w:semiHidden/>
    <w:qFormat/>
    <w:uiPriority w:val="99"/>
    <w:rPr>
      <w:rFonts w:ascii="Tahoma" w:hAnsi="Tahoma"/>
      <w:sz w:val="22"/>
      <w:szCs w:val="22"/>
    </w:rPr>
  </w:style>
  <w:style w:type="character" w:customStyle="1" w:styleId="45">
    <w:name w:val="正文首行缩进 2 字符"/>
    <w:link w:val="24"/>
    <w:qFormat/>
    <w:uiPriority w:val="0"/>
    <w:rPr>
      <w:rFonts w:ascii="Times New Roman" w:hAnsi="Times New Roman"/>
      <w:kern w:val="2"/>
      <w:sz w:val="21"/>
      <w:szCs w:val="24"/>
    </w:rPr>
  </w:style>
  <w:style w:type="character" w:customStyle="1" w:styleId="46">
    <w:name w:val="标题 2 字符"/>
    <w:link w:val="3"/>
    <w:qFormat/>
    <w:uiPriority w:val="9"/>
    <w:rPr>
      <w:rFonts w:ascii="等线 Light" w:hAnsi="等线 Light" w:eastAsia="等线 Light" w:cs="Times New Roman"/>
      <w:b/>
      <w:bCs/>
      <w:sz w:val="32"/>
      <w:szCs w:val="32"/>
    </w:rPr>
  </w:style>
  <w:style w:type="character" w:customStyle="1" w:styleId="47">
    <w:name w:val="标题 3 字符"/>
    <w:link w:val="4"/>
    <w:qFormat/>
    <w:uiPriority w:val="99"/>
    <w:rPr>
      <w:rFonts w:ascii="Times New Roman" w:hAnsi="黑体" w:eastAsia="黑体"/>
      <w:kern w:val="2"/>
      <w:sz w:val="24"/>
    </w:rPr>
  </w:style>
  <w:style w:type="character" w:customStyle="1" w:styleId="48">
    <w:name w:val="正文缩进 字符"/>
    <w:link w:val="6"/>
    <w:qFormat/>
    <w:uiPriority w:val="0"/>
    <w:rPr>
      <w:kern w:val="2"/>
      <w:sz w:val="21"/>
    </w:rPr>
  </w:style>
  <w:style w:type="character" w:customStyle="1" w:styleId="49">
    <w:name w:val="纯文本 字符"/>
    <w:link w:val="7"/>
    <w:qFormat/>
    <w:uiPriority w:val="99"/>
    <w:rPr>
      <w:rFonts w:ascii="ˎ̥" w:hAnsi="ˎ̥" w:cs="宋体"/>
      <w:sz w:val="18"/>
      <w:szCs w:val="18"/>
      <w:shd w:val="clear" w:color="auto" w:fill="FFFFFF"/>
    </w:rPr>
  </w:style>
  <w:style w:type="character" w:customStyle="1" w:styleId="50">
    <w:name w:val="批注文字 字符"/>
    <w:link w:val="9"/>
    <w:qFormat/>
    <w:uiPriority w:val="99"/>
    <w:rPr>
      <w:rFonts w:ascii="Tahoma" w:hAnsi="Tahoma"/>
      <w:sz w:val="22"/>
      <w:szCs w:val="22"/>
    </w:rPr>
  </w:style>
  <w:style w:type="character" w:customStyle="1" w:styleId="51">
    <w:name w:val="正文文本 字符"/>
    <w:link w:val="10"/>
    <w:autoRedefine/>
    <w:qFormat/>
    <w:uiPriority w:val="0"/>
    <w:rPr>
      <w:rFonts w:ascii="楷体_GB2312" w:hAnsi="Tahoma"/>
      <w:sz w:val="28"/>
      <w:szCs w:val="22"/>
    </w:rPr>
  </w:style>
  <w:style w:type="character" w:customStyle="1" w:styleId="52">
    <w:name w:val="批注框文本 字符"/>
    <w:link w:val="15"/>
    <w:qFormat/>
    <w:uiPriority w:val="99"/>
    <w:rPr>
      <w:rFonts w:ascii="Tahoma" w:hAnsi="Tahoma"/>
      <w:sz w:val="18"/>
      <w:szCs w:val="18"/>
    </w:rPr>
  </w:style>
  <w:style w:type="character" w:customStyle="1" w:styleId="53">
    <w:name w:val="页脚 字符"/>
    <w:link w:val="16"/>
    <w:qFormat/>
    <w:uiPriority w:val="99"/>
    <w:rPr>
      <w:rFonts w:ascii="Tahoma" w:hAnsi="Tahoma"/>
      <w:sz w:val="18"/>
      <w:szCs w:val="18"/>
    </w:rPr>
  </w:style>
  <w:style w:type="character" w:customStyle="1" w:styleId="54">
    <w:name w:val="页眉 字符"/>
    <w:link w:val="18"/>
    <w:autoRedefine/>
    <w:qFormat/>
    <w:uiPriority w:val="99"/>
    <w:rPr>
      <w:rFonts w:ascii="Tahoma" w:hAnsi="Tahoma"/>
      <w:sz w:val="18"/>
      <w:szCs w:val="18"/>
    </w:rPr>
  </w:style>
  <w:style w:type="character" w:customStyle="1" w:styleId="55">
    <w:name w:val="正文文本缩进 3 字符"/>
    <w:link w:val="20"/>
    <w:qFormat/>
    <w:uiPriority w:val="0"/>
    <w:rPr>
      <w:rFonts w:ascii="Tahoma" w:hAnsi="Tahoma"/>
      <w:sz w:val="16"/>
      <w:szCs w:val="16"/>
    </w:rPr>
  </w:style>
  <w:style w:type="character" w:customStyle="1" w:styleId="56">
    <w:name w:val="正文首行缩进 字符"/>
    <w:link w:val="23"/>
    <w:autoRedefine/>
    <w:qFormat/>
    <w:uiPriority w:val="0"/>
    <w:rPr>
      <w:rFonts w:ascii="楷体_GB2312" w:hAnsi="Tahoma"/>
      <w:sz w:val="28"/>
      <w:szCs w:val="22"/>
    </w:rPr>
  </w:style>
  <w:style w:type="paragraph" w:customStyle="1" w:styleId="57">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8">
    <w:name w:val="普通正文"/>
    <w:basedOn w:val="1"/>
    <w:qFormat/>
    <w:uiPriority w:val="0"/>
    <w:pPr>
      <w:spacing w:before="120" w:after="120" w:line="360" w:lineRule="auto"/>
      <w:ind w:firstLine="480"/>
      <w:textAlignment w:val="baseline"/>
    </w:pPr>
    <w:rPr>
      <w:rFonts w:ascii="Arial" w:hAnsi="Arial"/>
      <w:sz w:val="24"/>
      <w:szCs w:val="24"/>
    </w:rPr>
  </w:style>
  <w:style w:type="paragraph" w:customStyle="1" w:styleId="59">
    <w:name w:val="标题 5（有编号）（绿盟科技）"/>
    <w:basedOn w:val="1"/>
    <w:next w:val="60"/>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60">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61">
    <w:name w:val="layui-this"/>
    <w:autoRedefine/>
    <w:qFormat/>
    <w:uiPriority w:val="0"/>
    <w:rPr>
      <w:bdr w:val="single" w:color="EEEEEE" w:sz="6" w:space="0"/>
      <w:shd w:val="clear" w:color="auto" w:fill="FFFFFF"/>
    </w:rPr>
  </w:style>
  <w:style w:type="character" w:customStyle="1" w:styleId="62">
    <w:name w:val="first-child"/>
    <w:autoRedefine/>
    <w:qFormat/>
    <w:uiPriority w:val="0"/>
  </w:style>
  <w:style w:type="character" w:customStyle="1" w:styleId="63">
    <w:name w:val="*正文 Char"/>
    <w:link w:val="64"/>
    <w:autoRedefine/>
    <w:qFormat/>
    <w:uiPriority w:val="0"/>
    <w:rPr>
      <w:rFonts w:ascii="宋体" w:hAnsi="宋体" w:eastAsia="仿宋_GB2312"/>
      <w:sz w:val="32"/>
    </w:rPr>
  </w:style>
  <w:style w:type="paragraph" w:customStyle="1" w:styleId="64">
    <w:name w:val="*正文"/>
    <w:basedOn w:val="1"/>
    <w:link w:val="63"/>
    <w:autoRedefine/>
    <w:qFormat/>
    <w:uiPriority w:val="0"/>
    <w:pPr>
      <w:widowControl w:val="0"/>
      <w:adjustRightInd/>
      <w:snapToGrid/>
      <w:spacing w:after="0" w:line="580" w:lineRule="exact"/>
      <w:ind w:firstLine="200" w:firstLineChars="200"/>
      <w:jc w:val="both"/>
    </w:pPr>
    <w:rPr>
      <w:rFonts w:ascii="宋体" w:hAnsi="宋体" w:eastAsia="仿宋_GB2312"/>
      <w:sz w:val="32"/>
      <w:szCs w:val="20"/>
    </w:rPr>
  </w:style>
  <w:style w:type="character" w:customStyle="1" w:styleId="65">
    <w:name w:val="font31"/>
    <w:autoRedefine/>
    <w:qFormat/>
    <w:uiPriority w:val="0"/>
    <w:rPr>
      <w:rFonts w:hint="eastAsia" w:ascii="宋体" w:hAnsi="宋体" w:eastAsia="宋体" w:cs="宋体"/>
      <w:color w:val="000000"/>
      <w:sz w:val="21"/>
      <w:szCs w:val="21"/>
      <w:u w:val="none"/>
    </w:rPr>
  </w:style>
  <w:style w:type="character" w:customStyle="1" w:styleId="66">
    <w:name w:val="font21"/>
    <w:autoRedefine/>
    <w:qFormat/>
    <w:uiPriority w:val="0"/>
    <w:rPr>
      <w:rFonts w:hint="default" w:ascii="Times New Roman" w:hAnsi="Times New Roman" w:cs="Times New Roman"/>
      <w:color w:val="000000"/>
      <w:sz w:val="24"/>
      <w:szCs w:val="24"/>
      <w:u w:val="none"/>
    </w:rPr>
  </w:style>
  <w:style w:type="character" w:customStyle="1" w:styleId="67">
    <w:name w:val="标题 3 Char"/>
    <w:autoRedefine/>
    <w:qFormat/>
    <w:uiPriority w:val="0"/>
    <w:rPr>
      <w:rFonts w:ascii="Times New Roman" w:hAnsi="Times New Roman" w:eastAsia="宋体" w:cs="Times New Roman"/>
      <w:b/>
      <w:bCs/>
      <w:sz w:val="32"/>
      <w:szCs w:val="32"/>
    </w:rPr>
  </w:style>
  <w:style w:type="character" w:customStyle="1" w:styleId="68">
    <w:name w:val="纯文本 Char1"/>
    <w:autoRedefine/>
    <w:semiHidden/>
    <w:qFormat/>
    <w:uiPriority w:val="99"/>
    <w:rPr>
      <w:rFonts w:ascii="宋体" w:hAnsi="Courier New" w:eastAsia="宋体" w:cs="Courier New"/>
      <w:sz w:val="21"/>
      <w:szCs w:val="21"/>
    </w:rPr>
  </w:style>
  <w:style w:type="character" w:customStyle="1" w:styleId="69">
    <w:name w:val="NormalCharacter"/>
    <w:autoRedefine/>
    <w:qFormat/>
    <w:uiPriority w:val="0"/>
  </w:style>
  <w:style w:type="character" w:customStyle="1" w:styleId="70">
    <w:name w:val="hover"/>
    <w:autoRedefine/>
    <w:qFormat/>
    <w:uiPriority w:val="0"/>
    <w:rPr>
      <w:color w:val="FFFFFF"/>
    </w:rPr>
  </w:style>
  <w:style w:type="character" w:customStyle="1" w:styleId="71">
    <w:name w:val="font01"/>
    <w:autoRedefine/>
    <w:qFormat/>
    <w:uiPriority w:val="0"/>
    <w:rPr>
      <w:rFonts w:hint="default" w:ascii="Calibri" w:hAnsi="Calibri" w:cs="Calibri"/>
      <w:color w:val="000000"/>
      <w:sz w:val="21"/>
      <w:szCs w:val="21"/>
      <w:u w:val="none"/>
    </w:rPr>
  </w:style>
  <w:style w:type="character" w:customStyle="1" w:styleId="72">
    <w:name w:val="正文缩进2格 Char"/>
    <w:link w:val="73"/>
    <w:autoRedefine/>
    <w:qFormat/>
    <w:locked/>
    <w:uiPriority w:val="0"/>
    <w:rPr>
      <w:rFonts w:ascii="仿宋_GB2312" w:hAnsi="宋体" w:eastAsia="仿宋_GB2312"/>
      <w:kern w:val="2"/>
      <w:sz w:val="31"/>
      <w:szCs w:val="28"/>
    </w:rPr>
  </w:style>
  <w:style w:type="paragraph" w:customStyle="1" w:styleId="73">
    <w:name w:val="正文缩进2格"/>
    <w:basedOn w:val="1"/>
    <w:link w:val="72"/>
    <w:autoRedefine/>
    <w:qFormat/>
    <w:uiPriority w:val="0"/>
    <w:pPr>
      <w:widowControl w:val="0"/>
      <w:adjustRightInd/>
      <w:snapToGrid/>
      <w:spacing w:after="0" w:line="600" w:lineRule="exact"/>
      <w:ind w:firstLine="639" w:firstLineChars="206"/>
      <w:jc w:val="both"/>
    </w:pPr>
    <w:rPr>
      <w:rFonts w:ascii="仿宋_GB2312" w:hAnsi="宋体" w:eastAsia="仿宋_GB2312"/>
      <w:kern w:val="2"/>
      <w:sz w:val="31"/>
      <w:szCs w:val="28"/>
    </w:rPr>
  </w:style>
  <w:style w:type="character" w:customStyle="1" w:styleId="74">
    <w:name w:val="hover2"/>
    <w:autoRedefine/>
    <w:qFormat/>
    <w:uiPriority w:val="0"/>
    <w:rPr>
      <w:color w:val="5FB878"/>
    </w:rPr>
  </w:style>
  <w:style w:type="character" w:customStyle="1" w:styleId="75">
    <w:name w:val="hover1"/>
    <w:autoRedefine/>
    <w:qFormat/>
    <w:uiPriority w:val="0"/>
    <w:rPr>
      <w:color w:val="5FB878"/>
    </w:rPr>
  </w:style>
  <w:style w:type="character" w:customStyle="1" w:styleId="76">
    <w:name w:val="列出段落 字符"/>
    <w:link w:val="77"/>
    <w:autoRedefine/>
    <w:qFormat/>
    <w:locked/>
    <w:uiPriority w:val="34"/>
    <w:rPr>
      <w:rFonts w:ascii="Calibri" w:hAnsi="Calibri" w:eastAsia="宋体" w:cs="Times New Roman"/>
      <w:kern w:val="2"/>
      <w:sz w:val="21"/>
      <w:szCs w:val="20"/>
    </w:rPr>
  </w:style>
  <w:style w:type="paragraph" w:styleId="77">
    <w:name w:val="List Paragraph"/>
    <w:basedOn w:val="1"/>
    <w:link w:val="76"/>
    <w:autoRedefine/>
    <w:qFormat/>
    <w:uiPriority w:val="34"/>
    <w:pPr>
      <w:widowControl w:val="0"/>
      <w:adjustRightInd/>
      <w:snapToGrid/>
      <w:spacing w:after="0"/>
      <w:ind w:firstLine="420" w:firstLineChars="200"/>
      <w:jc w:val="both"/>
    </w:pPr>
    <w:rPr>
      <w:rFonts w:ascii="Calibri" w:hAnsi="Calibri"/>
      <w:kern w:val="2"/>
      <w:sz w:val="21"/>
      <w:szCs w:val="20"/>
    </w:rPr>
  </w:style>
  <w:style w:type="paragraph" w:customStyle="1" w:styleId="78">
    <w:name w:val="样式 首行缩进:  0 字符"/>
    <w:basedOn w:val="1"/>
    <w:autoRedefine/>
    <w:qFormat/>
    <w:uiPriority w:val="0"/>
    <w:pPr>
      <w:widowControl w:val="0"/>
      <w:adjustRightInd/>
      <w:snapToGrid/>
      <w:spacing w:after="0" w:line="360" w:lineRule="auto"/>
      <w:jc w:val="both"/>
    </w:pPr>
    <w:rPr>
      <w:rFonts w:ascii="Arial" w:hAnsi="Arial" w:cs="宋体"/>
      <w:kern w:val="2"/>
      <w:sz w:val="24"/>
      <w:szCs w:val="20"/>
    </w:rPr>
  </w:style>
  <w:style w:type="paragraph" w:customStyle="1" w:styleId="79">
    <w:name w:val="首行缩进"/>
    <w:basedOn w:val="1"/>
    <w:autoRedefine/>
    <w:qFormat/>
    <w:uiPriority w:val="0"/>
    <w:pPr>
      <w:widowControl w:val="0"/>
      <w:adjustRightInd/>
      <w:snapToGrid/>
      <w:spacing w:after="0"/>
      <w:ind w:firstLine="480" w:firstLineChars="200"/>
      <w:jc w:val="both"/>
    </w:pPr>
    <w:rPr>
      <w:rFonts w:ascii="Times New Roman" w:hAnsi="Times New Roman"/>
      <w:kern w:val="2"/>
      <w:sz w:val="21"/>
      <w:szCs w:val="24"/>
      <w:lang w:val="zh-CN"/>
    </w:rPr>
  </w:style>
  <w:style w:type="paragraph" w:customStyle="1" w:styleId="80">
    <w:name w:val="普通(网站) Char"/>
    <w:basedOn w:val="1"/>
    <w:autoRedefine/>
    <w:qFormat/>
    <w:uiPriority w:val="99"/>
    <w:pPr>
      <w:adjustRightInd/>
      <w:snapToGrid/>
      <w:spacing w:before="100" w:beforeAutospacing="1" w:after="100" w:afterAutospacing="1"/>
    </w:pPr>
    <w:rPr>
      <w:rFonts w:ascii="宋体" w:hAnsi="宋体" w:cs="宋体"/>
      <w:sz w:val="24"/>
    </w:rPr>
  </w:style>
  <w:style w:type="paragraph" w:customStyle="1" w:styleId="81">
    <w:name w:val="BodyText1I2"/>
    <w:basedOn w:val="82"/>
    <w:autoRedefine/>
    <w:qFormat/>
    <w:uiPriority w:val="0"/>
    <w:pPr>
      <w:ind w:firstLine="420" w:firstLineChars="200"/>
    </w:pPr>
  </w:style>
  <w:style w:type="paragraph" w:customStyle="1" w:styleId="82">
    <w:name w:val="BodyTextIndent"/>
    <w:basedOn w:val="1"/>
    <w:next w:val="83"/>
    <w:autoRedefine/>
    <w:qFormat/>
    <w:uiPriority w:val="0"/>
    <w:pPr>
      <w:ind w:firstLine="480"/>
      <w:jc w:val="both"/>
      <w:textAlignment w:val="baseline"/>
    </w:pPr>
    <w:rPr>
      <w:rFonts w:eastAsia="楷体_GB2312"/>
      <w:kern w:val="2"/>
      <w:sz w:val="24"/>
    </w:rPr>
  </w:style>
  <w:style w:type="paragraph" w:customStyle="1" w:styleId="83">
    <w:name w:val="EnvelopeReturn"/>
    <w:basedOn w:val="1"/>
    <w:autoRedefine/>
    <w:qFormat/>
    <w:uiPriority w:val="0"/>
    <w:pPr>
      <w:jc w:val="both"/>
      <w:textAlignment w:val="baseline"/>
    </w:pPr>
    <w:rPr>
      <w:rFonts w:ascii="Arial" w:hAnsi="Arial" w:eastAsia="楷体_GB2312"/>
      <w:kern w:val="2"/>
      <w:sz w:val="26"/>
    </w:rPr>
  </w:style>
  <w:style w:type="paragraph" w:customStyle="1" w:styleId="84">
    <w:name w:val="列出段落1"/>
    <w:basedOn w:val="1"/>
    <w:autoRedefine/>
    <w:qFormat/>
    <w:uiPriority w:val="0"/>
    <w:pPr>
      <w:ind w:firstLine="200" w:firstLineChars="200"/>
    </w:pPr>
    <w:rPr>
      <w:rFonts w:ascii="Calibri" w:hAnsi="Calibri"/>
    </w:rPr>
  </w:style>
  <w:style w:type="character" w:customStyle="1" w:styleId="85">
    <w:name w:val="font41"/>
    <w:autoRedefine/>
    <w:qFormat/>
    <w:uiPriority w:val="0"/>
    <w:rPr>
      <w:rFonts w:hint="eastAsia" w:ascii="宋体" w:hAnsi="宋体" w:eastAsia="宋体" w:cs="宋体"/>
      <w:color w:val="000000"/>
      <w:sz w:val="20"/>
      <w:szCs w:val="20"/>
      <w:u w:val="none"/>
    </w:rPr>
  </w:style>
  <w:style w:type="character" w:customStyle="1" w:styleId="86">
    <w:name w:val="font11"/>
    <w:autoRedefine/>
    <w:qFormat/>
    <w:uiPriority w:val="0"/>
    <w:rPr>
      <w:rFonts w:hint="default" w:ascii="Times New Roman" w:hAnsi="Times New Roman" w:cs="Times New Roman"/>
      <w:color w:val="000000"/>
      <w:sz w:val="20"/>
      <w:szCs w:val="20"/>
      <w:u w:val="none"/>
    </w:rPr>
  </w:style>
  <w:style w:type="character" w:customStyle="1" w:styleId="87">
    <w:name w:val="font51"/>
    <w:autoRedefine/>
    <w:qFormat/>
    <w:uiPriority w:val="0"/>
    <w:rPr>
      <w:rFonts w:hint="default" w:ascii="Times New Roman" w:hAnsi="Times New Roman" w:cs="Times New Roman"/>
      <w:color w:val="000000"/>
      <w:sz w:val="20"/>
      <w:szCs w:val="20"/>
      <w:u w:val="none"/>
    </w:rPr>
  </w:style>
  <w:style w:type="paragraph" w:customStyle="1" w:styleId="88">
    <w:name w:val="paragraph"/>
    <w:basedOn w:val="1"/>
    <w:autoRedefine/>
    <w:qFormat/>
    <w:uiPriority w:val="0"/>
    <w:pPr>
      <w:spacing w:before="100" w:beforeAutospacing="1" w:after="100" w:afterAutospacing="1"/>
    </w:pPr>
    <w:rPr>
      <w:rFonts w:ascii="宋体" w:hAnsi="宋体" w:cs="宋体"/>
      <w:sz w:val="24"/>
      <w:szCs w:val="24"/>
    </w:rPr>
  </w:style>
  <w:style w:type="paragraph" w:customStyle="1" w:styleId="89">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90">
    <w:name w:val="批注主题 字符"/>
    <w:basedOn w:val="50"/>
    <w:link w:val="22"/>
    <w:semiHidden/>
    <w:qFormat/>
    <w:uiPriority w:val="99"/>
    <w:rPr>
      <w:rFonts w:ascii="Tahoma" w:hAnsi="Tahoma"/>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9C3AF9-A8A7-40F7-B28F-FB266BAEE83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4781</Words>
  <Characters>5021</Characters>
  <Lines>144</Lines>
  <Paragraphs>40</Paragraphs>
  <TotalTime>2</TotalTime>
  <ScaleCrop>false</ScaleCrop>
  <LinksUpToDate>false</LinksUpToDate>
  <CharactersWithSpaces>5070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2024-10-31T07:33:00Z</dcterms:created>
  <dc:creator>Administrator</dc:creator>
  <cp:lastModifiedBy>jessie</cp:lastModifiedBy>
  <cp:lastPrinted>2019-08-12T03:11:00Z</cp:lastPrinted>
  <dcterms:modified xsi:type="dcterms:W3CDTF">2025-07-25T02:07:59Z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0FB483E5A0EF473883DB1F8650DD40A3_13</vt:lpwstr>
  </property>
  <property fmtid="{D5CDD505-2E9C-101B-9397-08002B2CF9AE}" pid="4" name="KSOTemplateDocerSaveRecord">
    <vt:lpwstr>eyJoZGlkIjoiMTY2YTExYjU4MWEzY2MzM2I4OTY2NWYxMWY5ZTNlMmIiLCJ1c2VySWQiOiI2Mzc4MTQzODgifQ==</vt:lpwstr>
  </property>
</Properties>
</file>