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C85C1">
      <w:pPr>
        <w:tabs>
          <w:tab w:val="left" w:pos="1446"/>
        </w:tabs>
        <w:overflowPunct w:val="0"/>
        <w:spacing w:line="360" w:lineRule="auto"/>
        <w:ind w:left="540" w:hanging="539" w:hangingChars="257"/>
        <w:rPr>
          <w:rFonts w:ascii="宋体" w:hAnsi="宋体" w:cs="仿宋"/>
          <w:color w:val="000000" w:themeColor="text1"/>
          <w:sz w:val="20"/>
          <w:szCs w:val="20"/>
          <w14:textFill>
            <w14:solidFill>
              <w14:schemeClr w14:val="tx1"/>
            </w14:solidFill>
          </w14:textFill>
        </w:rPr>
      </w:pPr>
      <w:r>
        <w:rPr>
          <w:rFonts w:hint="eastAsia" w:ascii="宋体" w:hAnsi="宋体" w:cs="仿宋"/>
          <w:color w:val="000000" w:themeColor="text1"/>
          <w14:textFill>
            <w14:solidFill>
              <w14:schemeClr w14:val="tx1"/>
            </w14:solidFill>
          </w14:textFill>
        </w:rPr>
        <w:tab/>
      </w:r>
    </w:p>
    <w:p w14:paraId="66C87190">
      <w:pPr>
        <w:snapToGrid w:val="0"/>
        <w:spacing w:line="360" w:lineRule="auto"/>
        <w:jc w:val="center"/>
        <w:rPr>
          <w:rFonts w:ascii="宋体" w:hAnsi="宋体" w:cs="仿宋"/>
          <w:b/>
          <w:bCs/>
          <w:color w:val="000000" w:themeColor="text1"/>
          <w:sz w:val="40"/>
          <w:szCs w:val="40"/>
          <w14:textFill>
            <w14:solidFill>
              <w14:schemeClr w14:val="tx1"/>
            </w14:solidFill>
          </w14:textFill>
        </w:rPr>
      </w:pPr>
    </w:p>
    <w:p w14:paraId="2368E89A">
      <w:pPr>
        <w:snapToGrid w:val="0"/>
        <w:spacing w:line="360" w:lineRule="auto"/>
        <w:jc w:val="center"/>
        <w:rPr>
          <w:rFonts w:ascii="宋体" w:hAnsi="宋体" w:cs="仿宋"/>
          <w:b/>
          <w:bCs/>
          <w:color w:val="000000" w:themeColor="text1"/>
          <w:sz w:val="40"/>
          <w:szCs w:val="40"/>
          <w14:textFill>
            <w14:solidFill>
              <w14:schemeClr w14:val="tx1"/>
            </w14:solidFill>
          </w14:textFill>
        </w:rPr>
      </w:pPr>
      <w:r>
        <w:rPr>
          <w:rFonts w:hint="eastAsia" w:ascii="宋体" w:hAnsi="宋体" w:cs="仿宋"/>
          <w:b/>
          <w:bCs/>
          <w:color w:val="000000" w:themeColor="text1"/>
          <w:sz w:val="40"/>
          <w:szCs w:val="40"/>
          <w14:textFill>
            <w14:solidFill>
              <w14:schemeClr w14:val="tx1"/>
            </w14:solidFill>
          </w14:textFill>
        </w:rPr>
        <w:t>江苏商贸职业学院</w:t>
      </w:r>
    </w:p>
    <w:p w14:paraId="541A1274">
      <w:pPr>
        <w:snapToGrid w:val="0"/>
        <w:spacing w:line="360" w:lineRule="auto"/>
        <w:jc w:val="center"/>
        <w:rPr>
          <w:rFonts w:ascii="宋体" w:hAnsi="宋体" w:cs="仿宋"/>
          <w:b/>
          <w:bCs/>
          <w:color w:val="000000" w:themeColor="text1"/>
          <w:sz w:val="32"/>
          <w:szCs w:val="32"/>
          <w14:textFill>
            <w14:solidFill>
              <w14:schemeClr w14:val="tx1"/>
            </w14:solidFill>
          </w14:textFill>
        </w:rPr>
      </w:pPr>
      <w:bookmarkStart w:id="0" w:name="OLE_LINK4"/>
      <w:bookmarkStart w:id="1" w:name="OLE_LINK5"/>
      <w:r>
        <w:rPr>
          <w:rFonts w:hint="eastAsia" w:ascii="宋体" w:hAnsi="宋体" w:cs="仿宋"/>
          <w:b/>
          <w:bCs/>
          <w:color w:val="000000" w:themeColor="text1"/>
          <w:sz w:val="40"/>
          <w:szCs w:val="40"/>
          <w14:textFill>
            <w14:solidFill>
              <w14:schemeClr w14:val="tx1"/>
            </w14:solidFill>
          </w14:textFill>
        </w:rPr>
        <w:t>有声读物数据库服务项目</w:t>
      </w:r>
      <w:bookmarkEnd w:id="0"/>
      <w:bookmarkEnd w:id="1"/>
    </w:p>
    <w:p w14:paraId="59D5F03B">
      <w:pPr>
        <w:spacing w:line="360" w:lineRule="auto"/>
        <w:jc w:val="center"/>
        <w:rPr>
          <w:rFonts w:ascii="宋体" w:hAnsi="宋体" w:cs="仿宋"/>
          <w:b/>
          <w:bCs/>
          <w:color w:val="000000" w:themeColor="text1"/>
          <w:sz w:val="84"/>
          <w:szCs w:val="84"/>
          <w14:textFill>
            <w14:solidFill>
              <w14:schemeClr w14:val="tx1"/>
            </w14:solidFill>
          </w14:textFill>
        </w:rPr>
      </w:pPr>
    </w:p>
    <w:p w14:paraId="7CEE781D">
      <w:pPr>
        <w:spacing w:line="360" w:lineRule="auto"/>
        <w:jc w:val="center"/>
        <w:rPr>
          <w:rFonts w:ascii="宋体" w:hAnsi="宋体" w:cs="仿宋"/>
          <w:b/>
          <w:bCs/>
          <w:color w:val="000000" w:themeColor="text1"/>
          <w:sz w:val="44"/>
          <w:szCs w:val="44"/>
          <w14:textFill>
            <w14:solidFill>
              <w14:schemeClr w14:val="tx1"/>
            </w14:solidFill>
          </w14:textFill>
        </w:rPr>
      </w:pPr>
      <w:r>
        <w:rPr>
          <w:rFonts w:hint="eastAsia" w:ascii="宋体" w:hAnsi="宋体" w:cs="仿宋"/>
          <w:b/>
          <w:bCs/>
          <w:color w:val="000000" w:themeColor="text1"/>
          <w:sz w:val="84"/>
          <w:szCs w:val="84"/>
          <w14:textFill>
            <w14:solidFill>
              <w14:schemeClr w14:val="tx1"/>
            </w14:solidFill>
          </w14:textFill>
        </w:rPr>
        <w:t>公开招标文件</w:t>
      </w:r>
    </w:p>
    <w:p w14:paraId="70C227B4">
      <w:pPr>
        <w:widowControl/>
        <w:jc w:val="center"/>
        <w:rPr>
          <w:rFonts w:ascii="宋体" w:hAnsi="宋体" w:cs="仿宋"/>
          <w:b/>
          <w:bCs/>
          <w:color w:val="000000" w:themeColor="text1"/>
          <w:sz w:val="32"/>
          <w:szCs w:val="32"/>
          <w14:textFill>
            <w14:solidFill>
              <w14:schemeClr w14:val="tx1"/>
            </w14:solidFill>
          </w14:textFill>
        </w:rPr>
      </w:pPr>
      <w:r>
        <w:rPr>
          <w:rFonts w:hint="eastAsia" w:ascii="宋体" w:hAnsi="宋体" w:cs="仿宋"/>
          <w:b/>
          <w:bCs/>
          <w:color w:val="000000" w:themeColor="text1"/>
          <w:sz w:val="32"/>
          <w:szCs w:val="32"/>
          <w14:textFill>
            <w14:solidFill>
              <w14:schemeClr w14:val="tx1"/>
            </w14:solidFill>
          </w14:textFill>
        </w:rPr>
        <w:t xml:space="preserve">项目编号：JSSYCG20251017061 </w:t>
      </w:r>
    </w:p>
    <w:p w14:paraId="308DF3D9">
      <w:pPr>
        <w:spacing w:line="360" w:lineRule="auto"/>
        <w:jc w:val="center"/>
        <w:rPr>
          <w:rFonts w:ascii="宋体" w:hAnsi="宋体" w:cs="仿宋"/>
          <w:b/>
          <w:bCs/>
          <w:color w:val="000000" w:themeColor="text1"/>
          <w:sz w:val="32"/>
          <w:szCs w:val="32"/>
          <w14:textFill>
            <w14:solidFill>
              <w14:schemeClr w14:val="tx1"/>
            </w14:solidFill>
          </w14:textFill>
        </w:rPr>
      </w:pPr>
    </w:p>
    <w:p w14:paraId="47A9619D">
      <w:pPr>
        <w:spacing w:line="360" w:lineRule="auto"/>
        <w:rPr>
          <w:rFonts w:ascii="宋体" w:hAnsi="宋体" w:cs="仿宋"/>
          <w:b/>
          <w:bCs/>
          <w:color w:val="000000" w:themeColor="text1"/>
          <w:sz w:val="32"/>
          <w:szCs w:val="32"/>
          <w14:textFill>
            <w14:solidFill>
              <w14:schemeClr w14:val="tx1"/>
            </w14:solidFill>
          </w14:textFill>
        </w:rPr>
      </w:pPr>
    </w:p>
    <w:p w14:paraId="58FA8B98">
      <w:pPr>
        <w:spacing w:line="360" w:lineRule="auto"/>
        <w:rPr>
          <w:rFonts w:ascii="宋体" w:hAnsi="宋体" w:cs="仿宋"/>
          <w:b/>
          <w:bCs/>
          <w:color w:val="000000" w:themeColor="text1"/>
          <w:sz w:val="32"/>
          <w:szCs w:val="32"/>
          <w14:textFill>
            <w14:solidFill>
              <w14:schemeClr w14:val="tx1"/>
            </w14:solidFill>
          </w14:textFill>
        </w:rPr>
      </w:pPr>
    </w:p>
    <w:p w14:paraId="03102CA9">
      <w:pPr>
        <w:spacing w:line="360" w:lineRule="auto"/>
        <w:rPr>
          <w:rFonts w:ascii="宋体" w:hAnsi="宋体" w:cs="仿宋"/>
          <w:b/>
          <w:bCs/>
          <w:color w:val="000000" w:themeColor="text1"/>
          <w:sz w:val="32"/>
          <w:szCs w:val="32"/>
          <w14:textFill>
            <w14:solidFill>
              <w14:schemeClr w14:val="tx1"/>
            </w14:solidFill>
          </w14:textFill>
        </w:rPr>
      </w:pPr>
    </w:p>
    <w:p w14:paraId="44C223CC">
      <w:pPr>
        <w:spacing w:line="360" w:lineRule="auto"/>
        <w:rPr>
          <w:rFonts w:ascii="宋体" w:hAnsi="宋体" w:cs="仿宋"/>
          <w:b/>
          <w:bCs/>
          <w:color w:val="000000" w:themeColor="text1"/>
          <w:sz w:val="32"/>
          <w:szCs w:val="32"/>
          <w14:textFill>
            <w14:solidFill>
              <w14:schemeClr w14:val="tx1"/>
            </w14:solidFill>
          </w14:textFill>
        </w:rPr>
      </w:pPr>
    </w:p>
    <w:p w14:paraId="5B886E07">
      <w:pPr>
        <w:spacing w:line="360" w:lineRule="auto"/>
        <w:rPr>
          <w:rFonts w:ascii="宋体" w:hAnsi="宋体" w:cs="仿宋"/>
          <w:b/>
          <w:bCs/>
          <w:color w:val="000000" w:themeColor="text1"/>
          <w:sz w:val="32"/>
          <w:szCs w:val="32"/>
          <w14:textFill>
            <w14:solidFill>
              <w14:schemeClr w14:val="tx1"/>
            </w14:solidFill>
          </w14:textFill>
        </w:rPr>
      </w:pPr>
    </w:p>
    <w:p w14:paraId="53DA660C">
      <w:pPr>
        <w:spacing w:line="360" w:lineRule="auto"/>
        <w:rPr>
          <w:rFonts w:ascii="宋体" w:hAnsi="宋体" w:cs="仿宋"/>
          <w:b/>
          <w:bCs/>
          <w:color w:val="000000" w:themeColor="text1"/>
          <w:sz w:val="32"/>
          <w:szCs w:val="32"/>
          <w14:textFill>
            <w14:solidFill>
              <w14:schemeClr w14:val="tx1"/>
            </w14:solidFill>
          </w14:textFill>
        </w:rPr>
      </w:pPr>
    </w:p>
    <w:p w14:paraId="5751A3EE">
      <w:pPr>
        <w:spacing w:line="360" w:lineRule="auto"/>
        <w:rPr>
          <w:rFonts w:ascii="宋体" w:hAnsi="宋体" w:cs="仿宋"/>
          <w:b/>
          <w:bCs/>
          <w:color w:val="000000" w:themeColor="text1"/>
          <w:sz w:val="32"/>
          <w:szCs w:val="32"/>
          <w14:textFill>
            <w14:solidFill>
              <w14:schemeClr w14:val="tx1"/>
            </w14:solidFill>
          </w14:textFill>
        </w:rPr>
      </w:pPr>
    </w:p>
    <w:p w14:paraId="4A4290F1">
      <w:pPr>
        <w:spacing w:line="360" w:lineRule="auto"/>
        <w:jc w:val="center"/>
        <w:rPr>
          <w:rFonts w:ascii="宋体" w:hAnsi="宋体" w:cs="仿宋"/>
          <w:b/>
          <w:color w:val="000000" w:themeColor="text1"/>
          <w:sz w:val="36"/>
          <w:szCs w:val="36"/>
          <w14:textFill>
            <w14:solidFill>
              <w14:schemeClr w14:val="tx1"/>
            </w14:solidFill>
          </w14:textFill>
        </w:rPr>
      </w:pPr>
    </w:p>
    <w:p w14:paraId="61975135">
      <w:pPr>
        <w:spacing w:line="360" w:lineRule="auto"/>
        <w:jc w:val="center"/>
        <w:rPr>
          <w:rFonts w:ascii="宋体" w:hAnsi="宋体" w:cs="仿宋"/>
          <w:b/>
          <w:color w:val="000000" w:themeColor="text1"/>
          <w:sz w:val="44"/>
          <w:szCs w:val="44"/>
          <w14:textFill>
            <w14:solidFill>
              <w14:schemeClr w14:val="tx1"/>
            </w14:solidFill>
          </w14:textFill>
        </w:rPr>
      </w:pPr>
      <w:r>
        <w:rPr>
          <w:rFonts w:hint="eastAsia" w:ascii="宋体" w:hAnsi="宋体" w:cs="仿宋"/>
          <w:b/>
          <w:color w:val="000000" w:themeColor="text1"/>
          <w:sz w:val="44"/>
          <w:szCs w:val="44"/>
          <w14:textFill>
            <w14:solidFill>
              <w14:schemeClr w14:val="tx1"/>
            </w14:solidFill>
          </w14:textFill>
        </w:rPr>
        <w:t>江苏商贸职业学院</w:t>
      </w:r>
    </w:p>
    <w:p w14:paraId="50B4EA37">
      <w:pPr>
        <w:adjustRightInd w:val="0"/>
        <w:snapToGrid w:val="0"/>
        <w:spacing w:line="360" w:lineRule="auto"/>
        <w:jc w:val="center"/>
        <w:rPr>
          <w:rFonts w:ascii="宋体" w:hAnsi="宋体" w:cs="仿宋"/>
          <w:b/>
          <w:color w:val="000000" w:themeColor="text1"/>
          <w:sz w:val="32"/>
          <w:szCs w:val="32"/>
          <w14:textFill>
            <w14:solidFill>
              <w14:schemeClr w14:val="tx1"/>
            </w14:solidFill>
          </w14:textFill>
        </w:rPr>
      </w:pPr>
      <w:r>
        <w:rPr>
          <w:rFonts w:hint="eastAsia" w:ascii="宋体" w:hAnsi="宋体" w:cs="仿宋"/>
          <w:b/>
          <w:color w:val="000000" w:themeColor="text1"/>
          <w:sz w:val="32"/>
          <w:szCs w:val="32"/>
          <w14:textFill>
            <w14:solidFill>
              <w14:schemeClr w14:val="tx1"/>
            </w14:solidFill>
          </w14:textFill>
        </w:rPr>
        <w:t>2025年10月</w:t>
      </w:r>
    </w:p>
    <w:p w14:paraId="78AE49FB">
      <w:pPr>
        <w:spacing w:line="360" w:lineRule="auto"/>
        <w:rPr>
          <w:rFonts w:ascii="宋体" w:hAnsi="宋体" w:cs="仿宋"/>
          <w:b/>
          <w:bCs/>
          <w:color w:val="000000" w:themeColor="text1"/>
          <w:sz w:val="30"/>
          <w:szCs w:val="30"/>
          <w14:textFill>
            <w14:solidFill>
              <w14:schemeClr w14:val="tx1"/>
            </w14:solidFill>
          </w14:textFill>
        </w:rPr>
        <w:sectPr>
          <w:footerReference r:id="rId3" w:type="default"/>
          <w:pgSz w:w="12240" w:h="15840"/>
          <w:pgMar w:top="1134" w:right="1134" w:bottom="1134" w:left="1134" w:header="720" w:footer="720" w:gutter="0"/>
          <w:pgNumType w:start="0"/>
          <w:cols w:space="720" w:num="1"/>
        </w:sectPr>
      </w:pPr>
    </w:p>
    <w:p w14:paraId="31231E70">
      <w:pPr>
        <w:spacing w:line="360" w:lineRule="auto"/>
        <w:jc w:val="center"/>
        <w:rPr>
          <w:rFonts w:ascii="宋体" w:hAnsi="宋体" w:cs="仿宋"/>
          <w:b/>
          <w:bCs/>
          <w:color w:val="000000" w:themeColor="text1"/>
          <w:sz w:val="44"/>
          <w:szCs w:val="44"/>
          <w14:textFill>
            <w14:solidFill>
              <w14:schemeClr w14:val="tx1"/>
            </w14:solidFill>
          </w14:textFill>
        </w:rPr>
      </w:pPr>
      <w:r>
        <w:rPr>
          <w:rFonts w:hint="eastAsia" w:ascii="宋体" w:hAnsi="宋体" w:cs="仿宋"/>
          <w:b/>
          <w:bCs/>
          <w:color w:val="000000" w:themeColor="text1"/>
          <w:sz w:val="44"/>
          <w:szCs w:val="44"/>
          <w14:textFill>
            <w14:solidFill>
              <w14:schemeClr w14:val="tx1"/>
            </w14:solidFill>
          </w14:textFill>
        </w:rPr>
        <w:t>目      录</w:t>
      </w:r>
    </w:p>
    <w:p w14:paraId="45663623">
      <w:pPr>
        <w:spacing w:line="360" w:lineRule="auto"/>
        <w:rPr>
          <w:rFonts w:ascii="宋体" w:hAnsi="宋体" w:cs="仿宋"/>
          <w:b/>
          <w:bCs/>
          <w:color w:val="000000" w:themeColor="text1"/>
          <w:sz w:val="44"/>
          <w:szCs w:val="44"/>
          <w14:textFill>
            <w14:solidFill>
              <w14:schemeClr w14:val="tx1"/>
            </w14:solidFill>
          </w14:textFill>
        </w:rPr>
      </w:pPr>
    </w:p>
    <w:p w14:paraId="0262C3E7">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"_Toc450137519"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第一章 招标公告</w:t>
      </w:r>
      <w:r>
        <w:rPr>
          <w:rStyle w:val="124"/>
          <w:rFonts w:hint="eastAsia" w:ascii="宋体" w:hAnsi="宋体" w:cs="仿宋"/>
          <w:b/>
          <w:bCs/>
          <w:color w:val="000000" w:themeColor="text1"/>
          <w:sz w:val="28"/>
          <w:szCs w:val="28"/>
          <w14:textFill>
            <w14:solidFill>
              <w14:schemeClr w14:val="tx1"/>
            </w14:solidFill>
          </w14:textFill>
        </w:rPr>
        <w:fldChar w:fldCharType="end"/>
      </w:r>
    </w:p>
    <w:p w14:paraId="00883B21">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"_Toc450137520"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第二章 投标供应商须知</w:t>
      </w:r>
      <w:r>
        <w:rPr>
          <w:rStyle w:val="124"/>
          <w:rFonts w:hint="eastAsia" w:ascii="宋体" w:hAnsi="宋体" w:cs="仿宋"/>
          <w:b/>
          <w:bCs/>
          <w:color w:val="000000" w:themeColor="text1"/>
          <w:sz w:val="28"/>
          <w:szCs w:val="28"/>
          <w14:textFill>
            <w14:solidFill>
              <w14:schemeClr w14:val="tx1"/>
            </w14:solidFill>
          </w14:textFill>
        </w:rPr>
        <w:fldChar w:fldCharType="end"/>
      </w:r>
    </w:p>
    <w:p w14:paraId="7DAA86B3">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"_Toc450137521"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第三章 项目需求</w:t>
      </w:r>
      <w:r>
        <w:rPr>
          <w:rStyle w:val="124"/>
          <w:rFonts w:hint="eastAsia" w:ascii="宋体" w:hAnsi="宋体" w:cs="仿宋"/>
          <w:b/>
          <w:bCs/>
          <w:color w:val="000000" w:themeColor="text1"/>
          <w:sz w:val="28"/>
          <w:szCs w:val="28"/>
          <w14:textFill>
            <w14:solidFill>
              <w14:schemeClr w14:val="tx1"/>
            </w14:solidFill>
          </w14:textFill>
        </w:rPr>
        <w:fldChar w:fldCharType="end"/>
      </w:r>
    </w:p>
    <w:p w14:paraId="2B9ECFB6">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"_Toc450137522"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第四章 评审方法和程序</w:t>
      </w:r>
      <w:r>
        <w:rPr>
          <w:rStyle w:val="124"/>
          <w:rFonts w:hint="eastAsia" w:ascii="宋体" w:hAnsi="宋体" w:cs="仿宋"/>
          <w:b/>
          <w:bCs/>
          <w:color w:val="000000" w:themeColor="text1"/>
          <w:sz w:val="28"/>
          <w:szCs w:val="28"/>
          <w14:textFill>
            <w14:solidFill>
              <w14:schemeClr w14:val="tx1"/>
            </w14:solidFill>
          </w14:textFill>
        </w:rPr>
        <w:fldChar w:fldCharType="end"/>
      </w:r>
    </w:p>
    <w:p w14:paraId="360A11B4">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"_Toc450137523"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第五章 合同主要条款</w:t>
      </w:r>
      <w:r>
        <w:rPr>
          <w:rStyle w:val="124"/>
          <w:rFonts w:hint="eastAsia" w:ascii="宋体" w:hAnsi="宋体" w:cs="仿宋"/>
          <w:b/>
          <w:bCs/>
          <w:color w:val="000000" w:themeColor="text1"/>
          <w:sz w:val="28"/>
          <w:szCs w:val="28"/>
          <w14:textFill>
            <w14:solidFill>
              <w14:schemeClr w14:val="tx1"/>
            </w14:solidFill>
          </w14:textFill>
        </w:rPr>
        <w:fldChar w:fldCharType="end"/>
      </w:r>
    </w:p>
    <w:p w14:paraId="759D8CEA">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"_Toc450137525"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第六章 质疑与投诉</w:t>
      </w:r>
      <w:r>
        <w:rPr>
          <w:rStyle w:val="124"/>
          <w:rFonts w:hint="eastAsia" w:ascii="宋体" w:hAnsi="宋体" w:cs="仿宋"/>
          <w:b/>
          <w:bCs/>
          <w:color w:val="000000" w:themeColor="text1"/>
          <w:sz w:val="28"/>
          <w:szCs w:val="28"/>
          <w14:textFill>
            <w14:solidFill>
              <w14:schemeClr w14:val="tx1"/>
            </w14:solidFill>
          </w14:textFill>
        </w:rPr>
        <w:fldChar w:fldCharType="end"/>
      </w:r>
    </w:p>
    <w:p w14:paraId="768AEE65">
      <w:pPr>
        <w:pStyle w:val="36"/>
        <w:spacing w:line="360" w:lineRule="auto"/>
        <w:ind w:firstLine="220" w:firstLineChars="100"/>
        <w:jc w:val="left"/>
        <w:rPr>
          <w:rFonts w:ascii="宋体" w:hAnsi="宋体" w:cs="仿宋"/>
          <w:b/>
          <w:bCs/>
          <w:color w:val="000000" w:themeColor="text1"/>
          <w:sz w:val="28"/>
          <w:szCs w:val="28"/>
          <w14:textFill>
            <w14:solidFill>
              <w14:schemeClr w14:val="tx1"/>
            </w14:solidFill>
          </w14:textFill>
        </w:rPr>
      </w:pPr>
      <w:r>
        <w:fldChar w:fldCharType="begin"/>
      </w:r>
      <w:r>
        <w:instrText xml:space="preserve"> HYPERLINK \l "_Toc450137526" </w:instrText>
      </w:r>
      <w:r>
        <w:fldChar w:fldCharType="separate"/>
      </w:r>
      <w:r>
        <w:rPr>
          <w:rStyle w:val="124"/>
          <w:rFonts w:hint="eastAsia" w:ascii="宋体" w:hAnsi="宋体" w:cs="仿宋"/>
          <w:b/>
          <w:bCs/>
          <w:color w:val="000000" w:themeColor="text1"/>
          <w:sz w:val="28"/>
          <w:szCs w:val="28"/>
          <w14:textFill>
            <w14:solidFill>
              <w14:schemeClr w14:val="tx1"/>
            </w14:solidFill>
          </w14:textFill>
        </w:rPr>
        <w:t>第七章 投标文件组成及格式</w:t>
      </w:r>
      <w:r>
        <w:rPr>
          <w:rStyle w:val="124"/>
          <w:rFonts w:hint="eastAsia" w:ascii="宋体" w:hAnsi="宋体" w:cs="仿宋"/>
          <w:b/>
          <w:bCs/>
          <w:color w:val="000000" w:themeColor="text1"/>
          <w:sz w:val="28"/>
          <w:szCs w:val="28"/>
          <w14:textFill>
            <w14:solidFill>
              <w14:schemeClr w14:val="tx1"/>
            </w14:solidFill>
          </w14:textFill>
        </w:rPr>
        <w:fldChar w:fldCharType="end"/>
      </w:r>
    </w:p>
    <w:p w14:paraId="1AA8A814">
      <w:pPr>
        <w:pStyle w:val="151"/>
        <w:spacing w:before="240" w:after="240"/>
        <w:rPr>
          <w:rFonts w:ascii="宋体" w:eastAsia="宋体" w:cs="仿宋"/>
          <w:color w:val="000000" w:themeColor="text1"/>
          <w:sz w:val="36"/>
          <w:szCs w:val="36"/>
          <w14:textFill>
            <w14:solidFill>
              <w14:schemeClr w14:val="tx1"/>
            </w14:solidFill>
          </w14:textFill>
        </w:rPr>
        <w:sectPr>
          <w:pgSz w:w="11906" w:h="16838"/>
          <w:pgMar w:top="1134" w:right="1134" w:bottom="1134" w:left="1134" w:header="851" w:footer="992" w:gutter="0"/>
          <w:cols w:space="425" w:num="1"/>
          <w:docGrid w:linePitch="312" w:charSpace="0"/>
        </w:sectPr>
      </w:pPr>
    </w:p>
    <w:p w14:paraId="1D1D7D03">
      <w:pPr>
        <w:pStyle w:val="151"/>
        <w:spacing w:before="240" w:after="240"/>
        <w:rPr>
          <w:rFonts w:ascii="宋体" w:eastAsia="宋体" w:cs="仿宋"/>
          <w:color w:val="000000" w:themeColor="text1"/>
          <w:sz w:val="36"/>
          <w:szCs w:val="36"/>
          <w14:textFill>
            <w14:solidFill>
              <w14:schemeClr w14:val="tx1"/>
            </w14:solidFill>
          </w14:textFill>
        </w:rPr>
      </w:pPr>
      <w:r>
        <w:rPr>
          <w:rFonts w:hint="eastAsia" w:ascii="宋体" w:eastAsia="宋体" w:cs="仿宋"/>
          <w:color w:val="000000" w:themeColor="text1"/>
          <w:sz w:val="36"/>
          <w:szCs w:val="36"/>
          <w14:textFill>
            <w14:solidFill>
              <w14:schemeClr w14:val="tx1"/>
            </w14:solidFill>
          </w14:textFill>
        </w:rPr>
        <w:t>第一章  招标公告</w:t>
      </w:r>
    </w:p>
    <w:p w14:paraId="7FB399F1">
      <w:pPr>
        <w:adjustRightInd w:val="0"/>
        <w:snapToGrid w:val="0"/>
        <w:spacing w:line="460" w:lineRule="exact"/>
        <w:ind w:firstLine="480" w:firstLineChars="200"/>
        <w:rPr>
          <w:rFonts w:ascii="宋体" w:hAnsi="宋体" w:cs="仿宋"/>
          <w:sz w:val="24"/>
          <w:szCs w:val="24"/>
        </w:rPr>
      </w:pPr>
      <w:bookmarkStart w:id="2" w:name="_Toc182848970"/>
      <w:r>
        <w:rPr>
          <w:rFonts w:hint="eastAsia" w:ascii="宋体" w:hAnsi="宋体" w:cs="仿宋"/>
          <w:sz w:val="24"/>
          <w:szCs w:val="24"/>
        </w:rPr>
        <w:t>受江苏商贸职业学院的委托，根据江苏商贸职业学院采购管理的有关规定，江苏中房工程咨询有限公司就江苏商贸职业学院有声读物数据库服务项目(项目编号:JSSYCG20251017061 )进行公开招标采购，欢迎符合条件的供应商投标。</w:t>
      </w:r>
    </w:p>
    <w:p w14:paraId="5283A5A6">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项目概况</w:t>
      </w:r>
    </w:p>
    <w:p w14:paraId="7CE7B28D">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 xml:space="preserve"> (江苏商贸职业学院有声读物数据库服务）招标项目的潜在投标人应在（江苏商贸职业学院网站（https://www.jsbc.edu.cn）获取招标文件，并于2025年10月</w:t>
      </w:r>
      <w:r>
        <w:rPr>
          <w:rFonts w:hint="eastAsia" w:ascii="宋体" w:hAnsi="宋体" w:cs="仿宋"/>
          <w:sz w:val="24"/>
          <w:szCs w:val="24"/>
          <w:lang w:val="en-US" w:eastAsia="zh-CN"/>
        </w:rPr>
        <w:t>28</w:t>
      </w:r>
      <w:r>
        <w:rPr>
          <w:rFonts w:hint="eastAsia" w:ascii="宋体" w:hAnsi="宋体" w:cs="仿宋"/>
          <w:sz w:val="24"/>
          <w:szCs w:val="24"/>
        </w:rPr>
        <w:t>日9时00分（北京时间）前递交投标文件。</w:t>
      </w:r>
    </w:p>
    <w:p w14:paraId="4146C85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一、项目基本情况</w:t>
      </w:r>
    </w:p>
    <w:p w14:paraId="13BB4654">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项目编号：JSSYCG20251017061</w:t>
      </w:r>
    </w:p>
    <w:p w14:paraId="730AB4D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项目名称：江苏商贸职业学院有声读物数据库服务项目</w:t>
      </w:r>
    </w:p>
    <w:p w14:paraId="5012B739">
      <w:pPr>
        <w:adjustRightInd w:val="0"/>
        <w:snapToGrid w:val="0"/>
        <w:spacing w:line="460" w:lineRule="exact"/>
        <w:ind w:firstLine="480" w:firstLineChars="200"/>
        <w:rPr>
          <w:rFonts w:ascii="宋体" w:hAnsi="宋体" w:cs="仿宋"/>
          <w:sz w:val="24"/>
          <w:szCs w:val="24"/>
          <w:shd w:val="clear" w:color="FFFFFF" w:fill="D9D9D9"/>
        </w:rPr>
      </w:pPr>
      <w:r>
        <w:rPr>
          <w:rFonts w:hint="eastAsia" w:ascii="宋体" w:hAnsi="宋体" w:cs="仿宋"/>
          <w:sz w:val="24"/>
          <w:szCs w:val="24"/>
        </w:rPr>
        <w:t>项目类型：服务</w:t>
      </w:r>
    </w:p>
    <w:p w14:paraId="1FC39887">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所属行业：软件及信息技术服务业</w:t>
      </w:r>
    </w:p>
    <w:p w14:paraId="2A8C31A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预算金额</w:t>
      </w:r>
      <w:r>
        <w:rPr>
          <w:rFonts w:hint="eastAsia" w:ascii="宋体" w:hAnsi="宋体" w:cs="仿宋"/>
          <w:color w:val="auto"/>
          <w:sz w:val="24"/>
          <w:szCs w:val="24"/>
        </w:rPr>
        <w:t>：4.5万元/年</w:t>
      </w:r>
    </w:p>
    <w:p w14:paraId="7F3A52E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最高限价：4.</w:t>
      </w:r>
      <w:r>
        <w:rPr>
          <w:rFonts w:hint="eastAsia" w:ascii="宋体" w:hAnsi="宋体" w:cs="仿宋"/>
          <w:sz w:val="24"/>
          <w:szCs w:val="24"/>
          <w:lang w:val="en-US" w:eastAsia="zh-CN"/>
        </w:rPr>
        <w:t>2</w:t>
      </w:r>
      <w:bookmarkStart w:id="124" w:name="_GoBack"/>
      <w:bookmarkEnd w:id="124"/>
      <w:r>
        <w:rPr>
          <w:rFonts w:hint="eastAsia" w:ascii="宋体" w:hAnsi="宋体" w:cs="仿宋"/>
          <w:sz w:val="24"/>
          <w:szCs w:val="24"/>
        </w:rPr>
        <w:t>万元/年，投标总价高于最高限价的作无效报价处理。</w:t>
      </w:r>
    </w:p>
    <w:p w14:paraId="4C53E30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采购需求：详见采购文件，请仔细研究。</w:t>
      </w:r>
    </w:p>
    <w:p w14:paraId="5AAAE0FF">
      <w:pPr>
        <w:spacing w:line="460" w:lineRule="exact"/>
        <w:ind w:firstLine="480" w:firstLineChars="200"/>
        <w:rPr>
          <w:rFonts w:ascii="宋体" w:hAnsi="宋体" w:cs="仿宋"/>
          <w:sz w:val="24"/>
          <w:szCs w:val="24"/>
        </w:rPr>
      </w:pPr>
      <w:r>
        <w:rPr>
          <w:rFonts w:hint="eastAsia" w:ascii="宋体" w:hAnsi="宋体" w:cs="仿宋"/>
          <w:sz w:val="24"/>
          <w:szCs w:val="24"/>
        </w:rPr>
        <w:t>合同履行期限：</w:t>
      </w:r>
      <w:bookmarkStart w:id="3" w:name="OLE_LINK10"/>
      <w:bookmarkStart w:id="4" w:name="OLE_LINK11"/>
      <w:r>
        <w:rPr>
          <w:rFonts w:hint="eastAsia" w:ascii="宋体" w:hAnsi="宋体" w:cs="仿宋"/>
          <w:color w:val="auto"/>
          <w:sz w:val="24"/>
          <w:szCs w:val="24"/>
        </w:rPr>
        <w:t>合同期限1年；</w:t>
      </w:r>
      <w:r>
        <w:rPr>
          <w:rFonts w:hint="eastAsia" w:ascii="宋体" w:hAnsi="宋体" w:cs="仿宋"/>
          <w:sz w:val="24"/>
          <w:szCs w:val="24"/>
        </w:rPr>
        <w:t>签订合同之日起3天内安装调试及开通服务</w:t>
      </w:r>
      <w:bookmarkEnd w:id="3"/>
      <w:bookmarkEnd w:id="4"/>
      <w:r>
        <w:rPr>
          <w:rFonts w:hint="eastAsia" w:ascii="宋体" w:hAnsi="宋体" w:cs="仿宋"/>
          <w:sz w:val="24"/>
          <w:szCs w:val="24"/>
        </w:rPr>
        <w:t>。</w:t>
      </w:r>
    </w:p>
    <w:p w14:paraId="1C6CA897">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本项目不接受联合体投标。</w:t>
      </w:r>
    </w:p>
    <w:p w14:paraId="3A7DBAA7">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二、申请人的资格要求：</w:t>
      </w:r>
    </w:p>
    <w:p w14:paraId="680A07B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14:paraId="7293107C">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 xml:space="preserve">2.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七章）； </w:t>
      </w:r>
    </w:p>
    <w:p w14:paraId="1280150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w:t>
      </w:r>
      <w:bookmarkStart w:id="5" w:name="OLE_LINK12"/>
      <w:bookmarkStart w:id="6" w:name="OLE_LINK13"/>
      <w:r>
        <w:rPr>
          <w:rFonts w:hint="eastAsia" w:ascii="宋体" w:hAnsi="宋体" w:cs="仿宋"/>
          <w:sz w:val="24"/>
          <w:szCs w:val="24"/>
        </w:rPr>
        <w:t>投标人需提供承诺书(承诺取得软件著作权；不存在任何的知识产权与版权的法律纠纷)</w:t>
      </w:r>
      <w:bookmarkEnd w:id="5"/>
      <w:bookmarkEnd w:id="6"/>
      <w:r>
        <w:rPr>
          <w:rFonts w:hint="eastAsia" w:ascii="宋体" w:hAnsi="宋体" w:cs="仿宋"/>
          <w:sz w:val="24"/>
          <w:szCs w:val="24"/>
        </w:rPr>
        <w:t>。</w:t>
      </w:r>
    </w:p>
    <w:p w14:paraId="42108786">
      <w:pPr>
        <w:adjustRightInd w:val="0"/>
        <w:snapToGrid w:val="0"/>
        <w:spacing w:line="460" w:lineRule="exact"/>
        <w:ind w:firstLine="480" w:firstLineChars="200"/>
        <w:rPr>
          <w:rFonts w:ascii="宋体" w:hAnsi="宋体"/>
          <w:sz w:val="24"/>
          <w:szCs w:val="24"/>
        </w:rPr>
      </w:pPr>
      <w:r>
        <w:rPr>
          <w:rFonts w:hint="eastAsia" w:ascii="宋体" w:hAnsi="宋体" w:cs="仿宋"/>
          <w:sz w:val="24"/>
          <w:szCs w:val="24"/>
        </w:rPr>
        <w:t>4.</w:t>
      </w:r>
      <w:bookmarkStart w:id="7" w:name="OLE_LINK14"/>
      <w:r>
        <w:rPr>
          <w:rFonts w:hint="eastAsia" w:ascii="宋体" w:hAnsi="宋体" w:cs="仿宋"/>
          <w:sz w:val="24"/>
          <w:szCs w:val="24"/>
        </w:rPr>
        <w:t>投标人需提供《出版物经营许可证》或《网络出版服务许可证》</w:t>
      </w:r>
      <w:bookmarkEnd w:id="7"/>
      <w:r>
        <w:rPr>
          <w:rFonts w:hint="eastAsia" w:ascii="宋体" w:hAnsi="宋体" w:cs="仿宋"/>
          <w:sz w:val="24"/>
          <w:szCs w:val="24"/>
        </w:rPr>
        <w:t>。</w:t>
      </w:r>
    </w:p>
    <w:p w14:paraId="3339071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5.法定代表人为同一个人的两个及两个以上法人，母公司、全资子公司及其控股公司，都不得在同一采购项目相同标段中同时参加投标，一经发现，将视同围标处理；</w:t>
      </w:r>
    </w:p>
    <w:p w14:paraId="168E3092">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6.未被“信用中国”网站列入失信被执行人、重大税收违法案件当事人名单、采购不良行为记录名单。</w:t>
      </w:r>
    </w:p>
    <w:p w14:paraId="69585260">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三、获取招标文件</w:t>
      </w:r>
    </w:p>
    <w:p w14:paraId="136FFC5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时间：2025年10月</w:t>
      </w:r>
      <w:r>
        <w:rPr>
          <w:rFonts w:hint="eastAsia" w:ascii="宋体" w:hAnsi="宋体" w:cs="仿宋"/>
          <w:sz w:val="24"/>
          <w:szCs w:val="24"/>
          <w:lang w:val="en-US" w:eastAsia="zh-CN"/>
        </w:rPr>
        <w:t>21</w:t>
      </w:r>
      <w:r>
        <w:rPr>
          <w:rFonts w:hint="eastAsia" w:ascii="宋体" w:hAnsi="宋体" w:cs="仿宋"/>
          <w:sz w:val="24"/>
          <w:szCs w:val="24"/>
        </w:rPr>
        <w:t>日至2025年10月</w:t>
      </w:r>
      <w:r>
        <w:rPr>
          <w:rFonts w:hint="eastAsia" w:ascii="宋体" w:hAnsi="宋体" w:cs="仿宋"/>
          <w:sz w:val="24"/>
          <w:szCs w:val="24"/>
          <w:lang w:val="en-US" w:eastAsia="zh-CN"/>
        </w:rPr>
        <w:t>27</w:t>
      </w:r>
      <w:r>
        <w:rPr>
          <w:rFonts w:hint="eastAsia" w:ascii="宋体" w:hAnsi="宋体" w:cs="仿宋"/>
          <w:sz w:val="24"/>
          <w:szCs w:val="24"/>
        </w:rPr>
        <w:t>日。</w:t>
      </w:r>
    </w:p>
    <w:p w14:paraId="0515B68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地点：江苏商贸职业学院网站（https://www.jsbc.edu.cn）</w:t>
      </w:r>
    </w:p>
    <w:p w14:paraId="09005B44">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方式：自行下载</w:t>
      </w:r>
    </w:p>
    <w:p w14:paraId="6D48A1DE">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四、提交投标文件截止时间、开标时间和地点</w:t>
      </w:r>
    </w:p>
    <w:p w14:paraId="17D7BF2F">
      <w:pPr>
        <w:adjustRightInd w:val="0"/>
        <w:snapToGrid w:val="0"/>
        <w:spacing w:line="460" w:lineRule="exact"/>
        <w:ind w:firstLine="482" w:firstLineChars="200"/>
        <w:rPr>
          <w:rFonts w:ascii="宋体" w:hAnsi="宋体" w:cs="仿宋"/>
          <w:sz w:val="24"/>
          <w:szCs w:val="24"/>
        </w:rPr>
      </w:pPr>
      <w:r>
        <w:rPr>
          <w:rFonts w:hint="eastAsia" w:ascii="宋体" w:hAnsi="宋体" w:cs="仿宋"/>
          <w:b/>
          <w:bCs/>
          <w:sz w:val="24"/>
          <w:szCs w:val="24"/>
        </w:rPr>
        <w:t>截止时间</w:t>
      </w:r>
      <w:r>
        <w:rPr>
          <w:rFonts w:hint="eastAsia" w:ascii="宋体" w:hAnsi="宋体" w:cs="仿宋"/>
          <w:sz w:val="24"/>
          <w:szCs w:val="24"/>
        </w:rPr>
        <w:t>：2025年10月</w:t>
      </w:r>
      <w:r>
        <w:rPr>
          <w:rFonts w:hint="eastAsia" w:ascii="宋体" w:hAnsi="宋体" w:cs="仿宋"/>
          <w:sz w:val="24"/>
          <w:szCs w:val="24"/>
          <w:lang w:val="en-US" w:eastAsia="zh-CN"/>
        </w:rPr>
        <w:t>28</w:t>
      </w:r>
      <w:r>
        <w:rPr>
          <w:rFonts w:hint="eastAsia" w:ascii="宋体" w:hAnsi="宋体" w:cs="仿宋"/>
          <w:sz w:val="24"/>
          <w:szCs w:val="24"/>
        </w:rPr>
        <w:t>日</w:t>
      </w:r>
      <w:bookmarkStart w:id="8" w:name="OLE_LINK19"/>
      <w:bookmarkStart w:id="9" w:name="OLE_LINK18"/>
      <w:r>
        <w:rPr>
          <w:rFonts w:hint="eastAsia" w:ascii="宋体" w:hAnsi="宋体" w:cs="仿宋"/>
          <w:sz w:val="24"/>
          <w:szCs w:val="24"/>
        </w:rPr>
        <w:t>9时00分</w:t>
      </w:r>
      <w:bookmarkEnd w:id="8"/>
      <w:bookmarkEnd w:id="9"/>
      <w:r>
        <w:rPr>
          <w:rFonts w:hint="eastAsia" w:ascii="宋体" w:hAnsi="宋体" w:cs="仿宋"/>
          <w:sz w:val="24"/>
          <w:szCs w:val="24"/>
        </w:rPr>
        <w:t>（北京时间）。逾时，招标人将拒绝接受投标响应文件。</w:t>
      </w:r>
    </w:p>
    <w:p w14:paraId="1DE0B960">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递交方式：</w:t>
      </w:r>
      <w:r>
        <w:rPr>
          <w:rFonts w:hint="eastAsia" w:ascii="宋体" w:hAnsi="宋体" w:cs="仿宋"/>
          <w:sz w:val="24"/>
          <w:szCs w:val="24"/>
        </w:rPr>
        <w:t>邮寄或送达。</w:t>
      </w:r>
    </w:p>
    <w:p w14:paraId="36F1D818">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地点：</w:t>
      </w:r>
      <w:bookmarkStart w:id="10" w:name="OLE_LINK23"/>
      <w:bookmarkStart w:id="11" w:name="OLE_LINK22"/>
      <w:r>
        <w:rPr>
          <w:rFonts w:hint="eastAsia" w:ascii="宋体" w:hAnsi="宋体" w:cs="仿宋"/>
          <w:sz w:val="24"/>
          <w:szCs w:val="24"/>
        </w:rPr>
        <w:t>南通市江海大道817号江海财富大厦A座7</w:t>
      </w:r>
      <w:bookmarkEnd w:id="10"/>
      <w:bookmarkEnd w:id="11"/>
      <w:r>
        <w:rPr>
          <w:rFonts w:hint="eastAsia" w:ascii="宋体" w:hAnsi="宋体" w:cs="仿宋"/>
          <w:sz w:val="24"/>
          <w:szCs w:val="24"/>
        </w:rPr>
        <w:t>04-2，如有变动另行通知。</w:t>
      </w:r>
    </w:p>
    <w:p w14:paraId="3738BA75">
      <w:pPr>
        <w:adjustRightInd w:val="0"/>
        <w:snapToGrid w:val="0"/>
        <w:spacing w:line="460" w:lineRule="exact"/>
        <w:ind w:firstLine="482" w:firstLineChars="200"/>
        <w:rPr>
          <w:rFonts w:ascii="宋体" w:hAnsi="宋体"/>
          <w:sz w:val="24"/>
          <w:szCs w:val="24"/>
        </w:rPr>
      </w:pPr>
      <w:r>
        <w:rPr>
          <w:rFonts w:hint="eastAsia" w:ascii="宋体" w:hAnsi="宋体" w:cs="仿宋"/>
          <w:b/>
          <w:sz w:val="24"/>
          <w:szCs w:val="24"/>
        </w:rPr>
        <w:t>五、开标</w:t>
      </w:r>
    </w:p>
    <w:p w14:paraId="438E8789">
      <w:pPr>
        <w:adjustRightInd w:val="0"/>
        <w:snapToGrid w:val="0"/>
        <w:spacing w:line="460" w:lineRule="exact"/>
        <w:ind w:firstLine="482" w:firstLineChars="200"/>
        <w:rPr>
          <w:rFonts w:ascii="宋体" w:hAnsi="宋体" w:cs="仿宋"/>
          <w:b/>
          <w:bCs/>
          <w:sz w:val="24"/>
          <w:szCs w:val="24"/>
        </w:rPr>
      </w:pPr>
      <w:r>
        <w:rPr>
          <w:rFonts w:hint="eastAsia" w:ascii="宋体" w:hAnsi="宋体" w:cs="仿宋"/>
          <w:b/>
          <w:bCs/>
          <w:sz w:val="24"/>
          <w:szCs w:val="24"/>
        </w:rPr>
        <w:t>时间：2025年10月</w:t>
      </w:r>
      <w:r>
        <w:rPr>
          <w:rFonts w:hint="eastAsia" w:ascii="宋体" w:hAnsi="宋体" w:cs="仿宋"/>
          <w:b/>
          <w:bCs/>
          <w:sz w:val="24"/>
          <w:szCs w:val="24"/>
          <w:lang w:val="en-US" w:eastAsia="zh-CN"/>
        </w:rPr>
        <w:t>28</w:t>
      </w:r>
      <w:r>
        <w:rPr>
          <w:rFonts w:hint="eastAsia" w:ascii="宋体" w:hAnsi="宋体" w:cs="仿宋"/>
          <w:b/>
          <w:bCs/>
          <w:sz w:val="24"/>
          <w:szCs w:val="24"/>
        </w:rPr>
        <w:t>日</w:t>
      </w:r>
      <w:r>
        <w:rPr>
          <w:rFonts w:hint="eastAsia" w:ascii="宋体" w:hAnsi="宋体" w:cs="仿宋"/>
          <w:b/>
          <w:sz w:val="24"/>
          <w:szCs w:val="24"/>
        </w:rPr>
        <w:t>9时00分</w:t>
      </w:r>
      <w:r>
        <w:rPr>
          <w:rFonts w:hint="eastAsia" w:ascii="宋体" w:hAnsi="宋体" w:cs="仿宋"/>
          <w:b/>
          <w:bCs/>
          <w:sz w:val="24"/>
          <w:szCs w:val="24"/>
        </w:rPr>
        <w:t>（北京时间）</w:t>
      </w:r>
    </w:p>
    <w:p w14:paraId="5AB69898">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地点：</w:t>
      </w:r>
      <w:r>
        <w:rPr>
          <w:rFonts w:hint="eastAsia" w:ascii="宋体" w:hAnsi="宋体" w:cs="仿宋"/>
          <w:sz w:val="24"/>
          <w:szCs w:val="24"/>
        </w:rPr>
        <w:t>供应商自行选择任意地点参加远程开标会，无需亲临开标现场。</w:t>
      </w:r>
    </w:p>
    <w:p w14:paraId="2B8C5C5C">
      <w:pPr>
        <w:adjustRightInd w:val="0"/>
        <w:snapToGrid w:val="0"/>
        <w:spacing w:line="460" w:lineRule="exact"/>
        <w:ind w:firstLine="482" w:firstLineChars="200"/>
        <w:rPr>
          <w:rFonts w:ascii="宋体" w:hAnsi="宋体" w:cs="宋体"/>
          <w:kern w:val="0"/>
          <w:sz w:val="24"/>
          <w:szCs w:val="24"/>
        </w:rPr>
      </w:pPr>
      <w:r>
        <w:rPr>
          <w:rFonts w:hint="eastAsia" w:ascii="宋体" w:hAnsi="宋体" w:cs="仿宋"/>
          <w:b/>
          <w:sz w:val="24"/>
          <w:szCs w:val="24"/>
        </w:rPr>
        <w:t>方式：</w:t>
      </w:r>
      <w:r>
        <w:rPr>
          <w:rFonts w:hint="eastAsia" w:ascii="宋体" w:hAnsi="宋体" w:cs="仿宋"/>
          <w:sz w:val="24"/>
          <w:szCs w:val="24"/>
        </w:rPr>
        <w:t>远程不见面，如有变动另行通知。</w:t>
      </w:r>
    </w:p>
    <w:p w14:paraId="21897113">
      <w:pPr>
        <w:widowControl/>
        <w:adjustRightInd w:val="0"/>
        <w:snapToGrid w:val="0"/>
        <w:spacing w:line="460" w:lineRule="exact"/>
        <w:ind w:firstLine="600" w:firstLineChars="249"/>
        <w:jc w:val="left"/>
        <w:rPr>
          <w:rFonts w:ascii="宋体" w:hAnsi="宋体" w:cs="宋体"/>
          <w:kern w:val="0"/>
          <w:sz w:val="24"/>
          <w:szCs w:val="24"/>
        </w:rPr>
      </w:pPr>
      <w:r>
        <w:rPr>
          <w:rFonts w:hint="eastAsia" w:ascii="宋体" w:hAnsi="宋体" w:cs="宋体"/>
          <w:b/>
          <w:kern w:val="0"/>
          <w:sz w:val="24"/>
          <w:szCs w:val="24"/>
        </w:rPr>
        <w:t>远程不见面开标特别说明：</w:t>
      </w:r>
    </w:p>
    <w:p w14:paraId="5F632EA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为不见面开标，供应商代表无需到达开标现场，但应确保响应文件在递交截止时间前邮寄到达采购代理机构（可以由本项目代理机构联系人签收，邮寄地址：南通市江海大道817号江海财富大厦A座704-2，联系人：杨静 18862976599。请各供应商合理安排时间，在工作日内邮寄或送达至指定地点）。</w:t>
      </w:r>
    </w:p>
    <w:p w14:paraId="5DEC7A2D">
      <w:pPr>
        <w:pStyle w:val="46"/>
        <w:spacing w:line="460" w:lineRule="exact"/>
        <w:ind w:firstLine="480"/>
        <w:rPr>
          <w:rFonts w:cs="仿宋"/>
          <w:kern w:val="2"/>
        </w:rPr>
      </w:pPr>
      <w:r>
        <w:rPr>
          <w:rFonts w:hint="eastAsia" w:cs="仿宋"/>
          <w:kern w:val="2"/>
        </w:rPr>
        <w:t>本项目投标文件资格审查密封袋上须</w:t>
      </w:r>
      <w:r>
        <w:rPr>
          <w:rFonts w:hint="eastAsia" w:cs="仿宋"/>
          <w:b/>
          <w:kern w:val="2"/>
        </w:rPr>
        <w:t>注明响应单位授权委托人的联系方式+QQ号</w:t>
      </w:r>
      <w:r>
        <w:rPr>
          <w:rFonts w:hint="eastAsia" w:cs="仿宋"/>
          <w:kern w:val="2"/>
        </w:rPr>
        <w:t>，并保证项目评审期间通讯畅通，如因投标代表通讯不畅导致无法及时沟通，责任由投标人自行承担。</w:t>
      </w:r>
    </w:p>
    <w:p w14:paraId="050F15F8">
      <w:pPr>
        <w:pStyle w:val="2"/>
        <w:spacing w:line="460" w:lineRule="exact"/>
        <w:ind w:firstLine="480"/>
        <w:rPr>
          <w:rFonts w:ascii="宋体" w:hAnsi="宋体" w:cs="仿宋"/>
          <w:sz w:val="24"/>
          <w:szCs w:val="24"/>
        </w:rPr>
      </w:pPr>
      <w:r>
        <w:rPr>
          <w:rFonts w:hint="eastAsia" w:ascii="宋体" w:hAnsi="宋体" w:cs="仿宋"/>
          <w:sz w:val="24"/>
          <w:szCs w:val="24"/>
        </w:rPr>
        <w:t>开标现场由代理机构主持，招标人组织的评标委员会负责投标文件的评审。为确保本项目开标能够顺利进行，</w:t>
      </w:r>
      <w:r>
        <w:rPr>
          <w:rFonts w:hint="eastAsia" w:ascii="宋体" w:hAnsi="宋体" w:cs="仿宋"/>
          <w:b/>
          <w:sz w:val="24"/>
          <w:szCs w:val="24"/>
        </w:rPr>
        <w:t>各投标人的授权委托人在开始前半个小时以“单位名称（简写）</w:t>
      </w:r>
      <w:r>
        <w:rPr>
          <w:rFonts w:ascii="宋体" w:hAnsi="宋体" w:cs="仿宋"/>
          <w:b/>
          <w:sz w:val="24"/>
          <w:szCs w:val="24"/>
        </w:rPr>
        <w:t>+</w:t>
      </w:r>
      <w:r>
        <w:rPr>
          <w:rFonts w:hint="eastAsia" w:ascii="宋体" w:hAnsi="宋体" w:cs="仿宋"/>
          <w:b/>
          <w:sz w:val="24"/>
          <w:szCs w:val="24"/>
        </w:rPr>
        <w:t>授权委托人姓名（实名）”的格式申请加入</w:t>
      </w:r>
      <w:r>
        <w:rPr>
          <w:rFonts w:hint="eastAsia" w:ascii="宋体" w:hAnsi="宋体" w:cs="仿宋"/>
          <w:b/>
          <w:color w:val="auto"/>
          <w:sz w:val="24"/>
          <w:szCs w:val="24"/>
        </w:rPr>
        <w:t>腾讯会议号：</w:t>
      </w:r>
      <w:r>
        <w:rPr>
          <w:rFonts w:hint="eastAsia" w:ascii="宋体" w:hAnsi="宋体" w:cs="仿宋"/>
          <w:b/>
          <w:color w:val="auto"/>
          <w:sz w:val="24"/>
          <w:szCs w:val="24"/>
          <w:lang w:val="en-US" w:eastAsia="zh-CN"/>
        </w:rPr>
        <w:t>957 415 340</w:t>
      </w:r>
      <w:r>
        <w:rPr>
          <w:rFonts w:hint="eastAsia" w:ascii="宋体" w:hAnsi="宋体" w:cs="仿宋"/>
          <w:b/>
          <w:color w:val="auto"/>
          <w:sz w:val="24"/>
          <w:szCs w:val="24"/>
        </w:rPr>
        <w:t xml:space="preserve"> </w:t>
      </w:r>
      <w:r>
        <w:rPr>
          <w:rFonts w:hint="eastAsia" w:ascii="宋体" w:hAnsi="宋体" w:cs="仿宋"/>
          <w:sz w:val="24"/>
          <w:szCs w:val="24"/>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5ED4151D">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六、公告期限</w:t>
      </w:r>
    </w:p>
    <w:p w14:paraId="6218A48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自本公告发布之日起5个工作日。</w:t>
      </w:r>
    </w:p>
    <w:p w14:paraId="23599B97">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七、其他补充事宜</w:t>
      </w:r>
    </w:p>
    <w:p w14:paraId="40D10FE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1.投标保证金：免收</w:t>
      </w:r>
    </w:p>
    <w:p w14:paraId="58B9794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2.对项目需求部分的询问、质疑请向采购人提出，由采购人负责答复。对采购文件其他有关问题请向代理公司经办人员提出。</w:t>
      </w:r>
    </w:p>
    <w:p w14:paraId="08D368E9">
      <w:pPr>
        <w:widowControl/>
        <w:shd w:val="clear" w:color="auto" w:fill="FFFFFF"/>
        <w:adjustRightInd w:val="0"/>
        <w:snapToGrid w:val="0"/>
        <w:spacing w:beforeLines="50" w:line="460" w:lineRule="exact"/>
        <w:ind w:firstLine="482" w:firstLineChars="200"/>
        <w:jc w:val="left"/>
        <w:outlineLvl w:val="1"/>
        <w:rPr>
          <w:rFonts w:ascii="宋体" w:hAnsi="宋体"/>
          <w:sz w:val="24"/>
          <w:szCs w:val="24"/>
        </w:rPr>
      </w:pPr>
      <w:r>
        <w:rPr>
          <w:rFonts w:hint="eastAsia" w:ascii="宋体" w:hAnsi="宋体" w:cs="宋体"/>
          <w:b/>
          <w:bCs/>
          <w:kern w:val="0"/>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67D9015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3.项目演示：详见招标文件第四章评审方法和程</w:t>
      </w:r>
      <w:r>
        <w:rPr>
          <w:rFonts w:hint="eastAsia" w:ascii="宋体" w:hAnsi="宋体" w:cs="仿宋"/>
          <w:color w:val="auto"/>
          <w:sz w:val="24"/>
          <w:szCs w:val="24"/>
        </w:rPr>
        <w:t>序。线上演示时间限10分钟内完成。</w:t>
      </w:r>
    </w:p>
    <w:p w14:paraId="202D8A0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52A6BFE">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八、对本次招标提出询问，请按以下方式联系。</w:t>
      </w:r>
    </w:p>
    <w:p w14:paraId="728506D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1.招标单位：江苏商贸职业学院</w:t>
      </w:r>
    </w:p>
    <w:p w14:paraId="5663666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招标单位联系人：</w:t>
      </w:r>
    </w:p>
    <w:p w14:paraId="717BD2A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龚老师 （图书信息与大数据管理中心）联系电话：0513-85679242</w:t>
      </w:r>
    </w:p>
    <w:p w14:paraId="577FC20C">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杨老师 （资产管理处）            联系电话：0513-85679264</w:t>
      </w:r>
    </w:p>
    <w:p w14:paraId="6C370671">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联系邮箱：jssyzcglc@jsbc.edu.cn</w:t>
      </w:r>
    </w:p>
    <w:p w14:paraId="232629FA">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2.监督、投诉联系方式</w:t>
      </w:r>
    </w:p>
    <w:p w14:paraId="71E82F22">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电话：0513-85679216，联系邮箱：jssyjjjc@163.com</w:t>
      </w:r>
    </w:p>
    <w:p w14:paraId="5CC74A1B">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3.招标代理机构信息</w:t>
      </w:r>
    </w:p>
    <w:p w14:paraId="70C83B6A">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名称：江苏中房工程咨询有限公司</w:t>
      </w:r>
    </w:p>
    <w:p w14:paraId="7C88F3C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地址：</w:t>
      </w:r>
      <w:bookmarkStart w:id="12" w:name="OLE_LINK20"/>
      <w:bookmarkStart w:id="13" w:name="OLE_LINK21"/>
      <w:r>
        <w:rPr>
          <w:rFonts w:hint="eastAsia" w:ascii="宋体" w:hAnsi="宋体" w:cs="仿宋"/>
          <w:sz w:val="24"/>
          <w:szCs w:val="24"/>
        </w:rPr>
        <w:t>南通市江海大道817号江海财富大厦A座7楼</w:t>
      </w:r>
      <w:bookmarkEnd w:id="12"/>
      <w:bookmarkEnd w:id="13"/>
    </w:p>
    <w:p w14:paraId="1E3D8CD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经办人联系方式：吴江 0513-68002662、13861946109</w:t>
      </w:r>
    </w:p>
    <w:p w14:paraId="5666544D">
      <w:pPr>
        <w:spacing w:line="480" w:lineRule="exact"/>
        <w:ind w:firstLine="482" w:firstLineChars="200"/>
        <w:rPr>
          <w:rFonts w:ascii="宋体" w:hAnsi="宋体" w:cs="仿宋"/>
          <w:b/>
          <w:bCs/>
          <w:color w:val="000000" w:themeColor="text1"/>
          <w:sz w:val="24"/>
          <w:szCs w:val="24"/>
          <w14:textFill>
            <w14:solidFill>
              <w14:schemeClr w14:val="tx1"/>
            </w14:solidFill>
          </w14:textFill>
        </w:rPr>
      </w:pPr>
    </w:p>
    <w:p w14:paraId="7ADE90C2">
      <w:pP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br w:type="page"/>
      </w:r>
    </w:p>
    <w:p w14:paraId="10B2CBA0">
      <w:pPr>
        <w:spacing w:line="360" w:lineRule="auto"/>
        <w:ind w:firstLine="723" w:firstLineChars="200"/>
        <w:jc w:val="center"/>
        <w:rPr>
          <w:rFonts w:ascii="宋体" w:hAnsi="宋体" w:cs="仿宋"/>
          <w:b/>
          <w:bCs/>
          <w:color w:val="000000" w:themeColor="text1"/>
          <w:sz w:val="36"/>
          <w:szCs w:val="36"/>
          <w14:textFill>
            <w14:solidFill>
              <w14:schemeClr w14:val="tx1"/>
            </w14:solidFill>
          </w14:textFill>
        </w:rPr>
      </w:pPr>
      <w:r>
        <w:rPr>
          <w:rFonts w:hint="eastAsia" w:ascii="宋体" w:hAnsi="宋体" w:cs="仿宋"/>
          <w:b/>
          <w:bCs/>
          <w:color w:val="000000" w:themeColor="text1"/>
          <w:sz w:val="36"/>
          <w:szCs w:val="36"/>
          <w14:textFill>
            <w14:solidFill>
              <w14:schemeClr w14:val="tx1"/>
            </w14:solidFill>
          </w14:textFill>
        </w:rPr>
        <w:t>第二章 投标须知</w:t>
      </w:r>
    </w:p>
    <w:p w14:paraId="07F888B4">
      <w:pPr>
        <w:tabs>
          <w:tab w:val="left" w:pos="360"/>
        </w:tabs>
        <w:spacing w:after="60" w:line="460" w:lineRule="exact"/>
        <w:ind w:firstLine="482" w:firstLineChars="200"/>
        <w:rPr>
          <w:rFonts w:ascii="宋体" w:hAnsi="宋体" w:cs="宋体"/>
          <w:b/>
          <w:bCs/>
          <w:sz w:val="24"/>
          <w:szCs w:val="24"/>
        </w:rPr>
      </w:pPr>
      <w:bookmarkStart w:id="14" w:name="_Toc120614214"/>
      <w:bookmarkStart w:id="15" w:name="_Toc513029203"/>
      <w:bookmarkStart w:id="16" w:name="_Toc20823275"/>
      <w:bookmarkStart w:id="17" w:name="_Toc16938519"/>
      <w:r>
        <w:rPr>
          <w:rFonts w:hint="eastAsia" w:ascii="宋体" w:hAnsi="宋体" w:cs="宋体"/>
          <w:b/>
          <w:bCs/>
          <w:sz w:val="24"/>
          <w:szCs w:val="24"/>
        </w:rPr>
        <w:t>一、总则</w:t>
      </w:r>
      <w:bookmarkEnd w:id="14"/>
      <w:bookmarkEnd w:id="15"/>
      <w:bookmarkEnd w:id="16"/>
      <w:bookmarkEnd w:id="17"/>
    </w:p>
    <w:p w14:paraId="62306CE3">
      <w:pPr>
        <w:tabs>
          <w:tab w:val="left" w:pos="360"/>
        </w:tabs>
        <w:spacing w:after="60" w:line="460" w:lineRule="exact"/>
        <w:ind w:firstLine="480" w:firstLineChars="200"/>
        <w:rPr>
          <w:rFonts w:ascii="宋体" w:hAnsi="宋体" w:cs="宋体"/>
          <w:sz w:val="24"/>
          <w:szCs w:val="24"/>
        </w:rPr>
      </w:pPr>
      <w:bookmarkStart w:id="18" w:name="_Hlt16619475"/>
      <w:bookmarkEnd w:id="18"/>
      <w:bookmarkStart w:id="19" w:name="_Toc458694821"/>
      <w:bookmarkStart w:id="20" w:name="_Toc513029204"/>
      <w:bookmarkStart w:id="21" w:name="_Toc20823276"/>
      <w:bookmarkStart w:id="22" w:name="_Toc16938520"/>
      <w:r>
        <w:rPr>
          <w:rFonts w:hint="eastAsia" w:ascii="宋体" w:hAnsi="宋体" w:cs="宋体"/>
          <w:sz w:val="24"/>
          <w:szCs w:val="24"/>
        </w:rPr>
        <w:t>1</w:t>
      </w:r>
      <w:bookmarkEnd w:id="19"/>
      <w:r>
        <w:rPr>
          <w:rFonts w:hint="eastAsia" w:ascii="宋体" w:hAnsi="宋体" w:cs="宋体"/>
          <w:sz w:val="24"/>
          <w:szCs w:val="24"/>
        </w:rPr>
        <w:t>.招标方式</w:t>
      </w:r>
      <w:bookmarkEnd w:id="20"/>
      <w:bookmarkEnd w:id="21"/>
      <w:bookmarkEnd w:id="22"/>
    </w:p>
    <w:p w14:paraId="32395F7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本次招标采取公开招标方式，本招标文件仅适用于招标公告中所述项目。</w:t>
      </w:r>
    </w:p>
    <w:p w14:paraId="23A88C25">
      <w:pPr>
        <w:tabs>
          <w:tab w:val="left" w:pos="360"/>
        </w:tabs>
        <w:spacing w:after="60" w:line="460" w:lineRule="exact"/>
        <w:ind w:firstLine="480" w:firstLineChars="200"/>
        <w:rPr>
          <w:rFonts w:ascii="宋体" w:hAnsi="宋体" w:cs="宋体"/>
          <w:sz w:val="24"/>
          <w:szCs w:val="24"/>
        </w:rPr>
      </w:pPr>
      <w:bookmarkStart w:id="23" w:name="_Toc513029205"/>
      <w:bookmarkStart w:id="24" w:name="_Toc20823277"/>
      <w:bookmarkStart w:id="25" w:name="_Toc16938521"/>
      <w:r>
        <w:rPr>
          <w:rFonts w:hint="eastAsia" w:ascii="宋体" w:hAnsi="宋体" w:cs="宋体"/>
          <w:sz w:val="24"/>
          <w:szCs w:val="24"/>
        </w:rPr>
        <w:t>2.合格的投标人</w:t>
      </w:r>
      <w:bookmarkEnd w:id="23"/>
      <w:bookmarkEnd w:id="24"/>
      <w:bookmarkEnd w:id="25"/>
    </w:p>
    <w:p w14:paraId="3671E47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2.1满足招标公告中供应商的资格要求的规定。</w:t>
      </w:r>
    </w:p>
    <w:p w14:paraId="0017F5B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满足本文件实质性条款的规定。</w:t>
      </w:r>
    </w:p>
    <w:p w14:paraId="7B39F20A">
      <w:pPr>
        <w:tabs>
          <w:tab w:val="left" w:pos="360"/>
        </w:tabs>
        <w:spacing w:after="60" w:line="460" w:lineRule="exact"/>
        <w:ind w:firstLine="480" w:firstLineChars="200"/>
        <w:rPr>
          <w:rFonts w:ascii="宋体" w:hAnsi="宋体" w:cs="宋体"/>
          <w:sz w:val="24"/>
          <w:szCs w:val="24"/>
        </w:rPr>
      </w:pPr>
      <w:bookmarkStart w:id="26" w:name="_Toc16938522"/>
      <w:bookmarkStart w:id="27" w:name="_Toc513029206"/>
      <w:bookmarkStart w:id="28" w:name="_Toc20823278"/>
      <w:r>
        <w:rPr>
          <w:rFonts w:hint="eastAsia" w:ascii="宋体" w:hAnsi="宋体" w:cs="宋体"/>
          <w:sz w:val="24"/>
          <w:szCs w:val="24"/>
        </w:rPr>
        <w:t>3.适用法律</w:t>
      </w:r>
      <w:bookmarkEnd w:id="26"/>
      <w:bookmarkEnd w:id="27"/>
      <w:bookmarkEnd w:id="28"/>
    </w:p>
    <w:p w14:paraId="5E1929F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3.1本次招标及由此产生的合同受中华人民共和国有关的法律法规制约和保护。</w:t>
      </w:r>
    </w:p>
    <w:p w14:paraId="41930EAC">
      <w:pPr>
        <w:tabs>
          <w:tab w:val="left" w:pos="360"/>
        </w:tabs>
        <w:spacing w:after="60" w:line="460" w:lineRule="exact"/>
        <w:ind w:firstLine="480" w:firstLineChars="200"/>
        <w:rPr>
          <w:rFonts w:ascii="宋体" w:hAnsi="宋体" w:cs="宋体"/>
          <w:sz w:val="24"/>
          <w:szCs w:val="24"/>
        </w:rPr>
      </w:pPr>
      <w:bookmarkStart w:id="29" w:name="_Toc20823279"/>
      <w:bookmarkStart w:id="30" w:name="_Toc513029207"/>
      <w:bookmarkStart w:id="31" w:name="_Toc462564067"/>
      <w:bookmarkStart w:id="32" w:name="_Toc16938523"/>
      <w:r>
        <w:rPr>
          <w:rFonts w:hint="eastAsia" w:ascii="宋体" w:hAnsi="宋体" w:cs="宋体"/>
          <w:sz w:val="24"/>
          <w:szCs w:val="24"/>
        </w:rPr>
        <w:t>4.投标费用</w:t>
      </w:r>
      <w:bookmarkEnd w:id="29"/>
      <w:bookmarkEnd w:id="30"/>
      <w:bookmarkEnd w:id="31"/>
      <w:bookmarkEnd w:id="32"/>
    </w:p>
    <w:p w14:paraId="3709942D">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4.1投标人应自行承担所有与参加投标有关的费用，无论投标过程中的做法和结果如何，江苏中房工程咨询有限公司（以下简称招标代理机构）在任何情况下均无义务和责任承担这些费用。</w:t>
      </w:r>
    </w:p>
    <w:p w14:paraId="4495EB50">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4.2本项目招标代理费收取标准以中标价为基准，乘以招标代理收费费率，由中标供应商支付，投标供应商综合考虑在报价内（不单列）。</w:t>
      </w:r>
    </w:p>
    <w:p w14:paraId="07F9643D">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本项目招标代理收费费率标准：</w:t>
      </w:r>
    </w:p>
    <w:tbl>
      <w:tblPr>
        <w:tblStyle w:val="5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2A76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14190DFF">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序号</w:t>
            </w:r>
          </w:p>
        </w:tc>
        <w:tc>
          <w:tcPr>
            <w:tcW w:w="2525" w:type="pct"/>
            <w:vMerge w:val="restart"/>
            <w:tcBorders>
              <w:top w:val="single" w:color="auto" w:sz="4" w:space="0"/>
              <w:left w:val="single" w:color="auto" w:sz="4" w:space="0"/>
              <w:right w:val="single" w:color="auto" w:sz="4" w:space="0"/>
            </w:tcBorders>
            <w:vAlign w:val="center"/>
          </w:tcPr>
          <w:p w14:paraId="2B54968B">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03DCB729">
            <w:pPr>
              <w:widowControl/>
              <w:adjustRightInd w:val="0"/>
              <w:snapToGrid w:val="0"/>
              <w:spacing w:line="460" w:lineRule="exact"/>
              <w:jc w:val="center"/>
              <w:rPr>
                <w:rFonts w:ascii="宋体" w:hAnsi="宋体" w:cs="宋体"/>
                <w:b/>
                <w:bCs/>
                <w:sz w:val="24"/>
                <w:szCs w:val="24"/>
              </w:rPr>
            </w:pPr>
            <w:r>
              <w:rPr>
                <w:rFonts w:hint="eastAsia" w:ascii="宋体" w:hAnsi="宋体" w:cs="宋体"/>
                <w:b/>
                <w:bCs/>
                <w:sz w:val="24"/>
                <w:szCs w:val="24"/>
              </w:rPr>
              <w:t>收费标准</w:t>
            </w:r>
          </w:p>
        </w:tc>
      </w:tr>
      <w:tr w14:paraId="093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0355AD62">
            <w:pPr>
              <w:widowControl/>
              <w:adjustRightInd w:val="0"/>
              <w:snapToGrid w:val="0"/>
              <w:spacing w:line="460" w:lineRule="exact"/>
              <w:jc w:val="center"/>
              <w:rPr>
                <w:rFonts w:ascii="宋体" w:hAnsi="宋体" w:cs="宋体"/>
                <w:sz w:val="24"/>
                <w:szCs w:val="24"/>
              </w:rPr>
            </w:pPr>
          </w:p>
        </w:tc>
        <w:tc>
          <w:tcPr>
            <w:tcW w:w="2525" w:type="pct"/>
            <w:vMerge w:val="continue"/>
            <w:tcBorders>
              <w:left w:val="single" w:color="auto" w:sz="4" w:space="0"/>
              <w:bottom w:val="single" w:color="auto" w:sz="4" w:space="0"/>
              <w:right w:val="single" w:color="auto" w:sz="4" w:space="0"/>
            </w:tcBorders>
            <w:vAlign w:val="center"/>
          </w:tcPr>
          <w:p w14:paraId="3FD05186">
            <w:pPr>
              <w:widowControl/>
              <w:adjustRightInd w:val="0"/>
              <w:snapToGrid w:val="0"/>
              <w:spacing w:line="460" w:lineRule="exact"/>
              <w:jc w:val="center"/>
              <w:rPr>
                <w:rFonts w:ascii="宋体" w:hAnsi="宋体" w:cs="宋体"/>
                <w:sz w:val="24"/>
                <w:szCs w:val="24"/>
              </w:rPr>
            </w:pPr>
          </w:p>
        </w:tc>
        <w:tc>
          <w:tcPr>
            <w:tcW w:w="1779" w:type="pct"/>
            <w:vMerge w:val="continue"/>
            <w:tcBorders>
              <w:left w:val="single" w:color="auto" w:sz="4" w:space="0"/>
              <w:bottom w:val="single" w:color="auto" w:sz="4" w:space="0"/>
              <w:right w:val="single" w:color="auto" w:sz="4" w:space="0"/>
            </w:tcBorders>
            <w:vAlign w:val="center"/>
          </w:tcPr>
          <w:p w14:paraId="4065F57C">
            <w:pPr>
              <w:widowControl/>
              <w:adjustRightInd w:val="0"/>
              <w:snapToGrid w:val="0"/>
              <w:spacing w:line="460" w:lineRule="exact"/>
              <w:jc w:val="center"/>
              <w:rPr>
                <w:rFonts w:ascii="宋体" w:hAnsi="宋体" w:cs="宋体"/>
                <w:sz w:val="24"/>
                <w:szCs w:val="24"/>
              </w:rPr>
            </w:pPr>
          </w:p>
        </w:tc>
      </w:tr>
      <w:tr w14:paraId="2A12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69790024">
            <w:pPr>
              <w:widowControl/>
              <w:adjustRightInd w:val="0"/>
              <w:snapToGrid w:val="0"/>
              <w:spacing w:line="460" w:lineRule="exact"/>
              <w:jc w:val="center"/>
              <w:rPr>
                <w:rFonts w:ascii="宋体" w:hAnsi="宋体" w:cs="宋体"/>
                <w:sz w:val="24"/>
                <w:szCs w:val="24"/>
              </w:rPr>
            </w:pPr>
            <w:r>
              <w:rPr>
                <w:rFonts w:hint="eastAsia" w:ascii="宋体" w:hAnsi="宋体" w:cs="宋体"/>
                <w:sz w:val="24"/>
                <w:szCs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458B01CD">
            <w:pPr>
              <w:widowControl/>
              <w:adjustRightInd w:val="0"/>
              <w:snapToGrid w:val="0"/>
              <w:spacing w:line="460" w:lineRule="exact"/>
              <w:jc w:val="center"/>
              <w:rPr>
                <w:rFonts w:ascii="宋体" w:hAnsi="宋体" w:cs="宋体"/>
                <w:color w:val="000000"/>
                <w:sz w:val="24"/>
                <w:szCs w:val="24"/>
              </w:rPr>
            </w:pPr>
            <w:r>
              <w:rPr>
                <w:rFonts w:hint="eastAsia" w:ascii="宋体" w:hAnsi="宋体" w:cs="宋体"/>
                <w:color w:val="000000"/>
                <w:sz w:val="24"/>
                <w:szCs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673DA3F">
            <w:pPr>
              <w:widowControl/>
              <w:adjustRightInd w:val="0"/>
              <w:snapToGrid w:val="0"/>
              <w:spacing w:line="460" w:lineRule="exact"/>
              <w:jc w:val="center"/>
              <w:rPr>
                <w:rFonts w:ascii="宋体" w:hAnsi="宋体" w:cs="宋体"/>
                <w:color w:val="000000"/>
                <w:sz w:val="24"/>
                <w:szCs w:val="24"/>
              </w:rPr>
            </w:pPr>
            <w:r>
              <w:rPr>
                <w:rFonts w:hint="eastAsia" w:ascii="宋体" w:hAnsi="宋体" w:cs="宋体"/>
                <w:color w:val="000000"/>
                <w:sz w:val="24"/>
                <w:szCs w:val="24"/>
              </w:rPr>
              <w:t>2000.00元</w:t>
            </w:r>
          </w:p>
        </w:tc>
      </w:tr>
    </w:tbl>
    <w:p w14:paraId="7A388786">
      <w:pPr>
        <w:tabs>
          <w:tab w:val="left" w:pos="360"/>
        </w:tabs>
        <w:spacing w:line="460" w:lineRule="exact"/>
        <w:ind w:firstLine="480" w:firstLineChars="200"/>
        <w:rPr>
          <w:rFonts w:ascii="宋体" w:hAnsi="宋体" w:cs="宋体"/>
          <w:sz w:val="24"/>
          <w:szCs w:val="24"/>
          <w:lang w:val="zh-CN"/>
        </w:rPr>
      </w:pPr>
    </w:p>
    <w:p w14:paraId="6CD408CC">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szCs w:val="24"/>
        </w:rPr>
        <w:t>。</w:t>
      </w:r>
    </w:p>
    <w:p w14:paraId="14B3E2C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5.招标文件的约束力</w:t>
      </w:r>
    </w:p>
    <w:p w14:paraId="22E9906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 投标人一旦参加本项目采购活动，即被认为接受了本招标文件的规定和约束。</w:t>
      </w:r>
    </w:p>
    <w:p w14:paraId="343BA88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6.招标文件的解释</w:t>
      </w:r>
    </w:p>
    <w:p w14:paraId="39F1DF1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6.1招标文件需求部分（供应商资格要求、项目需求、商务技术评分标准）由招标人解释，其他部分由代理机构解释。</w:t>
      </w:r>
    </w:p>
    <w:p w14:paraId="7F58EB6F">
      <w:pPr>
        <w:tabs>
          <w:tab w:val="left" w:pos="360"/>
        </w:tabs>
        <w:spacing w:after="60" w:line="460" w:lineRule="exact"/>
        <w:ind w:firstLine="482" w:firstLineChars="200"/>
        <w:rPr>
          <w:rFonts w:ascii="宋体" w:hAnsi="宋体" w:cs="宋体"/>
          <w:b/>
          <w:bCs/>
          <w:sz w:val="24"/>
          <w:szCs w:val="24"/>
        </w:rPr>
      </w:pPr>
      <w:bookmarkStart w:id="33" w:name="_Toc120614215"/>
      <w:bookmarkStart w:id="34" w:name="_Toc513029209"/>
      <w:bookmarkStart w:id="35" w:name="_Toc16938525"/>
      <w:bookmarkStart w:id="36" w:name="_Toc20823281"/>
      <w:r>
        <w:rPr>
          <w:rFonts w:hint="eastAsia" w:ascii="宋体" w:hAnsi="宋体" w:cs="宋体"/>
          <w:b/>
          <w:bCs/>
          <w:sz w:val="24"/>
          <w:szCs w:val="24"/>
        </w:rPr>
        <w:t>二、招标文件</w:t>
      </w:r>
      <w:bookmarkEnd w:id="33"/>
      <w:bookmarkEnd w:id="34"/>
      <w:bookmarkEnd w:id="35"/>
      <w:bookmarkEnd w:id="36"/>
    </w:p>
    <w:p w14:paraId="3E128C00">
      <w:pPr>
        <w:tabs>
          <w:tab w:val="left" w:pos="360"/>
        </w:tabs>
        <w:spacing w:after="60" w:line="460" w:lineRule="exact"/>
        <w:ind w:firstLine="480" w:firstLineChars="200"/>
        <w:rPr>
          <w:rFonts w:ascii="宋体" w:hAnsi="宋体" w:cs="宋体"/>
          <w:sz w:val="24"/>
          <w:szCs w:val="24"/>
        </w:rPr>
      </w:pPr>
      <w:bookmarkStart w:id="37" w:name="_Toc513029210"/>
      <w:bookmarkStart w:id="38" w:name="_Toc20823282"/>
      <w:bookmarkStart w:id="39" w:name="_Toc16938526"/>
      <w:r>
        <w:rPr>
          <w:rFonts w:hint="eastAsia" w:ascii="宋体" w:hAnsi="宋体" w:cs="宋体"/>
          <w:sz w:val="24"/>
          <w:szCs w:val="24"/>
        </w:rPr>
        <w:t>1.招标文件构成</w:t>
      </w:r>
      <w:bookmarkEnd w:id="37"/>
      <w:bookmarkEnd w:id="38"/>
      <w:bookmarkEnd w:id="39"/>
    </w:p>
    <w:p w14:paraId="29754DD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招标文件由以下部分组成：</w:t>
      </w:r>
    </w:p>
    <w:p w14:paraId="442CD9D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（1）招标公告</w:t>
      </w:r>
    </w:p>
    <w:p w14:paraId="602391B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（2）投标须知</w:t>
      </w:r>
    </w:p>
    <w:p w14:paraId="575A5A6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（3）项目需求</w:t>
      </w:r>
    </w:p>
    <w:p w14:paraId="5112505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（4）开标和评标</w:t>
      </w:r>
    </w:p>
    <w:p w14:paraId="5D0E16E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（5）投标文件组成</w:t>
      </w:r>
    </w:p>
    <w:p w14:paraId="5E6A234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（6）附件（如有）</w:t>
      </w:r>
    </w:p>
    <w:p w14:paraId="1CF812C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请仔细检查招标文件是否齐全，如有缺漏请立即与代理机构联系解决。</w:t>
      </w:r>
    </w:p>
    <w:p w14:paraId="07C5CFA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98B79CF">
      <w:pPr>
        <w:tabs>
          <w:tab w:val="left" w:pos="360"/>
        </w:tabs>
        <w:spacing w:after="60" w:line="460" w:lineRule="exact"/>
        <w:ind w:firstLine="480" w:firstLineChars="200"/>
        <w:rPr>
          <w:rFonts w:ascii="宋体" w:hAnsi="宋体" w:cs="宋体"/>
          <w:sz w:val="24"/>
          <w:szCs w:val="24"/>
        </w:rPr>
      </w:pPr>
      <w:bookmarkStart w:id="40" w:name="_Toc513029211"/>
      <w:bookmarkStart w:id="41" w:name="_Toc20823283"/>
      <w:bookmarkStart w:id="42" w:name="_Toc16938527"/>
      <w:bookmarkStart w:id="43" w:name="_Toc462564070"/>
      <w:r>
        <w:rPr>
          <w:rFonts w:hint="eastAsia" w:ascii="宋体" w:hAnsi="宋体" w:cs="宋体"/>
          <w:sz w:val="24"/>
          <w:szCs w:val="24"/>
        </w:rPr>
        <w:t>2.招标文件的澄清</w:t>
      </w:r>
      <w:bookmarkEnd w:id="40"/>
      <w:bookmarkEnd w:id="41"/>
      <w:bookmarkEnd w:id="42"/>
      <w:bookmarkEnd w:id="43"/>
    </w:p>
    <w:p w14:paraId="3552397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任何要求对招标文件进行澄清的投标人，应在投标截止期十日前按招标公告中的通讯地址，以书面形式通知招标人。招标人有权对发出的招标文件进行必要的澄清或修改</w:t>
      </w:r>
    </w:p>
    <w:p w14:paraId="0DA10DC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2.2招标人视情组织答疑会</w:t>
      </w:r>
    </w:p>
    <w:p w14:paraId="11700A8D">
      <w:pPr>
        <w:tabs>
          <w:tab w:val="left" w:pos="360"/>
        </w:tabs>
        <w:spacing w:after="60" w:line="460" w:lineRule="exact"/>
        <w:ind w:firstLine="480" w:firstLineChars="200"/>
        <w:rPr>
          <w:rFonts w:ascii="宋体" w:hAnsi="宋体" w:cs="宋体"/>
          <w:sz w:val="24"/>
          <w:szCs w:val="24"/>
        </w:rPr>
      </w:pPr>
      <w:bookmarkStart w:id="44" w:name="_Toc462564071"/>
      <w:bookmarkStart w:id="45" w:name="_Toc16938528"/>
      <w:bookmarkStart w:id="46" w:name="_Toc513029212"/>
      <w:bookmarkStart w:id="47" w:name="_Toc20823284"/>
      <w:r>
        <w:rPr>
          <w:rFonts w:hint="eastAsia" w:ascii="宋体" w:hAnsi="宋体" w:cs="宋体"/>
          <w:sz w:val="24"/>
          <w:szCs w:val="24"/>
        </w:rPr>
        <w:t>3.招标文件的修改</w:t>
      </w:r>
      <w:bookmarkEnd w:id="44"/>
      <w:bookmarkEnd w:id="45"/>
      <w:bookmarkEnd w:id="46"/>
      <w:bookmarkEnd w:id="47"/>
    </w:p>
    <w:p w14:paraId="38CE8C4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 在投标截止时间前，代理机构可以对招标文件进行修改。</w:t>
      </w:r>
    </w:p>
    <w:p w14:paraId="270A287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 代理机构有权按照法定的要求推迟投标截止日期和开标日期。</w:t>
      </w:r>
    </w:p>
    <w:p w14:paraId="0FD6313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3.3 招标文件的修改将在江苏商贸职业学院网（http://www.jsbc.edu.cn/）公布，补充文件将作为招标文件的组成部分，并对投标人具有约束力。</w:t>
      </w:r>
    </w:p>
    <w:p w14:paraId="209B836B">
      <w:pPr>
        <w:tabs>
          <w:tab w:val="left" w:pos="360"/>
        </w:tabs>
        <w:spacing w:after="60" w:line="460" w:lineRule="exact"/>
        <w:ind w:firstLine="482" w:firstLineChars="200"/>
        <w:rPr>
          <w:rFonts w:ascii="宋体" w:hAnsi="宋体" w:cs="宋体"/>
          <w:b/>
          <w:bCs/>
          <w:sz w:val="24"/>
          <w:szCs w:val="24"/>
        </w:rPr>
      </w:pPr>
      <w:bookmarkStart w:id="48" w:name="_Toc120614216"/>
      <w:bookmarkStart w:id="49" w:name="_Toc20823285"/>
      <w:bookmarkStart w:id="50" w:name="_Toc513029213"/>
      <w:bookmarkStart w:id="51" w:name="_Toc16938529"/>
      <w:bookmarkStart w:id="52" w:name="_Toc462564072"/>
      <w:r>
        <w:rPr>
          <w:rFonts w:hint="eastAsia" w:ascii="宋体" w:hAnsi="宋体" w:cs="宋体"/>
          <w:b/>
          <w:bCs/>
          <w:sz w:val="24"/>
          <w:szCs w:val="24"/>
        </w:rPr>
        <w:t>三、投标文件的编制</w:t>
      </w:r>
      <w:bookmarkEnd w:id="48"/>
      <w:bookmarkEnd w:id="49"/>
      <w:bookmarkEnd w:id="50"/>
      <w:bookmarkEnd w:id="51"/>
      <w:bookmarkEnd w:id="52"/>
    </w:p>
    <w:p w14:paraId="2EDBC69A">
      <w:pPr>
        <w:tabs>
          <w:tab w:val="left" w:pos="360"/>
        </w:tabs>
        <w:spacing w:after="60" w:line="460" w:lineRule="exact"/>
        <w:ind w:firstLine="480" w:firstLineChars="200"/>
        <w:rPr>
          <w:rFonts w:ascii="宋体" w:hAnsi="宋体" w:cs="宋体"/>
          <w:sz w:val="24"/>
          <w:szCs w:val="24"/>
        </w:rPr>
      </w:pPr>
      <w:bookmarkStart w:id="53" w:name="_Toc513029214"/>
      <w:bookmarkStart w:id="54" w:name="_Toc16938530"/>
      <w:bookmarkStart w:id="55" w:name="_Toc462564073"/>
      <w:bookmarkStart w:id="56" w:name="_Toc20823286"/>
      <w:r>
        <w:rPr>
          <w:rFonts w:hint="eastAsia" w:ascii="宋体" w:hAnsi="宋体" w:cs="宋体"/>
          <w:sz w:val="24"/>
          <w:szCs w:val="24"/>
        </w:rPr>
        <w:t>1.投标文件的语言及度量衡单位</w:t>
      </w:r>
      <w:bookmarkEnd w:id="53"/>
      <w:bookmarkEnd w:id="54"/>
      <w:bookmarkEnd w:id="55"/>
      <w:bookmarkEnd w:id="56"/>
    </w:p>
    <w:p w14:paraId="4E17F9C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投标人提交的投标文件以及投标人与代理机构就有关投标的所有来往通知、函件和文件均应使用简体中文。</w:t>
      </w:r>
    </w:p>
    <w:p w14:paraId="689C4F3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 除技术性能另有规定外，投标文件所使用的度量衡单位，均须采用国家法定计量单位。</w:t>
      </w:r>
    </w:p>
    <w:p w14:paraId="30698814">
      <w:pPr>
        <w:tabs>
          <w:tab w:val="left" w:pos="360"/>
        </w:tabs>
        <w:spacing w:after="60" w:line="460" w:lineRule="exact"/>
        <w:ind w:firstLine="480" w:firstLineChars="200"/>
        <w:rPr>
          <w:rFonts w:ascii="宋体" w:hAnsi="宋体" w:cs="宋体"/>
          <w:sz w:val="24"/>
          <w:szCs w:val="24"/>
        </w:rPr>
      </w:pPr>
      <w:bookmarkStart w:id="57" w:name="_Toc513029215"/>
      <w:bookmarkStart w:id="58" w:name="_Toc16938531"/>
      <w:bookmarkStart w:id="59" w:name="_Toc462564074"/>
      <w:bookmarkStart w:id="60" w:name="_Toc20823287"/>
      <w:r>
        <w:rPr>
          <w:rFonts w:hint="eastAsia" w:ascii="宋体" w:hAnsi="宋体" w:cs="宋体"/>
          <w:sz w:val="24"/>
          <w:szCs w:val="24"/>
        </w:rPr>
        <w:t>2.投标文件构成</w:t>
      </w:r>
      <w:bookmarkEnd w:id="57"/>
      <w:bookmarkEnd w:id="58"/>
      <w:bookmarkEnd w:id="59"/>
      <w:bookmarkEnd w:id="60"/>
    </w:p>
    <w:p w14:paraId="7C77DAB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投标人编写的投标文件应包括资格审查证明材料文件、商务技术标文件、价格标文件。供应商按“第五部分 投标文件组成”要求编写投标文件</w:t>
      </w:r>
    </w:p>
    <w:p w14:paraId="60550485">
      <w:pPr>
        <w:tabs>
          <w:tab w:val="left" w:pos="360"/>
        </w:tabs>
        <w:spacing w:after="60" w:line="460" w:lineRule="exact"/>
        <w:ind w:firstLine="480" w:firstLineChars="200"/>
        <w:rPr>
          <w:rFonts w:ascii="宋体" w:hAnsi="宋体" w:cs="宋体"/>
          <w:sz w:val="24"/>
          <w:szCs w:val="24"/>
        </w:rPr>
      </w:pPr>
      <w:bookmarkStart w:id="61" w:name="_Hlt26668975"/>
      <w:bookmarkEnd w:id="61"/>
      <w:bookmarkStart w:id="62" w:name="_Hlt26954838"/>
      <w:bookmarkEnd w:id="62"/>
      <w:bookmarkStart w:id="63" w:name="_Hlt26670360"/>
      <w:bookmarkEnd w:id="63"/>
      <w:bookmarkStart w:id="64" w:name="_Toc49090511"/>
      <w:bookmarkStart w:id="65" w:name="_Toc14577360"/>
      <w:r>
        <w:rPr>
          <w:rFonts w:hint="eastAsia" w:ascii="宋体" w:hAnsi="宋体" w:cs="宋体"/>
          <w:sz w:val="24"/>
          <w:szCs w:val="24"/>
        </w:rPr>
        <w:t>3.投标有效期</w:t>
      </w:r>
      <w:bookmarkEnd w:id="64"/>
      <w:bookmarkEnd w:id="65"/>
    </w:p>
    <w:p w14:paraId="757CCC8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3.1投标有效期为代理机构规定的开标之日后六十（60）天。投标有效期比规定短的将被视为非响应性投标而予以拒绝。</w:t>
      </w:r>
    </w:p>
    <w:p w14:paraId="75C03CB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4.投标有效期的延长</w:t>
      </w:r>
    </w:p>
    <w:p w14:paraId="2EEA42A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02EEBAC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5.投标人资格要求</w:t>
      </w:r>
    </w:p>
    <w:p w14:paraId="277BBF2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5.1投标人应具备承担本项目的资格要求。</w:t>
      </w:r>
    </w:p>
    <w:p w14:paraId="752ECF94">
      <w:pPr>
        <w:tabs>
          <w:tab w:val="left" w:pos="360"/>
        </w:tabs>
        <w:spacing w:after="60" w:line="460" w:lineRule="exact"/>
        <w:ind w:firstLine="482" w:firstLineChars="200"/>
        <w:rPr>
          <w:rFonts w:ascii="宋体" w:hAnsi="宋体" w:cs="宋体"/>
          <w:b/>
          <w:bCs/>
          <w:sz w:val="24"/>
          <w:szCs w:val="24"/>
        </w:rPr>
      </w:pPr>
      <w:bookmarkStart w:id="66" w:name="_Hlt26954852"/>
      <w:bookmarkEnd w:id="66"/>
      <w:bookmarkStart w:id="67" w:name="_Hlt26954739"/>
      <w:bookmarkEnd w:id="67"/>
      <w:bookmarkStart w:id="68" w:name="_Toc20823296"/>
      <w:bookmarkStart w:id="69" w:name="_Toc513029224"/>
      <w:bookmarkStart w:id="70" w:name="_Toc16938540"/>
      <w:bookmarkStart w:id="71" w:name="_Toc120614217"/>
      <w:r>
        <w:rPr>
          <w:rFonts w:hint="eastAsia" w:ascii="宋体" w:hAnsi="宋体" w:cs="宋体"/>
          <w:b/>
          <w:bCs/>
          <w:sz w:val="24"/>
          <w:szCs w:val="24"/>
        </w:rPr>
        <w:t>四、投标文件的递交</w:t>
      </w:r>
      <w:bookmarkEnd w:id="68"/>
      <w:bookmarkEnd w:id="69"/>
      <w:bookmarkEnd w:id="70"/>
      <w:bookmarkEnd w:id="71"/>
    </w:p>
    <w:p w14:paraId="4912BFE9">
      <w:pPr>
        <w:tabs>
          <w:tab w:val="left" w:pos="360"/>
        </w:tabs>
        <w:spacing w:after="60" w:line="460" w:lineRule="exact"/>
        <w:ind w:firstLine="480" w:firstLineChars="200"/>
        <w:rPr>
          <w:rFonts w:ascii="宋体" w:hAnsi="宋体" w:cs="宋体"/>
          <w:sz w:val="24"/>
          <w:szCs w:val="24"/>
        </w:rPr>
      </w:pPr>
      <w:bookmarkStart w:id="72" w:name="_Toc20823297"/>
      <w:bookmarkStart w:id="73" w:name="_Toc513029225"/>
      <w:bookmarkStart w:id="74" w:name="_Toc462564084"/>
      <w:bookmarkStart w:id="75" w:name="_Toc16938541"/>
      <w:bookmarkStart w:id="76" w:name="_Toc20823298"/>
      <w:bookmarkStart w:id="77" w:name="_Toc16938542"/>
      <w:bookmarkStart w:id="78" w:name="_Toc513029226"/>
      <w:r>
        <w:rPr>
          <w:rFonts w:hint="eastAsia" w:ascii="宋体" w:hAnsi="宋体" w:cs="宋体"/>
          <w:sz w:val="24"/>
          <w:szCs w:val="24"/>
        </w:rPr>
        <w:t>1.响应文件</w:t>
      </w:r>
      <w:bookmarkEnd w:id="72"/>
      <w:bookmarkEnd w:id="73"/>
      <w:bookmarkEnd w:id="74"/>
      <w:bookmarkEnd w:id="75"/>
      <w:r>
        <w:rPr>
          <w:rFonts w:hint="eastAsia" w:ascii="宋体" w:hAnsi="宋体" w:cs="宋体"/>
          <w:sz w:val="24"/>
          <w:szCs w:val="24"/>
        </w:rPr>
        <w:t>的提交</w:t>
      </w:r>
    </w:p>
    <w:p w14:paraId="2CE1B43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1.1响应文件三部分内容（资格审查文件、商务技术文件、价格文件）须分别单独密封，</w:t>
      </w:r>
      <w:r>
        <w:rPr>
          <w:rFonts w:hint="eastAsia" w:ascii="宋体" w:hAnsi="宋体" w:cs="宋体"/>
          <w:sz w:val="24"/>
          <w:szCs w:val="24"/>
          <w:lang w:val="zh-CN"/>
        </w:rPr>
        <w:t>并</w:t>
      </w:r>
      <w:r>
        <w:rPr>
          <w:rFonts w:hint="eastAsia" w:ascii="宋体" w:hAnsi="宋体" w:cs="宋体"/>
          <w:sz w:val="24"/>
          <w:szCs w:val="24"/>
        </w:rPr>
        <w:t>装订成册，不得相互混淆，价格文件不得出现于其他响应文件中。</w:t>
      </w:r>
    </w:p>
    <w:p w14:paraId="31BE90D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1.2响应文件每一部分内容均须提供“一正、三副”纸质响应文件，并将正本、副本合并密封，统一装在一个密封袋或密封箱内。</w:t>
      </w:r>
    </w:p>
    <w:p w14:paraId="4A187C5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1.3纸质响应文件须</w:t>
      </w:r>
      <w:r>
        <w:rPr>
          <w:rFonts w:hint="eastAsia" w:ascii="宋体" w:hAnsi="宋体" w:cs="宋体"/>
          <w:sz w:val="24"/>
          <w:szCs w:val="24"/>
          <w:lang w:val="zh-CN"/>
        </w:rPr>
        <w:t>采用A4纸</w:t>
      </w:r>
      <w:r>
        <w:rPr>
          <w:rFonts w:hint="eastAsia" w:ascii="宋体" w:hAnsi="宋体" w:cs="宋体"/>
          <w:sz w:val="24"/>
          <w:szCs w:val="24"/>
        </w:rPr>
        <w:t>，按采购文件要求盖章。文件内容中不得行间插字、涂改、增删，如修补错漏处，须由响应文件签署人签字并加盖公章。</w:t>
      </w:r>
    </w:p>
    <w:p w14:paraId="39B1E49B">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1.4.电子投标文件（一份，单独密封提交）</w:t>
      </w:r>
    </w:p>
    <w:p w14:paraId="2032DF66">
      <w:pPr>
        <w:tabs>
          <w:tab w:val="left" w:pos="360"/>
        </w:tabs>
        <w:spacing w:line="460" w:lineRule="exact"/>
        <w:ind w:firstLine="480" w:firstLineChars="200"/>
        <w:rPr>
          <w:rFonts w:ascii="宋体" w:hAnsi="宋体" w:cs="宋体"/>
          <w:sz w:val="24"/>
          <w:szCs w:val="24"/>
        </w:rPr>
      </w:pPr>
      <w:r>
        <w:rPr>
          <w:rFonts w:hint="eastAsia" w:ascii="宋体" w:hAnsi="宋体" w:cs="宋体"/>
          <w:sz w:val="24"/>
          <w:szCs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6BCFB4D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电子响应文件内容应与提交的纸质响应文件内容一致。否则，由此产生的后果投标人自负。</w:t>
      </w:r>
    </w:p>
    <w:p w14:paraId="74B1E17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1.5响应文件密封后封袋封面应标明响应文件项目名称、供应商名称等关键信息。</w:t>
      </w:r>
    </w:p>
    <w:p w14:paraId="0169B0F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1.6递交时间：供应商须在规定的响应文件接收截止时间前送达指定地点。供应商提交投标文件，即视为已响应参加政府采购活动。</w:t>
      </w:r>
    </w:p>
    <w:p w14:paraId="7E2FA09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2.投标截止日期</w:t>
      </w:r>
      <w:bookmarkEnd w:id="76"/>
      <w:bookmarkEnd w:id="77"/>
      <w:bookmarkEnd w:id="78"/>
    </w:p>
    <w:p w14:paraId="2565F73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供应商提交响应文件的时间不得迟于招标公告中规定的响应文件提交截止时间。</w:t>
      </w:r>
    </w:p>
    <w:p w14:paraId="45C3E79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供应商应充分考虑到交通路况、停车等风险因素，如因供应商自身原因造成的投标响应文件提交不成功由供应商自行承担全部责任。</w:t>
      </w:r>
    </w:p>
    <w:p w14:paraId="342F2F0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代理机构可以按照规定，通过修改招标文件酌情延长投标截止日期，在此情况下，投标人的所有权利和义务以及投标人受制的截止日期均应以延长后新的截止日期为准。</w:t>
      </w:r>
    </w:p>
    <w:p w14:paraId="391F3212">
      <w:pPr>
        <w:tabs>
          <w:tab w:val="left" w:pos="360"/>
        </w:tabs>
        <w:spacing w:after="60" w:line="460" w:lineRule="exact"/>
        <w:ind w:firstLine="480" w:firstLineChars="200"/>
        <w:rPr>
          <w:rFonts w:ascii="宋体" w:hAnsi="宋体" w:cs="宋体"/>
          <w:sz w:val="24"/>
          <w:szCs w:val="24"/>
        </w:rPr>
      </w:pPr>
      <w:bookmarkStart w:id="79" w:name="_Toc16938543"/>
      <w:bookmarkStart w:id="80" w:name="_Toc513029227"/>
      <w:bookmarkStart w:id="81" w:name="_Toc20823299"/>
      <w:r>
        <w:rPr>
          <w:rFonts w:hint="eastAsia" w:ascii="宋体" w:hAnsi="宋体" w:cs="宋体"/>
          <w:sz w:val="24"/>
          <w:szCs w:val="24"/>
        </w:rPr>
        <w:t>3.投标文件</w:t>
      </w:r>
      <w:bookmarkEnd w:id="79"/>
      <w:bookmarkEnd w:id="80"/>
      <w:bookmarkEnd w:id="81"/>
      <w:r>
        <w:rPr>
          <w:rFonts w:hint="eastAsia" w:ascii="宋体" w:hAnsi="宋体" w:cs="宋体"/>
          <w:sz w:val="24"/>
          <w:szCs w:val="24"/>
        </w:rPr>
        <w:t>的拒收</w:t>
      </w:r>
    </w:p>
    <w:p w14:paraId="05466EC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 代理机构拒绝接收在其规定的投标截止时间后提交的任何投标文件。</w:t>
      </w:r>
    </w:p>
    <w:p w14:paraId="72B8E634">
      <w:pPr>
        <w:tabs>
          <w:tab w:val="left" w:pos="360"/>
        </w:tabs>
        <w:spacing w:after="60" w:line="460" w:lineRule="exact"/>
        <w:ind w:firstLine="480" w:firstLineChars="200"/>
        <w:rPr>
          <w:rFonts w:ascii="宋体" w:hAnsi="宋体" w:cs="宋体"/>
          <w:sz w:val="24"/>
          <w:szCs w:val="24"/>
        </w:rPr>
      </w:pPr>
      <w:bookmarkStart w:id="82" w:name="_Toc20823300"/>
      <w:bookmarkStart w:id="83" w:name="_Toc513029228"/>
      <w:bookmarkStart w:id="84" w:name="_Toc16938544"/>
      <w:r>
        <w:rPr>
          <w:rFonts w:hint="eastAsia" w:ascii="宋体" w:hAnsi="宋体" w:cs="宋体"/>
          <w:sz w:val="24"/>
          <w:szCs w:val="24"/>
        </w:rPr>
        <w:t>4.投标文件的撤回和修改</w:t>
      </w:r>
      <w:bookmarkEnd w:id="82"/>
      <w:bookmarkEnd w:id="83"/>
      <w:bookmarkEnd w:id="84"/>
    </w:p>
    <w:p w14:paraId="5D69873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 响应文件的撤回</w:t>
      </w:r>
    </w:p>
    <w:p w14:paraId="15AE064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4.1.1供应商可在响应文件提交截止时间前，书面撤回其投标响应文件。</w:t>
      </w:r>
    </w:p>
    <w:p w14:paraId="444517B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4.1.2 投标人撤回投标文件，则认为其不再参与本项目投标活动。</w:t>
      </w:r>
    </w:p>
    <w:p w14:paraId="2248EDA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4.2 投标文件的修改</w:t>
      </w:r>
    </w:p>
    <w:p w14:paraId="172DA888">
      <w:pPr>
        <w:tabs>
          <w:tab w:val="left" w:pos="360"/>
        </w:tabs>
        <w:spacing w:after="60" w:line="460" w:lineRule="exact"/>
        <w:ind w:firstLine="480" w:firstLineChars="200"/>
        <w:rPr>
          <w:rFonts w:ascii="宋体" w:hAnsi="宋体" w:cs="宋体"/>
          <w:sz w:val="24"/>
          <w:szCs w:val="24"/>
        </w:rPr>
      </w:pPr>
      <w:bookmarkStart w:id="85" w:name="_Toc513029229"/>
      <w:bookmarkStart w:id="86" w:name="_Toc16938545"/>
      <w:bookmarkStart w:id="87" w:name="_Toc20823301"/>
      <w:bookmarkStart w:id="88" w:name="_Toc120614218"/>
      <w:r>
        <w:rPr>
          <w:rFonts w:hint="eastAsia" w:ascii="宋体" w:hAnsi="宋体" w:cs="宋体"/>
          <w:sz w:val="24"/>
          <w:szCs w:val="24"/>
        </w:rPr>
        <w:t>在响应文件提交截止时间之后，供应商不得再对其提交的响应文件进行修改。</w:t>
      </w:r>
    </w:p>
    <w:p w14:paraId="596A207E">
      <w:pPr>
        <w:spacing w:line="460" w:lineRule="exact"/>
        <w:ind w:firstLine="482" w:firstLineChars="200"/>
        <w:rPr>
          <w:rFonts w:ascii="宋体" w:hAnsi="宋体"/>
          <w:b/>
          <w:bCs/>
          <w:sz w:val="24"/>
          <w:szCs w:val="24"/>
        </w:rPr>
      </w:pPr>
      <w:r>
        <w:rPr>
          <w:rFonts w:hint="eastAsia" w:ascii="宋体" w:hAnsi="宋体" w:cs="宋体"/>
          <w:b/>
          <w:bCs/>
          <w:sz w:val="24"/>
          <w:szCs w:val="24"/>
        </w:rPr>
        <w:t>五、投标报价</w:t>
      </w:r>
    </w:p>
    <w:p w14:paraId="5116EA0A">
      <w:pPr>
        <w:snapToGrid w:val="0"/>
        <w:spacing w:line="460" w:lineRule="exact"/>
        <w:ind w:firstLine="480" w:firstLineChars="200"/>
        <w:rPr>
          <w:rFonts w:ascii="宋体" w:hAnsi="宋体"/>
          <w:sz w:val="24"/>
          <w:szCs w:val="24"/>
        </w:rPr>
      </w:pPr>
      <w:r>
        <w:rPr>
          <w:rFonts w:hint="eastAsia" w:ascii="宋体" w:hAnsi="宋体" w:cs="宋体"/>
          <w:sz w:val="24"/>
          <w:szCs w:val="24"/>
        </w:rPr>
        <w:t>1.本项目不接受任何有选择的报价。</w:t>
      </w:r>
    </w:p>
    <w:p w14:paraId="6A7DA215">
      <w:pPr>
        <w:snapToGrid w:val="0"/>
        <w:spacing w:line="460" w:lineRule="exact"/>
        <w:ind w:firstLine="480" w:firstLineChars="200"/>
        <w:rPr>
          <w:rFonts w:ascii="宋体" w:hAnsi="宋体"/>
          <w:sz w:val="24"/>
          <w:szCs w:val="24"/>
        </w:rPr>
      </w:pPr>
      <w:r>
        <w:rPr>
          <w:rFonts w:hint="eastAsia" w:ascii="宋体" w:hAnsi="宋体" w:cs="宋体"/>
          <w:sz w:val="24"/>
          <w:szCs w:val="24"/>
        </w:rPr>
        <w:t>2.投标报价均以人民币为报价的币种。</w:t>
      </w:r>
    </w:p>
    <w:p w14:paraId="5B5D7C99">
      <w:pPr>
        <w:snapToGrid w:val="0"/>
        <w:spacing w:line="460" w:lineRule="exact"/>
        <w:ind w:firstLine="480" w:firstLineChars="200"/>
        <w:rPr>
          <w:rFonts w:ascii="宋体" w:hAnsi="宋体"/>
          <w:sz w:val="24"/>
          <w:szCs w:val="24"/>
        </w:rPr>
      </w:pPr>
      <w:r>
        <w:rPr>
          <w:rFonts w:hint="eastAsia" w:ascii="宋体" w:hAnsi="宋体" w:cs="宋体"/>
          <w:sz w:val="24"/>
          <w:szCs w:val="24"/>
        </w:rPr>
        <w:t>3.报价表必须加盖投标供应商公章且必须经法定代表人或被授权人签字或盖章。</w:t>
      </w:r>
    </w:p>
    <w:p w14:paraId="6E4B0EEA">
      <w:pPr>
        <w:snapToGrid w:val="0"/>
        <w:spacing w:line="460" w:lineRule="exact"/>
        <w:ind w:firstLine="480" w:firstLineChars="200"/>
        <w:rPr>
          <w:rFonts w:ascii="宋体" w:hAnsi="宋体"/>
          <w:sz w:val="24"/>
          <w:szCs w:val="24"/>
        </w:rPr>
      </w:pPr>
      <w:r>
        <w:rPr>
          <w:rFonts w:hint="eastAsia" w:ascii="宋体" w:hAnsi="宋体" w:cs="宋体"/>
          <w:sz w:val="24"/>
          <w:szCs w:val="24"/>
        </w:rPr>
        <w:t>4.报价出现前后不一致的，按照下列规定修正：</w:t>
      </w:r>
    </w:p>
    <w:p w14:paraId="462F7A47">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）投标文件中报价表（开标一览表）内容与投标文件技术响应中内容明细不一致的，以报价表（开标一览表）为准；</w:t>
      </w:r>
    </w:p>
    <w:p w14:paraId="4108000A">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）投标文件中涉及大写金额和小写金额不一致的，以大写金额为准；</w:t>
      </w:r>
    </w:p>
    <w:p w14:paraId="773B3B4F">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）单价金额小数点或者百分比有明显错位的，以报价表（开标一览表）的总价为准，并修改单价；</w:t>
      </w:r>
    </w:p>
    <w:p w14:paraId="148C36DD">
      <w:pPr>
        <w:snapToGrid w:val="0"/>
        <w:spacing w:line="460" w:lineRule="exact"/>
        <w:ind w:firstLine="480" w:firstLineChars="200"/>
        <w:rPr>
          <w:rFonts w:ascii="宋体" w:hAns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）总价金额与按单价汇总金额不一致的，以单价金额计算结果为准。</w:t>
      </w:r>
    </w:p>
    <w:p w14:paraId="6DD0D006">
      <w:pPr>
        <w:snapToGrid w:val="0"/>
        <w:spacing w:line="460" w:lineRule="exact"/>
        <w:ind w:firstLine="470" w:firstLineChars="196"/>
        <w:outlineLvl w:val="1"/>
        <w:rPr>
          <w:rFonts w:ascii="宋体" w:hAnsi="宋体"/>
          <w:sz w:val="24"/>
          <w:szCs w:val="24"/>
        </w:rPr>
      </w:pPr>
      <w:r>
        <w:rPr>
          <w:rFonts w:hint="eastAsia" w:ascii="宋体" w:hAnsi="宋体" w:cs="宋体"/>
          <w:sz w:val="24"/>
          <w:szCs w:val="24"/>
        </w:rPr>
        <w:t>同时出现两种以上不一致的，按照前款规定的顺序修正。修正后的报价应当由投标供应商的法定代表人或其被授权人签字确认后产生约束力，投标供应商不确认的，其投标无效。</w:t>
      </w:r>
    </w:p>
    <w:p w14:paraId="7C4ED0ED">
      <w:pPr>
        <w:snapToGrid w:val="0"/>
        <w:spacing w:line="460" w:lineRule="exact"/>
        <w:ind w:firstLine="472" w:firstLineChars="196"/>
        <w:outlineLvl w:val="1"/>
        <w:rPr>
          <w:rFonts w:ascii="宋体" w:hAnsi="宋体"/>
          <w:b/>
          <w:bCs/>
          <w:sz w:val="24"/>
          <w:szCs w:val="24"/>
        </w:rPr>
      </w:pPr>
      <w:r>
        <w:rPr>
          <w:rFonts w:hint="eastAsia" w:ascii="宋体" w:hAnsi="宋体" w:cs="宋体"/>
          <w:b/>
          <w:sz w:val="24"/>
          <w:szCs w:val="24"/>
        </w:rPr>
        <w:t>5.本项目投标</w:t>
      </w:r>
      <w:r>
        <w:rPr>
          <w:rFonts w:hint="eastAsia" w:ascii="宋体" w:hAnsi="宋体" w:cs="宋体"/>
          <w:b/>
          <w:bCs/>
          <w:sz w:val="24"/>
          <w:szCs w:val="24"/>
        </w:rPr>
        <w:t>报</w:t>
      </w:r>
      <w:r>
        <w:rPr>
          <w:rFonts w:hint="eastAsia" w:ascii="宋体" w:hAnsi="宋体" w:cs="宋体"/>
          <w:b/>
          <w:sz w:val="24"/>
          <w:szCs w:val="24"/>
        </w:rPr>
        <w:t>价应包含完成本项目的一切费用。</w:t>
      </w:r>
    </w:p>
    <w:p w14:paraId="3FFC6CE5">
      <w:pPr>
        <w:snapToGrid w:val="0"/>
        <w:spacing w:line="460" w:lineRule="exact"/>
        <w:ind w:firstLine="480" w:firstLineChars="200"/>
        <w:rPr>
          <w:rFonts w:ascii="宋体" w:hAnsi="宋体" w:cs="宋体"/>
          <w:sz w:val="24"/>
          <w:szCs w:val="24"/>
        </w:rPr>
      </w:pPr>
      <w:r>
        <w:rPr>
          <w:rFonts w:hint="eastAsia" w:ascii="宋体" w:hAnsi="宋体" w:cs="宋体"/>
          <w:sz w:val="24"/>
          <w:szCs w:val="24"/>
        </w:rPr>
        <w:t>6.一次报定的投标报价为中标价，同时，中标人的中标价在合同实施期间不因市场变化因素而变动。</w:t>
      </w:r>
    </w:p>
    <w:p w14:paraId="3246FE3A">
      <w:pPr>
        <w:snapToGrid w:val="0"/>
        <w:spacing w:line="460" w:lineRule="exact"/>
        <w:ind w:firstLine="480" w:firstLineChars="200"/>
        <w:rPr>
          <w:rFonts w:ascii="宋体" w:hAnsi="宋体" w:cs="宋体"/>
          <w:sz w:val="24"/>
          <w:szCs w:val="24"/>
        </w:rPr>
      </w:pPr>
      <w:r>
        <w:rPr>
          <w:rFonts w:hint="eastAsia" w:ascii="宋体" w:hAnsi="宋体" w:cs="宋体"/>
          <w:sz w:val="24"/>
          <w:szCs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214D46B">
      <w:pPr>
        <w:tabs>
          <w:tab w:val="left" w:pos="360"/>
        </w:tabs>
        <w:spacing w:after="60" w:line="460" w:lineRule="exact"/>
        <w:ind w:firstLine="482" w:firstLineChars="200"/>
        <w:rPr>
          <w:rFonts w:ascii="宋体" w:hAnsi="宋体" w:cs="宋体"/>
          <w:b/>
          <w:bCs/>
          <w:sz w:val="24"/>
          <w:szCs w:val="24"/>
        </w:rPr>
      </w:pPr>
      <w:r>
        <w:rPr>
          <w:rFonts w:hint="eastAsia" w:ascii="宋体" w:hAnsi="宋体" w:cs="宋体"/>
          <w:b/>
          <w:bCs/>
          <w:sz w:val="24"/>
          <w:szCs w:val="24"/>
        </w:rPr>
        <w:t>六、开标与评标</w:t>
      </w:r>
      <w:bookmarkEnd w:id="85"/>
      <w:bookmarkEnd w:id="86"/>
      <w:bookmarkEnd w:id="87"/>
      <w:bookmarkEnd w:id="88"/>
    </w:p>
    <w:p w14:paraId="5BEB725B">
      <w:pPr>
        <w:tabs>
          <w:tab w:val="left" w:pos="360"/>
        </w:tabs>
        <w:spacing w:after="60" w:line="460" w:lineRule="exact"/>
        <w:ind w:firstLine="480" w:firstLineChars="200"/>
        <w:rPr>
          <w:rFonts w:ascii="宋体" w:hAnsi="宋体" w:cs="宋体"/>
          <w:sz w:val="24"/>
          <w:szCs w:val="24"/>
        </w:rPr>
      </w:pPr>
      <w:bookmarkStart w:id="89" w:name="_Toc20823302"/>
      <w:bookmarkStart w:id="90" w:name="_Toc16938546"/>
      <w:bookmarkStart w:id="91" w:name="_Toc513029230"/>
      <w:r>
        <w:rPr>
          <w:rFonts w:hint="eastAsia" w:ascii="宋体" w:hAnsi="宋体" w:cs="宋体"/>
          <w:sz w:val="24"/>
          <w:szCs w:val="24"/>
        </w:rPr>
        <w:t>1开标</w:t>
      </w:r>
      <w:bookmarkEnd w:id="89"/>
      <w:bookmarkEnd w:id="90"/>
      <w:bookmarkEnd w:id="91"/>
    </w:p>
    <w:p w14:paraId="594A0E6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1.1 代理机构将在招标公告中规定的时间和地点组织公开开标。投标人应当按时在指定地点参加开标活动。</w:t>
      </w:r>
    </w:p>
    <w:p w14:paraId="7891BE0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1.2开标仪式由代理机构组织。</w:t>
      </w:r>
    </w:p>
    <w:p w14:paraId="15D17F3C">
      <w:pPr>
        <w:tabs>
          <w:tab w:val="left" w:pos="360"/>
        </w:tabs>
        <w:spacing w:after="60" w:line="460" w:lineRule="exact"/>
        <w:ind w:firstLine="480" w:firstLineChars="200"/>
        <w:rPr>
          <w:rFonts w:ascii="宋体" w:hAnsi="宋体" w:cs="宋体"/>
          <w:sz w:val="24"/>
          <w:szCs w:val="24"/>
        </w:rPr>
      </w:pPr>
      <w:bookmarkStart w:id="92" w:name="_Toc20823303"/>
      <w:bookmarkStart w:id="93" w:name="_Toc513029231"/>
      <w:bookmarkStart w:id="94" w:name="_Toc16938547"/>
      <w:r>
        <w:rPr>
          <w:rFonts w:hint="eastAsia" w:ascii="宋体" w:hAnsi="宋体" w:cs="宋体"/>
          <w:sz w:val="24"/>
          <w:szCs w:val="24"/>
        </w:rPr>
        <w:t>2评标委员会</w:t>
      </w:r>
    </w:p>
    <w:p w14:paraId="3160E26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开标后，代理机构将立即组织评标委员会（以下简称评委会）进行评标。</w:t>
      </w:r>
    </w:p>
    <w:p w14:paraId="07C5B1F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 评委会由招标人代表和有关技术、经济等方面的专家组成，且人员构成符合政府采购有关规定。</w:t>
      </w:r>
    </w:p>
    <w:p w14:paraId="677A9E1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2.3评委会独立工作，负责评审所有投标文件并确定中标侯选人。</w:t>
      </w:r>
    </w:p>
    <w:p w14:paraId="107A590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3.评标过程的保密与公正</w:t>
      </w:r>
    </w:p>
    <w:bookmarkEnd w:id="92"/>
    <w:bookmarkEnd w:id="93"/>
    <w:bookmarkEnd w:id="94"/>
    <w:p w14:paraId="2FF3586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3.1公开开标后，直至向中标的投标人授予合同时止，凡是与审查、澄清、评价和比较投标的有关资料以及授标建议等，招标人、评委、代理机构均不得向投标人或与评标无关的其他人员透露。</w:t>
      </w:r>
    </w:p>
    <w:p w14:paraId="426B826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3.2在评标过程中，投标人不得以任何行为影响评标过程，否则其投标文件将被作为无效投标文件。</w:t>
      </w:r>
    </w:p>
    <w:p w14:paraId="3B2820D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3.3在评标期间，代理机构将设专门人员与投标人联系。</w:t>
      </w:r>
    </w:p>
    <w:p w14:paraId="28E148B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3.4 代理机构和评标委员会不向未中标的投标人解释未中标原因，也不公布评标过程中的相关细节。</w:t>
      </w:r>
    </w:p>
    <w:p w14:paraId="600CEFA9">
      <w:pPr>
        <w:tabs>
          <w:tab w:val="left" w:pos="360"/>
        </w:tabs>
        <w:spacing w:after="60" w:line="460" w:lineRule="exact"/>
        <w:ind w:firstLine="480" w:firstLineChars="200"/>
        <w:rPr>
          <w:rFonts w:ascii="宋体" w:hAnsi="宋体" w:cs="宋体"/>
          <w:sz w:val="24"/>
          <w:szCs w:val="24"/>
        </w:rPr>
      </w:pPr>
      <w:bookmarkStart w:id="95" w:name="_Toc513029232"/>
      <w:bookmarkStart w:id="96" w:name="_Toc16938548"/>
      <w:bookmarkStart w:id="97" w:name="_Toc20823304"/>
      <w:r>
        <w:rPr>
          <w:rFonts w:hint="eastAsia" w:ascii="宋体" w:hAnsi="宋体" w:cs="宋体"/>
          <w:sz w:val="24"/>
          <w:szCs w:val="24"/>
        </w:rPr>
        <w:t>4.投标的澄清</w:t>
      </w:r>
      <w:bookmarkEnd w:id="95"/>
      <w:bookmarkEnd w:id="96"/>
      <w:bookmarkEnd w:id="97"/>
    </w:p>
    <w:p w14:paraId="439F54F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4.1评标期间，为有助于对投标文件的审查、评价和比较，评委会有权要求投标人对其投标文件进行澄清，但并非对每个投标人都作澄清要求。</w:t>
      </w:r>
    </w:p>
    <w:p w14:paraId="0D5F0C9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4.2接到评委会澄清要求的投标人应按评委会规定的时间和格式做出澄清，澄清的内容作为投标文件的补充部分，但投标的价格和实质性的内容不得做任何更改。</w:t>
      </w:r>
    </w:p>
    <w:p w14:paraId="592F6B1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4.3 接到评委会澄清要求的投标人如未按规定做出澄清，其风险由投标人自行承担。</w:t>
      </w:r>
    </w:p>
    <w:p w14:paraId="2283DA9B">
      <w:pPr>
        <w:tabs>
          <w:tab w:val="left" w:pos="360"/>
        </w:tabs>
        <w:spacing w:after="60" w:line="460" w:lineRule="exact"/>
        <w:ind w:firstLine="480" w:firstLineChars="200"/>
        <w:rPr>
          <w:rFonts w:ascii="宋体" w:hAnsi="宋体" w:cs="宋体"/>
          <w:sz w:val="24"/>
          <w:szCs w:val="24"/>
        </w:rPr>
      </w:pPr>
      <w:bookmarkStart w:id="98" w:name="_Toc16938549"/>
      <w:bookmarkStart w:id="99" w:name="_Toc513029233"/>
      <w:bookmarkStart w:id="100" w:name="_Toc20823305"/>
      <w:r>
        <w:rPr>
          <w:rFonts w:hint="eastAsia" w:ascii="宋体" w:hAnsi="宋体" w:cs="宋体"/>
          <w:sz w:val="24"/>
          <w:szCs w:val="24"/>
        </w:rPr>
        <w:t>5对投标文件的初审</w:t>
      </w:r>
      <w:bookmarkEnd w:id="98"/>
      <w:bookmarkEnd w:id="99"/>
      <w:bookmarkEnd w:id="100"/>
    </w:p>
    <w:p w14:paraId="75164F0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5.1投标文件初审分为资格审查和符合性审查。</w:t>
      </w:r>
    </w:p>
    <w:p w14:paraId="5C6150C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5.1.1 资格审查：依据法律法规和招标文件的规定，由评委会对投标文件中的资格证明文件进行审查。</w:t>
      </w:r>
    </w:p>
    <w:p w14:paraId="0AEFF6B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5.1.2 符合性审查：依据招标文件的规定，由评委会从投标文件的有效性、完整性和对招标文件的响应程度进行审查，以确定是否对招标文件的实质性要求作出响应。</w:t>
      </w:r>
    </w:p>
    <w:p w14:paraId="52949CF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5.1.3 未通过资格审查或符合性审查的投标人，代理机构将告知未通过资格审查或符合性审查的原因。</w:t>
      </w:r>
    </w:p>
    <w:p w14:paraId="4469EFF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5.2在详细评标之前，评委会将首先审查每份投标文件是否实质性响应了招标文件的要求。实质性响应的投标应该是与招标文件要求的全部条款、条件和规格相符，没有重大偏离或保留的投标。</w:t>
      </w:r>
    </w:p>
    <w:p w14:paraId="455D1AE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11A6CB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5.3如果投标文件实质上没有响应招标文件的要求，评委会将予以拒绝，投标人不得通过修改或撤销不合要求的偏离或保留而使其投标成为实质性响应的投标。</w:t>
      </w:r>
    </w:p>
    <w:p w14:paraId="391582B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5.4评委会将对确定为实质性响应的投标进行进一步审核，看其是否有计算上或累加上的算术错误，修正错误的原则如下：</w:t>
      </w:r>
    </w:p>
    <w:p w14:paraId="703A9B2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（1）投标文件中开标一览表内容与投标文件中相应内容不一致的，以开标一览表为准。</w:t>
      </w:r>
    </w:p>
    <w:p w14:paraId="289C8CD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14:paraId="7BD71A7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（3）单价金额小数点或者百分比有明显错位的，以开标一览表的总价为准，并修改单价。</w:t>
      </w:r>
    </w:p>
    <w:p w14:paraId="5446B81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14:paraId="293AB63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同时出现两种以上错误的，按照前款规定的顺序修正。</w:t>
      </w:r>
    </w:p>
    <w:p w14:paraId="377B622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5.5评委会将按上述修正错误的方法调整投标文件中的投标报价，并告知投标人，调整后的价格应对投标人具有约束力。如果投标人不接受修正后的价格，则其投标将被拒绝。</w:t>
      </w:r>
    </w:p>
    <w:p w14:paraId="4F6F722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5.6评委会将允许修正投标文件中不构成重大偏离的、微小的、非正规的、不一致的或不规则的地方，但这些修改不能影响任何投标人相应的名次排列。</w:t>
      </w:r>
    </w:p>
    <w:p w14:paraId="349EAC80">
      <w:pPr>
        <w:tabs>
          <w:tab w:val="left" w:pos="360"/>
        </w:tabs>
        <w:spacing w:after="60" w:line="460" w:lineRule="exact"/>
        <w:ind w:firstLine="480" w:firstLineChars="200"/>
        <w:rPr>
          <w:rFonts w:ascii="宋体" w:hAnsi="宋体" w:cs="宋体"/>
          <w:sz w:val="24"/>
          <w:szCs w:val="24"/>
        </w:rPr>
      </w:pPr>
      <w:bookmarkStart w:id="101" w:name="_Toc16938550"/>
      <w:bookmarkStart w:id="102" w:name="_Toc513029234"/>
      <w:bookmarkStart w:id="103" w:name="_Toc20823306"/>
      <w:r>
        <w:rPr>
          <w:rFonts w:hint="eastAsia" w:ascii="宋体" w:hAnsi="宋体" w:cs="宋体"/>
          <w:sz w:val="24"/>
          <w:szCs w:val="24"/>
        </w:rPr>
        <w:t>5.7投标人在开、评标全过程中应保持通讯畅通，并安排专人与代理机构及评标委员会联系。</w:t>
      </w:r>
    </w:p>
    <w:bookmarkEnd w:id="101"/>
    <w:bookmarkEnd w:id="102"/>
    <w:bookmarkEnd w:id="103"/>
    <w:p w14:paraId="1AF1941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6.无效投标条款和废标条款</w:t>
      </w:r>
    </w:p>
    <w:p w14:paraId="1B59BF91">
      <w:pPr>
        <w:tabs>
          <w:tab w:val="left" w:pos="360"/>
        </w:tabs>
        <w:spacing w:after="60" w:line="460" w:lineRule="exact"/>
        <w:ind w:firstLine="480" w:firstLineChars="200"/>
        <w:rPr>
          <w:rFonts w:ascii="宋体" w:hAnsi="宋体" w:cs="宋体"/>
          <w:sz w:val="24"/>
          <w:szCs w:val="24"/>
        </w:rPr>
      </w:pPr>
      <w:bookmarkStart w:id="104" w:name="_Toc16938551"/>
      <w:bookmarkStart w:id="105" w:name="_Toc513029235"/>
      <w:bookmarkStart w:id="106" w:name="_Toc20823307"/>
      <w:r>
        <w:rPr>
          <w:rFonts w:hint="eastAsia" w:ascii="宋体" w:hAnsi="宋体" w:cs="宋体"/>
          <w:sz w:val="24"/>
          <w:szCs w:val="24"/>
        </w:rPr>
        <w:t>6.1无效投标条款</w:t>
      </w:r>
    </w:p>
    <w:p w14:paraId="273D5A3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 同一投标人提交两个（含两个）以上不同的投标报价的。</w:t>
      </w:r>
    </w:p>
    <w:p w14:paraId="436D465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6.1.2投标人不具备招标文件中规定资格要求的。</w:t>
      </w:r>
    </w:p>
    <w:p w14:paraId="566E24B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6.1.3投标人的报价超过了采购预算或最高限价的。</w:t>
      </w:r>
    </w:p>
    <w:p w14:paraId="08D1FFE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6.1.4未通过符合性检查的。</w:t>
      </w:r>
    </w:p>
    <w:p w14:paraId="6078401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6.1.5不符合招标文件中规定的其他实质性要求和条件的。</w:t>
      </w:r>
    </w:p>
    <w:p w14:paraId="6D01B2E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BA26E4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6.1.7本项目投标人之间被通过“天眼查或企查查”查询确认有关联性的。</w:t>
      </w:r>
    </w:p>
    <w:p w14:paraId="3EFD341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6.1.8投标文件含有招标人不能接受的附加条件的 。</w:t>
      </w:r>
    </w:p>
    <w:p w14:paraId="45ECA63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8F7970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6.1.10投标文件未按照招标文件要求签字或盖章的。</w:t>
      </w:r>
    </w:p>
    <w:p w14:paraId="283929B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6.1.11投标人的商务技术部分得分相差悬殊，评标委员会认为得分畸低者没有实质性响应的。</w:t>
      </w:r>
    </w:p>
    <w:p w14:paraId="1767E62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6.1.12其他法律、法规及本招标文件规定的属无效投标的情形。</w:t>
      </w:r>
    </w:p>
    <w:p w14:paraId="7749210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6.2废标条款：</w:t>
      </w:r>
    </w:p>
    <w:p w14:paraId="5EC2DD3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6.2.1符合专业条件的供应商或者对招标文件作实质响应的供应商不足三家的。</w:t>
      </w:r>
    </w:p>
    <w:p w14:paraId="132A3B0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6.2.2出现影响采购公正的违法、违规行为的。</w:t>
      </w:r>
    </w:p>
    <w:p w14:paraId="34DA643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6.2.3因重大变故，采购任务取消的。</w:t>
      </w:r>
    </w:p>
    <w:p w14:paraId="5704FA9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6.2.4评标委员会认定招标文件存在歧义、重大缺陷导致评审工作无法进行。</w:t>
      </w:r>
    </w:p>
    <w:p w14:paraId="3A65386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6.3 投标截止时间结束后参加投标的供应商不足三家的处理：</w:t>
      </w:r>
    </w:p>
    <w:p w14:paraId="20C70F6B">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6.3.1如出现投标截止时间结束后参加投标的供应商或者在评标期间对招标文件做出实质响应的供应商不足三家情况，按政府采购相关规定执行。</w:t>
      </w:r>
    </w:p>
    <w:bookmarkEnd w:id="104"/>
    <w:bookmarkEnd w:id="105"/>
    <w:bookmarkEnd w:id="106"/>
    <w:p w14:paraId="11F415FD">
      <w:pPr>
        <w:tabs>
          <w:tab w:val="left" w:pos="360"/>
        </w:tabs>
        <w:spacing w:after="60" w:line="460" w:lineRule="exact"/>
        <w:ind w:firstLine="482" w:firstLineChars="200"/>
        <w:rPr>
          <w:rFonts w:ascii="宋体" w:hAnsi="宋体" w:cs="宋体"/>
          <w:b/>
          <w:bCs/>
          <w:sz w:val="24"/>
          <w:szCs w:val="24"/>
        </w:rPr>
      </w:pPr>
      <w:bookmarkStart w:id="107" w:name="_Toc120614219"/>
      <w:r>
        <w:rPr>
          <w:rFonts w:hint="eastAsia" w:ascii="宋体" w:hAnsi="宋体" w:cs="宋体"/>
          <w:b/>
          <w:bCs/>
          <w:sz w:val="24"/>
          <w:szCs w:val="24"/>
        </w:rPr>
        <w:t>七、定标</w:t>
      </w:r>
      <w:bookmarkEnd w:id="107"/>
    </w:p>
    <w:p w14:paraId="6BE1A0F7">
      <w:pPr>
        <w:tabs>
          <w:tab w:val="left" w:pos="360"/>
        </w:tabs>
        <w:spacing w:after="60" w:line="460" w:lineRule="exact"/>
        <w:ind w:firstLine="480" w:firstLineChars="200"/>
        <w:rPr>
          <w:rFonts w:ascii="宋体" w:hAnsi="宋体" w:cs="宋体"/>
          <w:sz w:val="24"/>
          <w:szCs w:val="24"/>
        </w:rPr>
      </w:pPr>
      <w:bookmarkStart w:id="108" w:name="_Toc20823310"/>
      <w:bookmarkStart w:id="109" w:name="_Toc16938554"/>
      <w:r>
        <w:rPr>
          <w:rFonts w:hint="eastAsia" w:ascii="宋体" w:hAnsi="宋体" w:cs="宋体"/>
          <w:sz w:val="24"/>
          <w:szCs w:val="24"/>
        </w:rPr>
        <w:t>1.确定</w:t>
      </w:r>
      <w:bookmarkEnd w:id="108"/>
      <w:bookmarkEnd w:id="109"/>
      <w:r>
        <w:rPr>
          <w:rFonts w:hint="eastAsia" w:ascii="宋体" w:hAnsi="宋体" w:cs="宋体"/>
          <w:sz w:val="24"/>
          <w:szCs w:val="24"/>
        </w:rPr>
        <w:t>中标单位</w:t>
      </w:r>
    </w:p>
    <w:p w14:paraId="62F975D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 xml:space="preserve">1.1中标候选人的选取原则和数量见招标文件第四部分规定。 </w:t>
      </w:r>
    </w:p>
    <w:p w14:paraId="2494F1E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1.2招标人授权评委会在中标候选人中直接确定中标人。</w:t>
      </w:r>
    </w:p>
    <w:p w14:paraId="36674E6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1.3代理机构将在“江苏商贸职业学院网（http://www.jsbc.edu.cn/）”发布中标公告，公告期限为1个工作日。</w:t>
      </w:r>
    </w:p>
    <w:p w14:paraId="3E513C5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1.4若有充分证据证明，中标人出现下列情况之一的，一经查实，将被取消中标资格：</w:t>
      </w:r>
    </w:p>
    <w:p w14:paraId="763DC18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1.4.1提供虚假材料谋取中标的。</w:t>
      </w:r>
    </w:p>
    <w:p w14:paraId="52E1C40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1.4.2向招标人、代理机构行贿或者提供其他不正当利益的。</w:t>
      </w:r>
    </w:p>
    <w:p w14:paraId="04D0D69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1.4.3恶意竞争，投标总报价明显低于其自身合理成本且又无法提供证明的。</w:t>
      </w:r>
    </w:p>
    <w:p w14:paraId="0B14212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1.4.4属于本文件规定的无效条件，但在评标过程中又未被评委会发现的。</w:t>
      </w:r>
    </w:p>
    <w:p w14:paraId="5239B98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1.4.5与招标人或者其他供应商恶意串通的。</w:t>
      </w:r>
    </w:p>
    <w:p w14:paraId="4CFBCA5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1.4.6采取不正当手段诋毁、排挤其他供应商的。</w:t>
      </w:r>
    </w:p>
    <w:p w14:paraId="7CFA2DB8">
      <w:pPr>
        <w:tabs>
          <w:tab w:val="left" w:pos="360"/>
        </w:tabs>
        <w:spacing w:after="60" w:line="460" w:lineRule="exact"/>
        <w:ind w:firstLine="480" w:firstLineChars="200"/>
        <w:rPr>
          <w:rFonts w:ascii="宋体" w:hAnsi="宋体" w:cs="宋体"/>
          <w:sz w:val="24"/>
          <w:szCs w:val="24"/>
        </w:rPr>
      </w:pPr>
      <w:bookmarkStart w:id="110" w:name="_Toc200451960"/>
      <w:r>
        <w:rPr>
          <w:rFonts w:hint="eastAsia" w:ascii="宋体" w:hAnsi="宋体" w:cs="宋体"/>
          <w:sz w:val="24"/>
          <w:szCs w:val="24"/>
        </w:rPr>
        <w:t>1.5.有下列情形之一的，视为投标人串通投标，投标无效：</w:t>
      </w:r>
    </w:p>
    <w:p w14:paraId="4FB728C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1.5.1不同投标人的投标文件由同一单位或者个人编制；</w:t>
      </w:r>
    </w:p>
    <w:p w14:paraId="334B06F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1.5.2不同投标人委托同一单位或者个人办理投标事宜；</w:t>
      </w:r>
    </w:p>
    <w:p w14:paraId="2EE78DD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1.5.3不同投标人的投标文件载明的项目管理成员或者联系人员为同一人；</w:t>
      </w:r>
    </w:p>
    <w:p w14:paraId="643F81A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1.5.4不同投标人的投标文件异常一致或者投标报价呈规律性差异；</w:t>
      </w:r>
    </w:p>
    <w:p w14:paraId="5B8C398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1.5.5不同投标人的投标文件相互混装；</w:t>
      </w:r>
    </w:p>
    <w:p w14:paraId="724BEAF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2.质疑处理</w:t>
      </w:r>
      <w:bookmarkEnd w:id="110"/>
    </w:p>
    <w:p w14:paraId="1DE9398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 提出质疑的供应商应当是参与所质疑项目采购活动的供应商。潜在供应商依法获取其可质疑的采购文件的，可以对采购文件提出质疑。</w:t>
      </w:r>
    </w:p>
    <w:p w14:paraId="0806521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14CFA1D">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2.2.1对可以质疑的采购文件提出质疑的，为收到采购文件之日或者采购文件公告期限届满之日；</w:t>
      </w:r>
    </w:p>
    <w:p w14:paraId="1B8DA21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2.2.2对采购过程提出质疑的，为各采购程序环节结束之日；</w:t>
      </w:r>
    </w:p>
    <w:p w14:paraId="033538B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2.2.3对中标或者成交结果提出质疑的，为中标或者成交结果公告期限届满之日。</w:t>
      </w:r>
    </w:p>
    <w:p w14:paraId="3D0E1659">
      <w:pPr>
        <w:tabs>
          <w:tab w:val="left" w:pos="360"/>
        </w:tabs>
        <w:spacing w:after="60" w:line="460" w:lineRule="exact"/>
        <w:ind w:firstLine="482" w:firstLineChars="200"/>
        <w:rPr>
          <w:rFonts w:ascii="宋体" w:hAnsi="宋体" w:cs="宋体"/>
          <w:sz w:val="24"/>
          <w:szCs w:val="24"/>
        </w:rPr>
      </w:pPr>
      <w:r>
        <w:rPr>
          <w:rFonts w:hint="eastAsia" w:ascii="宋体" w:hAnsi="宋体" w:cs="宋体"/>
          <w:b/>
          <w:bCs/>
          <w:sz w:val="24"/>
          <w:szCs w:val="24"/>
        </w:rPr>
        <w:t>供应商应当在法定质疑期内一次性提出针对同一采购程序环节的质疑</w:t>
      </w:r>
      <w:r>
        <w:rPr>
          <w:rFonts w:hint="eastAsia" w:ascii="宋体" w:hAnsi="宋体" w:cs="宋体"/>
          <w:sz w:val="24"/>
          <w:szCs w:val="24"/>
        </w:rPr>
        <w:t>。</w:t>
      </w:r>
    </w:p>
    <w:p w14:paraId="737CDA23">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2.3质疑函必须按照本招标文件中《质疑函范本》要求的格式和内容进行填写。供应商如组成联合体参加投标，则《质疑函范本》中要求签字、盖章、加盖公章之处，联合体各方均须按要求签字、盖章、加盖公章。</w:t>
      </w:r>
    </w:p>
    <w:p w14:paraId="60958AB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供应商提起质疑采取书面形式，可以现场送达，也可以邮寄。</w:t>
      </w:r>
    </w:p>
    <w:p w14:paraId="1DF65D86">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招标人质疑接收人及联系方式，见招标文件第一章。</w:t>
      </w:r>
    </w:p>
    <w:p w14:paraId="4B80751C">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 以下情形的质疑不予受理</w:t>
      </w:r>
    </w:p>
    <w:p w14:paraId="6962E1F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2.5.1 内容不符合《政府采购质疑和投诉办法》第十二条规定的质疑。</w:t>
      </w:r>
    </w:p>
    <w:p w14:paraId="1BB0E36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2.5.2 超出政府采购法定期限的质疑。</w:t>
      </w:r>
    </w:p>
    <w:p w14:paraId="2D96414F">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2.5.3 未参加投标活动的供应商或在投标活动中自身权益未受到损害的供应商所提出的质疑。</w:t>
      </w:r>
    </w:p>
    <w:p w14:paraId="1056372E">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2.5.4供应商组成联合体参加投标，联合体中任何一方或多方未按要求签字、盖章、加盖公章的质疑。</w:t>
      </w:r>
    </w:p>
    <w:p w14:paraId="6C26570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79A99920">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3.中标通知书</w:t>
      </w:r>
    </w:p>
    <w:p w14:paraId="18DD8DA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3.l中标结果确定后，招标人将向中标供应商发出中标通知书。中标供应商应在中标结果公告期满后5个工作日内到采购代理机构办理领取中标通知书手续，否则，由此产生的后果供应商自负。</w:t>
      </w:r>
    </w:p>
    <w:p w14:paraId="4EE14A94">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3.2中标通知书将是合同的一个组成部分。对招标人和中标供应商均具有法律效力。中标通知书发出后，招标人改变中标结果的，或者中标供应商放弃中标项目的，应当依法承担法律责任。</w:t>
      </w:r>
    </w:p>
    <w:p w14:paraId="2562321D">
      <w:pPr>
        <w:tabs>
          <w:tab w:val="left" w:pos="360"/>
        </w:tabs>
        <w:spacing w:after="60" w:line="460" w:lineRule="exact"/>
        <w:ind w:firstLine="482" w:firstLineChars="200"/>
        <w:rPr>
          <w:rFonts w:ascii="宋体" w:hAnsi="宋体" w:cs="宋体"/>
          <w:b/>
          <w:bCs/>
          <w:sz w:val="24"/>
          <w:szCs w:val="24"/>
        </w:rPr>
      </w:pPr>
      <w:bookmarkStart w:id="111" w:name="_Toc120614220"/>
      <w:bookmarkStart w:id="112" w:name="_Toc20823308"/>
      <w:bookmarkStart w:id="113" w:name="_Toc16938552"/>
      <w:bookmarkStart w:id="114" w:name="_Toc513029236"/>
      <w:r>
        <w:rPr>
          <w:rFonts w:hint="eastAsia" w:ascii="宋体" w:hAnsi="宋体" w:cs="宋体"/>
          <w:b/>
          <w:bCs/>
          <w:sz w:val="24"/>
          <w:szCs w:val="24"/>
        </w:rPr>
        <w:t>八、授予合同</w:t>
      </w:r>
      <w:bookmarkEnd w:id="111"/>
    </w:p>
    <w:bookmarkEnd w:id="112"/>
    <w:bookmarkEnd w:id="113"/>
    <w:bookmarkEnd w:id="114"/>
    <w:p w14:paraId="3CD8845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1.签订合同</w:t>
      </w:r>
    </w:p>
    <w:p w14:paraId="069DE711">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1.l中标人应当在中标通知书发出之日起三十日内，按照招标文件确定的事项与招标人签订政府采购合同。</w:t>
      </w:r>
    </w:p>
    <w:p w14:paraId="2B3C81C8">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1.2招标文件、中标人的投标文件及招标过程中有关澄清、承诺文件均应作为合同附件。</w:t>
      </w:r>
    </w:p>
    <w:p w14:paraId="2B71C055">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257EC4D7">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2.货物和服务的追加、减少和添购。</w:t>
      </w:r>
    </w:p>
    <w:p w14:paraId="7CEF62BA">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2.1政府采购合同履行中，招标人需追加与合同标的相同的货物和服务的，在不改变合同其他条款的前提下，可以与中标人协商签订补充合同，但所有补充合同的采购金额不超过原合同金额10%。</w:t>
      </w:r>
    </w:p>
    <w:p w14:paraId="53060389">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4B6EFAF1">
      <w:pPr>
        <w:tabs>
          <w:tab w:val="left" w:pos="360"/>
        </w:tabs>
        <w:spacing w:after="60" w:line="460" w:lineRule="exact"/>
        <w:ind w:firstLine="482" w:firstLineChars="200"/>
        <w:rPr>
          <w:rFonts w:ascii="宋体" w:hAnsi="宋体" w:cs="宋体"/>
          <w:b/>
          <w:bCs/>
          <w:sz w:val="24"/>
          <w:szCs w:val="24"/>
        </w:rPr>
      </w:pPr>
      <w:r>
        <w:rPr>
          <w:rFonts w:hint="eastAsia" w:ascii="宋体" w:hAnsi="宋体" w:cs="宋体"/>
          <w:b/>
          <w:bCs/>
          <w:sz w:val="24"/>
          <w:szCs w:val="24"/>
        </w:rPr>
        <w:t>九、未尽事宜</w:t>
      </w:r>
    </w:p>
    <w:p w14:paraId="255333E2">
      <w:pPr>
        <w:tabs>
          <w:tab w:val="left" w:pos="360"/>
        </w:tabs>
        <w:spacing w:after="60" w:line="460" w:lineRule="exact"/>
        <w:ind w:firstLine="480" w:firstLineChars="200"/>
        <w:rPr>
          <w:rFonts w:ascii="宋体" w:hAnsi="宋体" w:cs="宋体"/>
          <w:sz w:val="24"/>
          <w:szCs w:val="24"/>
        </w:rPr>
      </w:pPr>
      <w:r>
        <w:rPr>
          <w:rFonts w:hint="eastAsia" w:ascii="宋体" w:hAnsi="宋体" w:cs="宋体"/>
          <w:sz w:val="24"/>
          <w:szCs w:val="24"/>
        </w:rPr>
        <w:t>参照《中华人民共和国采购法》及其他有关的法律法规的规定及按江苏商贸职业学院采购管理规定执行。</w:t>
      </w:r>
    </w:p>
    <w:p w14:paraId="2878BAA1">
      <w:pPr>
        <w:spacing w:line="360" w:lineRule="auto"/>
        <w:ind w:firstLine="560" w:firstLineChars="200"/>
        <w:rPr>
          <w:rFonts w:ascii="宋体" w:hAnsi="宋体" w:cs="仿宋"/>
          <w:color w:val="000000" w:themeColor="text1"/>
          <w:sz w:val="28"/>
          <w:szCs w:val="28"/>
          <w14:textFill>
            <w14:solidFill>
              <w14:schemeClr w14:val="tx1"/>
            </w14:solidFill>
          </w14:textFill>
        </w:rPr>
      </w:pPr>
    </w:p>
    <w:p w14:paraId="52CD8D56">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5A1A56CF">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00C07432">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73E0BC69">
      <w:pPr>
        <w:spacing w:line="360" w:lineRule="auto"/>
        <w:ind w:firstLine="480" w:firstLineChars="200"/>
        <w:rPr>
          <w:rFonts w:ascii="宋体" w:hAnsi="宋体" w:cs="仿宋"/>
          <w:color w:val="000000" w:themeColor="text1"/>
          <w:sz w:val="24"/>
          <w:szCs w:val="24"/>
          <w14:textFill>
            <w14:solidFill>
              <w14:schemeClr w14:val="tx1"/>
            </w14:solidFill>
          </w14:textFill>
        </w:rPr>
        <w:sectPr>
          <w:footerReference r:id="rId4" w:type="default"/>
          <w:pgSz w:w="11906" w:h="16838"/>
          <w:pgMar w:top="1134" w:right="1134" w:bottom="1134" w:left="1134" w:header="851" w:footer="992" w:gutter="0"/>
          <w:pgNumType w:fmt="numberInDash" w:start="1"/>
          <w:cols w:space="0" w:num="1"/>
          <w:docGrid w:linePitch="312" w:charSpace="0"/>
        </w:sectPr>
      </w:pPr>
    </w:p>
    <w:p w14:paraId="1073627B">
      <w:pPr>
        <w:spacing w:line="360" w:lineRule="auto"/>
        <w:jc w:val="center"/>
        <w:rPr>
          <w:rFonts w:ascii="宋体" w:hAnsi="宋体" w:cs="仿宋"/>
          <w:b/>
          <w:bCs/>
          <w:color w:val="000000" w:themeColor="text1"/>
          <w:sz w:val="36"/>
          <w:szCs w:val="36"/>
          <w14:textFill>
            <w14:solidFill>
              <w14:schemeClr w14:val="tx1"/>
            </w14:solidFill>
          </w14:textFill>
        </w:rPr>
      </w:pPr>
      <w:r>
        <w:rPr>
          <w:rFonts w:hint="eastAsia" w:ascii="宋体" w:hAnsi="宋体" w:cs="仿宋"/>
          <w:b/>
          <w:bCs/>
          <w:color w:val="000000" w:themeColor="text1"/>
          <w:sz w:val="36"/>
          <w:szCs w:val="36"/>
          <w14:textFill>
            <w14:solidFill>
              <w14:schemeClr w14:val="tx1"/>
            </w14:solidFill>
          </w14:textFill>
        </w:rPr>
        <w:t>第三章  项目需求</w:t>
      </w:r>
      <w:bookmarkEnd w:id="2"/>
    </w:p>
    <w:p w14:paraId="26C7B75F">
      <w:pPr>
        <w:snapToGrid w:val="0"/>
        <w:spacing w:line="460" w:lineRule="exact"/>
        <w:ind w:firstLine="480" w:firstLineChars="200"/>
        <w:rPr>
          <w:rFonts w:ascii="宋体" w:hAnsi="宋体" w:cs="仿宋"/>
          <w:color w:val="000000" w:themeColor="text1"/>
          <w:sz w:val="24"/>
          <w:szCs w:val="24"/>
          <w14:textFill>
            <w14:solidFill>
              <w14:schemeClr w14:val="tx1"/>
            </w14:solidFill>
          </w14:textFill>
        </w:rPr>
      </w:pPr>
      <w:bookmarkStart w:id="115" w:name="_Toc182848971"/>
      <w:r>
        <w:rPr>
          <w:rFonts w:hint="eastAsia" w:ascii="宋体" w:hAnsi="宋体" w:cs="仿宋"/>
          <w:color w:val="000000" w:themeColor="text1"/>
          <w:sz w:val="24"/>
          <w:szCs w:val="24"/>
          <w:lang w:val="zh-CN"/>
          <w14:textFill>
            <w14:solidFill>
              <w14:schemeClr w14:val="tx1"/>
            </w14:solidFill>
          </w14:textFill>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仿宋"/>
          <w:color w:val="000000" w:themeColor="text1"/>
          <w:sz w:val="24"/>
          <w:szCs w:val="24"/>
          <w14:textFill>
            <w14:solidFill>
              <w14:schemeClr w14:val="tx1"/>
            </w14:solidFill>
          </w14:textFill>
        </w:rPr>
        <w:t>示，如不明示的视同完全响应</w:t>
      </w:r>
      <w:r>
        <w:rPr>
          <w:rFonts w:hint="eastAsia" w:ascii="宋体" w:hAnsi="宋体" w:cs="仿宋"/>
          <w:color w:val="000000" w:themeColor="text1"/>
          <w:sz w:val="24"/>
          <w:szCs w:val="24"/>
          <w:lang w:val="zh-CN"/>
          <w14:textFill>
            <w14:solidFill>
              <w14:schemeClr w14:val="tx1"/>
            </w14:solidFill>
          </w14:textFill>
        </w:rPr>
        <w:t>。</w:t>
      </w:r>
      <w:bookmarkEnd w:id="115"/>
    </w:p>
    <w:p w14:paraId="50F91F88">
      <w:pPr>
        <w:numPr>
          <w:ilvl w:val="0"/>
          <w:numId w:val="3"/>
        </w:numPr>
        <w:spacing w:line="460" w:lineRule="exact"/>
        <w:ind w:firstLine="482" w:firstLineChars="200"/>
        <w:outlineLvl w:val="1"/>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有关要求说明</w:t>
      </w:r>
    </w:p>
    <w:p w14:paraId="40DEB1DC">
      <w:pPr>
        <w:snapToGrid w:val="0"/>
        <w:spacing w:line="460" w:lineRule="exact"/>
        <w:ind w:firstLine="480" w:firstLineChars="200"/>
        <w:rPr>
          <w:rFonts w:ascii="宋体" w:hAnsi="宋体" w:cs="仿宋"/>
          <w:sz w:val="24"/>
          <w:szCs w:val="24"/>
          <w:lang w:val="zh-CN"/>
        </w:rPr>
      </w:pPr>
      <w:r>
        <w:rPr>
          <w:rFonts w:hint="eastAsia" w:ascii="宋体" w:hAnsi="宋体" w:cs="仿宋"/>
          <w:sz w:val="24"/>
          <w:szCs w:val="24"/>
        </w:rPr>
        <w:t>1.</w:t>
      </w:r>
      <w:r>
        <w:rPr>
          <w:rFonts w:hint="eastAsia" w:ascii="宋体" w:hAnsi="宋体" w:cs="仿宋"/>
          <w:sz w:val="24"/>
          <w:szCs w:val="24"/>
          <w:lang w:val="zh-CN"/>
        </w:rPr>
        <w:t>资源内容</w:t>
      </w:r>
      <w:r>
        <w:rPr>
          <w:rFonts w:hint="eastAsia" w:ascii="宋体" w:hAnsi="宋体" w:cs="仿宋"/>
          <w:sz w:val="24"/>
          <w:szCs w:val="24"/>
        </w:rPr>
        <w:t>需求</w:t>
      </w:r>
    </w:p>
    <w:p w14:paraId="174A030F">
      <w:pPr>
        <w:snapToGrid w:val="0"/>
        <w:spacing w:line="460" w:lineRule="exact"/>
        <w:ind w:firstLine="480" w:firstLineChars="200"/>
        <w:rPr>
          <w:rFonts w:ascii="宋体" w:hAnsi="宋体" w:cs="仿宋"/>
          <w:color w:val="auto"/>
          <w:sz w:val="24"/>
          <w:szCs w:val="24"/>
        </w:rPr>
      </w:pPr>
      <w:r>
        <w:rPr>
          <w:rFonts w:hint="eastAsia" w:ascii="宋体" w:hAnsi="宋体" w:cs="仿宋"/>
          <w:sz w:val="24"/>
          <w:szCs w:val="24"/>
          <w:lang w:val="zh-CN"/>
        </w:rPr>
        <w:t>有声读物数据库拥有丰富的音频内容生态，汇集</w:t>
      </w:r>
      <w:r>
        <w:rPr>
          <w:rFonts w:hint="eastAsia" w:ascii="宋体" w:hAnsi="宋体" w:cs="仿宋"/>
          <w:sz w:val="24"/>
          <w:szCs w:val="24"/>
        </w:rPr>
        <w:t>听书资源（含有声期刊；或有声图书等）-关键性需求</w:t>
      </w:r>
      <w:r>
        <w:rPr>
          <w:rFonts w:hint="eastAsia" w:ascii="宋体" w:hAnsi="宋体" w:cs="仿宋"/>
          <w:sz w:val="24"/>
          <w:szCs w:val="24"/>
          <w:lang w:val="zh-CN"/>
        </w:rPr>
        <w:t>，</w:t>
      </w:r>
      <w:r>
        <w:rPr>
          <w:rFonts w:hint="eastAsia" w:ascii="宋体" w:hAnsi="宋体" w:cs="仿宋"/>
          <w:sz w:val="24"/>
          <w:szCs w:val="24"/>
        </w:rPr>
        <w:t>及非听书资源（含在线阅读型的电子期刊、电子图书）-非关</w:t>
      </w:r>
      <w:r>
        <w:rPr>
          <w:rFonts w:hint="eastAsia" w:ascii="宋体" w:hAnsi="宋体" w:cs="仿宋"/>
          <w:color w:val="auto"/>
          <w:sz w:val="24"/>
          <w:szCs w:val="24"/>
        </w:rPr>
        <w:t>键性需求</w:t>
      </w:r>
      <w:r>
        <w:rPr>
          <w:rFonts w:hint="eastAsia" w:ascii="宋体" w:hAnsi="宋体" w:cs="仿宋"/>
          <w:color w:val="auto"/>
          <w:sz w:val="24"/>
          <w:szCs w:val="24"/>
          <w:lang w:val="zh-CN"/>
        </w:rPr>
        <w:t>；可实现在线搜索、</w:t>
      </w:r>
      <w:r>
        <w:rPr>
          <w:rFonts w:hint="eastAsia" w:ascii="宋体" w:hAnsi="宋体" w:cs="仿宋"/>
          <w:color w:val="auto"/>
          <w:sz w:val="24"/>
          <w:szCs w:val="24"/>
        </w:rPr>
        <w:t>播听</w:t>
      </w:r>
      <w:r>
        <w:rPr>
          <w:rFonts w:hint="eastAsia" w:ascii="宋体" w:hAnsi="宋体" w:cs="仿宋"/>
          <w:color w:val="auto"/>
          <w:sz w:val="24"/>
          <w:szCs w:val="24"/>
          <w:lang w:val="zh-CN"/>
        </w:rPr>
        <w:t>、语音控制、</w:t>
      </w:r>
      <w:r>
        <w:rPr>
          <w:rFonts w:hint="eastAsia" w:ascii="宋体" w:hAnsi="宋体" w:cs="仿宋"/>
          <w:color w:val="auto"/>
          <w:sz w:val="24"/>
          <w:szCs w:val="24"/>
        </w:rPr>
        <w:t>朗读、随心听、阅读及分享</w:t>
      </w:r>
      <w:r>
        <w:rPr>
          <w:rFonts w:hint="eastAsia" w:ascii="宋体" w:hAnsi="宋体" w:cs="仿宋"/>
          <w:color w:val="auto"/>
          <w:sz w:val="24"/>
          <w:szCs w:val="24"/>
          <w:lang w:val="zh-CN"/>
        </w:rPr>
        <w:t>等新阅读体验。</w:t>
      </w:r>
      <w:r>
        <w:rPr>
          <w:rFonts w:hint="eastAsia" w:ascii="宋体" w:hAnsi="宋体" w:cs="仿宋"/>
          <w:color w:val="auto"/>
          <w:sz w:val="24"/>
          <w:szCs w:val="24"/>
        </w:rPr>
        <w:t>线上</w:t>
      </w:r>
      <w:r>
        <w:rPr>
          <w:rFonts w:hint="eastAsia" w:ascii="宋体" w:hAnsi="宋体" w:cs="仿宋"/>
          <w:b/>
          <w:bCs/>
          <w:color w:val="auto"/>
          <w:sz w:val="24"/>
          <w:szCs w:val="24"/>
        </w:rPr>
        <w:t>演示项目限10分钟内完成。</w:t>
      </w:r>
    </w:p>
    <w:p w14:paraId="496D6E2F">
      <w:pPr>
        <w:snapToGrid w:val="0"/>
        <w:spacing w:line="460" w:lineRule="exact"/>
        <w:ind w:firstLine="480" w:firstLineChars="200"/>
        <w:rPr>
          <w:rFonts w:ascii="宋体" w:hAnsi="宋体" w:cs="仿宋"/>
          <w:color w:val="auto"/>
          <w:sz w:val="24"/>
          <w:szCs w:val="24"/>
        </w:rPr>
      </w:pPr>
      <w:r>
        <w:rPr>
          <w:rFonts w:hint="eastAsia" w:ascii="宋体" w:hAnsi="宋体" w:cs="仿宋"/>
          <w:color w:val="auto"/>
          <w:sz w:val="24"/>
          <w:szCs w:val="24"/>
        </w:rPr>
        <w:t>1.1【线上</w:t>
      </w:r>
      <w:r>
        <w:rPr>
          <w:rFonts w:hint="eastAsia" w:ascii="宋体" w:hAnsi="宋体" w:cs="仿宋"/>
          <w:b/>
          <w:bCs/>
          <w:color w:val="auto"/>
          <w:sz w:val="24"/>
          <w:szCs w:val="24"/>
        </w:rPr>
        <w:t>演示项</w:t>
      </w:r>
      <w:r>
        <w:rPr>
          <w:rFonts w:hint="eastAsia" w:ascii="宋体" w:hAnsi="宋体" w:cs="仿宋"/>
          <w:color w:val="auto"/>
          <w:sz w:val="24"/>
          <w:szCs w:val="24"/>
        </w:rPr>
        <w:t>】听书资源总量不少于10000种(或集)；非听书资源总量不限；以</w:t>
      </w:r>
      <w:r>
        <w:rPr>
          <w:rFonts w:hint="eastAsia" w:ascii="宋体" w:hAnsi="宋体" w:cs="仿宋"/>
          <w:b/>
          <w:bCs/>
          <w:color w:val="auto"/>
          <w:sz w:val="24"/>
          <w:szCs w:val="24"/>
        </w:rPr>
        <w:t>线上</w:t>
      </w:r>
      <w:r>
        <w:rPr>
          <w:rFonts w:hint="eastAsia" w:ascii="宋体" w:hAnsi="宋体" w:cs="仿宋"/>
          <w:color w:val="auto"/>
          <w:sz w:val="24"/>
          <w:szCs w:val="24"/>
        </w:rPr>
        <w:t>投标人实际操作展示后台(或前台)的数据库资源统计量为准。</w:t>
      </w:r>
    </w:p>
    <w:p w14:paraId="287EDE99">
      <w:pPr>
        <w:pStyle w:val="64"/>
        <w:spacing w:line="460" w:lineRule="exact"/>
        <w:ind w:firstLine="480"/>
        <w:rPr>
          <w:rFonts w:ascii="宋体" w:hAnsi="宋体" w:cs="仿宋"/>
          <w:sz w:val="24"/>
          <w:szCs w:val="24"/>
        </w:rPr>
      </w:pPr>
      <w:r>
        <w:rPr>
          <w:rFonts w:hint="eastAsia" w:ascii="宋体" w:hAnsi="宋体" w:cs="仿宋"/>
          <w:sz w:val="24"/>
          <w:szCs w:val="24"/>
        </w:rPr>
        <w:t>1.2履约期限内有声读物等资源的内容、数量都有更新。数据库年更新率不少于初始使用数据库总量的10%；</w:t>
      </w:r>
    </w:p>
    <w:p w14:paraId="56201948">
      <w:pPr>
        <w:pStyle w:val="64"/>
        <w:spacing w:line="460" w:lineRule="exact"/>
        <w:ind w:firstLine="480"/>
        <w:rPr>
          <w:rFonts w:ascii="宋体" w:hAnsi="宋体" w:cs="仿宋"/>
          <w:sz w:val="24"/>
          <w:szCs w:val="24"/>
        </w:rPr>
      </w:pPr>
      <w:r>
        <w:rPr>
          <w:rFonts w:hint="eastAsia" w:ascii="宋体" w:hAnsi="宋体" w:cs="仿宋"/>
          <w:sz w:val="24"/>
          <w:szCs w:val="24"/>
        </w:rPr>
        <w:t>1.3有声读物数据库中体现听书及电子图书资源需求优势。</w:t>
      </w:r>
    </w:p>
    <w:p w14:paraId="4236B976">
      <w:pPr>
        <w:snapToGrid w:val="0"/>
        <w:spacing w:line="460" w:lineRule="exact"/>
        <w:ind w:firstLine="480" w:firstLineChars="200"/>
        <w:rPr>
          <w:rFonts w:ascii="宋体" w:hAnsi="宋体" w:cs="仿宋"/>
          <w:color w:val="FF0000"/>
          <w:sz w:val="24"/>
          <w:szCs w:val="24"/>
          <w:lang w:val="zh-CN"/>
        </w:rPr>
      </w:pPr>
      <w:r>
        <w:rPr>
          <w:rFonts w:hint="eastAsia" w:ascii="宋体" w:hAnsi="宋体" w:cs="仿宋"/>
          <w:sz w:val="24"/>
          <w:szCs w:val="24"/>
        </w:rPr>
        <w:t>2.</w:t>
      </w:r>
      <w:r>
        <w:rPr>
          <w:rFonts w:hint="eastAsia" w:ascii="宋体" w:hAnsi="宋体" w:cs="仿宋"/>
          <w:sz w:val="24"/>
          <w:szCs w:val="24"/>
          <w:lang w:val="zh-CN"/>
        </w:rPr>
        <w:t>平台</w:t>
      </w:r>
      <w:r>
        <w:rPr>
          <w:rFonts w:hint="eastAsia" w:ascii="宋体" w:hAnsi="宋体" w:cs="仿宋"/>
          <w:sz w:val="24"/>
          <w:szCs w:val="24"/>
        </w:rPr>
        <w:t>服务</w:t>
      </w:r>
      <w:r>
        <w:rPr>
          <w:rFonts w:hint="eastAsia" w:ascii="宋体" w:hAnsi="宋体" w:cs="仿宋"/>
          <w:sz w:val="24"/>
          <w:szCs w:val="24"/>
          <w:lang w:val="zh-CN"/>
        </w:rPr>
        <w:t>功能要求</w:t>
      </w:r>
    </w:p>
    <w:p w14:paraId="0F72D19B">
      <w:pPr>
        <w:snapToGrid w:val="0"/>
        <w:spacing w:line="460" w:lineRule="exact"/>
        <w:ind w:firstLine="480" w:firstLineChars="200"/>
        <w:rPr>
          <w:rFonts w:ascii="宋体" w:hAnsi="宋体" w:cs="仿宋"/>
          <w:sz w:val="24"/>
          <w:szCs w:val="24"/>
        </w:rPr>
      </w:pPr>
      <w:r>
        <w:rPr>
          <w:rFonts w:hint="eastAsia" w:ascii="宋体" w:hAnsi="宋体" w:cs="仿宋"/>
          <w:sz w:val="24"/>
          <w:szCs w:val="24"/>
        </w:rPr>
        <w:t>2.1</w:t>
      </w:r>
      <w:r>
        <w:rPr>
          <w:rFonts w:ascii="宋体" w:hAnsi="宋体" w:cs="仿宋"/>
          <w:sz w:val="24"/>
          <w:szCs w:val="24"/>
        </w:rPr>
        <w:t>可使用基本功能：登录注册、资源列表、搜索、订阅、</w:t>
      </w:r>
      <w:r>
        <w:rPr>
          <w:rFonts w:hint="eastAsia" w:ascii="宋体" w:hAnsi="宋体" w:cs="仿宋"/>
          <w:sz w:val="24"/>
          <w:szCs w:val="24"/>
        </w:rPr>
        <w:t>收藏、</w:t>
      </w:r>
      <w:r>
        <w:rPr>
          <w:rFonts w:ascii="宋体" w:hAnsi="宋体" w:cs="仿宋"/>
          <w:sz w:val="24"/>
          <w:szCs w:val="24"/>
        </w:rPr>
        <w:t>在线</w:t>
      </w:r>
      <w:r>
        <w:rPr>
          <w:rFonts w:hint="eastAsia" w:ascii="宋体" w:hAnsi="宋体" w:cs="仿宋"/>
          <w:sz w:val="24"/>
          <w:szCs w:val="24"/>
        </w:rPr>
        <w:t>浏览、播听、阅读分享</w:t>
      </w:r>
      <w:r>
        <w:rPr>
          <w:rFonts w:ascii="宋体" w:hAnsi="宋体" w:cs="仿宋"/>
          <w:sz w:val="24"/>
          <w:szCs w:val="24"/>
        </w:rPr>
        <w:t>；</w:t>
      </w:r>
    </w:p>
    <w:p w14:paraId="5A54F757">
      <w:pPr>
        <w:snapToGrid w:val="0"/>
        <w:spacing w:line="460" w:lineRule="exact"/>
        <w:ind w:firstLine="480" w:firstLineChars="200"/>
        <w:rPr>
          <w:rFonts w:ascii="宋体" w:hAnsi="宋体" w:cs="仿宋"/>
          <w:sz w:val="24"/>
          <w:szCs w:val="24"/>
        </w:rPr>
      </w:pPr>
      <w:r>
        <w:rPr>
          <w:rFonts w:hint="eastAsia" w:ascii="宋体" w:hAnsi="宋体" w:cs="仿宋"/>
          <w:sz w:val="24"/>
          <w:szCs w:val="24"/>
        </w:rPr>
        <w:t>2.2</w:t>
      </w:r>
      <w:r>
        <w:rPr>
          <w:rFonts w:ascii="宋体" w:hAnsi="宋体" w:cs="仿宋"/>
          <w:sz w:val="24"/>
          <w:szCs w:val="24"/>
        </w:rPr>
        <w:t>在线阅读和下载离线阅读：</w:t>
      </w:r>
    </w:p>
    <w:p w14:paraId="66C1B830">
      <w:pPr>
        <w:snapToGrid w:val="0"/>
        <w:spacing w:line="460" w:lineRule="exact"/>
        <w:ind w:firstLine="480" w:firstLineChars="200"/>
        <w:rPr>
          <w:rFonts w:ascii="宋体" w:hAnsi="宋体" w:cs="仿宋"/>
          <w:sz w:val="24"/>
          <w:szCs w:val="24"/>
        </w:rPr>
      </w:pPr>
      <w:r>
        <w:rPr>
          <w:rFonts w:hint="eastAsia" w:ascii="宋体" w:hAnsi="宋体" w:cs="仿宋"/>
          <w:sz w:val="24"/>
          <w:szCs w:val="24"/>
        </w:rPr>
        <w:t>2.3</w:t>
      </w:r>
      <w:r>
        <w:rPr>
          <w:rFonts w:ascii="宋体" w:hAnsi="宋体" w:cs="仿宋"/>
          <w:sz w:val="24"/>
          <w:szCs w:val="24"/>
        </w:rPr>
        <w:t>支持码率数</w:t>
      </w:r>
      <w:r>
        <w:rPr>
          <w:rFonts w:hint="eastAsia" w:ascii="宋体" w:hAnsi="宋体" w:cs="仿宋"/>
          <w:sz w:val="24"/>
          <w:szCs w:val="24"/>
        </w:rPr>
        <w:t>不低于256</w:t>
      </w:r>
      <w:r>
        <w:rPr>
          <w:rFonts w:ascii="宋体" w:hAnsi="宋体" w:cs="仿宋"/>
          <w:sz w:val="24"/>
          <w:szCs w:val="24"/>
        </w:rPr>
        <w:t>kbps；</w:t>
      </w:r>
    </w:p>
    <w:p w14:paraId="5C245EFF">
      <w:pPr>
        <w:snapToGrid w:val="0"/>
        <w:spacing w:line="460" w:lineRule="exact"/>
        <w:ind w:firstLine="480" w:firstLineChars="200"/>
        <w:rPr>
          <w:rFonts w:ascii="宋体" w:hAnsi="宋体" w:cs="仿宋"/>
          <w:sz w:val="24"/>
          <w:szCs w:val="24"/>
        </w:rPr>
      </w:pPr>
      <w:r>
        <w:rPr>
          <w:rFonts w:hint="eastAsia" w:ascii="宋体" w:hAnsi="宋体" w:cs="仿宋"/>
          <w:sz w:val="24"/>
          <w:szCs w:val="24"/>
        </w:rPr>
        <w:t>2.4</w:t>
      </w:r>
      <w:r>
        <w:rPr>
          <w:rFonts w:ascii="宋体" w:hAnsi="宋体" w:cs="仿宋"/>
          <w:sz w:val="24"/>
          <w:szCs w:val="24"/>
        </w:rPr>
        <w:t>支持多人在线同时使用；</w:t>
      </w:r>
    </w:p>
    <w:p w14:paraId="006520BD">
      <w:pPr>
        <w:snapToGrid w:val="0"/>
        <w:spacing w:line="460" w:lineRule="exact"/>
        <w:ind w:firstLine="480" w:firstLineChars="200"/>
        <w:rPr>
          <w:rFonts w:ascii="宋体" w:hAnsi="宋体" w:cs="仿宋"/>
          <w:sz w:val="24"/>
          <w:szCs w:val="24"/>
        </w:rPr>
      </w:pPr>
      <w:r>
        <w:rPr>
          <w:rFonts w:hint="eastAsia" w:ascii="宋体" w:hAnsi="宋体" w:cs="仿宋"/>
          <w:sz w:val="24"/>
          <w:szCs w:val="24"/>
        </w:rPr>
        <w:t>2.5</w:t>
      </w:r>
      <w:r>
        <w:rPr>
          <w:rFonts w:ascii="宋体" w:hAnsi="宋体" w:cs="仿宋"/>
          <w:sz w:val="24"/>
          <w:szCs w:val="24"/>
        </w:rPr>
        <w:t>有声资源</w:t>
      </w:r>
      <w:r>
        <w:rPr>
          <w:rFonts w:hint="eastAsia" w:ascii="宋体" w:hAnsi="宋体" w:cs="仿宋"/>
          <w:sz w:val="24"/>
          <w:szCs w:val="24"/>
        </w:rPr>
        <w:t>数据库中</w:t>
      </w:r>
      <w:r>
        <w:rPr>
          <w:rFonts w:ascii="宋体" w:hAnsi="宋体" w:cs="仿宋"/>
          <w:sz w:val="24"/>
          <w:szCs w:val="24"/>
        </w:rPr>
        <w:t>包括但不限于</w:t>
      </w:r>
      <w:r>
        <w:rPr>
          <w:rFonts w:hint="eastAsia" w:ascii="宋体" w:hAnsi="宋体" w:cs="仿宋"/>
          <w:sz w:val="24"/>
          <w:szCs w:val="24"/>
        </w:rPr>
        <w:t>听书资源、非听书资源</w:t>
      </w:r>
      <w:r>
        <w:rPr>
          <w:rFonts w:ascii="宋体" w:hAnsi="宋体" w:cs="仿宋"/>
          <w:sz w:val="24"/>
          <w:szCs w:val="24"/>
        </w:rPr>
        <w:t>；</w:t>
      </w:r>
    </w:p>
    <w:p w14:paraId="6DEED1A5">
      <w:pPr>
        <w:snapToGrid w:val="0"/>
        <w:spacing w:line="460" w:lineRule="exact"/>
        <w:ind w:firstLine="480" w:firstLineChars="200"/>
        <w:rPr>
          <w:rFonts w:ascii="宋体" w:hAnsi="宋体" w:cs="仿宋"/>
          <w:sz w:val="24"/>
          <w:szCs w:val="24"/>
        </w:rPr>
      </w:pPr>
      <w:r>
        <w:rPr>
          <w:rFonts w:hint="eastAsia" w:ascii="宋体" w:hAnsi="宋体" w:cs="仿宋"/>
          <w:sz w:val="24"/>
          <w:szCs w:val="24"/>
        </w:rPr>
        <w:t>2.6</w:t>
      </w:r>
      <w:r>
        <w:rPr>
          <w:rFonts w:ascii="宋体" w:hAnsi="宋体" w:cs="仿宋"/>
          <w:sz w:val="24"/>
          <w:szCs w:val="24"/>
        </w:rPr>
        <w:t>提供全文搜索引擎，信息查阅检索，提供书签记忆功能；</w:t>
      </w:r>
    </w:p>
    <w:p w14:paraId="59143F70">
      <w:pPr>
        <w:snapToGrid w:val="0"/>
        <w:spacing w:line="460" w:lineRule="exact"/>
        <w:ind w:firstLine="480" w:firstLineChars="200"/>
        <w:rPr>
          <w:rFonts w:ascii="宋体" w:hAnsi="宋体" w:cs="仿宋"/>
          <w:sz w:val="24"/>
          <w:szCs w:val="24"/>
        </w:rPr>
      </w:pPr>
      <w:r>
        <w:rPr>
          <w:rFonts w:hint="eastAsia" w:ascii="宋体" w:hAnsi="宋体" w:cs="仿宋"/>
          <w:sz w:val="24"/>
          <w:szCs w:val="24"/>
        </w:rPr>
        <w:t>2.7</w:t>
      </w:r>
      <w:r>
        <w:rPr>
          <w:rFonts w:ascii="宋体" w:hAnsi="宋体" w:cs="仿宋"/>
          <w:sz w:val="24"/>
          <w:szCs w:val="24"/>
        </w:rPr>
        <w:t>分类自定义：可以根据客户需求灵活自定义显示分类及排序；</w:t>
      </w:r>
    </w:p>
    <w:p w14:paraId="5DC56151">
      <w:pPr>
        <w:snapToGrid w:val="0"/>
        <w:spacing w:line="460" w:lineRule="exact"/>
        <w:ind w:left="559" w:leftChars="266"/>
        <w:rPr>
          <w:rFonts w:ascii="宋体" w:hAnsi="宋体" w:cs="仿宋"/>
          <w:sz w:val="24"/>
          <w:szCs w:val="24"/>
        </w:rPr>
      </w:pPr>
      <w:r>
        <w:rPr>
          <w:rFonts w:hint="eastAsia" w:ascii="宋体" w:hAnsi="宋体" w:cs="仿宋"/>
          <w:sz w:val="24"/>
          <w:szCs w:val="24"/>
        </w:rPr>
        <w:t>2.8</w:t>
      </w:r>
      <w:r>
        <w:rPr>
          <w:rFonts w:ascii="宋体" w:hAnsi="宋体" w:cs="仿宋"/>
          <w:sz w:val="24"/>
          <w:szCs w:val="24"/>
        </w:rPr>
        <w:t>提供书单索引库/分类数据管理及更新上传通道，每月更新；</w:t>
      </w:r>
    </w:p>
    <w:p w14:paraId="6D03345B">
      <w:pPr>
        <w:snapToGrid w:val="0"/>
        <w:spacing w:line="460" w:lineRule="exact"/>
        <w:ind w:left="559" w:leftChars="266"/>
        <w:rPr>
          <w:rFonts w:ascii="宋体" w:hAnsi="宋体" w:cs="仿宋"/>
          <w:sz w:val="24"/>
          <w:szCs w:val="24"/>
        </w:rPr>
      </w:pPr>
      <w:r>
        <w:rPr>
          <w:rFonts w:hint="eastAsia" w:ascii="宋体" w:hAnsi="宋体" w:cs="仿宋"/>
          <w:sz w:val="24"/>
          <w:szCs w:val="24"/>
        </w:rPr>
        <w:t>2.9</w:t>
      </w:r>
      <w:r>
        <w:rPr>
          <w:rFonts w:ascii="宋体" w:hAnsi="宋体" w:cs="仿宋"/>
          <w:sz w:val="24"/>
          <w:szCs w:val="24"/>
        </w:rPr>
        <w:t>统计分析：提供后台统计分析功能，实时查看资源</w:t>
      </w:r>
      <w:r>
        <w:rPr>
          <w:rFonts w:hint="eastAsia" w:ascii="宋体" w:hAnsi="宋体" w:cs="仿宋"/>
          <w:sz w:val="24"/>
          <w:szCs w:val="24"/>
        </w:rPr>
        <w:t>使用</w:t>
      </w:r>
      <w:r>
        <w:rPr>
          <w:rFonts w:ascii="宋体" w:hAnsi="宋体" w:cs="仿宋"/>
          <w:sz w:val="24"/>
          <w:szCs w:val="24"/>
        </w:rPr>
        <w:t>统计数据；</w:t>
      </w:r>
    </w:p>
    <w:p w14:paraId="34B56541">
      <w:pPr>
        <w:snapToGrid w:val="0"/>
        <w:spacing w:line="460" w:lineRule="exact"/>
        <w:ind w:left="559" w:leftChars="266"/>
        <w:rPr>
          <w:rFonts w:ascii="宋体" w:hAnsi="宋体" w:cs="仿宋"/>
          <w:sz w:val="24"/>
          <w:szCs w:val="24"/>
        </w:rPr>
      </w:pPr>
      <w:r>
        <w:rPr>
          <w:rFonts w:hint="eastAsia" w:ascii="宋体" w:hAnsi="宋体" w:cs="仿宋"/>
          <w:sz w:val="24"/>
          <w:szCs w:val="24"/>
        </w:rPr>
        <w:t>2.10</w:t>
      </w:r>
      <w:r>
        <w:rPr>
          <w:rFonts w:ascii="宋体" w:hAnsi="宋体" w:cs="仿宋"/>
          <w:sz w:val="24"/>
          <w:szCs w:val="24"/>
        </w:rPr>
        <w:t>支持</w:t>
      </w:r>
      <w:r>
        <w:rPr>
          <w:rFonts w:hint="eastAsia" w:ascii="宋体" w:hAnsi="宋体" w:cs="仿宋"/>
          <w:sz w:val="24"/>
          <w:szCs w:val="24"/>
        </w:rPr>
        <w:t>桌面PC端、移动端A</w:t>
      </w:r>
      <w:r>
        <w:rPr>
          <w:rFonts w:ascii="宋体" w:hAnsi="宋体" w:cs="仿宋"/>
          <w:sz w:val="24"/>
          <w:szCs w:val="24"/>
        </w:rPr>
        <w:t>pp、微</w:t>
      </w:r>
      <w:r>
        <w:rPr>
          <w:rFonts w:hint="eastAsia" w:ascii="宋体" w:hAnsi="宋体" w:cs="仿宋"/>
          <w:sz w:val="24"/>
          <w:szCs w:val="24"/>
        </w:rPr>
        <w:t>信</w:t>
      </w:r>
      <w:r>
        <w:rPr>
          <w:rFonts w:ascii="宋体" w:hAnsi="宋体" w:cs="仿宋"/>
          <w:sz w:val="24"/>
          <w:szCs w:val="24"/>
        </w:rPr>
        <w:t>小程序</w:t>
      </w:r>
      <w:r>
        <w:rPr>
          <w:rFonts w:hint="eastAsia" w:ascii="宋体" w:hAnsi="宋体" w:cs="仿宋"/>
          <w:sz w:val="24"/>
          <w:szCs w:val="24"/>
        </w:rPr>
        <w:t>等场景播听、或浏览、或朗读等。</w:t>
      </w:r>
    </w:p>
    <w:p w14:paraId="22850952">
      <w:pPr>
        <w:snapToGrid w:val="0"/>
        <w:spacing w:line="460" w:lineRule="exact"/>
        <w:ind w:firstLine="480" w:firstLineChars="200"/>
        <w:rPr>
          <w:rFonts w:ascii="宋体" w:hAnsi="宋体" w:cs="仿宋"/>
          <w:sz w:val="24"/>
          <w:szCs w:val="24"/>
          <w:lang w:val="zh-CN"/>
        </w:rPr>
      </w:pPr>
      <w:r>
        <w:rPr>
          <w:rFonts w:hint="eastAsia" w:ascii="宋体" w:hAnsi="宋体" w:cs="仿宋"/>
          <w:sz w:val="24"/>
          <w:szCs w:val="24"/>
          <w:lang w:val="zh-CN"/>
        </w:rPr>
        <w:t>3、商务要求</w:t>
      </w:r>
    </w:p>
    <w:p w14:paraId="3E09124D">
      <w:pPr>
        <w:snapToGrid w:val="0"/>
        <w:spacing w:line="460" w:lineRule="exact"/>
        <w:ind w:firstLine="480" w:firstLineChars="200"/>
        <w:rPr>
          <w:rFonts w:ascii="宋体" w:hAnsi="宋体"/>
          <w:sz w:val="24"/>
          <w:szCs w:val="24"/>
        </w:rPr>
      </w:pPr>
      <w:r>
        <w:rPr>
          <w:rFonts w:hint="eastAsia" w:ascii="宋体" w:hAnsi="宋体" w:cs="仿宋"/>
          <w:sz w:val="24"/>
          <w:szCs w:val="24"/>
          <w:lang w:val="zh-CN"/>
        </w:rPr>
        <w:t>所投产品须符合中华人民共和国关于版权、知识产权、网络传播权等相关法律规定，与此有关一切问题由供应商解决并承担相应责任，供应商需提供</w:t>
      </w:r>
      <w:r>
        <w:rPr>
          <w:rFonts w:hint="eastAsia" w:ascii="宋体" w:hAnsi="宋体" w:cs="仿宋"/>
          <w:sz w:val="24"/>
          <w:szCs w:val="24"/>
        </w:rPr>
        <w:t>有声图书馆具有计算机软件著作权登记证书。</w:t>
      </w:r>
    </w:p>
    <w:p w14:paraId="3C8B6922">
      <w:pPr>
        <w:spacing w:line="460" w:lineRule="exact"/>
        <w:ind w:firstLine="482" w:firstLineChars="200"/>
        <w:outlineLvl w:val="1"/>
        <w:rPr>
          <w:rFonts w:ascii="宋体" w:hAnsi="宋体" w:cs="仿宋"/>
          <w:b/>
          <w:sz w:val="24"/>
          <w:szCs w:val="24"/>
          <w:lang w:val="zh-CN"/>
        </w:rPr>
      </w:pPr>
      <w:r>
        <w:rPr>
          <w:rFonts w:hint="eastAsia" w:ascii="宋体" w:hAnsi="宋体" w:cs="仿宋"/>
          <w:b/>
          <w:sz w:val="24"/>
          <w:szCs w:val="24"/>
        </w:rPr>
        <w:t>三</w:t>
      </w:r>
      <w:r>
        <w:rPr>
          <w:rFonts w:hint="eastAsia" w:ascii="宋体" w:hAnsi="宋体" w:cs="仿宋"/>
          <w:b/>
          <w:sz w:val="24"/>
          <w:szCs w:val="24"/>
          <w:lang w:val="zh-CN"/>
        </w:rPr>
        <w:t>、质量要求</w:t>
      </w:r>
    </w:p>
    <w:p w14:paraId="136EC8E7">
      <w:pPr>
        <w:tabs>
          <w:tab w:val="left" w:pos="540"/>
          <w:tab w:val="left" w:pos="567"/>
        </w:tabs>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sz w:val="24"/>
          <w:szCs w:val="24"/>
        </w:rPr>
        <w:t>供应商应保证所提供设备及软件涉及到</w:t>
      </w:r>
      <w:r>
        <w:rPr>
          <w:rFonts w:hint="eastAsia" w:ascii="宋体" w:hAnsi="宋体" w:cs="仿宋"/>
          <w:color w:val="000000" w:themeColor="text1"/>
          <w:sz w:val="24"/>
          <w:szCs w:val="24"/>
          <w14:textFill>
            <w14:solidFill>
              <w14:schemeClr w14:val="tx1"/>
            </w14:solidFill>
          </w14:textFill>
        </w:rPr>
        <w:t>的知识产权是合法取得，并享有完整的知识产权，不会因为采购人的使用而被责令停止使用、追偿或要求赔偿损失，如出现此情况，一切经济和法律责任均由供应商承担。供应商应按招标文件的有关规定提供合格设备及服务，质量符合国际或国家通用标准。</w:t>
      </w:r>
    </w:p>
    <w:p w14:paraId="7642919C">
      <w:pPr>
        <w:spacing w:line="460" w:lineRule="exact"/>
        <w:ind w:firstLine="482" w:firstLineChars="200"/>
        <w:outlineLvl w:val="1"/>
        <w:rPr>
          <w:rFonts w:ascii="宋体" w:hAnsi="宋体" w:cs="仿宋"/>
          <w:b/>
          <w:color w:val="000000" w:themeColor="text1"/>
          <w:sz w:val="24"/>
          <w:szCs w:val="24"/>
          <w:lang w:val="zh-CN"/>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四</w:t>
      </w:r>
      <w:r>
        <w:rPr>
          <w:rFonts w:hint="eastAsia" w:ascii="宋体" w:hAnsi="宋体" w:cs="仿宋"/>
          <w:b/>
          <w:color w:val="000000" w:themeColor="text1"/>
          <w:sz w:val="24"/>
          <w:szCs w:val="24"/>
          <w:lang w:val="zh-CN"/>
          <w14:textFill>
            <w14:solidFill>
              <w14:schemeClr w14:val="tx1"/>
            </w14:solidFill>
          </w14:textFill>
        </w:rPr>
        <w:t>、售后服务及其他</w:t>
      </w:r>
    </w:p>
    <w:p w14:paraId="0F27A94B">
      <w:pPr>
        <w:tabs>
          <w:tab w:val="left" w:pos="540"/>
          <w:tab w:val="left" w:pos="567"/>
        </w:tabs>
        <w:spacing w:line="460" w:lineRule="exact"/>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平台开通、</w:t>
      </w:r>
      <w:r>
        <w:rPr>
          <w:rFonts w:hint="eastAsia" w:ascii="宋体" w:hAnsi="宋体" w:cs="仿宋"/>
          <w:color w:val="000000" w:themeColor="text1"/>
          <w:kern w:val="0"/>
          <w:sz w:val="24"/>
          <w:szCs w:val="24"/>
          <w14:textFill>
            <w14:solidFill>
              <w14:schemeClr w14:val="tx1"/>
            </w14:solidFill>
          </w14:textFill>
        </w:rPr>
        <w:t>验收合格后，免费为学院老师进行针对性师资培训。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p>
    <w:p w14:paraId="1DB13979">
      <w:pPr>
        <w:spacing w:line="460" w:lineRule="exact"/>
        <w:ind w:firstLine="482" w:firstLineChars="200"/>
        <w:outlineLvl w:val="1"/>
        <w:rPr>
          <w:rFonts w:ascii="宋体" w:hAnsi="宋体" w:cs="仿宋"/>
          <w:b/>
          <w:sz w:val="24"/>
          <w:szCs w:val="24"/>
          <w:lang w:val="zh-CN"/>
        </w:rPr>
      </w:pPr>
      <w:r>
        <w:rPr>
          <w:rFonts w:hint="eastAsia" w:ascii="宋体" w:hAnsi="宋体" w:cs="仿宋"/>
          <w:b/>
          <w:sz w:val="24"/>
          <w:szCs w:val="24"/>
        </w:rPr>
        <w:t>五</w:t>
      </w:r>
      <w:r>
        <w:rPr>
          <w:rFonts w:hint="eastAsia" w:ascii="宋体" w:hAnsi="宋体" w:cs="仿宋"/>
          <w:b/>
          <w:sz w:val="24"/>
          <w:szCs w:val="24"/>
          <w:lang w:val="zh-CN"/>
        </w:rPr>
        <w:t>、</w:t>
      </w:r>
      <w:r>
        <w:rPr>
          <w:rFonts w:hint="eastAsia" w:ascii="宋体" w:hAnsi="宋体" w:cs="仿宋"/>
          <w:b/>
          <w:sz w:val="24"/>
          <w:szCs w:val="24"/>
        </w:rPr>
        <w:t>服务方式</w:t>
      </w:r>
    </w:p>
    <w:p w14:paraId="4E46D49B">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提供在线、包库服务。</w:t>
      </w:r>
    </w:p>
    <w:p w14:paraId="195E2083">
      <w:pPr>
        <w:spacing w:line="460" w:lineRule="exact"/>
        <w:ind w:firstLine="482" w:firstLineChars="200"/>
        <w:outlineLvl w:val="1"/>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六</w:t>
      </w:r>
      <w:r>
        <w:rPr>
          <w:rFonts w:hint="eastAsia" w:ascii="宋体" w:hAnsi="宋体" w:cs="仿宋"/>
          <w:b/>
          <w:color w:val="000000" w:themeColor="text1"/>
          <w:sz w:val="24"/>
          <w:szCs w:val="24"/>
          <w:lang w:val="zh-CN"/>
          <w14:textFill>
            <w14:solidFill>
              <w14:schemeClr w14:val="tx1"/>
            </w14:solidFill>
          </w14:textFill>
        </w:rPr>
        <w:t>、验收要求</w:t>
      </w:r>
      <w:r>
        <w:rPr>
          <w:rFonts w:hint="eastAsia" w:ascii="宋体" w:hAnsi="宋体" w:cs="仿宋"/>
          <w:b/>
          <w:color w:val="000000" w:themeColor="text1"/>
          <w:sz w:val="24"/>
          <w:szCs w:val="24"/>
          <w14:textFill>
            <w14:solidFill>
              <w14:schemeClr w14:val="tx1"/>
            </w14:solidFill>
          </w14:textFill>
        </w:rPr>
        <w:t>与付款</w:t>
      </w:r>
    </w:p>
    <w:p w14:paraId="3F86137E">
      <w:pPr>
        <w:pStyle w:val="64"/>
        <w:spacing w:line="460" w:lineRule="exact"/>
        <w:ind w:firstLine="480"/>
        <w:rPr>
          <w:rFonts w:ascii="宋体" w:hAnsi="宋体" w:cs="仿宋"/>
          <w:sz w:val="24"/>
          <w:szCs w:val="24"/>
        </w:rPr>
      </w:pPr>
      <w:r>
        <w:rPr>
          <w:rFonts w:hint="eastAsia" w:ascii="宋体" w:hAnsi="宋体" w:cs="仿宋"/>
          <w:sz w:val="24"/>
          <w:szCs w:val="24"/>
        </w:rPr>
        <w:t>1.在合同签订3个工作日内，乙方为甲方开通有声读物等资源使用服务。</w:t>
      </w:r>
    </w:p>
    <w:p w14:paraId="7EFAE5DE">
      <w:pPr>
        <w:spacing w:line="460" w:lineRule="exact"/>
        <w:ind w:firstLine="480" w:firstLineChars="200"/>
        <w:rPr>
          <w:rFonts w:ascii="宋体" w:hAnsi="宋体" w:cs="仿宋"/>
          <w:sz w:val="24"/>
          <w:szCs w:val="24"/>
        </w:rPr>
      </w:pPr>
      <w:r>
        <w:rPr>
          <w:rFonts w:hint="eastAsia" w:ascii="宋体" w:hAnsi="宋体" w:cs="仿宋"/>
          <w:sz w:val="24"/>
          <w:szCs w:val="24"/>
        </w:rPr>
        <w:t>2.乙方安装调试完毕后，提交书面申请验收单给甲方，待甲方验收合格后，通知乙方开具发票，甲方付合同总款项的100%。供应商服务期满且完成合同规定的所有事项，采购单位一次性无息退还履约保证金。款项由采购人按相关财务支付规定办理支付手续。</w:t>
      </w:r>
    </w:p>
    <w:p w14:paraId="2A05B152">
      <w:pPr>
        <w:spacing w:line="460" w:lineRule="exact"/>
        <w:ind w:firstLine="482" w:firstLineChars="20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八、履约保证金</w:t>
      </w:r>
    </w:p>
    <w:p w14:paraId="694FE83F">
      <w:pPr>
        <w:pStyle w:val="64"/>
        <w:spacing w:line="460" w:lineRule="exact"/>
        <w:ind w:firstLine="480"/>
        <w:rPr>
          <w:rFonts w:ascii="宋体" w:hAnsi="宋体" w:cs="仿宋"/>
          <w:sz w:val="24"/>
          <w:szCs w:val="24"/>
        </w:rPr>
      </w:pPr>
      <w:r>
        <w:rPr>
          <w:rFonts w:hint="eastAsia" w:ascii="宋体" w:hAnsi="宋体" w:cs="仿宋"/>
          <w:sz w:val="24"/>
          <w:szCs w:val="24"/>
        </w:rPr>
        <w:t>1.本项目中标后的履约保证金为项目中标价的10%。</w:t>
      </w:r>
    </w:p>
    <w:p w14:paraId="7D5363D1">
      <w:pPr>
        <w:pStyle w:val="64"/>
        <w:spacing w:line="460" w:lineRule="exact"/>
        <w:ind w:firstLine="480"/>
        <w:rPr>
          <w:rFonts w:ascii="宋体" w:hAnsi="宋体" w:cs="仿宋"/>
          <w:sz w:val="24"/>
          <w:szCs w:val="24"/>
        </w:rPr>
      </w:pPr>
      <w:r>
        <w:rPr>
          <w:rFonts w:hint="eastAsia" w:ascii="宋体" w:hAnsi="宋体" w:cs="仿宋"/>
          <w:sz w:val="24"/>
          <w:szCs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439FE79A">
      <w:pPr>
        <w:pStyle w:val="64"/>
        <w:spacing w:line="460" w:lineRule="exact"/>
        <w:ind w:firstLine="480"/>
        <w:rPr>
          <w:rFonts w:ascii="宋体" w:hAnsi="宋体" w:cs="仿宋"/>
          <w:sz w:val="24"/>
          <w:szCs w:val="24"/>
        </w:rPr>
      </w:pPr>
      <w:r>
        <w:rPr>
          <w:rFonts w:hint="eastAsia" w:ascii="宋体" w:hAnsi="宋体" w:cs="仿宋"/>
          <w:sz w:val="24"/>
          <w:szCs w:val="24"/>
        </w:rPr>
        <w:t>3.中标供应商在按要求保质保量的完成该项目合同并通过验收后，采购单位凭中标供应商提交的申请，一次性无息退还该合同项目的履约保证金。</w:t>
      </w:r>
    </w:p>
    <w:p w14:paraId="56314489">
      <w:pPr>
        <w:pStyle w:val="64"/>
        <w:spacing w:line="460" w:lineRule="exact"/>
        <w:ind w:firstLine="480"/>
        <w:rPr>
          <w:rFonts w:ascii="宋体" w:hAnsi="宋体" w:cs="仿宋"/>
          <w:sz w:val="24"/>
          <w:szCs w:val="24"/>
        </w:rPr>
      </w:pPr>
      <w:r>
        <w:rPr>
          <w:rFonts w:hint="eastAsia" w:ascii="宋体" w:hAnsi="宋体" w:cs="仿宋"/>
          <w:sz w:val="24"/>
          <w:szCs w:val="24"/>
        </w:rPr>
        <w:t>4.由于中标供应商原因，在签订合同后出现不按合同履行的情况，采购单位有权将履约保证金作为违约金，全额不予退还，同时采购单位有权终止合同，中标供应商还须承担相应的法律赔偿责任。</w:t>
      </w:r>
    </w:p>
    <w:p w14:paraId="0B9C5565">
      <w:pPr>
        <w:rPr>
          <w:rFonts w:ascii="宋体" w:hAnsi="宋体" w:cs="仿宋"/>
          <w:b/>
          <w:bCs/>
          <w:color w:val="000000" w:themeColor="text1"/>
          <w:sz w:val="36"/>
          <w:szCs w:val="36"/>
          <w14:textFill>
            <w14:solidFill>
              <w14:schemeClr w14:val="tx1"/>
            </w14:solidFill>
          </w14:textFill>
        </w:rPr>
      </w:pPr>
    </w:p>
    <w:p w14:paraId="7C1C639E">
      <w:pPr>
        <w:jc w:val="center"/>
        <w:rPr>
          <w:rFonts w:ascii="宋体" w:hAnsi="宋体" w:cs="仿宋"/>
          <w:b/>
          <w:bCs/>
          <w:color w:val="000000" w:themeColor="text1"/>
          <w:sz w:val="36"/>
          <w:szCs w:val="36"/>
          <w14:textFill>
            <w14:solidFill>
              <w14:schemeClr w14:val="tx1"/>
            </w14:solidFill>
          </w14:textFill>
        </w:rPr>
      </w:pPr>
      <w:r>
        <w:rPr>
          <w:rFonts w:hint="eastAsia" w:ascii="宋体" w:hAnsi="宋体" w:cs="仿宋"/>
          <w:b/>
          <w:bCs/>
          <w:color w:val="000000" w:themeColor="text1"/>
          <w:sz w:val="36"/>
          <w:szCs w:val="36"/>
          <w14:textFill>
            <w14:solidFill>
              <w14:schemeClr w14:val="tx1"/>
            </w14:solidFill>
          </w14:textFill>
        </w:rPr>
        <w:br w:type="page"/>
      </w:r>
      <w:r>
        <w:rPr>
          <w:rFonts w:hint="eastAsia" w:ascii="宋体" w:hAnsi="宋体" w:cs="仿宋"/>
          <w:b/>
          <w:bCs/>
          <w:color w:val="000000" w:themeColor="text1"/>
          <w:sz w:val="36"/>
          <w:szCs w:val="36"/>
          <w14:textFill>
            <w14:solidFill>
              <w14:schemeClr w14:val="tx1"/>
            </w14:solidFill>
          </w14:textFill>
        </w:rPr>
        <w:t>第四章 评审方法和程序</w:t>
      </w:r>
    </w:p>
    <w:p w14:paraId="1D904CDE">
      <w:pPr>
        <w:adjustRightInd w:val="0"/>
        <w:snapToGrid w:val="0"/>
        <w:spacing w:line="460" w:lineRule="exact"/>
        <w:ind w:firstLine="482" w:firstLineChars="200"/>
        <w:jc w:val="left"/>
        <w:textAlignment w:val="baseline"/>
        <w:rPr>
          <w:rFonts w:ascii="宋体" w:hAnsi="宋体" w:cs="宋体"/>
          <w:b/>
          <w:sz w:val="24"/>
          <w:szCs w:val="24"/>
        </w:rPr>
      </w:pPr>
      <w:r>
        <w:rPr>
          <w:rFonts w:hint="eastAsia" w:ascii="宋体" w:hAnsi="宋体" w:cs="宋体"/>
          <w:b/>
          <w:sz w:val="24"/>
          <w:szCs w:val="24"/>
        </w:rPr>
        <w:t>一、开标</w:t>
      </w:r>
    </w:p>
    <w:p w14:paraId="7F307144">
      <w:pPr>
        <w:tabs>
          <w:tab w:val="left" w:pos="3585"/>
        </w:tabs>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不见面开标模式：投标人法定发表人或授权代表人准时参加线上腾讯会议开标会。</w:t>
      </w:r>
    </w:p>
    <w:p w14:paraId="39D98F78">
      <w:pPr>
        <w:adjustRightInd w:val="0"/>
        <w:snapToGrid w:val="0"/>
        <w:spacing w:line="460" w:lineRule="exact"/>
        <w:ind w:firstLine="482" w:firstLineChars="200"/>
        <w:jc w:val="left"/>
        <w:textAlignment w:val="baseline"/>
        <w:rPr>
          <w:rFonts w:ascii="宋体" w:hAnsi="宋体" w:cs="宋体"/>
          <w:b/>
          <w:sz w:val="24"/>
          <w:szCs w:val="24"/>
        </w:rPr>
      </w:pPr>
      <w:r>
        <w:rPr>
          <w:rFonts w:hint="eastAsia" w:ascii="宋体" w:hAnsi="宋体" w:cs="宋体"/>
          <w:b/>
          <w:sz w:val="24"/>
          <w:szCs w:val="24"/>
        </w:rPr>
        <w:t>二、评标流程和评标标准</w:t>
      </w:r>
    </w:p>
    <w:p w14:paraId="281BA5FA">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采用综合评分法。分资格审查、商务技术标、价格标、三部分评审，总分值为100分，加分和减分因素除外。</w:t>
      </w:r>
    </w:p>
    <w:p w14:paraId="4C06E557">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1D40FADF">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C1A3B35">
      <w:pPr>
        <w:adjustRightInd w:val="0"/>
        <w:snapToGrid w:val="0"/>
        <w:spacing w:line="460" w:lineRule="exact"/>
        <w:ind w:firstLine="480" w:firstLineChars="200"/>
        <w:rPr>
          <w:rFonts w:ascii="宋体" w:hAnsi="宋体" w:cs="宋体"/>
          <w:sz w:val="24"/>
          <w:szCs w:val="24"/>
        </w:rPr>
      </w:pPr>
      <w:r>
        <w:rPr>
          <w:rFonts w:hint="eastAsia" w:ascii="宋体" w:hAnsi="宋体" w:cs="宋体"/>
          <w:sz w:val="24"/>
          <w:szCs w:val="24"/>
        </w:rPr>
        <w:t>评委在认真审阅投标文件的基础上，根据各投标文件的响应程度独立评判，不得统一打分。</w:t>
      </w:r>
    </w:p>
    <w:p w14:paraId="7A49B171">
      <w:pPr>
        <w:adjustRightInd w:val="0"/>
        <w:snapToGrid w:val="0"/>
        <w:spacing w:line="460" w:lineRule="exact"/>
        <w:ind w:firstLine="482" w:firstLineChars="200"/>
        <w:rPr>
          <w:rFonts w:ascii="宋体" w:hAnsi="宋体" w:cs="宋体"/>
          <w:b/>
          <w:sz w:val="24"/>
          <w:szCs w:val="24"/>
        </w:rPr>
      </w:pPr>
      <w:r>
        <w:rPr>
          <w:rFonts w:hint="eastAsia" w:ascii="宋体" w:hAnsi="宋体" w:cs="宋体"/>
          <w:b/>
          <w:sz w:val="24"/>
          <w:szCs w:val="24"/>
        </w:rPr>
        <w:t>（一）招标人（代表）对投标人资格进行审查。</w:t>
      </w:r>
    </w:p>
    <w:p w14:paraId="40C60D18">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投标人资格不合格的，其投标文件判定为无效投标文件。</w:t>
      </w:r>
    </w:p>
    <w:p w14:paraId="3E25BE73">
      <w:pPr>
        <w:adjustRightInd w:val="0"/>
        <w:snapToGrid w:val="0"/>
        <w:spacing w:line="460" w:lineRule="exact"/>
        <w:ind w:firstLine="482" w:firstLineChars="200"/>
        <w:jc w:val="left"/>
        <w:rPr>
          <w:rFonts w:ascii="宋体" w:hAnsi="宋体" w:cs="宋体"/>
          <w:b/>
          <w:sz w:val="24"/>
          <w:szCs w:val="24"/>
        </w:rPr>
      </w:pPr>
      <w:r>
        <w:rPr>
          <w:rFonts w:hint="eastAsia" w:ascii="宋体" w:hAnsi="宋体" w:cs="宋体"/>
          <w:b/>
          <w:sz w:val="24"/>
          <w:szCs w:val="24"/>
        </w:rPr>
        <w:t>（二）评标委员会对符合资格投标人的投标文件进行符合性审查。</w:t>
      </w:r>
    </w:p>
    <w:p w14:paraId="59044F57">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 xml:space="preserve">未通过符合性审查的投标文件，将被判为不满足招标文件实质性要求。 </w:t>
      </w:r>
    </w:p>
    <w:p w14:paraId="44861A0C">
      <w:pPr>
        <w:snapToGrid w:val="0"/>
        <w:spacing w:line="460" w:lineRule="exact"/>
        <w:ind w:firstLine="482" w:firstLineChars="200"/>
        <w:rPr>
          <w:rFonts w:ascii="宋体" w:hAnsi="宋体"/>
          <w:b/>
          <w:bCs/>
          <w:sz w:val="24"/>
          <w:szCs w:val="24"/>
        </w:rPr>
      </w:pPr>
      <w:r>
        <w:rPr>
          <w:rFonts w:hint="eastAsia" w:ascii="宋体" w:hAnsi="宋体"/>
          <w:b/>
          <w:bCs/>
          <w:sz w:val="24"/>
          <w:szCs w:val="24"/>
        </w:rPr>
        <w:t>（三）</w:t>
      </w:r>
      <w:r>
        <w:rPr>
          <w:rFonts w:hint="eastAsia" w:ascii="宋体" w:hAnsi="宋体"/>
          <w:b/>
          <w:bCs/>
          <w:sz w:val="24"/>
          <w:szCs w:val="24"/>
          <w:lang w:val="zh-CN"/>
        </w:rPr>
        <w:t>商务技术分：</w:t>
      </w:r>
      <w:r>
        <w:rPr>
          <w:rFonts w:hint="eastAsia" w:ascii="宋体" w:hAnsi="宋体"/>
          <w:b/>
          <w:bCs/>
          <w:sz w:val="24"/>
          <w:szCs w:val="24"/>
        </w:rPr>
        <w:t>（70分）</w:t>
      </w:r>
    </w:p>
    <w:tbl>
      <w:tblPr>
        <w:tblStyle w:val="54"/>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826"/>
        <w:gridCol w:w="7176"/>
      </w:tblGrid>
      <w:tr w14:paraId="0E3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29F3B0D6">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评分内容</w:t>
            </w:r>
          </w:p>
        </w:tc>
        <w:tc>
          <w:tcPr>
            <w:tcW w:w="444" w:type="pct"/>
            <w:tcBorders>
              <w:top w:val="single" w:color="auto" w:sz="4" w:space="0"/>
              <w:left w:val="single" w:color="auto" w:sz="4" w:space="0"/>
              <w:bottom w:val="single" w:color="auto" w:sz="4" w:space="0"/>
              <w:right w:val="single" w:color="auto" w:sz="4" w:space="0"/>
            </w:tcBorders>
            <w:noWrap/>
            <w:vAlign w:val="center"/>
          </w:tcPr>
          <w:p w14:paraId="17F1B8E3">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分值</w:t>
            </w:r>
          </w:p>
        </w:tc>
        <w:tc>
          <w:tcPr>
            <w:tcW w:w="3857" w:type="pct"/>
            <w:tcBorders>
              <w:top w:val="single" w:color="auto" w:sz="4" w:space="0"/>
              <w:left w:val="single" w:color="auto" w:sz="4" w:space="0"/>
              <w:bottom w:val="single" w:color="auto" w:sz="4" w:space="0"/>
              <w:right w:val="single" w:color="auto" w:sz="4" w:space="0"/>
            </w:tcBorders>
            <w:noWrap/>
            <w:vAlign w:val="center"/>
          </w:tcPr>
          <w:p w14:paraId="48199414">
            <w:pPr>
              <w:pStyle w:val="20"/>
              <w:spacing w:after="0" w:line="360" w:lineRule="exact"/>
              <w:jc w:val="center"/>
              <w:rPr>
                <w:rFonts w:ascii="宋体" w:hAnsi="宋体" w:cs="仿宋"/>
                <w:b/>
                <w:kern w:val="2"/>
                <w:sz w:val="24"/>
                <w:szCs w:val="24"/>
              </w:rPr>
            </w:pPr>
            <w:r>
              <w:rPr>
                <w:rFonts w:hint="eastAsia" w:ascii="宋体" w:hAnsi="宋体" w:cs="仿宋"/>
                <w:b/>
                <w:kern w:val="2"/>
                <w:sz w:val="24"/>
                <w:szCs w:val="24"/>
              </w:rPr>
              <w:t>评分标准</w:t>
            </w:r>
          </w:p>
        </w:tc>
      </w:tr>
      <w:tr w14:paraId="0C12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restart"/>
            <w:tcBorders>
              <w:top w:val="single" w:color="auto" w:sz="4" w:space="0"/>
              <w:left w:val="single" w:color="auto" w:sz="4" w:space="0"/>
              <w:right w:val="single" w:color="auto" w:sz="4" w:space="0"/>
            </w:tcBorders>
            <w:noWrap/>
            <w:vAlign w:val="center"/>
          </w:tcPr>
          <w:p w14:paraId="14F3B9F2">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项目需求及</w:t>
            </w:r>
          </w:p>
          <w:p w14:paraId="09F607DF">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技术响应</w:t>
            </w:r>
          </w:p>
        </w:tc>
        <w:tc>
          <w:tcPr>
            <w:tcW w:w="444" w:type="pct"/>
            <w:vMerge w:val="restart"/>
            <w:tcBorders>
              <w:top w:val="single" w:color="auto" w:sz="4" w:space="0"/>
              <w:left w:val="single" w:color="auto" w:sz="4" w:space="0"/>
              <w:right w:val="single" w:color="auto" w:sz="4" w:space="0"/>
            </w:tcBorders>
            <w:noWrap/>
            <w:vAlign w:val="center"/>
          </w:tcPr>
          <w:p w14:paraId="3E87B7D5">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31</w:t>
            </w:r>
          </w:p>
        </w:tc>
        <w:tc>
          <w:tcPr>
            <w:tcW w:w="3857" w:type="pct"/>
            <w:vMerge w:val="restart"/>
            <w:tcBorders>
              <w:top w:val="single" w:color="auto" w:sz="4" w:space="0"/>
              <w:left w:val="single" w:color="auto" w:sz="4" w:space="0"/>
              <w:right w:val="single" w:color="auto" w:sz="4" w:space="0"/>
            </w:tcBorders>
            <w:noWrap/>
            <w:vAlign w:val="center"/>
          </w:tcPr>
          <w:p w14:paraId="37E1AD98">
            <w:pPr>
              <w:pStyle w:val="20"/>
              <w:spacing w:after="0" w:line="360" w:lineRule="exact"/>
              <w:rPr>
                <w:rFonts w:ascii="宋体" w:hAnsi="宋体" w:cs="等线"/>
                <w:kern w:val="2"/>
                <w:sz w:val="24"/>
                <w:szCs w:val="24"/>
              </w:rPr>
            </w:pPr>
            <w:r>
              <w:rPr>
                <w:rFonts w:hint="eastAsia" w:ascii="宋体" w:hAnsi="宋体" w:cs="等线"/>
                <w:kern w:val="2"/>
                <w:sz w:val="24"/>
                <w:szCs w:val="24"/>
              </w:rPr>
              <w:t>1、听书资源（16分）：</w:t>
            </w:r>
          </w:p>
          <w:p w14:paraId="483F7129">
            <w:pPr>
              <w:pStyle w:val="20"/>
              <w:spacing w:after="0" w:line="360" w:lineRule="exact"/>
              <w:rPr>
                <w:rFonts w:ascii="宋体" w:hAnsi="宋体" w:cs="等线"/>
                <w:kern w:val="2"/>
                <w:sz w:val="24"/>
                <w:szCs w:val="24"/>
              </w:rPr>
            </w:pPr>
            <w:r>
              <w:rPr>
                <w:rFonts w:hint="eastAsia" w:ascii="宋体" w:hAnsi="宋体" w:cs="等线"/>
                <w:kern w:val="2"/>
                <w:sz w:val="24"/>
                <w:szCs w:val="24"/>
              </w:rPr>
              <w:t>（1）有声期刊资源（2分）：数量1〜200种以内，得1分；数量多于200种，得2分；</w:t>
            </w:r>
          </w:p>
          <w:p w14:paraId="18A42553">
            <w:pPr>
              <w:pStyle w:val="20"/>
              <w:spacing w:after="0" w:line="360" w:lineRule="exact"/>
              <w:rPr>
                <w:rFonts w:ascii="宋体" w:hAnsi="宋体" w:cs="等线"/>
                <w:kern w:val="2"/>
                <w:sz w:val="24"/>
                <w:szCs w:val="24"/>
              </w:rPr>
            </w:pPr>
            <w:r>
              <w:rPr>
                <w:rFonts w:hint="eastAsia" w:ascii="宋体" w:hAnsi="宋体" w:cs="等线"/>
                <w:kern w:val="2"/>
                <w:sz w:val="24"/>
                <w:szCs w:val="24"/>
              </w:rPr>
              <w:t>（2）有声图书资源（13分）：</w:t>
            </w:r>
          </w:p>
          <w:p w14:paraId="6CFE8370">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数量多于10000种(集)但少于20000种(集)，得2分；</w:t>
            </w:r>
          </w:p>
          <w:p w14:paraId="636FE817">
            <w:pPr>
              <w:pStyle w:val="20"/>
              <w:spacing w:after="0" w:line="360" w:lineRule="exact"/>
              <w:rPr>
                <w:rFonts w:ascii="宋体" w:hAnsi="宋体" w:cs="等线"/>
                <w:kern w:val="2"/>
                <w:sz w:val="24"/>
                <w:szCs w:val="24"/>
              </w:rPr>
            </w:pPr>
            <w:r>
              <w:rPr>
                <w:rFonts w:hint="eastAsia" w:ascii="宋体" w:hAnsi="宋体" w:cs="等线"/>
                <w:kern w:val="2"/>
                <w:sz w:val="24"/>
                <w:szCs w:val="24"/>
              </w:rPr>
              <w:t>数量多于20000种(集)但少于40000种(集)，得4分；</w:t>
            </w:r>
          </w:p>
          <w:p w14:paraId="534EF54C">
            <w:pPr>
              <w:pStyle w:val="20"/>
              <w:spacing w:after="0" w:line="360" w:lineRule="exact"/>
              <w:rPr>
                <w:rFonts w:ascii="宋体" w:hAnsi="宋体" w:cs="等线"/>
                <w:kern w:val="2"/>
                <w:sz w:val="24"/>
                <w:szCs w:val="24"/>
              </w:rPr>
            </w:pPr>
            <w:r>
              <w:rPr>
                <w:rFonts w:hint="eastAsia" w:ascii="宋体" w:hAnsi="宋体" w:cs="等线"/>
                <w:kern w:val="2"/>
                <w:sz w:val="24"/>
                <w:szCs w:val="24"/>
              </w:rPr>
              <w:t>数量多于40000种(集)但少于60000种(集)，得6分；</w:t>
            </w:r>
          </w:p>
          <w:p w14:paraId="48A5DE2A">
            <w:pPr>
              <w:pStyle w:val="20"/>
              <w:spacing w:after="0" w:line="360" w:lineRule="exact"/>
              <w:rPr>
                <w:rFonts w:ascii="宋体" w:hAnsi="宋体" w:cs="等线"/>
                <w:kern w:val="2"/>
                <w:sz w:val="24"/>
                <w:szCs w:val="24"/>
              </w:rPr>
            </w:pPr>
            <w:r>
              <w:rPr>
                <w:rFonts w:hint="eastAsia" w:ascii="宋体" w:hAnsi="宋体" w:cs="等线"/>
                <w:kern w:val="2"/>
                <w:sz w:val="24"/>
                <w:szCs w:val="24"/>
              </w:rPr>
              <w:t>数量多于60000种(集)但少于80000集(种)，得8分；</w:t>
            </w:r>
          </w:p>
          <w:p w14:paraId="322D3B50">
            <w:pPr>
              <w:pStyle w:val="20"/>
              <w:spacing w:after="0" w:line="360" w:lineRule="exact"/>
              <w:rPr>
                <w:rFonts w:ascii="宋体" w:hAnsi="宋体" w:cs="等线"/>
                <w:kern w:val="2"/>
                <w:sz w:val="24"/>
                <w:szCs w:val="24"/>
              </w:rPr>
            </w:pPr>
            <w:r>
              <w:rPr>
                <w:rFonts w:hint="eastAsia" w:ascii="宋体" w:hAnsi="宋体" w:cs="等线"/>
                <w:kern w:val="2"/>
                <w:sz w:val="24"/>
                <w:szCs w:val="24"/>
              </w:rPr>
              <w:t>数量多于80000种(集)但少于100000集(种)，得10分；</w:t>
            </w:r>
          </w:p>
          <w:p w14:paraId="7D2BF3D2">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数量多于100000种(集)但少于120000集(种)，得12分；</w:t>
            </w:r>
          </w:p>
          <w:p w14:paraId="03480D11">
            <w:pPr>
              <w:pStyle w:val="20"/>
              <w:spacing w:after="0" w:line="360" w:lineRule="exact"/>
              <w:rPr>
                <w:rFonts w:ascii="宋体" w:hAnsi="宋体" w:cs="等线"/>
                <w:kern w:val="2"/>
                <w:sz w:val="24"/>
                <w:szCs w:val="24"/>
              </w:rPr>
            </w:pPr>
            <w:r>
              <w:rPr>
                <w:rFonts w:hint="eastAsia" w:ascii="宋体" w:hAnsi="宋体" w:cs="等线"/>
                <w:kern w:val="2"/>
                <w:sz w:val="24"/>
                <w:szCs w:val="24"/>
              </w:rPr>
              <w:t>数量多于120000种(集)，得13分。</w:t>
            </w:r>
          </w:p>
          <w:p w14:paraId="67851782">
            <w:pPr>
              <w:pStyle w:val="20"/>
              <w:spacing w:after="0" w:line="360" w:lineRule="exact"/>
              <w:rPr>
                <w:rFonts w:ascii="宋体" w:hAnsi="宋体" w:cs="等线"/>
                <w:kern w:val="2"/>
                <w:sz w:val="24"/>
                <w:szCs w:val="24"/>
              </w:rPr>
            </w:pPr>
            <w:r>
              <w:rPr>
                <w:rFonts w:hint="eastAsia" w:ascii="宋体" w:hAnsi="宋体" w:cs="等线"/>
                <w:kern w:val="2"/>
                <w:sz w:val="24"/>
                <w:szCs w:val="24"/>
              </w:rPr>
              <w:t>（3）其他有声读物资源（1分）。</w:t>
            </w:r>
          </w:p>
          <w:p w14:paraId="7999FFFA">
            <w:pPr>
              <w:pStyle w:val="20"/>
              <w:spacing w:before="120" w:line="360" w:lineRule="exact"/>
              <w:rPr>
                <w:rFonts w:ascii="宋体" w:hAnsi="宋体" w:cs="仿宋"/>
                <w:kern w:val="2"/>
                <w:sz w:val="24"/>
                <w:szCs w:val="24"/>
              </w:rPr>
            </w:pPr>
            <w:r>
              <w:rPr>
                <w:rFonts w:hint="eastAsia" w:ascii="宋体" w:hAnsi="宋体" w:cs="仿宋"/>
                <w:kern w:val="2"/>
                <w:sz w:val="24"/>
                <w:szCs w:val="24"/>
              </w:rPr>
              <w:t>2、非听说资源（</w:t>
            </w:r>
            <w:r>
              <w:rPr>
                <w:rFonts w:hint="eastAsia" w:ascii="宋体" w:hAnsi="宋体" w:cs="等线"/>
                <w:kern w:val="2"/>
                <w:sz w:val="24"/>
                <w:szCs w:val="24"/>
              </w:rPr>
              <w:t>15</w:t>
            </w:r>
            <w:r>
              <w:rPr>
                <w:rFonts w:hint="eastAsia" w:ascii="宋体" w:hAnsi="宋体" w:cs="仿宋"/>
                <w:kern w:val="2"/>
                <w:sz w:val="24"/>
                <w:szCs w:val="24"/>
              </w:rPr>
              <w:t>分）：</w:t>
            </w:r>
          </w:p>
          <w:p w14:paraId="35895BE4">
            <w:pPr>
              <w:pStyle w:val="20"/>
              <w:spacing w:after="0" w:line="360" w:lineRule="exact"/>
              <w:rPr>
                <w:rFonts w:ascii="宋体" w:hAnsi="宋体" w:cs="等线"/>
                <w:kern w:val="2"/>
                <w:sz w:val="24"/>
                <w:szCs w:val="24"/>
              </w:rPr>
            </w:pPr>
            <w:r>
              <w:rPr>
                <w:rFonts w:hint="eastAsia" w:ascii="宋体" w:hAnsi="宋体" w:cs="等线"/>
                <w:kern w:val="2"/>
                <w:sz w:val="24"/>
                <w:szCs w:val="24"/>
              </w:rPr>
              <w:t>（1）电子图书资源（13分）：</w:t>
            </w:r>
          </w:p>
          <w:p w14:paraId="0E1860C7">
            <w:pPr>
              <w:pStyle w:val="20"/>
              <w:spacing w:after="0" w:line="360" w:lineRule="exact"/>
              <w:rPr>
                <w:rFonts w:ascii="宋体" w:hAnsi="宋体" w:cs="等线"/>
                <w:kern w:val="2"/>
                <w:sz w:val="24"/>
                <w:szCs w:val="24"/>
              </w:rPr>
            </w:pPr>
            <w:r>
              <w:rPr>
                <w:rFonts w:hint="eastAsia" w:ascii="宋体" w:hAnsi="宋体" w:cs="等线"/>
                <w:kern w:val="2"/>
                <w:sz w:val="24"/>
                <w:szCs w:val="24"/>
              </w:rPr>
              <w:t>数量1</w:t>
            </w:r>
            <w:r>
              <w:rPr>
                <w:rFonts w:hint="eastAsia" w:ascii="宋体" w:hAnsi="等线" w:eastAsia="等线" w:cs="等线"/>
                <w:kern w:val="2"/>
                <w:sz w:val="24"/>
                <w:szCs w:val="24"/>
              </w:rPr>
              <w:t>〜</w:t>
            </w:r>
            <w:r>
              <w:rPr>
                <w:rFonts w:hint="eastAsia" w:ascii="宋体" w:hAnsi="宋体" w:cs="等线"/>
                <w:kern w:val="2"/>
                <w:sz w:val="24"/>
                <w:szCs w:val="24"/>
              </w:rPr>
              <w:t>20000种(册)，得1分；</w:t>
            </w:r>
          </w:p>
          <w:p w14:paraId="0D356F01">
            <w:pPr>
              <w:pStyle w:val="20"/>
              <w:spacing w:after="0" w:line="360" w:lineRule="exact"/>
              <w:rPr>
                <w:rFonts w:ascii="宋体" w:hAnsi="宋体" w:cs="等线"/>
                <w:kern w:val="2"/>
                <w:sz w:val="24"/>
                <w:szCs w:val="24"/>
              </w:rPr>
            </w:pPr>
            <w:r>
              <w:rPr>
                <w:rFonts w:hint="eastAsia" w:ascii="宋体" w:hAnsi="宋体" w:cs="等线"/>
                <w:kern w:val="2"/>
                <w:sz w:val="24"/>
                <w:szCs w:val="24"/>
              </w:rPr>
              <w:t>数量多于20000种(册)但少于40000种(册)，得2分；</w:t>
            </w:r>
          </w:p>
          <w:p w14:paraId="3F463498">
            <w:pPr>
              <w:pStyle w:val="20"/>
              <w:spacing w:after="0" w:line="360" w:lineRule="exact"/>
              <w:rPr>
                <w:rFonts w:ascii="宋体" w:hAnsi="宋体" w:cs="等线"/>
                <w:kern w:val="2"/>
                <w:sz w:val="24"/>
                <w:szCs w:val="24"/>
              </w:rPr>
            </w:pPr>
            <w:r>
              <w:rPr>
                <w:rFonts w:hint="eastAsia" w:ascii="宋体" w:hAnsi="宋体" w:cs="等线"/>
                <w:kern w:val="2"/>
                <w:sz w:val="24"/>
                <w:szCs w:val="24"/>
              </w:rPr>
              <w:t>数量多于40000种(册)但少于60000种(册)，得3分；</w:t>
            </w:r>
          </w:p>
          <w:p w14:paraId="1CFDCE62">
            <w:pPr>
              <w:pStyle w:val="20"/>
              <w:spacing w:after="0" w:line="360" w:lineRule="exact"/>
              <w:rPr>
                <w:rFonts w:ascii="宋体" w:hAnsi="宋体" w:cs="等线"/>
                <w:kern w:val="2"/>
                <w:sz w:val="24"/>
                <w:szCs w:val="24"/>
              </w:rPr>
            </w:pPr>
            <w:r>
              <w:rPr>
                <w:rFonts w:hint="eastAsia" w:ascii="宋体" w:hAnsi="宋体" w:cs="等线"/>
                <w:kern w:val="2"/>
                <w:sz w:val="24"/>
                <w:szCs w:val="24"/>
              </w:rPr>
              <w:t>数量多于60000种(册)但少于80000种(册)，得5分；</w:t>
            </w:r>
          </w:p>
          <w:p w14:paraId="6AC38E00">
            <w:pPr>
              <w:pStyle w:val="20"/>
              <w:spacing w:after="0" w:line="360" w:lineRule="exact"/>
              <w:rPr>
                <w:rFonts w:ascii="宋体" w:hAnsi="宋体" w:cs="等线"/>
                <w:kern w:val="2"/>
                <w:sz w:val="24"/>
                <w:szCs w:val="24"/>
              </w:rPr>
            </w:pPr>
            <w:r>
              <w:rPr>
                <w:rFonts w:hint="eastAsia" w:ascii="宋体" w:hAnsi="宋体" w:cs="等线"/>
                <w:kern w:val="2"/>
                <w:sz w:val="24"/>
                <w:szCs w:val="24"/>
              </w:rPr>
              <w:t>数量多于80000种(册)但少于100000种(册)，得7分；</w:t>
            </w:r>
          </w:p>
          <w:p w14:paraId="30E70D9F">
            <w:pPr>
              <w:pStyle w:val="20"/>
              <w:spacing w:after="0" w:line="360" w:lineRule="exact"/>
              <w:rPr>
                <w:rFonts w:ascii="宋体" w:hAnsi="宋体" w:cs="等线"/>
                <w:kern w:val="2"/>
                <w:sz w:val="24"/>
                <w:szCs w:val="24"/>
              </w:rPr>
            </w:pPr>
            <w:r>
              <w:rPr>
                <w:rFonts w:hint="eastAsia" w:ascii="宋体" w:hAnsi="宋体" w:cs="等线"/>
                <w:kern w:val="2"/>
                <w:sz w:val="24"/>
                <w:szCs w:val="24"/>
              </w:rPr>
              <w:t>数量多于100000种(册)但少于120000种(册)，得9分；</w:t>
            </w:r>
          </w:p>
          <w:p w14:paraId="513E7C74">
            <w:pPr>
              <w:pStyle w:val="20"/>
              <w:spacing w:after="0" w:line="360" w:lineRule="exact"/>
              <w:rPr>
                <w:rFonts w:ascii="宋体" w:hAnsi="宋体" w:cs="等线"/>
                <w:kern w:val="2"/>
                <w:sz w:val="24"/>
                <w:szCs w:val="24"/>
              </w:rPr>
            </w:pPr>
            <w:r>
              <w:rPr>
                <w:rFonts w:hint="eastAsia" w:ascii="宋体" w:hAnsi="宋体" w:cs="等线"/>
                <w:kern w:val="2"/>
                <w:sz w:val="24"/>
                <w:szCs w:val="24"/>
              </w:rPr>
              <w:t>数量多于120000种(册)但少于140000种(册)，得11分；</w:t>
            </w:r>
          </w:p>
          <w:p w14:paraId="108107B1">
            <w:pPr>
              <w:pStyle w:val="20"/>
              <w:spacing w:after="0" w:line="360" w:lineRule="exact"/>
              <w:rPr>
                <w:rFonts w:ascii="宋体" w:hAnsi="宋体" w:cs="等线"/>
                <w:kern w:val="2"/>
                <w:sz w:val="24"/>
                <w:szCs w:val="24"/>
              </w:rPr>
            </w:pPr>
            <w:r>
              <w:rPr>
                <w:rFonts w:hint="eastAsia" w:ascii="宋体" w:hAnsi="宋体" w:cs="等线"/>
                <w:kern w:val="2"/>
                <w:sz w:val="24"/>
                <w:szCs w:val="24"/>
              </w:rPr>
              <w:t>数量多于140000种(册)以上，得13分。</w:t>
            </w:r>
          </w:p>
          <w:p w14:paraId="453A59F6">
            <w:pPr>
              <w:pStyle w:val="20"/>
              <w:spacing w:after="0" w:line="360" w:lineRule="exact"/>
              <w:rPr>
                <w:rFonts w:ascii="宋体" w:hAnsi="宋体" w:cs="仿宋"/>
                <w:kern w:val="2"/>
                <w:sz w:val="24"/>
                <w:szCs w:val="24"/>
              </w:rPr>
            </w:pPr>
            <w:r>
              <w:rPr>
                <w:rFonts w:hint="eastAsia" w:ascii="宋体" w:hAnsi="宋体" w:cs="等线"/>
                <w:kern w:val="2"/>
                <w:sz w:val="24"/>
                <w:szCs w:val="24"/>
              </w:rPr>
              <w:t>（2）电子期刊资源（2分）：数量500种以内，得1分；数量多于500种，得2分。</w:t>
            </w:r>
          </w:p>
          <w:p w14:paraId="2B6791C2">
            <w:pPr>
              <w:rPr>
                <w:rFonts w:ascii="宋体" w:hAnsi="宋体" w:cs="仿宋"/>
                <w:sz w:val="24"/>
                <w:szCs w:val="24"/>
              </w:rPr>
            </w:pPr>
            <w:r>
              <w:rPr>
                <w:rFonts w:hint="eastAsia" w:ascii="宋体" w:hAnsi="宋体" w:cs="仿宋"/>
                <w:sz w:val="24"/>
                <w:szCs w:val="24"/>
              </w:rPr>
              <w:t>注：</w:t>
            </w:r>
          </w:p>
          <w:p w14:paraId="04973A55">
            <w:pPr>
              <w:rPr>
                <w:rFonts w:ascii="宋体" w:hAnsi="宋体" w:cs="仿宋"/>
                <w:sz w:val="24"/>
                <w:szCs w:val="24"/>
              </w:rPr>
            </w:pPr>
            <w:r>
              <w:rPr>
                <w:rFonts w:hint="eastAsia" w:ascii="宋体" w:hAnsi="宋体" w:cs="仿宋"/>
                <w:sz w:val="24"/>
                <w:szCs w:val="24"/>
              </w:rPr>
              <w:t>1、投标人虽未提供线上演示项内容的，但其资源基本满足采购人需求且提供了数据库后台（或前台）实际统计显示各资源数量的截图或拍图并盖有公章的有效书面证明材料，计10分。</w:t>
            </w:r>
          </w:p>
          <w:p w14:paraId="71D13B3C">
            <w:pPr>
              <w:pStyle w:val="20"/>
              <w:spacing w:after="0"/>
              <w:rPr>
                <w:rFonts w:ascii="宋体" w:hAnsi="宋体"/>
                <w:sz w:val="24"/>
                <w:szCs w:val="24"/>
              </w:rPr>
            </w:pPr>
            <w:r>
              <w:rPr>
                <w:rFonts w:hint="eastAsia" w:ascii="宋体" w:hAnsi="宋体" w:cs="仿宋"/>
                <w:kern w:val="2"/>
                <w:sz w:val="24"/>
                <w:szCs w:val="24"/>
              </w:rPr>
              <w:t>2、投标人未提供演示项内容且无演示相关有效证明材料的，不得分。</w:t>
            </w:r>
          </w:p>
        </w:tc>
      </w:tr>
      <w:tr w14:paraId="7C52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592CEFE2">
            <w:pPr>
              <w:pStyle w:val="20"/>
              <w:rPr>
                <w:rFonts w:ascii="宋体" w:hAnsi="宋体" w:cs="仿宋"/>
                <w:sz w:val="24"/>
                <w:szCs w:val="24"/>
              </w:rPr>
            </w:pPr>
          </w:p>
        </w:tc>
        <w:tc>
          <w:tcPr>
            <w:tcW w:w="444" w:type="pct"/>
            <w:vMerge w:val="continue"/>
            <w:tcBorders>
              <w:left w:val="single" w:color="auto" w:sz="4" w:space="0"/>
              <w:right w:val="single" w:color="auto" w:sz="4" w:space="0"/>
            </w:tcBorders>
            <w:noWrap/>
            <w:vAlign w:val="center"/>
          </w:tcPr>
          <w:p w14:paraId="035334AF">
            <w:pPr>
              <w:pStyle w:val="20"/>
              <w:rPr>
                <w:rFonts w:ascii="宋体" w:hAnsi="宋体" w:cs="仿宋"/>
                <w:sz w:val="24"/>
                <w:szCs w:val="24"/>
              </w:rPr>
            </w:pPr>
          </w:p>
        </w:tc>
        <w:tc>
          <w:tcPr>
            <w:tcW w:w="3857" w:type="pct"/>
            <w:vMerge w:val="continue"/>
            <w:tcBorders>
              <w:left w:val="single" w:color="auto" w:sz="4" w:space="0"/>
              <w:right w:val="single" w:color="auto" w:sz="4" w:space="0"/>
            </w:tcBorders>
            <w:noWrap/>
            <w:vAlign w:val="center"/>
          </w:tcPr>
          <w:p w14:paraId="1A472B13">
            <w:pPr>
              <w:pStyle w:val="20"/>
              <w:rPr>
                <w:rFonts w:ascii="宋体" w:hAnsi="宋体" w:cs="仿宋"/>
                <w:sz w:val="24"/>
                <w:szCs w:val="24"/>
              </w:rPr>
            </w:pPr>
          </w:p>
        </w:tc>
      </w:tr>
      <w:tr w14:paraId="3073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08423A88">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06216188">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3B588D2B">
            <w:pPr>
              <w:pStyle w:val="20"/>
              <w:rPr>
                <w:rFonts w:ascii="宋体" w:hAnsi="宋体" w:cs="仿宋"/>
                <w:kern w:val="2"/>
                <w:sz w:val="24"/>
                <w:szCs w:val="24"/>
              </w:rPr>
            </w:pPr>
          </w:p>
        </w:tc>
      </w:tr>
      <w:tr w14:paraId="5633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9" w:type="pct"/>
            <w:vMerge w:val="continue"/>
            <w:tcBorders>
              <w:left w:val="single" w:color="auto" w:sz="4" w:space="0"/>
              <w:right w:val="single" w:color="auto" w:sz="4" w:space="0"/>
            </w:tcBorders>
            <w:noWrap/>
            <w:vAlign w:val="center"/>
          </w:tcPr>
          <w:p w14:paraId="5BA8BF5E">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7DF1831A">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138A1E0D">
            <w:pPr>
              <w:pStyle w:val="20"/>
              <w:rPr>
                <w:rFonts w:ascii="宋体" w:hAnsi="宋体" w:cs="仿宋"/>
                <w:kern w:val="2"/>
                <w:sz w:val="24"/>
                <w:szCs w:val="24"/>
              </w:rPr>
            </w:pPr>
          </w:p>
        </w:tc>
      </w:tr>
      <w:tr w14:paraId="6AE8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99" w:type="pct"/>
            <w:vMerge w:val="continue"/>
            <w:tcBorders>
              <w:left w:val="single" w:color="auto" w:sz="4" w:space="0"/>
              <w:right w:val="single" w:color="auto" w:sz="4" w:space="0"/>
            </w:tcBorders>
            <w:noWrap/>
            <w:vAlign w:val="center"/>
          </w:tcPr>
          <w:p w14:paraId="48863EB3">
            <w:pPr>
              <w:pStyle w:val="20"/>
              <w:rPr>
                <w:rFonts w:ascii="宋体" w:hAnsi="宋体" w:cs="仿宋"/>
                <w:kern w:val="2"/>
                <w:sz w:val="24"/>
                <w:szCs w:val="24"/>
              </w:rPr>
            </w:pPr>
          </w:p>
        </w:tc>
        <w:tc>
          <w:tcPr>
            <w:tcW w:w="444" w:type="pct"/>
            <w:vMerge w:val="continue"/>
            <w:tcBorders>
              <w:left w:val="single" w:color="auto" w:sz="4" w:space="0"/>
              <w:right w:val="single" w:color="auto" w:sz="4" w:space="0"/>
            </w:tcBorders>
            <w:noWrap/>
            <w:vAlign w:val="center"/>
          </w:tcPr>
          <w:p w14:paraId="0CE2788F">
            <w:pPr>
              <w:pStyle w:val="20"/>
              <w:rPr>
                <w:rFonts w:ascii="宋体" w:hAnsi="宋体" w:cs="仿宋"/>
                <w:kern w:val="2"/>
                <w:sz w:val="24"/>
                <w:szCs w:val="24"/>
              </w:rPr>
            </w:pPr>
          </w:p>
        </w:tc>
        <w:tc>
          <w:tcPr>
            <w:tcW w:w="3857" w:type="pct"/>
            <w:vMerge w:val="continue"/>
            <w:tcBorders>
              <w:left w:val="single" w:color="auto" w:sz="4" w:space="0"/>
              <w:right w:val="single" w:color="auto" w:sz="4" w:space="0"/>
            </w:tcBorders>
            <w:noWrap/>
            <w:vAlign w:val="center"/>
          </w:tcPr>
          <w:p w14:paraId="4B39B461">
            <w:pPr>
              <w:pStyle w:val="20"/>
              <w:rPr>
                <w:rFonts w:ascii="宋体" w:hAnsi="宋体" w:cs="仿宋"/>
                <w:kern w:val="2"/>
                <w:sz w:val="24"/>
                <w:szCs w:val="24"/>
              </w:rPr>
            </w:pPr>
          </w:p>
        </w:tc>
      </w:tr>
      <w:tr w14:paraId="432B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3039F6C3">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企业取得类似业绩</w:t>
            </w:r>
          </w:p>
        </w:tc>
        <w:tc>
          <w:tcPr>
            <w:tcW w:w="444" w:type="pct"/>
            <w:tcBorders>
              <w:top w:val="single" w:color="auto" w:sz="4" w:space="0"/>
              <w:left w:val="single" w:color="auto" w:sz="4" w:space="0"/>
              <w:bottom w:val="single" w:color="auto" w:sz="4" w:space="0"/>
              <w:right w:val="single" w:color="auto" w:sz="4" w:space="0"/>
            </w:tcBorders>
            <w:noWrap/>
            <w:vAlign w:val="center"/>
          </w:tcPr>
          <w:p w14:paraId="69BB8E31">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15</w:t>
            </w:r>
          </w:p>
        </w:tc>
        <w:tc>
          <w:tcPr>
            <w:tcW w:w="3857" w:type="pct"/>
            <w:tcBorders>
              <w:top w:val="single" w:color="auto" w:sz="4" w:space="0"/>
              <w:left w:val="single" w:color="auto" w:sz="4" w:space="0"/>
              <w:bottom w:val="single" w:color="auto" w:sz="4" w:space="0"/>
              <w:right w:val="single" w:color="auto" w:sz="4" w:space="0"/>
            </w:tcBorders>
            <w:noWrap/>
          </w:tcPr>
          <w:p w14:paraId="6A58F15E">
            <w:pPr>
              <w:pStyle w:val="20"/>
              <w:spacing w:after="0" w:line="360" w:lineRule="exact"/>
              <w:rPr>
                <w:rFonts w:ascii="宋体" w:hAnsi="宋体" w:cs="仿宋"/>
                <w:kern w:val="2"/>
                <w:sz w:val="24"/>
                <w:szCs w:val="24"/>
              </w:rPr>
            </w:pPr>
            <w:r>
              <w:rPr>
                <w:rFonts w:hint="eastAsia" w:ascii="宋体" w:hAnsi="宋体" w:cs="仿宋"/>
                <w:sz w:val="24"/>
                <w:szCs w:val="24"/>
              </w:rPr>
              <w:t>投标人</w:t>
            </w:r>
            <w:r>
              <w:rPr>
                <w:rFonts w:hint="eastAsia" w:ascii="宋体" w:hAnsi="宋体" w:cs="仿宋"/>
                <w:color w:val="auto"/>
                <w:sz w:val="24"/>
                <w:szCs w:val="24"/>
              </w:rPr>
              <w:t>自</w:t>
            </w:r>
            <w:r>
              <w:rPr>
                <w:rFonts w:hint="eastAsia" w:ascii="宋体" w:hAnsi="宋体" w:cs="仿宋"/>
                <w:color w:val="auto"/>
                <w:kern w:val="2"/>
                <w:sz w:val="24"/>
                <w:szCs w:val="24"/>
              </w:rPr>
              <w:t>2022年1月1日（以合</w:t>
            </w:r>
            <w:r>
              <w:rPr>
                <w:rFonts w:hint="eastAsia" w:ascii="宋体" w:hAnsi="宋体" w:cs="仿宋"/>
                <w:kern w:val="2"/>
                <w:sz w:val="24"/>
                <w:szCs w:val="24"/>
              </w:rPr>
              <w:t>同签订时间为准）以来具有与本项目类似的业绩(含续签合同)，每份合同得5分，最高得15分。（将项目业绩合同扫描件加盖公章后附在响应文件中，否则不得分）。</w:t>
            </w:r>
          </w:p>
        </w:tc>
      </w:tr>
      <w:tr w14:paraId="570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50B381D8">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平台服务功能与个性化服务、数据库服务方案与质量、售后服务及技术保障等</w:t>
            </w:r>
          </w:p>
        </w:tc>
        <w:tc>
          <w:tcPr>
            <w:tcW w:w="444" w:type="pct"/>
            <w:tcBorders>
              <w:top w:val="single" w:color="auto" w:sz="4" w:space="0"/>
              <w:left w:val="single" w:color="auto" w:sz="4" w:space="0"/>
              <w:bottom w:val="single" w:color="auto" w:sz="4" w:space="0"/>
              <w:right w:val="single" w:color="auto" w:sz="4" w:space="0"/>
            </w:tcBorders>
            <w:noWrap/>
            <w:vAlign w:val="center"/>
          </w:tcPr>
          <w:p w14:paraId="0F168E64">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20</w:t>
            </w:r>
          </w:p>
        </w:tc>
        <w:tc>
          <w:tcPr>
            <w:tcW w:w="3857" w:type="pct"/>
            <w:tcBorders>
              <w:top w:val="single" w:color="auto" w:sz="4" w:space="0"/>
              <w:left w:val="single" w:color="auto" w:sz="4" w:space="0"/>
              <w:bottom w:val="single" w:color="auto" w:sz="4" w:space="0"/>
              <w:right w:val="single" w:color="auto" w:sz="4" w:space="0"/>
            </w:tcBorders>
            <w:noWrap/>
            <w:vAlign w:val="center"/>
          </w:tcPr>
          <w:p w14:paraId="05FE7CED">
            <w:pPr>
              <w:pStyle w:val="20"/>
              <w:spacing w:after="0" w:line="360" w:lineRule="exact"/>
              <w:rPr>
                <w:rFonts w:ascii="宋体" w:hAnsi="宋体" w:cs="仿宋"/>
                <w:kern w:val="2"/>
                <w:sz w:val="24"/>
                <w:szCs w:val="24"/>
              </w:rPr>
            </w:pPr>
            <w:r>
              <w:rPr>
                <w:rFonts w:hint="eastAsia" w:ascii="宋体" w:hAnsi="宋体" w:cs="仿宋"/>
                <w:bCs/>
                <w:kern w:val="2"/>
                <w:sz w:val="24"/>
                <w:szCs w:val="24"/>
              </w:rPr>
              <w:t>1、</w:t>
            </w:r>
            <w:r>
              <w:rPr>
                <w:rFonts w:hint="eastAsia" w:ascii="宋体" w:hAnsi="宋体" w:cs="仿宋"/>
                <w:kern w:val="2"/>
                <w:sz w:val="24"/>
                <w:szCs w:val="24"/>
              </w:rPr>
              <w:t>平台基本功能与个性化服务（</w:t>
            </w:r>
            <w:r>
              <w:rPr>
                <w:rFonts w:hint="eastAsia" w:ascii="宋体" w:hAnsi="宋体" w:cs="等线"/>
                <w:kern w:val="2"/>
                <w:sz w:val="24"/>
                <w:szCs w:val="24"/>
              </w:rPr>
              <w:t>8</w:t>
            </w:r>
            <w:r>
              <w:rPr>
                <w:rFonts w:hint="eastAsia" w:ascii="宋体" w:hAnsi="宋体" w:cs="仿宋"/>
                <w:kern w:val="2"/>
                <w:sz w:val="24"/>
                <w:szCs w:val="24"/>
              </w:rPr>
              <w:t>分）：</w:t>
            </w:r>
          </w:p>
          <w:p w14:paraId="60AA74E9">
            <w:pPr>
              <w:pStyle w:val="20"/>
              <w:spacing w:before="120" w:after="0" w:line="360" w:lineRule="exact"/>
              <w:rPr>
                <w:rFonts w:ascii="宋体" w:hAnsi="宋体" w:cs="等线"/>
                <w:kern w:val="2"/>
                <w:sz w:val="24"/>
                <w:szCs w:val="24"/>
              </w:rPr>
            </w:pPr>
            <w:r>
              <w:rPr>
                <w:rFonts w:hint="eastAsia" w:ascii="宋体" w:hAnsi="宋体" w:cs="等线"/>
                <w:kern w:val="2"/>
                <w:sz w:val="24"/>
                <w:szCs w:val="24"/>
              </w:rPr>
              <w:t>a只满足查询检索、在线听书、在线阅读、收藏、荐读荐听、阅读分享，得2分；</w:t>
            </w:r>
          </w:p>
          <w:p w14:paraId="7C76C015">
            <w:pPr>
              <w:pStyle w:val="20"/>
              <w:spacing w:after="0" w:line="360" w:lineRule="exact"/>
              <w:rPr>
                <w:rFonts w:ascii="宋体" w:hAnsi="宋体" w:cs="等线"/>
                <w:kern w:val="2"/>
                <w:sz w:val="24"/>
                <w:szCs w:val="24"/>
              </w:rPr>
            </w:pPr>
            <w:r>
              <w:rPr>
                <w:rFonts w:hint="eastAsia" w:ascii="宋体" w:hAnsi="宋体" w:cs="等线"/>
                <w:kern w:val="2"/>
                <w:sz w:val="24"/>
                <w:szCs w:val="24"/>
              </w:rPr>
              <w:t>b满足a项需求基础上，个性化服务可对接图书馆OPAC，得4分；</w:t>
            </w:r>
          </w:p>
          <w:p w14:paraId="5A2EEA65">
            <w:pPr>
              <w:pStyle w:val="20"/>
              <w:spacing w:line="360" w:lineRule="exact"/>
              <w:rPr>
                <w:rFonts w:ascii="宋体" w:hAnsi="宋体" w:cs="等线"/>
                <w:kern w:val="2"/>
                <w:sz w:val="24"/>
                <w:szCs w:val="24"/>
              </w:rPr>
            </w:pPr>
            <w:r>
              <w:rPr>
                <w:rFonts w:hint="eastAsia" w:ascii="宋体" w:hAnsi="宋体" w:cs="等线"/>
                <w:kern w:val="2"/>
                <w:sz w:val="24"/>
                <w:szCs w:val="24"/>
              </w:rPr>
              <w:t>c满足a、b项需求基础上，个性化服务满足播听调节（音量、频率、背景、昼夜切换等）、阅读记录、阅读时长统计、听书排行榜等，得8分。</w:t>
            </w:r>
          </w:p>
          <w:p w14:paraId="06F78796">
            <w:pPr>
              <w:pStyle w:val="20"/>
              <w:spacing w:after="0" w:line="360" w:lineRule="exact"/>
              <w:rPr>
                <w:rFonts w:ascii="宋体" w:hAnsi="宋体" w:cs="仿宋"/>
                <w:kern w:val="2"/>
                <w:sz w:val="24"/>
                <w:szCs w:val="24"/>
              </w:rPr>
            </w:pPr>
            <w:r>
              <w:rPr>
                <w:rFonts w:hint="eastAsia" w:ascii="宋体" w:hAnsi="宋体" w:cs="仿宋"/>
                <w:bCs/>
                <w:kern w:val="2"/>
                <w:sz w:val="24"/>
                <w:szCs w:val="24"/>
              </w:rPr>
              <w:t>2、</w:t>
            </w:r>
            <w:r>
              <w:rPr>
                <w:rFonts w:hint="eastAsia" w:ascii="宋体" w:hAnsi="宋体" w:cs="仿宋"/>
                <w:kern w:val="2"/>
                <w:sz w:val="24"/>
                <w:szCs w:val="24"/>
              </w:rPr>
              <w:t>投标人所提供的服务须满足移动端APP（Android版、IOS版）、小程序和Web版可使用场景之一得3分。</w:t>
            </w:r>
          </w:p>
          <w:p w14:paraId="24B42F9C">
            <w:pPr>
              <w:pStyle w:val="20"/>
              <w:spacing w:after="0" w:line="360" w:lineRule="exact"/>
              <w:rPr>
                <w:rFonts w:ascii="宋体" w:hAnsi="宋体" w:cs="仿宋"/>
                <w:kern w:val="2"/>
                <w:sz w:val="24"/>
                <w:szCs w:val="24"/>
              </w:rPr>
            </w:pPr>
            <w:r>
              <w:rPr>
                <w:rFonts w:hint="eastAsia" w:ascii="宋体" w:hAnsi="宋体" w:cs="仿宋"/>
                <w:kern w:val="2"/>
                <w:sz w:val="24"/>
                <w:szCs w:val="24"/>
              </w:rPr>
              <w:t>3、</w:t>
            </w:r>
            <w:r>
              <w:rPr>
                <w:rFonts w:hint="eastAsia" w:ascii="宋体" w:hAnsi="宋体" w:cs="宋体"/>
                <w:kern w:val="2"/>
                <w:sz w:val="24"/>
                <w:szCs w:val="24"/>
              </w:rPr>
              <w:t>数据库服务方案(3分)：其方案非常全面，得3分；其方案较全面，得2分；其方案一般，得1分。</w:t>
            </w:r>
          </w:p>
          <w:p w14:paraId="638D0BC3">
            <w:pPr>
              <w:pStyle w:val="20"/>
              <w:spacing w:after="0" w:line="360" w:lineRule="exact"/>
              <w:rPr>
                <w:rFonts w:ascii="宋体" w:hAnsi="宋体" w:cs="宋体"/>
                <w:kern w:val="2"/>
                <w:sz w:val="24"/>
                <w:szCs w:val="24"/>
              </w:rPr>
            </w:pPr>
            <w:r>
              <w:rPr>
                <w:rFonts w:hint="eastAsia" w:ascii="宋体" w:hAnsi="宋体" w:cs="宋体"/>
                <w:kern w:val="2"/>
                <w:sz w:val="24"/>
                <w:szCs w:val="24"/>
              </w:rPr>
              <w:t>4、数据库质量保证措施，包括规范性、准确性、完整性、一致性、安全性、清晰满意度等(3分)：其措施非常全面具体，得3分；其措施较全面具体，得2分；其措施一般，得1分。</w:t>
            </w:r>
          </w:p>
          <w:p w14:paraId="58E33D1F">
            <w:pPr>
              <w:pStyle w:val="20"/>
              <w:spacing w:after="0" w:line="360" w:lineRule="exact"/>
              <w:rPr>
                <w:rFonts w:ascii="宋体" w:hAnsi="宋体" w:cs="仿宋"/>
                <w:kern w:val="2"/>
                <w:sz w:val="24"/>
                <w:szCs w:val="24"/>
              </w:rPr>
            </w:pPr>
            <w:r>
              <w:rPr>
                <w:rFonts w:hint="eastAsia" w:ascii="宋体" w:hAnsi="宋体" w:cs="宋体"/>
                <w:kern w:val="2"/>
                <w:sz w:val="24"/>
                <w:szCs w:val="24"/>
              </w:rPr>
              <w:t>5、售后服务及技术保障（3分），含定期反馈沟通改善机制、故障应急处理恢复数据库数量的完全率、时效性、阅读服务活动互动等(最高得3分)：保障可行性及诚信度非常高，得3分；保障可行性及诚信度较高，得2分；保障可行性及诚信度一般，得1分。</w:t>
            </w:r>
          </w:p>
          <w:p w14:paraId="1877494C">
            <w:pPr>
              <w:pStyle w:val="20"/>
              <w:spacing w:after="0" w:line="360" w:lineRule="exact"/>
              <w:rPr>
                <w:rFonts w:ascii="宋体" w:hAnsi="宋体" w:cs="仿宋"/>
                <w:kern w:val="2"/>
                <w:sz w:val="24"/>
                <w:szCs w:val="24"/>
              </w:rPr>
            </w:pPr>
            <w:r>
              <w:rPr>
                <w:rFonts w:hint="eastAsia" w:ascii="宋体" w:hAnsi="宋体" w:cs="仿宋"/>
                <w:kern w:val="2"/>
                <w:sz w:val="24"/>
                <w:szCs w:val="24"/>
              </w:rPr>
              <w:t>注：</w:t>
            </w:r>
            <w:r>
              <w:rPr>
                <w:rFonts w:hint="eastAsia" w:ascii="宋体" w:hAnsi="宋体" w:cs="仿宋"/>
                <w:b/>
                <w:kern w:val="2"/>
                <w:sz w:val="24"/>
                <w:szCs w:val="24"/>
              </w:rPr>
              <w:t>关于</w:t>
            </w:r>
            <w:r>
              <w:rPr>
                <w:rFonts w:hint="eastAsia" w:ascii="宋体" w:hAnsi="宋体" w:cs="仿宋"/>
                <w:b/>
                <w:bCs/>
                <w:kern w:val="2"/>
                <w:sz w:val="24"/>
                <w:szCs w:val="24"/>
              </w:rPr>
              <w:t>1、2</w:t>
            </w:r>
            <w:r>
              <w:rPr>
                <w:rFonts w:hint="eastAsia" w:ascii="宋体" w:hAnsi="宋体" w:cs="仿宋"/>
                <w:b/>
                <w:kern w:val="2"/>
                <w:sz w:val="24"/>
                <w:szCs w:val="24"/>
              </w:rPr>
              <w:t>两项评审，投标人提供功能应用的截图证明资料(盖公章)，否则该项不得分。</w:t>
            </w:r>
          </w:p>
        </w:tc>
      </w:tr>
      <w:tr w14:paraId="768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9" w:type="pct"/>
            <w:tcBorders>
              <w:top w:val="single" w:color="auto" w:sz="4" w:space="0"/>
              <w:left w:val="single" w:color="auto" w:sz="4" w:space="0"/>
              <w:bottom w:val="single" w:color="auto" w:sz="4" w:space="0"/>
              <w:right w:val="single" w:color="auto" w:sz="4" w:space="0"/>
            </w:tcBorders>
            <w:noWrap/>
            <w:vAlign w:val="center"/>
          </w:tcPr>
          <w:p w14:paraId="0D076C76">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增值服务项</w:t>
            </w:r>
          </w:p>
        </w:tc>
        <w:tc>
          <w:tcPr>
            <w:tcW w:w="444" w:type="pct"/>
            <w:tcBorders>
              <w:top w:val="single" w:color="auto" w:sz="4" w:space="0"/>
              <w:left w:val="single" w:color="auto" w:sz="4" w:space="0"/>
              <w:bottom w:val="single" w:color="auto" w:sz="4" w:space="0"/>
              <w:right w:val="single" w:color="auto" w:sz="4" w:space="0"/>
            </w:tcBorders>
            <w:noWrap/>
            <w:vAlign w:val="center"/>
          </w:tcPr>
          <w:p w14:paraId="47FB7C3F">
            <w:pPr>
              <w:pStyle w:val="20"/>
              <w:spacing w:after="0" w:line="360" w:lineRule="exact"/>
              <w:jc w:val="center"/>
              <w:rPr>
                <w:rFonts w:ascii="宋体" w:hAnsi="宋体" w:cs="仿宋"/>
                <w:kern w:val="2"/>
                <w:sz w:val="24"/>
                <w:szCs w:val="24"/>
              </w:rPr>
            </w:pPr>
            <w:r>
              <w:rPr>
                <w:rFonts w:hint="eastAsia" w:ascii="宋体" w:hAnsi="宋体" w:cs="仿宋"/>
                <w:kern w:val="2"/>
                <w:sz w:val="24"/>
                <w:szCs w:val="24"/>
              </w:rPr>
              <w:t>4</w:t>
            </w:r>
          </w:p>
        </w:tc>
        <w:tc>
          <w:tcPr>
            <w:tcW w:w="3857" w:type="pct"/>
            <w:tcBorders>
              <w:top w:val="single" w:color="auto" w:sz="4" w:space="0"/>
              <w:left w:val="single" w:color="auto" w:sz="4" w:space="0"/>
              <w:bottom w:val="single" w:color="auto" w:sz="4" w:space="0"/>
              <w:right w:val="single" w:color="auto" w:sz="4" w:space="0"/>
            </w:tcBorders>
            <w:noWrap/>
            <w:vAlign w:val="center"/>
          </w:tcPr>
          <w:p w14:paraId="5519985F">
            <w:pPr>
              <w:pStyle w:val="20"/>
              <w:spacing w:after="0" w:line="360" w:lineRule="exact"/>
              <w:rPr>
                <w:rFonts w:ascii="宋体" w:hAnsi="宋体" w:cs="仿宋"/>
                <w:kern w:val="2"/>
                <w:sz w:val="24"/>
                <w:szCs w:val="24"/>
              </w:rPr>
            </w:pPr>
            <w:r>
              <w:rPr>
                <w:rFonts w:hint="eastAsia" w:ascii="宋体" w:hAnsi="宋体" w:cs="仿宋"/>
                <w:kern w:val="2"/>
                <w:sz w:val="24"/>
                <w:szCs w:val="24"/>
              </w:rPr>
              <w:t>评委根据投标人承诺提供的增值服务事项情况，预估、比较其实用价值</w:t>
            </w:r>
            <w:r>
              <w:rPr>
                <w:rFonts w:hint="eastAsia" w:ascii="宋体" w:hAnsi="宋体" w:cs="仿宋"/>
                <w:color w:val="auto"/>
                <w:kern w:val="2"/>
                <w:sz w:val="24"/>
                <w:szCs w:val="24"/>
              </w:rPr>
              <w:t>分档次评审，最高得4分，其次得3分，再次得2分，其余不得分。</w:t>
            </w:r>
          </w:p>
        </w:tc>
      </w:tr>
    </w:tbl>
    <w:p w14:paraId="5CF2AFBC">
      <w:pPr>
        <w:autoSpaceDE w:val="0"/>
        <w:autoSpaceDN w:val="0"/>
        <w:adjustRightInd w:val="0"/>
        <w:snapToGrid w:val="0"/>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sz w:val="24"/>
          <w:szCs w:val="24"/>
        </w:rPr>
        <w:t>各投标人得分为评委会成员评分的算术平均分，分值四舍五入保留小数点后两位。</w:t>
      </w:r>
    </w:p>
    <w:p w14:paraId="55AEEBF3">
      <w:pPr>
        <w:autoSpaceDE w:val="0"/>
        <w:autoSpaceDN w:val="0"/>
        <w:adjustRightInd w:val="0"/>
        <w:snapToGrid w:val="0"/>
        <w:spacing w:line="460" w:lineRule="exact"/>
        <w:ind w:firstLine="482" w:firstLineChars="200"/>
        <w:rPr>
          <w:rFonts w:ascii="宋体" w:hAnsi="宋体" w:cs="仿宋"/>
          <w:sz w:val="24"/>
          <w:szCs w:val="24"/>
        </w:rPr>
      </w:pPr>
      <w:bookmarkStart w:id="116" w:name="_Toc182849073"/>
      <w:r>
        <w:rPr>
          <w:rFonts w:hint="eastAsia" w:ascii="宋体" w:hAnsi="宋体" w:cs="仿宋"/>
          <w:b/>
          <w:sz w:val="24"/>
          <w:szCs w:val="24"/>
        </w:rPr>
        <w:t>（四）</w:t>
      </w:r>
      <w:r>
        <w:rPr>
          <w:rFonts w:hint="eastAsia" w:ascii="宋体" w:hAnsi="宋体" w:cs="仿宋"/>
          <w:b/>
          <w:sz w:val="24"/>
          <w:szCs w:val="24"/>
          <w:lang w:val="zh-CN"/>
        </w:rPr>
        <w:t>价格标</w:t>
      </w:r>
      <w:r>
        <w:rPr>
          <w:rFonts w:hint="eastAsia" w:ascii="宋体" w:hAnsi="宋体" w:cs="仿宋"/>
          <w:b/>
          <w:sz w:val="24"/>
          <w:szCs w:val="24"/>
        </w:rPr>
        <w:t>：30</w:t>
      </w:r>
      <w:r>
        <w:rPr>
          <w:rFonts w:hint="eastAsia" w:ascii="宋体" w:hAnsi="宋体" w:cs="仿宋"/>
          <w:b/>
          <w:sz w:val="24"/>
          <w:szCs w:val="24"/>
          <w:lang w:val="zh-CN"/>
        </w:rPr>
        <w:t>分</w:t>
      </w:r>
    </w:p>
    <w:p w14:paraId="3D5F1EA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价格分统一采用低价优先法计算，即满足招标文件要求且投标价格最低的投标报价为评标基准价，其价格分为满分。其他投标人的价格分统一按照下列公式计算：</w:t>
      </w:r>
    </w:p>
    <w:p w14:paraId="2F3815C4">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投标报价得分=（评标基准价/投标报价）×价格权值×100</w:t>
      </w:r>
    </w:p>
    <w:p w14:paraId="5AEB189C">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7ACE2682">
      <w:pPr>
        <w:adjustRightInd w:val="0"/>
        <w:snapToGrid w:val="0"/>
        <w:spacing w:line="460" w:lineRule="exact"/>
        <w:ind w:firstLine="480" w:firstLineChars="200"/>
        <w:rPr>
          <w:rFonts w:ascii="宋体" w:hAnsi="宋体" w:cs="宋体"/>
          <w:sz w:val="24"/>
          <w:szCs w:val="24"/>
        </w:rPr>
      </w:pPr>
      <w:r>
        <w:rPr>
          <w:rFonts w:hint="eastAsia" w:ascii="宋体" w:hAnsi="宋体" w:cs="宋体"/>
          <w:sz w:val="24"/>
        </w:rPr>
        <w:t>4.1评审过程中出现下列情形之一的，评审委员会应当启动异常低价投标（响应）审查程序：</w:t>
      </w:r>
    </w:p>
    <w:p w14:paraId="7E9D0074">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6807AF2F">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0601A639">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457CDC35">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AC38C72">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4B46D8A2">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62CB99F2">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20108DBC">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19646A85">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7F86BB34">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41BEEAA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75EC398D">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4D8FAD98">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43CCBC5">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2BBC9735">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53ADA75A">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2C698071">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175F7803">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09CD7A19">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0037EE3F">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77943B2B">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415FD18E">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283E9072">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4DEAF244">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56C429FF">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1C2A6F1A">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1D1D896D">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0854BDC3">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46D433B">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702F34E1">
      <w:pPr>
        <w:spacing w:line="460" w:lineRule="exact"/>
        <w:ind w:firstLine="484" w:firstLineChars="202"/>
        <w:rPr>
          <w:rFonts w:ascii="宋体" w:hAnsi="宋体" w:cs="仿宋"/>
          <w:color w:val="000000" w:themeColor="text1"/>
          <w:kern w:val="0"/>
          <w:sz w:val="24"/>
          <w:szCs w:val="24"/>
          <w14:textFill>
            <w14:solidFill>
              <w14:schemeClr w14:val="tx1"/>
            </w14:solidFill>
          </w14:textFill>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93AECC">
      <w:pPr>
        <w:spacing w:after="60" w:line="460" w:lineRule="exact"/>
        <w:rPr>
          <w:rFonts w:ascii="宋体" w:hAnsi="宋体" w:cs="仿宋"/>
          <w:color w:val="000000" w:themeColor="text1"/>
          <w:sz w:val="24"/>
          <w:szCs w:val="24"/>
          <w14:textFill>
            <w14:solidFill>
              <w14:schemeClr w14:val="tx1"/>
            </w14:solidFill>
          </w14:textFill>
        </w:rPr>
        <w:sectPr>
          <w:pgSz w:w="11906" w:h="16838"/>
          <w:pgMar w:top="1134" w:right="1134" w:bottom="1134" w:left="1134" w:header="851" w:footer="992" w:gutter="0"/>
          <w:pgNumType w:fmt="numberInDash"/>
          <w:cols w:space="0" w:num="1"/>
          <w:docGrid w:linePitch="312" w:charSpace="0"/>
        </w:sectPr>
      </w:pPr>
    </w:p>
    <w:p w14:paraId="416DD4AF">
      <w:pPr>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第五章 合同主要条款</w:t>
      </w:r>
    </w:p>
    <w:p w14:paraId="1975E374">
      <w:pPr>
        <w:spacing w:after="60" w:line="360" w:lineRule="auto"/>
        <w:jc w:val="center"/>
        <w:rPr>
          <w:rFonts w:ascii="宋体" w:hAnsi="宋体" w:cs="仿宋"/>
          <w:b/>
          <w:bCs/>
          <w:color w:val="000000" w:themeColor="text1"/>
          <w:sz w:val="36"/>
          <w:szCs w:val="36"/>
          <w14:textFill>
            <w14:solidFill>
              <w14:schemeClr w14:val="tx1"/>
            </w14:solidFill>
          </w14:textFill>
        </w:rPr>
      </w:pPr>
      <w:r>
        <w:rPr>
          <w:rFonts w:hint="eastAsia" w:ascii="宋体" w:hAnsi="宋体" w:cs="仿宋"/>
          <w:b/>
          <w:bCs/>
          <w:color w:val="000000" w:themeColor="text1"/>
          <w:sz w:val="36"/>
          <w:szCs w:val="36"/>
          <w14:textFill>
            <w14:solidFill>
              <w14:schemeClr w14:val="tx1"/>
            </w14:solidFill>
          </w14:textFill>
        </w:rPr>
        <w:t>投标供应服务商有声读物数据库服务合同</w:t>
      </w:r>
    </w:p>
    <w:p w14:paraId="7AD1594B">
      <w:pPr>
        <w:pStyle w:val="64"/>
        <w:spacing w:line="460" w:lineRule="exact"/>
        <w:rPr>
          <w:rFonts w:ascii="宋体" w:hAnsi="宋体"/>
        </w:rPr>
      </w:pPr>
      <w:r>
        <w:rPr>
          <w:rFonts w:hint="eastAsia" w:ascii="宋体" w:hAnsi="宋体"/>
        </w:rPr>
        <w:t xml:space="preserve">                                                合同编号：</w:t>
      </w:r>
    </w:p>
    <w:p w14:paraId="45D4BED8">
      <w:pPr>
        <w:spacing w:line="460" w:lineRule="exact"/>
        <w:ind w:firstLine="480" w:firstLineChars="200"/>
        <w:rPr>
          <w:rFonts w:ascii="宋体" w:hAnsi="宋体"/>
          <w:sz w:val="24"/>
          <w:szCs w:val="24"/>
        </w:rPr>
      </w:pPr>
      <w:r>
        <w:rPr>
          <w:rFonts w:hint="eastAsia" w:ascii="宋体" w:hAnsi="宋体"/>
          <w:sz w:val="24"/>
          <w:szCs w:val="24"/>
        </w:rPr>
        <w:t xml:space="preserve">甲方：江苏商贸职业学院（以下简称“甲方”）                           </w:t>
      </w:r>
    </w:p>
    <w:p w14:paraId="776A0CAC">
      <w:pPr>
        <w:spacing w:line="460" w:lineRule="exact"/>
        <w:ind w:firstLine="480" w:firstLineChars="200"/>
        <w:rPr>
          <w:rFonts w:ascii="宋体" w:hAnsi="宋体"/>
          <w:sz w:val="24"/>
          <w:szCs w:val="24"/>
        </w:rPr>
      </w:pPr>
      <w:r>
        <w:rPr>
          <w:rFonts w:hint="eastAsia" w:ascii="宋体" w:hAnsi="宋体"/>
          <w:sz w:val="24"/>
          <w:szCs w:val="24"/>
        </w:rPr>
        <w:t xml:space="preserve">乙方：             （以下简称“乙方”）                     </w:t>
      </w:r>
    </w:p>
    <w:p w14:paraId="5CFC9932">
      <w:pPr>
        <w:spacing w:line="460" w:lineRule="exact"/>
        <w:ind w:firstLine="480" w:firstLineChars="200"/>
        <w:rPr>
          <w:rFonts w:ascii="宋体" w:hAnsi="宋体"/>
          <w:sz w:val="24"/>
          <w:szCs w:val="24"/>
        </w:rPr>
      </w:pPr>
      <w:r>
        <w:rPr>
          <w:rFonts w:hint="eastAsia" w:ascii="宋体" w:hAnsi="宋体"/>
          <w:sz w:val="24"/>
          <w:szCs w:val="24"/>
        </w:rPr>
        <w:t>根据《民法典》等法律法规的相关规定，本着自愿、平等、诚实信用的原则，经甲方官网公告采购，就甲方购买乙方的有声读物数据库服务项目提供服务事宜，签订本合同，双方共同遵守。</w:t>
      </w:r>
    </w:p>
    <w:p w14:paraId="65C797F7">
      <w:pPr>
        <w:spacing w:line="460" w:lineRule="exact"/>
        <w:ind w:firstLine="480" w:firstLineChars="200"/>
        <w:rPr>
          <w:rFonts w:ascii="宋体" w:hAnsi="宋体"/>
          <w:sz w:val="24"/>
          <w:szCs w:val="24"/>
        </w:rPr>
      </w:pPr>
      <w:r>
        <w:rPr>
          <w:rFonts w:hint="eastAsia" w:ascii="宋体" w:hAnsi="宋体"/>
          <w:sz w:val="24"/>
          <w:szCs w:val="24"/>
        </w:rPr>
        <w:t>一、服务项目的内容</w:t>
      </w:r>
    </w:p>
    <w:p w14:paraId="3819A7E6">
      <w:pPr>
        <w:spacing w:line="460" w:lineRule="exact"/>
        <w:ind w:firstLine="480" w:firstLineChars="200"/>
        <w:rPr>
          <w:rFonts w:ascii="宋体" w:hAnsi="宋体"/>
          <w:sz w:val="24"/>
          <w:szCs w:val="24"/>
        </w:rPr>
      </w:pPr>
      <w:r>
        <w:rPr>
          <w:rFonts w:hint="eastAsia" w:ascii="宋体" w:hAnsi="宋体"/>
          <w:sz w:val="24"/>
          <w:szCs w:val="24"/>
        </w:rPr>
        <w:t>1、本服务项目是指：在本合同服务期限内，甲方订阅乙方的有声读物数据库服务项目</w:t>
      </w:r>
      <w:r>
        <w:rPr>
          <w:rFonts w:hint="eastAsia" w:ascii="宋体" w:hAnsi="宋体"/>
          <w:color w:val="FF0000"/>
          <w:sz w:val="24"/>
          <w:szCs w:val="24"/>
        </w:rPr>
        <w:t>。</w:t>
      </w:r>
      <w:r>
        <w:rPr>
          <w:rFonts w:hint="eastAsia" w:ascii="宋体" w:hAnsi="宋体"/>
          <w:sz w:val="24"/>
          <w:szCs w:val="24"/>
        </w:rPr>
        <w:t>）乙方为甲方提供数据库远程访问服务和技术支持。</w:t>
      </w:r>
    </w:p>
    <w:p w14:paraId="53D951E0">
      <w:pPr>
        <w:spacing w:line="460" w:lineRule="exact"/>
        <w:ind w:firstLine="480" w:firstLineChars="200"/>
        <w:rPr>
          <w:rFonts w:ascii="宋体" w:hAnsi="宋体"/>
          <w:sz w:val="24"/>
          <w:szCs w:val="24"/>
        </w:rPr>
      </w:pPr>
      <w:r>
        <w:rPr>
          <w:rFonts w:hint="eastAsia" w:ascii="宋体" w:hAnsi="宋体"/>
          <w:sz w:val="24"/>
          <w:szCs w:val="24"/>
        </w:rPr>
        <w:t>2、甲方使用有声读物数据库的期限为 202年  月  日至202年  月  日。</w:t>
      </w:r>
    </w:p>
    <w:p w14:paraId="2B979902">
      <w:pPr>
        <w:spacing w:line="460" w:lineRule="exact"/>
        <w:ind w:firstLine="480" w:firstLineChars="200"/>
        <w:rPr>
          <w:rFonts w:ascii="宋体" w:hAnsi="宋体"/>
          <w:sz w:val="24"/>
          <w:szCs w:val="24"/>
        </w:rPr>
      </w:pPr>
      <w:r>
        <w:rPr>
          <w:rFonts w:hint="eastAsia" w:ascii="宋体" w:hAnsi="宋体"/>
          <w:sz w:val="24"/>
          <w:szCs w:val="24"/>
        </w:rPr>
        <w:t>3、服务方式为：在线方式。</w:t>
      </w:r>
    </w:p>
    <w:p w14:paraId="6F92D673">
      <w:pPr>
        <w:spacing w:line="460" w:lineRule="exact"/>
        <w:ind w:firstLine="480" w:firstLineChars="200"/>
        <w:rPr>
          <w:rFonts w:ascii="宋体" w:hAnsi="宋体"/>
          <w:sz w:val="24"/>
          <w:szCs w:val="24"/>
          <w:u w:val="single"/>
        </w:rPr>
      </w:pPr>
      <w:r>
        <w:rPr>
          <w:rFonts w:hint="eastAsia" w:ascii="宋体" w:hAnsi="宋体"/>
          <w:sz w:val="24"/>
          <w:szCs w:val="24"/>
        </w:rPr>
        <w:t>甲方IP地址：</w:t>
      </w:r>
    </w:p>
    <w:p w14:paraId="12F646FE">
      <w:pPr>
        <w:spacing w:line="460" w:lineRule="exact"/>
        <w:ind w:firstLine="480" w:firstLineChars="200"/>
        <w:rPr>
          <w:rFonts w:ascii="宋体" w:hAnsi="宋体"/>
          <w:sz w:val="24"/>
          <w:szCs w:val="24"/>
        </w:rPr>
      </w:pPr>
      <w:r>
        <w:rPr>
          <w:rFonts w:hint="eastAsia" w:ascii="宋体" w:hAnsi="宋体"/>
          <w:sz w:val="24"/>
          <w:szCs w:val="24"/>
        </w:rPr>
        <w:t>4、乙方根据甲方提供的IP地址开放使用权限。</w:t>
      </w:r>
    </w:p>
    <w:p w14:paraId="59861DED">
      <w:pPr>
        <w:pStyle w:val="64"/>
        <w:spacing w:line="460" w:lineRule="exact"/>
        <w:ind w:firstLine="480"/>
        <w:rPr>
          <w:rFonts w:ascii="宋体" w:hAnsi="宋体"/>
          <w:sz w:val="24"/>
          <w:szCs w:val="24"/>
        </w:rPr>
      </w:pPr>
      <w:r>
        <w:rPr>
          <w:rFonts w:hint="eastAsia" w:ascii="宋体" w:hAnsi="宋体"/>
          <w:sz w:val="24"/>
          <w:szCs w:val="24"/>
        </w:rPr>
        <w:t>5、乙方在合同期内有声读物数量，年更新量不低于初验报告数量的10% 。</w:t>
      </w:r>
    </w:p>
    <w:p w14:paraId="637838EC">
      <w:pPr>
        <w:pStyle w:val="64"/>
        <w:spacing w:line="460" w:lineRule="exact"/>
        <w:ind w:firstLine="480"/>
        <w:rPr>
          <w:rFonts w:ascii="宋体" w:hAnsi="宋体"/>
          <w:sz w:val="24"/>
          <w:szCs w:val="24"/>
        </w:rPr>
      </w:pPr>
      <w:r>
        <w:rPr>
          <w:rFonts w:hint="eastAsia" w:ascii="宋体" w:hAnsi="宋体"/>
          <w:sz w:val="24"/>
          <w:szCs w:val="24"/>
        </w:rPr>
        <w:t xml:space="preserve">6、资源类名、数量、时长、容量。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5"/>
        <w:gridCol w:w="1706"/>
      </w:tblGrid>
      <w:tr w14:paraId="41B3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13811AE5">
            <w:pPr>
              <w:pStyle w:val="64"/>
              <w:spacing w:line="460" w:lineRule="exact"/>
              <w:ind w:firstLine="0" w:firstLineChars="0"/>
              <w:jc w:val="center"/>
              <w:rPr>
                <w:rFonts w:ascii="宋体" w:hAnsi="宋体"/>
                <w:sz w:val="24"/>
                <w:szCs w:val="24"/>
              </w:rPr>
            </w:pPr>
            <w:r>
              <w:rPr>
                <w:rFonts w:ascii="宋体" w:hAnsi="宋体"/>
                <w:sz w:val="24"/>
                <w:szCs w:val="24"/>
              </w:rPr>
              <w:t>资源类</w:t>
            </w:r>
            <w:r>
              <w:rPr>
                <w:rFonts w:hint="eastAsia" w:ascii="宋体" w:hAnsi="宋体"/>
                <w:sz w:val="24"/>
                <w:szCs w:val="24"/>
              </w:rPr>
              <w:t>别</w:t>
            </w:r>
          </w:p>
        </w:tc>
        <w:tc>
          <w:tcPr>
            <w:tcW w:w="1704" w:type="dxa"/>
            <w:vAlign w:val="center"/>
          </w:tcPr>
          <w:p w14:paraId="717F657A">
            <w:pPr>
              <w:pStyle w:val="64"/>
              <w:spacing w:line="460" w:lineRule="exact"/>
              <w:ind w:firstLine="480"/>
              <w:jc w:val="center"/>
              <w:rPr>
                <w:rFonts w:ascii="宋体" w:hAnsi="宋体"/>
                <w:sz w:val="24"/>
                <w:szCs w:val="24"/>
              </w:rPr>
            </w:pPr>
            <w:r>
              <w:rPr>
                <w:rFonts w:hint="eastAsia" w:ascii="宋体" w:hAnsi="宋体"/>
                <w:sz w:val="24"/>
                <w:szCs w:val="24"/>
              </w:rPr>
              <w:t>名称</w:t>
            </w:r>
          </w:p>
        </w:tc>
        <w:tc>
          <w:tcPr>
            <w:tcW w:w="1704" w:type="dxa"/>
            <w:vAlign w:val="center"/>
          </w:tcPr>
          <w:p w14:paraId="1B62189B">
            <w:pPr>
              <w:pStyle w:val="64"/>
              <w:spacing w:line="460" w:lineRule="exact"/>
              <w:ind w:firstLine="0" w:firstLineChars="0"/>
              <w:jc w:val="center"/>
              <w:rPr>
                <w:rFonts w:ascii="宋体" w:hAnsi="宋体"/>
                <w:sz w:val="24"/>
                <w:szCs w:val="24"/>
              </w:rPr>
            </w:pPr>
            <w:r>
              <w:rPr>
                <w:rFonts w:hint="eastAsia" w:ascii="宋体" w:hAnsi="宋体"/>
                <w:sz w:val="24"/>
                <w:szCs w:val="24"/>
              </w:rPr>
              <w:t>数量</w:t>
            </w:r>
          </w:p>
          <w:p w14:paraId="778BA759">
            <w:pPr>
              <w:pStyle w:val="64"/>
              <w:spacing w:line="460" w:lineRule="exact"/>
              <w:ind w:firstLine="0" w:firstLineChars="0"/>
              <w:jc w:val="center"/>
              <w:rPr>
                <w:rFonts w:ascii="宋体" w:hAnsi="宋体"/>
                <w:sz w:val="24"/>
                <w:szCs w:val="24"/>
              </w:rPr>
            </w:pPr>
            <w:r>
              <w:rPr>
                <w:rFonts w:hint="eastAsia" w:ascii="宋体" w:hAnsi="宋体"/>
                <w:sz w:val="24"/>
                <w:szCs w:val="24"/>
              </w:rPr>
              <w:t>(种或册或集)</w:t>
            </w:r>
          </w:p>
        </w:tc>
        <w:tc>
          <w:tcPr>
            <w:tcW w:w="1705" w:type="dxa"/>
            <w:vAlign w:val="center"/>
          </w:tcPr>
          <w:p w14:paraId="5BA9F549">
            <w:pPr>
              <w:pStyle w:val="64"/>
              <w:spacing w:line="460" w:lineRule="exact"/>
              <w:ind w:firstLine="0" w:firstLineChars="0"/>
              <w:jc w:val="center"/>
              <w:rPr>
                <w:rFonts w:ascii="宋体" w:hAnsi="宋体"/>
                <w:sz w:val="24"/>
                <w:szCs w:val="24"/>
              </w:rPr>
            </w:pPr>
            <w:r>
              <w:rPr>
                <w:rFonts w:hint="eastAsia" w:ascii="宋体" w:hAnsi="宋体"/>
                <w:sz w:val="24"/>
                <w:szCs w:val="24"/>
              </w:rPr>
              <w:t>时长</w:t>
            </w:r>
          </w:p>
          <w:p w14:paraId="2AC66423">
            <w:pPr>
              <w:pStyle w:val="64"/>
              <w:spacing w:line="460" w:lineRule="exact"/>
              <w:ind w:firstLine="0" w:firstLineChars="0"/>
              <w:jc w:val="center"/>
              <w:rPr>
                <w:rFonts w:ascii="宋体" w:hAnsi="宋体"/>
                <w:sz w:val="24"/>
                <w:szCs w:val="24"/>
              </w:rPr>
            </w:pPr>
            <w:r>
              <w:rPr>
                <w:rFonts w:hint="eastAsia" w:ascii="宋体" w:hAnsi="宋体"/>
                <w:sz w:val="24"/>
                <w:szCs w:val="24"/>
              </w:rPr>
              <w:t>(小时)</w:t>
            </w:r>
          </w:p>
        </w:tc>
        <w:tc>
          <w:tcPr>
            <w:tcW w:w="1706" w:type="dxa"/>
            <w:vAlign w:val="center"/>
          </w:tcPr>
          <w:p w14:paraId="00704126">
            <w:pPr>
              <w:pStyle w:val="64"/>
              <w:spacing w:line="460" w:lineRule="exact"/>
              <w:ind w:firstLine="0" w:firstLineChars="0"/>
              <w:jc w:val="center"/>
              <w:rPr>
                <w:rFonts w:ascii="宋体" w:hAnsi="宋体"/>
                <w:sz w:val="24"/>
                <w:szCs w:val="24"/>
              </w:rPr>
            </w:pPr>
            <w:r>
              <w:rPr>
                <w:rFonts w:hint="eastAsia" w:ascii="宋体" w:hAnsi="宋体"/>
                <w:sz w:val="24"/>
                <w:szCs w:val="24"/>
              </w:rPr>
              <w:t>容量</w:t>
            </w:r>
          </w:p>
          <w:p w14:paraId="250CF3D7">
            <w:pPr>
              <w:pStyle w:val="64"/>
              <w:spacing w:line="460" w:lineRule="exact"/>
              <w:ind w:firstLine="0" w:firstLineChars="0"/>
              <w:jc w:val="center"/>
              <w:rPr>
                <w:rFonts w:ascii="宋体" w:hAnsi="宋体"/>
                <w:sz w:val="24"/>
                <w:szCs w:val="24"/>
              </w:rPr>
            </w:pPr>
            <w:r>
              <w:rPr>
                <w:rFonts w:hint="eastAsia" w:ascii="宋体" w:hAnsi="宋体"/>
                <w:sz w:val="24"/>
                <w:szCs w:val="24"/>
              </w:rPr>
              <w:t>(GB或TB)</w:t>
            </w:r>
          </w:p>
        </w:tc>
      </w:tr>
      <w:tr w14:paraId="6222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restart"/>
            <w:vAlign w:val="center"/>
          </w:tcPr>
          <w:p w14:paraId="50120F7C">
            <w:pPr>
              <w:pStyle w:val="64"/>
              <w:spacing w:line="460" w:lineRule="exact"/>
              <w:ind w:firstLine="0" w:firstLineChars="0"/>
              <w:jc w:val="center"/>
              <w:rPr>
                <w:rFonts w:ascii="宋体" w:hAnsi="宋体"/>
                <w:sz w:val="24"/>
                <w:szCs w:val="24"/>
              </w:rPr>
            </w:pPr>
            <w:r>
              <w:rPr>
                <w:rFonts w:hint="eastAsia" w:ascii="宋体" w:hAnsi="宋体"/>
                <w:sz w:val="24"/>
                <w:szCs w:val="24"/>
              </w:rPr>
              <w:t>听书资源</w:t>
            </w:r>
          </w:p>
        </w:tc>
        <w:tc>
          <w:tcPr>
            <w:tcW w:w="1704" w:type="dxa"/>
            <w:vAlign w:val="center"/>
          </w:tcPr>
          <w:p w14:paraId="664D3DFD">
            <w:pPr>
              <w:pStyle w:val="64"/>
              <w:spacing w:line="460" w:lineRule="exact"/>
              <w:ind w:firstLine="0" w:firstLineChars="0"/>
              <w:jc w:val="center"/>
              <w:rPr>
                <w:rFonts w:ascii="宋体" w:hAnsi="宋体"/>
                <w:sz w:val="24"/>
                <w:szCs w:val="24"/>
              </w:rPr>
            </w:pPr>
            <w:r>
              <w:rPr>
                <w:rFonts w:hint="eastAsia" w:ascii="宋体" w:hAnsi="宋体"/>
                <w:sz w:val="24"/>
                <w:szCs w:val="24"/>
              </w:rPr>
              <w:t>有声期刊</w:t>
            </w:r>
          </w:p>
        </w:tc>
        <w:tc>
          <w:tcPr>
            <w:tcW w:w="1704" w:type="dxa"/>
            <w:vAlign w:val="center"/>
          </w:tcPr>
          <w:p w14:paraId="7DFA76F3">
            <w:pPr>
              <w:pStyle w:val="64"/>
              <w:spacing w:line="460" w:lineRule="exact"/>
              <w:ind w:firstLine="480"/>
              <w:jc w:val="center"/>
              <w:rPr>
                <w:rFonts w:ascii="宋体" w:hAnsi="宋体"/>
                <w:sz w:val="24"/>
                <w:szCs w:val="24"/>
              </w:rPr>
            </w:pPr>
          </w:p>
        </w:tc>
        <w:tc>
          <w:tcPr>
            <w:tcW w:w="1705" w:type="dxa"/>
            <w:vAlign w:val="center"/>
          </w:tcPr>
          <w:p w14:paraId="14CB4E87">
            <w:pPr>
              <w:pStyle w:val="64"/>
              <w:spacing w:line="460" w:lineRule="exact"/>
              <w:ind w:firstLine="480"/>
              <w:jc w:val="center"/>
              <w:rPr>
                <w:rFonts w:ascii="宋体" w:hAnsi="宋体"/>
                <w:sz w:val="24"/>
                <w:szCs w:val="24"/>
              </w:rPr>
            </w:pPr>
          </w:p>
        </w:tc>
        <w:tc>
          <w:tcPr>
            <w:tcW w:w="1706" w:type="dxa"/>
            <w:vAlign w:val="center"/>
          </w:tcPr>
          <w:p w14:paraId="67AA9572">
            <w:pPr>
              <w:pStyle w:val="64"/>
              <w:spacing w:line="460" w:lineRule="exact"/>
              <w:ind w:firstLine="480"/>
              <w:jc w:val="center"/>
              <w:rPr>
                <w:rFonts w:ascii="宋体" w:hAnsi="宋体"/>
                <w:sz w:val="24"/>
                <w:szCs w:val="24"/>
              </w:rPr>
            </w:pPr>
          </w:p>
        </w:tc>
      </w:tr>
      <w:tr w14:paraId="4F45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continue"/>
            <w:vAlign w:val="center"/>
          </w:tcPr>
          <w:p w14:paraId="67401C3F">
            <w:pPr>
              <w:pStyle w:val="64"/>
              <w:spacing w:line="460" w:lineRule="exact"/>
              <w:ind w:firstLine="480"/>
              <w:jc w:val="center"/>
              <w:rPr>
                <w:rFonts w:ascii="宋体" w:hAnsi="宋体"/>
                <w:sz w:val="24"/>
                <w:szCs w:val="24"/>
              </w:rPr>
            </w:pPr>
          </w:p>
        </w:tc>
        <w:tc>
          <w:tcPr>
            <w:tcW w:w="1704" w:type="dxa"/>
            <w:vAlign w:val="center"/>
          </w:tcPr>
          <w:p w14:paraId="74B31D59">
            <w:pPr>
              <w:pStyle w:val="64"/>
              <w:spacing w:line="460" w:lineRule="exact"/>
              <w:ind w:firstLine="0" w:firstLineChars="0"/>
              <w:jc w:val="center"/>
              <w:rPr>
                <w:rFonts w:ascii="宋体" w:hAnsi="宋体"/>
                <w:sz w:val="24"/>
                <w:szCs w:val="24"/>
              </w:rPr>
            </w:pPr>
            <w:r>
              <w:rPr>
                <w:rFonts w:hint="eastAsia" w:ascii="宋体" w:hAnsi="宋体"/>
                <w:sz w:val="24"/>
                <w:szCs w:val="24"/>
              </w:rPr>
              <w:t>有声图书</w:t>
            </w:r>
          </w:p>
        </w:tc>
        <w:tc>
          <w:tcPr>
            <w:tcW w:w="1704" w:type="dxa"/>
            <w:vAlign w:val="center"/>
          </w:tcPr>
          <w:p w14:paraId="4BF8CE75">
            <w:pPr>
              <w:pStyle w:val="64"/>
              <w:spacing w:line="460" w:lineRule="exact"/>
              <w:ind w:firstLine="480"/>
              <w:jc w:val="center"/>
              <w:rPr>
                <w:rFonts w:ascii="宋体" w:hAnsi="宋体"/>
                <w:sz w:val="24"/>
                <w:szCs w:val="24"/>
              </w:rPr>
            </w:pPr>
          </w:p>
        </w:tc>
        <w:tc>
          <w:tcPr>
            <w:tcW w:w="1705" w:type="dxa"/>
            <w:vAlign w:val="center"/>
          </w:tcPr>
          <w:p w14:paraId="384D2C51">
            <w:pPr>
              <w:pStyle w:val="64"/>
              <w:spacing w:line="460" w:lineRule="exact"/>
              <w:ind w:firstLine="480"/>
              <w:jc w:val="center"/>
              <w:rPr>
                <w:rFonts w:ascii="宋体" w:hAnsi="宋体"/>
                <w:sz w:val="24"/>
                <w:szCs w:val="24"/>
              </w:rPr>
            </w:pPr>
          </w:p>
        </w:tc>
        <w:tc>
          <w:tcPr>
            <w:tcW w:w="1706" w:type="dxa"/>
            <w:vAlign w:val="center"/>
          </w:tcPr>
          <w:p w14:paraId="77073729">
            <w:pPr>
              <w:pStyle w:val="64"/>
              <w:spacing w:line="460" w:lineRule="exact"/>
              <w:ind w:firstLine="480"/>
              <w:jc w:val="center"/>
              <w:rPr>
                <w:rFonts w:ascii="宋体" w:hAnsi="宋体"/>
                <w:sz w:val="24"/>
                <w:szCs w:val="24"/>
              </w:rPr>
            </w:pPr>
          </w:p>
        </w:tc>
      </w:tr>
      <w:tr w14:paraId="77B9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restart"/>
            <w:vAlign w:val="center"/>
          </w:tcPr>
          <w:p w14:paraId="060A2058">
            <w:pPr>
              <w:pStyle w:val="64"/>
              <w:spacing w:line="460" w:lineRule="exact"/>
              <w:ind w:firstLine="0" w:firstLineChars="0"/>
              <w:jc w:val="center"/>
              <w:rPr>
                <w:rFonts w:ascii="宋体" w:hAnsi="宋体"/>
                <w:sz w:val="24"/>
                <w:szCs w:val="24"/>
              </w:rPr>
            </w:pPr>
            <w:r>
              <w:rPr>
                <w:rFonts w:hint="eastAsia" w:ascii="宋体" w:hAnsi="宋体"/>
                <w:sz w:val="24"/>
                <w:szCs w:val="24"/>
              </w:rPr>
              <w:t>非听书资源</w:t>
            </w:r>
          </w:p>
        </w:tc>
        <w:tc>
          <w:tcPr>
            <w:tcW w:w="1704" w:type="dxa"/>
            <w:vAlign w:val="center"/>
          </w:tcPr>
          <w:p w14:paraId="7D171DA2">
            <w:pPr>
              <w:pStyle w:val="64"/>
              <w:spacing w:line="460" w:lineRule="exact"/>
              <w:ind w:firstLine="0" w:firstLineChars="0"/>
              <w:jc w:val="center"/>
              <w:rPr>
                <w:rFonts w:ascii="宋体" w:hAnsi="宋体"/>
                <w:sz w:val="24"/>
                <w:szCs w:val="24"/>
              </w:rPr>
            </w:pPr>
            <w:r>
              <w:rPr>
                <w:rFonts w:hint="eastAsia" w:ascii="宋体" w:hAnsi="宋体"/>
                <w:sz w:val="24"/>
                <w:szCs w:val="24"/>
              </w:rPr>
              <w:t>电子期刊</w:t>
            </w:r>
          </w:p>
        </w:tc>
        <w:tc>
          <w:tcPr>
            <w:tcW w:w="1704" w:type="dxa"/>
            <w:vAlign w:val="center"/>
          </w:tcPr>
          <w:p w14:paraId="7B04C3B4">
            <w:pPr>
              <w:pStyle w:val="64"/>
              <w:spacing w:line="460" w:lineRule="exact"/>
              <w:ind w:firstLine="480"/>
              <w:jc w:val="center"/>
              <w:rPr>
                <w:rFonts w:ascii="宋体" w:hAnsi="宋体"/>
                <w:sz w:val="24"/>
                <w:szCs w:val="24"/>
              </w:rPr>
            </w:pPr>
          </w:p>
        </w:tc>
        <w:tc>
          <w:tcPr>
            <w:tcW w:w="1705" w:type="dxa"/>
            <w:vAlign w:val="center"/>
          </w:tcPr>
          <w:p w14:paraId="57832C41">
            <w:pPr>
              <w:pStyle w:val="64"/>
              <w:spacing w:line="460" w:lineRule="exact"/>
              <w:ind w:firstLine="480"/>
              <w:jc w:val="center"/>
              <w:rPr>
                <w:rFonts w:ascii="宋体" w:hAnsi="宋体"/>
                <w:sz w:val="24"/>
                <w:szCs w:val="24"/>
              </w:rPr>
            </w:pPr>
          </w:p>
        </w:tc>
        <w:tc>
          <w:tcPr>
            <w:tcW w:w="1706" w:type="dxa"/>
            <w:vAlign w:val="center"/>
          </w:tcPr>
          <w:p w14:paraId="41EF194B">
            <w:pPr>
              <w:pStyle w:val="64"/>
              <w:spacing w:line="460" w:lineRule="exact"/>
              <w:ind w:firstLine="480"/>
              <w:jc w:val="center"/>
              <w:rPr>
                <w:rFonts w:ascii="宋体" w:hAnsi="宋体"/>
                <w:sz w:val="24"/>
                <w:szCs w:val="24"/>
              </w:rPr>
            </w:pPr>
          </w:p>
        </w:tc>
      </w:tr>
      <w:tr w14:paraId="1B56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703" w:type="dxa"/>
            <w:vMerge w:val="continue"/>
            <w:vAlign w:val="center"/>
          </w:tcPr>
          <w:p w14:paraId="58897D7C">
            <w:pPr>
              <w:pStyle w:val="64"/>
              <w:spacing w:line="460" w:lineRule="exact"/>
              <w:ind w:firstLine="480"/>
              <w:jc w:val="center"/>
              <w:rPr>
                <w:rFonts w:ascii="宋体" w:hAnsi="宋体"/>
                <w:sz w:val="24"/>
                <w:szCs w:val="24"/>
              </w:rPr>
            </w:pPr>
          </w:p>
        </w:tc>
        <w:tc>
          <w:tcPr>
            <w:tcW w:w="1704" w:type="dxa"/>
            <w:vAlign w:val="center"/>
          </w:tcPr>
          <w:p w14:paraId="6B4E66BC">
            <w:pPr>
              <w:pStyle w:val="64"/>
              <w:spacing w:line="460" w:lineRule="exact"/>
              <w:ind w:firstLine="0" w:firstLineChars="0"/>
              <w:jc w:val="center"/>
              <w:rPr>
                <w:rFonts w:ascii="宋体" w:hAnsi="宋体"/>
                <w:sz w:val="24"/>
                <w:szCs w:val="24"/>
              </w:rPr>
            </w:pPr>
            <w:r>
              <w:rPr>
                <w:rFonts w:hint="eastAsia" w:ascii="宋体" w:hAnsi="宋体"/>
                <w:sz w:val="24"/>
                <w:szCs w:val="24"/>
              </w:rPr>
              <w:t>电子图书</w:t>
            </w:r>
          </w:p>
        </w:tc>
        <w:tc>
          <w:tcPr>
            <w:tcW w:w="1704" w:type="dxa"/>
            <w:vAlign w:val="center"/>
          </w:tcPr>
          <w:p w14:paraId="22AD99B3">
            <w:pPr>
              <w:pStyle w:val="64"/>
              <w:spacing w:line="460" w:lineRule="exact"/>
              <w:ind w:firstLine="480"/>
              <w:jc w:val="center"/>
              <w:rPr>
                <w:rFonts w:ascii="宋体" w:hAnsi="宋体"/>
                <w:sz w:val="24"/>
                <w:szCs w:val="24"/>
              </w:rPr>
            </w:pPr>
          </w:p>
        </w:tc>
        <w:tc>
          <w:tcPr>
            <w:tcW w:w="1705" w:type="dxa"/>
            <w:vAlign w:val="center"/>
          </w:tcPr>
          <w:p w14:paraId="03C29B3F">
            <w:pPr>
              <w:pStyle w:val="64"/>
              <w:spacing w:line="460" w:lineRule="exact"/>
              <w:ind w:firstLine="480"/>
              <w:jc w:val="center"/>
              <w:rPr>
                <w:rFonts w:ascii="宋体" w:hAnsi="宋体"/>
                <w:sz w:val="24"/>
                <w:szCs w:val="24"/>
              </w:rPr>
            </w:pPr>
          </w:p>
        </w:tc>
        <w:tc>
          <w:tcPr>
            <w:tcW w:w="1706" w:type="dxa"/>
            <w:vAlign w:val="center"/>
          </w:tcPr>
          <w:p w14:paraId="198D9034">
            <w:pPr>
              <w:pStyle w:val="64"/>
              <w:spacing w:line="460" w:lineRule="exact"/>
              <w:ind w:firstLine="480"/>
              <w:jc w:val="center"/>
              <w:rPr>
                <w:rFonts w:ascii="宋体" w:hAnsi="宋体"/>
                <w:sz w:val="24"/>
                <w:szCs w:val="24"/>
              </w:rPr>
            </w:pPr>
          </w:p>
        </w:tc>
      </w:tr>
      <w:tr w14:paraId="6F6B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1892AEB4">
            <w:pPr>
              <w:pStyle w:val="64"/>
              <w:spacing w:line="460" w:lineRule="exact"/>
              <w:ind w:firstLine="0" w:firstLineChars="0"/>
              <w:jc w:val="center"/>
              <w:rPr>
                <w:rFonts w:ascii="宋体" w:hAnsi="宋体"/>
                <w:sz w:val="24"/>
                <w:szCs w:val="24"/>
              </w:rPr>
            </w:pPr>
            <w:r>
              <w:rPr>
                <w:rFonts w:hint="eastAsia" w:ascii="宋体" w:hAnsi="宋体"/>
                <w:sz w:val="24"/>
                <w:szCs w:val="24"/>
              </w:rPr>
              <w:t>其他资源</w:t>
            </w:r>
          </w:p>
        </w:tc>
        <w:tc>
          <w:tcPr>
            <w:tcW w:w="1704" w:type="dxa"/>
            <w:vAlign w:val="center"/>
          </w:tcPr>
          <w:p w14:paraId="639C66AF">
            <w:pPr>
              <w:pStyle w:val="64"/>
              <w:spacing w:line="460" w:lineRule="exact"/>
              <w:ind w:firstLine="480"/>
              <w:jc w:val="center"/>
              <w:rPr>
                <w:rFonts w:ascii="宋体" w:hAnsi="宋体"/>
                <w:sz w:val="24"/>
                <w:szCs w:val="24"/>
              </w:rPr>
            </w:pPr>
          </w:p>
        </w:tc>
        <w:tc>
          <w:tcPr>
            <w:tcW w:w="1704" w:type="dxa"/>
            <w:vAlign w:val="center"/>
          </w:tcPr>
          <w:p w14:paraId="18CE8188">
            <w:pPr>
              <w:pStyle w:val="64"/>
              <w:spacing w:line="460" w:lineRule="exact"/>
              <w:ind w:firstLine="480"/>
              <w:jc w:val="center"/>
              <w:rPr>
                <w:rFonts w:ascii="宋体" w:hAnsi="宋体"/>
                <w:sz w:val="24"/>
                <w:szCs w:val="24"/>
              </w:rPr>
            </w:pPr>
          </w:p>
        </w:tc>
        <w:tc>
          <w:tcPr>
            <w:tcW w:w="1705" w:type="dxa"/>
            <w:vAlign w:val="center"/>
          </w:tcPr>
          <w:p w14:paraId="2D081CB8">
            <w:pPr>
              <w:pStyle w:val="64"/>
              <w:spacing w:line="460" w:lineRule="exact"/>
              <w:ind w:firstLine="480"/>
              <w:jc w:val="center"/>
              <w:rPr>
                <w:rFonts w:ascii="宋体" w:hAnsi="宋体"/>
                <w:sz w:val="24"/>
                <w:szCs w:val="24"/>
              </w:rPr>
            </w:pPr>
          </w:p>
        </w:tc>
        <w:tc>
          <w:tcPr>
            <w:tcW w:w="1706" w:type="dxa"/>
            <w:vAlign w:val="center"/>
          </w:tcPr>
          <w:p w14:paraId="44A3FCE9">
            <w:pPr>
              <w:pStyle w:val="64"/>
              <w:spacing w:line="460" w:lineRule="exact"/>
              <w:ind w:firstLine="480"/>
              <w:jc w:val="center"/>
              <w:rPr>
                <w:rFonts w:ascii="宋体" w:hAnsi="宋体"/>
                <w:sz w:val="24"/>
                <w:szCs w:val="24"/>
              </w:rPr>
            </w:pPr>
          </w:p>
        </w:tc>
      </w:tr>
    </w:tbl>
    <w:p w14:paraId="706B5511">
      <w:pPr>
        <w:pStyle w:val="64"/>
        <w:spacing w:line="460" w:lineRule="exact"/>
        <w:ind w:firstLine="480"/>
        <w:rPr>
          <w:rFonts w:ascii="宋体" w:hAnsi="宋体"/>
          <w:sz w:val="24"/>
          <w:szCs w:val="24"/>
        </w:rPr>
      </w:pPr>
      <w:r>
        <w:rPr>
          <w:rFonts w:hint="eastAsia" w:ascii="宋体" w:hAnsi="宋体"/>
          <w:sz w:val="24"/>
          <w:szCs w:val="24"/>
        </w:rPr>
        <w:t>7、乙方承诺的增值服务事项。</w:t>
      </w:r>
    </w:p>
    <w:p w14:paraId="3752D5F5">
      <w:pPr>
        <w:spacing w:line="460" w:lineRule="exact"/>
        <w:ind w:firstLine="480" w:firstLineChars="200"/>
        <w:rPr>
          <w:rFonts w:ascii="宋体" w:hAnsi="宋体"/>
          <w:sz w:val="24"/>
          <w:szCs w:val="24"/>
        </w:rPr>
      </w:pPr>
      <w:r>
        <w:rPr>
          <w:rFonts w:hint="eastAsia" w:ascii="宋体" w:hAnsi="宋体"/>
          <w:sz w:val="24"/>
          <w:szCs w:val="24"/>
        </w:rPr>
        <w:t>二、服务费用与付款条件</w:t>
      </w:r>
    </w:p>
    <w:p w14:paraId="5A19E474">
      <w:pPr>
        <w:pStyle w:val="64"/>
        <w:spacing w:line="460" w:lineRule="exact"/>
        <w:ind w:firstLine="480"/>
        <w:rPr>
          <w:rFonts w:ascii="宋体" w:hAnsi="宋体"/>
          <w:sz w:val="24"/>
          <w:szCs w:val="24"/>
        </w:rPr>
      </w:pPr>
      <w:r>
        <w:rPr>
          <w:rFonts w:hint="eastAsia" w:ascii="宋体" w:hAnsi="宋体"/>
          <w:sz w:val="24"/>
          <w:szCs w:val="24"/>
        </w:rPr>
        <w:t xml:space="preserve">1、服务费用：总计服务费用金额为人民币（大写）： </w:t>
      </w:r>
    </w:p>
    <w:p w14:paraId="3F9D6B4D">
      <w:pPr>
        <w:pStyle w:val="64"/>
        <w:spacing w:line="460" w:lineRule="exact"/>
        <w:ind w:firstLine="480"/>
        <w:rPr>
          <w:rFonts w:ascii="宋体" w:hAnsi="宋体"/>
          <w:sz w:val="24"/>
          <w:szCs w:val="24"/>
        </w:rPr>
      </w:pPr>
      <w:r>
        <w:rPr>
          <w:rFonts w:hint="eastAsia" w:ascii="宋体" w:hAnsi="宋体"/>
          <w:sz w:val="24"/>
          <w:szCs w:val="24"/>
        </w:rPr>
        <w:t>2、付款方式：</w:t>
      </w:r>
    </w:p>
    <w:p w14:paraId="45C186A6">
      <w:pPr>
        <w:spacing w:line="460" w:lineRule="exact"/>
        <w:ind w:firstLine="480" w:firstLineChars="200"/>
        <w:rPr>
          <w:rFonts w:ascii="宋体" w:hAnsi="宋体"/>
          <w:sz w:val="24"/>
          <w:szCs w:val="24"/>
        </w:rPr>
      </w:pPr>
      <w:r>
        <w:rPr>
          <w:rFonts w:hint="eastAsia" w:ascii="宋体" w:hAnsi="宋体"/>
          <w:sz w:val="24"/>
          <w:szCs w:val="24"/>
        </w:rPr>
        <w:t>乙方安装调试完毕后，提交书面申请验收单给甲方，待甲方验收合格后，通知乙方开具发票，甲方付合同总款项的100%。款项由采购人按相关财务支付规定办理支付手续。</w:t>
      </w:r>
    </w:p>
    <w:p w14:paraId="2AC30B11">
      <w:pPr>
        <w:spacing w:line="460" w:lineRule="exact"/>
        <w:ind w:firstLine="480" w:firstLineChars="200"/>
        <w:rPr>
          <w:rFonts w:ascii="宋体" w:hAnsi="宋体"/>
          <w:sz w:val="24"/>
          <w:szCs w:val="24"/>
        </w:rPr>
      </w:pPr>
      <w:r>
        <w:rPr>
          <w:rFonts w:hint="eastAsia" w:ascii="宋体" w:hAnsi="宋体"/>
          <w:sz w:val="24"/>
          <w:szCs w:val="24"/>
        </w:rPr>
        <w:t>中标服务商缴纳合同总款项的10%作为履约保证金（￥）。供应商服务期满(包括续约期)且完成合同规定的所有事项，采购单位一次性无息退还履约保证金。</w:t>
      </w:r>
    </w:p>
    <w:p w14:paraId="55D5DF1D">
      <w:pPr>
        <w:spacing w:line="460" w:lineRule="exact"/>
        <w:ind w:firstLine="480" w:firstLineChars="200"/>
        <w:rPr>
          <w:rFonts w:ascii="宋体" w:hAnsi="宋体"/>
          <w:sz w:val="24"/>
          <w:szCs w:val="24"/>
        </w:rPr>
      </w:pPr>
      <w:r>
        <w:rPr>
          <w:rFonts w:hint="eastAsia" w:ascii="宋体" w:hAnsi="宋体"/>
          <w:sz w:val="24"/>
          <w:szCs w:val="24"/>
        </w:rPr>
        <w:t>三、知识产权</w:t>
      </w:r>
    </w:p>
    <w:p w14:paraId="2291A191">
      <w:pPr>
        <w:spacing w:line="460" w:lineRule="exact"/>
        <w:ind w:firstLine="480" w:firstLineChars="200"/>
        <w:rPr>
          <w:rFonts w:ascii="宋体" w:hAnsi="宋体"/>
          <w:sz w:val="24"/>
          <w:szCs w:val="24"/>
        </w:rPr>
      </w:pPr>
      <w:r>
        <w:rPr>
          <w:rFonts w:hint="eastAsia" w:ascii="宋体" w:hAnsi="宋体"/>
          <w:sz w:val="24"/>
          <w:szCs w:val="24"/>
        </w:rPr>
        <w:t>在甲方正式签署本合同并支付约定款项之后，取得所订阅数据库在该合同规定期限和范围之内的使用权。</w:t>
      </w:r>
    </w:p>
    <w:p w14:paraId="0BBDED36">
      <w:pPr>
        <w:spacing w:line="460" w:lineRule="exact"/>
        <w:ind w:firstLine="480" w:firstLineChars="200"/>
        <w:rPr>
          <w:rFonts w:ascii="宋体" w:hAnsi="宋体"/>
          <w:sz w:val="24"/>
          <w:szCs w:val="24"/>
        </w:rPr>
      </w:pPr>
      <w:r>
        <w:rPr>
          <w:rFonts w:hint="eastAsia" w:ascii="宋体" w:hAnsi="宋体"/>
          <w:sz w:val="24"/>
          <w:szCs w:val="24"/>
        </w:rPr>
        <w:t>四、双方权利义务</w:t>
      </w:r>
    </w:p>
    <w:p w14:paraId="3E5E4176">
      <w:pPr>
        <w:spacing w:line="460" w:lineRule="exact"/>
        <w:ind w:firstLine="480" w:firstLineChars="200"/>
        <w:rPr>
          <w:rFonts w:ascii="宋体" w:hAnsi="宋体"/>
          <w:sz w:val="24"/>
          <w:szCs w:val="24"/>
        </w:rPr>
      </w:pPr>
      <w:r>
        <w:rPr>
          <w:rFonts w:hint="eastAsia" w:ascii="宋体" w:hAnsi="宋体"/>
          <w:sz w:val="24"/>
          <w:szCs w:val="24"/>
        </w:rPr>
        <w:t>1、在合同签订3个工作日内，乙方为甲方开通有声读物数据库使用服务。</w:t>
      </w:r>
    </w:p>
    <w:p w14:paraId="431290EC">
      <w:pPr>
        <w:spacing w:line="460" w:lineRule="exact"/>
        <w:ind w:firstLine="480" w:firstLineChars="200"/>
        <w:rPr>
          <w:rFonts w:ascii="宋体" w:hAnsi="宋体"/>
          <w:sz w:val="24"/>
          <w:szCs w:val="24"/>
        </w:rPr>
      </w:pPr>
      <w:r>
        <w:rPr>
          <w:rFonts w:hint="eastAsia" w:ascii="宋体" w:hAnsi="宋体"/>
          <w:sz w:val="24"/>
          <w:szCs w:val="24"/>
        </w:rPr>
        <w:t>2、甲方应按照本合同约定的时间和方式向乙方支付服务费用。</w:t>
      </w:r>
    </w:p>
    <w:p w14:paraId="598DA85D">
      <w:pPr>
        <w:spacing w:line="460" w:lineRule="exact"/>
        <w:ind w:firstLine="480" w:firstLineChars="200"/>
        <w:rPr>
          <w:rFonts w:ascii="宋体" w:hAnsi="宋体"/>
          <w:sz w:val="24"/>
          <w:szCs w:val="24"/>
        </w:rPr>
      </w:pPr>
      <w:r>
        <w:rPr>
          <w:rFonts w:hint="eastAsia" w:ascii="宋体" w:hAnsi="宋体"/>
          <w:sz w:val="24"/>
          <w:szCs w:val="24"/>
        </w:rPr>
        <w:t>3、甲方有权利按照本合同约定获得约定的服务内容。</w:t>
      </w:r>
    </w:p>
    <w:p w14:paraId="6AB37B09">
      <w:pPr>
        <w:spacing w:line="460" w:lineRule="exact"/>
        <w:ind w:firstLine="480" w:firstLineChars="200"/>
        <w:rPr>
          <w:rFonts w:ascii="宋体" w:hAnsi="宋体"/>
          <w:color w:val="FF0000"/>
          <w:sz w:val="24"/>
          <w:szCs w:val="24"/>
        </w:rPr>
      </w:pPr>
      <w:r>
        <w:rPr>
          <w:rFonts w:hint="eastAsia" w:ascii="宋体" w:hAnsi="宋体"/>
          <w:sz w:val="24"/>
          <w:szCs w:val="24"/>
        </w:rPr>
        <w:t>4、</w:t>
      </w:r>
      <w:r>
        <w:rPr>
          <w:rFonts w:hint="eastAsia" w:ascii="宋体" w:hAnsi="宋体"/>
          <w:color w:val="auto"/>
          <w:sz w:val="24"/>
          <w:szCs w:val="24"/>
        </w:rPr>
        <w:t>乙方应妥善保管由甲方提供的开通IP等信息，并承担保密责任，由于乙方保管不当，承担所引起的一切后果。</w:t>
      </w:r>
    </w:p>
    <w:p w14:paraId="1D89BBDB">
      <w:pPr>
        <w:spacing w:line="460" w:lineRule="exact"/>
        <w:ind w:firstLine="480" w:firstLineChars="200"/>
        <w:rPr>
          <w:rFonts w:ascii="宋体" w:hAnsi="宋体"/>
          <w:sz w:val="24"/>
          <w:szCs w:val="24"/>
        </w:rPr>
      </w:pPr>
      <w:r>
        <w:rPr>
          <w:rFonts w:hint="eastAsia" w:ascii="宋体" w:hAnsi="宋体"/>
          <w:sz w:val="24"/>
          <w:szCs w:val="24"/>
        </w:rPr>
        <w:t>5、乙方在收到甲方签署的合同后，向甲方提供相应服务及技术支持。乙方为甲方开通有声读物数据库服务项目，甲方取得如下规定范围内的有声读物数据库服务项目使用权：甲方单位用户在本单位内部网上按照本合同所约定IP地址不限次地使用有声读物数据库服务项目。甲方内部网的非本合同所约定IP地址的单位或个人不在使用授权范围内。</w:t>
      </w:r>
    </w:p>
    <w:p w14:paraId="213E749A">
      <w:pPr>
        <w:spacing w:line="460" w:lineRule="exact"/>
        <w:ind w:firstLine="480" w:firstLineChars="200"/>
        <w:rPr>
          <w:rFonts w:ascii="宋体" w:hAnsi="宋体"/>
          <w:sz w:val="24"/>
          <w:szCs w:val="24"/>
        </w:rPr>
      </w:pPr>
      <w:r>
        <w:rPr>
          <w:rFonts w:hint="eastAsia" w:ascii="宋体" w:hAnsi="宋体"/>
          <w:sz w:val="24"/>
          <w:szCs w:val="24"/>
        </w:rPr>
        <w:t>6、乙方应确保有声读物数据库服务项目的使用稳定和不中断；如果甲方在正常使用范围出现系统故障，乙方有义务1小时内提供解决方案。</w:t>
      </w:r>
    </w:p>
    <w:p w14:paraId="023C251A">
      <w:pPr>
        <w:spacing w:line="460" w:lineRule="exact"/>
        <w:ind w:firstLine="480" w:firstLineChars="200"/>
        <w:rPr>
          <w:rFonts w:ascii="宋体" w:hAnsi="宋体"/>
          <w:sz w:val="24"/>
          <w:szCs w:val="24"/>
        </w:rPr>
      </w:pPr>
      <w:r>
        <w:rPr>
          <w:rFonts w:hint="eastAsia" w:ascii="宋体" w:hAnsi="宋体"/>
          <w:sz w:val="24"/>
          <w:szCs w:val="24"/>
        </w:rPr>
        <w:t>7、乙方有权利要求甲方遵守本合同规定及其附件，获得约定的服务费用。</w:t>
      </w:r>
    </w:p>
    <w:p w14:paraId="6C0EFDF9">
      <w:pPr>
        <w:spacing w:line="460" w:lineRule="exact"/>
        <w:ind w:firstLine="480" w:firstLineChars="200"/>
        <w:rPr>
          <w:rFonts w:ascii="宋体" w:hAnsi="宋体"/>
          <w:sz w:val="24"/>
          <w:szCs w:val="24"/>
        </w:rPr>
      </w:pPr>
      <w:r>
        <w:rPr>
          <w:rFonts w:hint="eastAsia" w:ascii="宋体" w:hAnsi="宋体"/>
          <w:sz w:val="24"/>
          <w:szCs w:val="24"/>
        </w:rPr>
        <w:t>8、若产品在使用过程中有何变化，乙方应及时通知甲方。</w:t>
      </w:r>
    </w:p>
    <w:p w14:paraId="01A2E707">
      <w:pPr>
        <w:spacing w:line="460" w:lineRule="exact"/>
        <w:ind w:firstLine="480" w:firstLineChars="200"/>
        <w:rPr>
          <w:rFonts w:ascii="宋体" w:hAnsi="宋体"/>
          <w:sz w:val="24"/>
          <w:szCs w:val="24"/>
        </w:rPr>
      </w:pPr>
      <w:r>
        <w:rPr>
          <w:rFonts w:hint="eastAsia" w:ascii="宋体" w:hAnsi="宋体"/>
          <w:sz w:val="24"/>
          <w:szCs w:val="24"/>
        </w:rPr>
        <w:t>9、甲方 IP 范围如有变动，乙方接到甲方通知后 1 个工作日完成更新，保证甲方所有有效地址正常使用。</w:t>
      </w:r>
    </w:p>
    <w:p w14:paraId="166C7423">
      <w:pPr>
        <w:spacing w:line="460" w:lineRule="exact"/>
        <w:ind w:firstLine="480" w:firstLineChars="200"/>
        <w:rPr>
          <w:rFonts w:ascii="宋体" w:hAnsi="宋体"/>
          <w:sz w:val="24"/>
          <w:szCs w:val="24"/>
        </w:rPr>
      </w:pPr>
      <w:r>
        <w:rPr>
          <w:rFonts w:hint="eastAsia" w:ascii="宋体" w:hAnsi="宋体"/>
          <w:sz w:val="24"/>
          <w:szCs w:val="24"/>
        </w:rPr>
        <w:t>10．乙方保证所提供数据库的知识产权、版本及进货来源合法，具有对数据库内容的审读机制，保证所供应数据库经过严格审读，内容符合国家《出版管理条例》的有关规定，由此引起的一切法律责任和经济纠纷完全由乙方负责。如各项纠纷不能得到妥善解决，甲方有权立即终止合同。</w:t>
      </w:r>
    </w:p>
    <w:p w14:paraId="7951A4A3">
      <w:pPr>
        <w:spacing w:line="460" w:lineRule="exact"/>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w:t>
      </w:r>
      <w:r>
        <w:rPr>
          <w:rFonts w:hint="eastAsia" w:ascii="宋体" w:hAnsi="宋体"/>
          <w:sz w:val="24"/>
          <w:szCs w:val="24"/>
        </w:rPr>
        <w:t>保密条款</w:t>
      </w:r>
    </w:p>
    <w:p w14:paraId="0CAB342D">
      <w:pPr>
        <w:spacing w:line="460" w:lineRule="exact"/>
        <w:ind w:firstLine="480" w:firstLineChars="200"/>
        <w:rPr>
          <w:rFonts w:ascii="宋体" w:hAnsi="宋体"/>
          <w:sz w:val="24"/>
          <w:szCs w:val="24"/>
        </w:rPr>
      </w:pPr>
      <w:r>
        <w:rPr>
          <w:rFonts w:hint="eastAsia" w:ascii="宋体" w:hAnsi="宋体"/>
          <w:sz w:val="24"/>
          <w:szCs w:val="24"/>
        </w:rPr>
        <w:t>甲、乙双方</w:t>
      </w:r>
      <w:r>
        <w:rPr>
          <w:rFonts w:ascii="宋体" w:hAnsi="宋体"/>
          <w:sz w:val="24"/>
          <w:szCs w:val="24"/>
        </w:rPr>
        <w:t>对本合同</w:t>
      </w:r>
      <w:r>
        <w:rPr>
          <w:rFonts w:hint="eastAsia" w:ascii="宋体" w:hAnsi="宋体"/>
          <w:sz w:val="24"/>
          <w:szCs w:val="24"/>
        </w:rPr>
        <w:t>及合同内容</w:t>
      </w:r>
      <w:r>
        <w:rPr>
          <w:rFonts w:ascii="宋体" w:hAnsi="宋体"/>
          <w:sz w:val="24"/>
          <w:szCs w:val="24"/>
        </w:rPr>
        <w:t>负有保密义务，</w:t>
      </w:r>
      <w:r>
        <w:rPr>
          <w:rFonts w:hint="eastAsia" w:ascii="宋体" w:hAnsi="宋体"/>
          <w:sz w:val="24"/>
          <w:szCs w:val="24"/>
        </w:rPr>
        <w:t>未经对方同意，</w:t>
      </w:r>
      <w:r>
        <w:rPr>
          <w:rFonts w:ascii="宋体" w:hAnsi="宋体"/>
          <w:sz w:val="24"/>
          <w:szCs w:val="24"/>
        </w:rPr>
        <w:t>不得泄露给</w:t>
      </w:r>
      <w:r>
        <w:rPr>
          <w:rFonts w:hint="eastAsia" w:ascii="宋体" w:hAnsi="宋体"/>
          <w:sz w:val="24"/>
          <w:szCs w:val="24"/>
        </w:rPr>
        <w:t>任何</w:t>
      </w:r>
      <w:r>
        <w:rPr>
          <w:rFonts w:ascii="宋体" w:hAnsi="宋体"/>
          <w:sz w:val="24"/>
          <w:szCs w:val="24"/>
        </w:rPr>
        <w:t>第三</w:t>
      </w:r>
      <w:r>
        <w:rPr>
          <w:rFonts w:hint="eastAsia" w:ascii="宋体" w:hAnsi="宋体"/>
          <w:sz w:val="24"/>
          <w:szCs w:val="24"/>
        </w:rPr>
        <w:t>方</w:t>
      </w:r>
      <w:r>
        <w:rPr>
          <w:rFonts w:ascii="宋体" w:hAnsi="宋体"/>
          <w:sz w:val="24"/>
          <w:szCs w:val="24"/>
        </w:rPr>
        <w:t>或</w:t>
      </w:r>
      <w:r>
        <w:rPr>
          <w:rFonts w:hint="eastAsia" w:ascii="宋体" w:hAnsi="宋体"/>
          <w:sz w:val="24"/>
          <w:szCs w:val="24"/>
        </w:rPr>
        <w:t>用于本合同约定以外之用途</w:t>
      </w:r>
      <w:r>
        <w:rPr>
          <w:rFonts w:ascii="宋体" w:hAnsi="宋体"/>
          <w:sz w:val="24"/>
          <w:szCs w:val="24"/>
        </w:rPr>
        <w:t>。</w:t>
      </w:r>
      <w:r>
        <w:rPr>
          <w:rFonts w:hint="eastAsia" w:ascii="宋体" w:hAnsi="宋体"/>
          <w:sz w:val="24"/>
          <w:szCs w:val="24"/>
        </w:rPr>
        <w:t>由此给对方造成损失的，应承担赔偿责任。</w:t>
      </w:r>
    </w:p>
    <w:p w14:paraId="2356047D">
      <w:pPr>
        <w:spacing w:line="460" w:lineRule="exact"/>
        <w:ind w:firstLine="480" w:firstLineChars="200"/>
        <w:rPr>
          <w:rFonts w:ascii="宋体" w:hAnsi="宋体"/>
          <w:sz w:val="24"/>
          <w:szCs w:val="24"/>
        </w:rPr>
      </w:pPr>
      <w:r>
        <w:rPr>
          <w:rFonts w:hint="eastAsia" w:ascii="宋体" w:hAnsi="宋体"/>
          <w:sz w:val="24"/>
          <w:szCs w:val="24"/>
        </w:rPr>
        <w:t>六、产权保护</w:t>
      </w:r>
    </w:p>
    <w:p w14:paraId="5EDA2385">
      <w:pPr>
        <w:spacing w:line="460" w:lineRule="exact"/>
        <w:ind w:firstLine="480" w:firstLineChars="200"/>
        <w:rPr>
          <w:rFonts w:ascii="宋体" w:hAnsi="宋体"/>
          <w:sz w:val="24"/>
          <w:szCs w:val="24"/>
        </w:rPr>
      </w:pPr>
      <w:r>
        <w:rPr>
          <w:rFonts w:hint="eastAsia" w:ascii="宋体" w:hAnsi="宋体"/>
          <w:sz w:val="24"/>
          <w:szCs w:val="24"/>
        </w:rPr>
        <w:t>1、甲方不得通过任何途径允许其他机构或个人以任何方式使用有声读物数据库服务项目，不得将有声读物数据库服务项目的登录账号密码泄露给其他机构或个人，不得解除乙方对甲方登录有声读物数据库服务项目之IP范围的限制。</w:t>
      </w:r>
    </w:p>
    <w:p w14:paraId="190D78A8">
      <w:pPr>
        <w:spacing w:line="460" w:lineRule="exact"/>
        <w:ind w:firstLine="480" w:firstLineChars="200"/>
        <w:rPr>
          <w:rFonts w:ascii="宋体" w:hAnsi="宋体"/>
          <w:sz w:val="24"/>
          <w:szCs w:val="24"/>
        </w:rPr>
      </w:pPr>
      <w:r>
        <w:rPr>
          <w:rFonts w:hint="eastAsia" w:ascii="宋体" w:hAnsi="宋体"/>
          <w:sz w:val="24"/>
          <w:szCs w:val="24"/>
        </w:rPr>
        <w:t>2、甲方不得利用有声读物数据库服务项目的全部或部分内容，制作、销售任何形式的数据库和软件，以及任何形式的出版物，不得用于互联网、其他局域网或商业传播。</w:t>
      </w:r>
    </w:p>
    <w:p w14:paraId="53FB1F98">
      <w:pPr>
        <w:spacing w:line="460" w:lineRule="exact"/>
        <w:ind w:firstLine="480" w:firstLineChars="200"/>
        <w:rPr>
          <w:rFonts w:ascii="宋体" w:hAnsi="宋体"/>
          <w:sz w:val="24"/>
          <w:szCs w:val="24"/>
        </w:rPr>
      </w:pPr>
      <w:r>
        <w:rPr>
          <w:rFonts w:hint="eastAsia" w:ascii="宋体" w:hAnsi="宋体"/>
          <w:sz w:val="24"/>
          <w:szCs w:val="24"/>
        </w:rPr>
        <w:t>3、甲方若违反本合同规定或国家有关法律法规，均将被视为违约。乙方在催告无效后有权终止本合同，不退还甲方已支付的使用费并依法追究甲方的法律责任。因此引起的一切法律纠纷，由甲方负全部责任并赔偿相应损失。</w:t>
      </w:r>
    </w:p>
    <w:p w14:paraId="258C319A">
      <w:pPr>
        <w:spacing w:line="460" w:lineRule="exact"/>
        <w:ind w:firstLine="480" w:firstLineChars="200"/>
        <w:rPr>
          <w:rFonts w:ascii="宋体" w:hAnsi="宋体"/>
          <w:sz w:val="24"/>
          <w:szCs w:val="24"/>
        </w:rPr>
      </w:pPr>
      <w:r>
        <w:rPr>
          <w:rFonts w:hint="eastAsia" w:ascii="宋体" w:hAnsi="宋体"/>
          <w:sz w:val="24"/>
          <w:szCs w:val="24"/>
        </w:rPr>
        <w:t>七、服务承诺</w:t>
      </w:r>
    </w:p>
    <w:p w14:paraId="1E376A07">
      <w:pPr>
        <w:spacing w:line="460" w:lineRule="exact"/>
        <w:ind w:firstLine="480" w:firstLineChars="200"/>
        <w:rPr>
          <w:rFonts w:ascii="宋体" w:hAnsi="宋体"/>
          <w:sz w:val="24"/>
          <w:szCs w:val="24"/>
        </w:rPr>
      </w:pPr>
      <w:r>
        <w:rPr>
          <w:rFonts w:hint="eastAsia" w:ascii="宋体" w:hAnsi="宋体"/>
          <w:sz w:val="24"/>
          <w:szCs w:val="24"/>
        </w:rPr>
        <w:t>1、数据更新承诺：乙方承诺保持各类有声读物数据库服务项目信息内容的及时、持续更新。</w:t>
      </w:r>
    </w:p>
    <w:p w14:paraId="6F482EED">
      <w:pPr>
        <w:spacing w:line="460" w:lineRule="exact"/>
        <w:ind w:firstLine="480" w:firstLineChars="200"/>
        <w:rPr>
          <w:rFonts w:ascii="宋体" w:hAnsi="宋体"/>
          <w:sz w:val="24"/>
          <w:szCs w:val="24"/>
        </w:rPr>
      </w:pPr>
      <w:r>
        <w:rPr>
          <w:rFonts w:hint="eastAsia" w:ascii="宋体" w:hAnsi="宋体"/>
          <w:sz w:val="24"/>
          <w:szCs w:val="24"/>
        </w:rPr>
        <w:t>2、服务承诺：乙方承诺保障甲方在合同期内对有声读物数据库服务项目不间断的使用。任何非甲方自身原因造成的服务中断，包括但不限于由于网络服务提供商的服务故障，造成乙方不能正常通过互联网发布信息等情形，自所述外在原因消除之日起 24小时内乙方负责恢复服务，</w:t>
      </w:r>
      <w:r>
        <w:rPr>
          <w:rFonts w:ascii="宋体" w:hAnsi="宋体"/>
          <w:sz w:val="24"/>
          <w:szCs w:val="24"/>
        </w:rPr>
        <w:t>远程支持无法解决甲方问题，乙方承诺24小时内上门服务</w:t>
      </w:r>
      <w:r>
        <w:rPr>
          <w:rFonts w:hint="eastAsia" w:ascii="宋体" w:hAnsi="宋体"/>
          <w:sz w:val="24"/>
          <w:szCs w:val="24"/>
        </w:rPr>
        <w:t>。</w:t>
      </w:r>
    </w:p>
    <w:p w14:paraId="1C29ABC7">
      <w:pPr>
        <w:spacing w:line="460" w:lineRule="exact"/>
        <w:ind w:firstLine="480" w:firstLineChars="200"/>
        <w:rPr>
          <w:rFonts w:ascii="宋体" w:hAnsi="宋体"/>
          <w:sz w:val="24"/>
          <w:szCs w:val="24"/>
        </w:rPr>
      </w:pPr>
      <w:r>
        <w:rPr>
          <w:rFonts w:hint="eastAsia" w:ascii="宋体" w:hAnsi="宋体"/>
          <w:sz w:val="24"/>
          <w:szCs w:val="24"/>
        </w:rPr>
        <w:t>3、售后服务与技术支持承诺：乙方承诺保证及时解决甲方在使用有声读物数据库服务项目过程中所遇到的各种问题。</w:t>
      </w:r>
    </w:p>
    <w:p w14:paraId="1F9CF35B">
      <w:pPr>
        <w:spacing w:line="460" w:lineRule="exact"/>
        <w:ind w:firstLine="480" w:firstLineChars="200"/>
        <w:rPr>
          <w:rFonts w:ascii="宋体" w:hAnsi="宋体"/>
          <w:sz w:val="24"/>
          <w:szCs w:val="24"/>
        </w:rPr>
      </w:pPr>
      <w:r>
        <w:rPr>
          <w:rFonts w:hint="eastAsia" w:ascii="宋体" w:hAnsi="宋体"/>
          <w:sz w:val="24"/>
          <w:szCs w:val="24"/>
        </w:rPr>
        <w:t>八、免责条款</w:t>
      </w:r>
    </w:p>
    <w:p w14:paraId="65EECA51">
      <w:pPr>
        <w:spacing w:line="460" w:lineRule="exact"/>
        <w:ind w:firstLine="480" w:firstLineChars="200"/>
        <w:rPr>
          <w:rFonts w:ascii="宋体" w:hAnsi="宋体"/>
          <w:sz w:val="24"/>
          <w:szCs w:val="24"/>
        </w:rPr>
      </w:pPr>
      <w:r>
        <w:rPr>
          <w:rFonts w:hint="eastAsia" w:ascii="宋体" w:hAnsi="宋体"/>
          <w:sz w:val="24"/>
          <w:szCs w:val="24"/>
        </w:rPr>
        <w:t>1、鉴于计算机及互联网的特殊性，因黑客、病毒、互联网接入提供商技术或政策调整等引起的事件，或乙方为进行服务器配置、维护而短时间中断服务，或由于 Internet 上通路的阻塞造成甲方访问速度下降，因此造成甲方损失的，乙方应尽到及时通知和举证义务，在取得甲方认可后，不属于乙方违约，不承担责任。</w:t>
      </w:r>
    </w:p>
    <w:p w14:paraId="32184FAA">
      <w:pPr>
        <w:spacing w:line="460" w:lineRule="exact"/>
        <w:ind w:firstLine="480" w:firstLineChars="200"/>
        <w:rPr>
          <w:rFonts w:ascii="宋体" w:hAnsi="宋体"/>
          <w:sz w:val="24"/>
          <w:szCs w:val="24"/>
        </w:rPr>
      </w:pPr>
      <w:r>
        <w:rPr>
          <w:rFonts w:hint="eastAsia" w:ascii="宋体" w:hAnsi="宋体"/>
          <w:sz w:val="24"/>
          <w:szCs w:val="24"/>
        </w:rPr>
        <w:t>2、甲乙双方任何一方因不可抗力和事件影响网络正常运营，从而全部或部分不能履行本合同或迟延履行本合同的，双方互不承担责任，但受不可抗力影响的一方应采取一切必要措施减少损失，并在事件消除后协商恢复本合同的履行。</w:t>
      </w:r>
    </w:p>
    <w:p w14:paraId="07D8F250">
      <w:pPr>
        <w:spacing w:line="460" w:lineRule="exact"/>
        <w:ind w:firstLine="480" w:firstLineChars="200"/>
        <w:rPr>
          <w:rFonts w:ascii="宋体" w:hAnsi="宋体"/>
          <w:sz w:val="24"/>
          <w:szCs w:val="24"/>
        </w:rPr>
      </w:pPr>
      <w:r>
        <w:rPr>
          <w:rFonts w:hint="eastAsia" w:ascii="宋体" w:hAnsi="宋体"/>
          <w:sz w:val="24"/>
          <w:szCs w:val="24"/>
        </w:rPr>
        <w:t>3、乙方为甲方提供的服务不构成乙方实质性的投资或其他特殊用途建议，对其使用或引用的后果不承担任何责任。</w:t>
      </w:r>
    </w:p>
    <w:p w14:paraId="3EBCC36A">
      <w:pPr>
        <w:spacing w:line="460" w:lineRule="exact"/>
        <w:ind w:firstLine="480" w:firstLineChars="200"/>
        <w:rPr>
          <w:rFonts w:ascii="宋体" w:hAnsi="宋体"/>
          <w:sz w:val="24"/>
          <w:szCs w:val="24"/>
        </w:rPr>
      </w:pPr>
      <w:r>
        <w:rPr>
          <w:rFonts w:hint="eastAsia" w:ascii="宋体" w:hAnsi="宋体"/>
          <w:sz w:val="24"/>
          <w:szCs w:val="24"/>
        </w:rPr>
        <w:t>九、变更</w:t>
      </w:r>
      <w:r>
        <w:rPr>
          <w:rFonts w:ascii="宋体" w:hAnsi="宋体"/>
          <w:sz w:val="24"/>
          <w:szCs w:val="24"/>
        </w:rPr>
        <w:t>及终止</w:t>
      </w:r>
    </w:p>
    <w:p w14:paraId="114814CA">
      <w:pPr>
        <w:spacing w:line="460" w:lineRule="exact"/>
        <w:ind w:firstLine="480" w:firstLineChars="200"/>
        <w:rPr>
          <w:rFonts w:ascii="宋体" w:hAnsi="宋体"/>
          <w:sz w:val="24"/>
          <w:szCs w:val="24"/>
        </w:rPr>
      </w:pPr>
      <w:r>
        <w:rPr>
          <w:rFonts w:hint="eastAsia" w:ascii="宋体" w:hAnsi="宋体"/>
          <w:sz w:val="24"/>
          <w:szCs w:val="24"/>
        </w:rPr>
        <w:t>1、甲乙双方可协商一致，以书面形式、经授权代表签字并加盖公章，变更或解除本合同。</w:t>
      </w:r>
    </w:p>
    <w:p w14:paraId="1AD0371C">
      <w:pPr>
        <w:spacing w:line="460" w:lineRule="exact"/>
        <w:ind w:firstLine="480" w:firstLineChars="200"/>
        <w:rPr>
          <w:rFonts w:ascii="宋体" w:hAnsi="宋体"/>
          <w:sz w:val="24"/>
          <w:szCs w:val="24"/>
        </w:rPr>
      </w:pPr>
      <w:r>
        <w:rPr>
          <w:rFonts w:hint="eastAsia" w:ascii="宋体" w:hAnsi="宋体"/>
          <w:sz w:val="24"/>
          <w:szCs w:val="24"/>
        </w:rPr>
        <w:t>2、如甲乙双方中的任何一方严重违反本合同约定，导致本合同目的不能实现，则一方有权经书面通知另一方终止本合同。</w:t>
      </w:r>
    </w:p>
    <w:p w14:paraId="3DC0900C">
      <w:pPr>
        <w:spacing w:line="460" w:lineRule="exact"/>
        <w:ind w:firstLine="480" w:firstLineChars="200"/>
        <w:rPr>
          <w:rFonts w:ascii="宋体" w:hAnsi="宋体"/>
          <w:sz w:val="24"/>
          <w:szCs w:val="24"/>
        </w:rPr>
      </w:pPr>
      <w:r>
        <w:rPr>
          <w:rFonts w:hint="eastAsia" w:ascii="宋体" w:hAnsi="宋体"/>
          <w:sz w:val="24"/>
          <w:szCs w:val="24"/>
        </w:rPr>
        <w:t>十、其它事项</w:t>
      </w:r>
    </w:p>
    <w:p w14:paraId="08553854">
      <w:pPr>
        <w:spacing w:line="460" w:lineRule="exact"/>
        <w:ind w:firstLine="480" w:firstLineChars="200"/>
        <w:rPr>
          <w:rFonts w:ascii="宋体" w:hAnsi="宋体"/>
          <w:sz w:val="24"/>
          <w:szCs w:val="24"/>
        </w:rPr>
      </w:pPr>
      <w:r>
        <w:rPr>
          <w:rFonts w:hint="eastAsia" w:ascii="宋体" w:hAnsi="宋体"/>
          <w:sz w:val="24"/>
          <w:szCs w:val="24"/>
        </w:rPr>
        <w:t>1、本合同自双方签字之日起生效，合同有效期</w:t>
      </w:r>
      <w:r>
        <w:rPr>
          <w:rFonts w:hint="eastAsia" w:ascii="宋体" w:hAnsi="宋体"/>
          <w:sz w:val="24"/>
          <w:szCs w:val="24"/>
          <w:u w:val="single"/>
        </w:rPr>
        <w:t xml:space="preserve"> 壹 </w:t>
      </w:r>
      <w:r>
        <w:rPr>
          <w:rFonts w:hint="eastAsia" w:ascii="宋体" w:hAnsi="宋体"/>
          <w:sz w:val="24"/>
          <w:szCs w:val="24"/>
        </w:rPr>
        <w:t>年。</w:t>
      </w:r>
    </w:p>
    <w:p w14:paraId="321A4AEE">
      <w:pPr>
        <w:spacing w:line="460" w:lineRule="exact"/>
        <w:ind w:firstLine="480" w:firstLineChars="200"/>
        <w:rPr>
          <w:rFonts w:ascii="宋体" w:hAnsi="宋体"/>
          <w:sz w:val="24"/>
          <w:szCs w:val="24"/>
        </w:rPr>
      </w:pPr>
      <w:r>
        <w:rPr>
          <w:rFonts w:hint="eastAsia" w:ascii="宋体" w:hAnsi="宋体"/>
          <w:sz w:val="24"/>
          <w:szCs w:val="24"/>
        </w:rPr>
        <w:t>2、本合同一式</w:t>
      </w:r>
      <w:r>
        <w:rPr>
          <w:rFonts w:hint="eastAsia" w:ascii="宋体" w:hAnsi="宋体"/>
          <w:sz w:val="24"/>
          <w:szCs w:val="24"/>
          <w:u w:val="single"/>
        </w:rPr>
        <w:t xml:space="preserve"> 伍 </w:t>
      </w:r>
      <w:r>
        <w:rPr>
          <w:rFonts w:hint="eastAsia" w:ascii="宋体" w:hAnsi="宋体"/>
          <w:sz w:val="24"/>
          <w:szCs w:val="24"/>
        </w:rPr>
        <w:t>份，甲方</w:t>
      </w:r>
      <w:r>
        <w:rPr>
          <w:rFonts w:hint="eastAsia" w:ascii="宋体" w:hAnsi="宋体"/>
          <w:sz w:val="24"/>
          <w:szCs w:val="24"/>
          <w:u w:val="single"/>
        </w:rPr>
        <w:t xml:space="preserve"> 肆 </w:t>
      </w:r>
      <w:r>
        <w:rPr>
          <w:rFonts w:hint="eastAsia" w:ascii="宋体" w:hAnsi="宋体"/>
          <w:sz w:val="24"/>
          <w:szCs w:val="24"/>
        </w:rPr>
        <w:t>份，乙方</w:t>
      </w:r>
      <w:r>
        <w:rPr>
          <w:rFonts w:hint="eastAsia" w:ascii="宋体" w:hAnsi="宋体"/>
          <w:sz w:val="24"/>
          <w:szCs w:val="24"/>
          <w:u w:val="single"/>
        </w:rPr>
        <w:t xml:space="preserve">壹 </w:t>
      </w:r>
      <w:r>
        <w:rPr>
          <w:rFonts w:hint="eastAsia" w:ascii="宋体" w:hAnsi="宋体"/>
          <w:sz w:val="24"/>
          <w:szCs w:val="24"/>
        </w:rPr>
        <w:t>份。具有同等法律效力。</w:t>
      </w:r>
    </w:p>
    <w:p w14:paraId="6B622598">
      <w:pPr>
        <w:spacing w:line="460" w:lineRule="exact"/>
        <w:ind w:firstLine="480" w:firstLineChars="200"/>
        <w:rPr>
          <w:rFonts w:ascii="宋体" w:hAnsi="宋体"/>
          <w:sz w:val="24"/>
          <w:szCs w:val="24"/>
        </w:rPr>
      </w:pPr>
      <w:r>
        <w:rPr>
          <w:rFonts w:hint="eastAsia" w:ascii="宋体" w:hAnsi="宋体"/>
          <w:sz w:val="24"/>
          <w:szCs w:val="24"/>
        </w:rPr>
        <w:t>3、本合同未尽事宜，由双方友好协商解决，协商不成，应提交原告所在地法院诉讼解决。</w:t>
      </w:r>
    </w:p>
    <w:p w14:paraId="14A5BAC3">
      <w:pPr>
        <w:spacing w:line="460" w:lineRule="exact"/>
        <w:ind w:firstLine="480" w:firstLineChars="200"/>
        <w:rPr>
          <w:rFonts w:ascii="宋体" w:hAnsi="宋体"/>
          <w:sz w:val="24"/>
          <w:szCs w:val="24"/>
        </w:rPr>
      </w:pPr>
      <w:r>
        <w:rPr>
          <w:rFonts w:hint="eastAsia" w:ascii="宋体" w:hAnsi="宋体"/>
          <w:sz w:val="24"/>
          <w:szCs w:val="24"/>
        </w:rPr>
        <w:t xml:space="preserve">4、双方确认的附件、补充合同、备忘录等均是本合同的有效组成部分，与本合同具有同等法律效力，如果相互之间内容不一致的，以时间在后的为准。    </w:t>
      </w:r>
    </w:p>
    <w:p w14:paraId="4CB6B867">
      <w:pPr>
        <w:spacing w:line="460" w:lineRule="exact"/>
        <w:ind w:firstLine="480" w:firstLineChars="200"/>
        <w:rPr>
          <w:rFonts w:ascii="宋体" w:hAnsi="宋体"/>
          <w:sz w:val="24"/>
          <w:szCs w:val="24"/>
        </w:rPr>
      </w:pPr>
      <w:r>
        <w:rPr>
          <w:rFonts w:hint="eastAsia" w:ascii="宋体" w:hAnsi="宋体"/>
          <w:sz w:val="24"/>
          <w:szCs w:val="24"/>
        </w:rPr>
        <w:t>十一、合同</w:t>
      </w:r>
      <w:r>
        <w:rPr>
          <w:rFonts w:ascii="宋体" w:hAnsi="宋体"/>
          <w:sz w:val="24"/>
          <w:szCs w:val="24"/>
        </w:rPr>
        <w:t>续签</w:t>
      </w:r>
    </w:p>
    <w:p w14:paraId="41C69552">
      <w:pPr>
        <w:spacing w:line="460" w:lineRule="exact"/>
        <w:ind w:firstLine="480" w:firstLineChars="200"/>
        <w:rPr>
          <w:rFonts w:ascii="宋体" w:hAnsi="宋体"/>
          <w:sz w:val="24"/>
          <w:szCs w:val="24"/>
        </w:rPr>
      </w:pPr>
      <w:r>
        <w:rPr>
          <w:rFonts w:ascii="宋体" w:hAnsi="宋体"/>
          <w:sz w:val="24"/>
          <w:szCs w:val="24"/>
        </w:rPr>
        <w:t>乙方在</w:t>
      </w:r>
      <w:r>
        <w:rPr>
          <w:rFonts w:hint="eastAsia" w:ascii="宋体" w:hAnsi="宋体"/>
          <w:sz w:val="24"/>
          <w:szCs w:val="24"/>
        </w:rPr>
        <w:t>合同期内服务质量高，经</w:t>
      </w:r>
      <w:r>
        <w:rPr>
          <w:rFonts w:ascii="宋体" w:hAnsi="宋体"/>
          <w:sz w:val="24"/>
          <w:szCs w:val="24"/>
        </w:rPr>
        <w:t>甲方</w:t>
      </w:r>
      <w:r>
        <w:rPr>
          <w:rFonts w:hint="eastAsia" w:ascii="宋体" w:hAnsi="宋体"/>
          <w:sz w:val="24"/>
          <w:szCs w:val="24"/>
        </w:rPr>
        <w:t>考核合格、学校同意，在价格等所有条款不发生变化的情况下，可以采取</w:t>
      </w:r>
      <w:r>
        <w:rPr>
          <w:rFonts w:hint="eastAsia" w:ascii="宋体" w:hAnsi="宋体"/>
          <w:sz w:val="24"/>
          <w:szCs w:val="24"/>
          <w:u w:val="single"/>
        </w:rPr>
        <w:t>1+1+1</w:t>
      </w:r>
      <w:r>
        <w:rPr>
          <w:rFonts w:hint="eastAsia" w:ascii="宋体" w:hAnsi="宋体"/>
          <w:sz w:val="24"/>
          <w:szCs w:val="24"/>
        </w:rPr>
        <w:t>方式签订合同，合同一年一签，续签合同不得超过两次。</w:t>
      </w:r>
    </w:p>
    <w:p w14:paraId="4ECD770A">
      <w:pPr>
        <w:spacing w:line="360" w:lineRule="auto"/>
        <w:ind w:firstLine="480" w:firstLineChars="200"/>
        <w:rPr>
          <w:rFonts w:ascii="宋体" w:hAnsi="宋体"/>
          <w:sz w:val="24"/>
          <w:szCs w:val="24"/>
        </w:rPr>
      </w:pPr>
    </w:p>
    <w:p w14:paraId="2AE7B5A6">
      <w:pPr>
        <w:spacing w:line="360" w:lineRule="auto"/>
        <w:ind w:firstLine="480" w:firstLineChars="200"/>
        <w:rPr>
          <w:rFonts w:ascii="宋体" w:hAnsi="宋体"/>
          <w:sz w:val="24"/>
          <w:szCs w:val="24"/>
        </w:rPr>
      </w:pPr>
    </w:p>
    <w:p w14:paraId="331F6DD0">
      <w:pPr>
        <w:spacing w:line="360" w:lineRule="auto"/>
        <w:ind w:firstLine="480" w:firstLineChars="200"/>
        <w:rPr>
          <w:rFonts w:ascii="宋体" w:hAnsi="宋体"/>
          <w:sz w:val="24"/>
          <w:szCs w:val="24"/>
        </w:rPr>
      </w:pPr>
      <w:r>
        <w:rPr>
          <w:rFonts w:hint="eastAsia" w:ascii="宋体" w:hAnsi="宋体"/>
          <w:sz w:val="24"/>
          <w:szCs w:val="24"/>
        </w:rPr>
        <w:t>甲方：（公章）                     乙方：（公章）</w:t>
      </w:r>
    </w:p>
    <w:p w14:paraId="43C786A9">
      <w:pPr>
        <w:spacing w:line="360" w:lineRule="auto"/>
        <w:ind w:firstLine="480" w:firstLineChars="200"/>
        <w:rPr>
          <w:rFonts w:ascii="宋体" w:hAnsi="宋体"/>
          <w:sz w:val="24"/>
          <w:szCs w:val="24"/>
        </w:rPr>
      </w:pPr>
      <w:r>
        <w:rPr>
          <w:rFonts w:hint="eastAsia" w:ascii="宋体" w:hAnsi="宋体"/>
          <w:sz w:val="24"/>
          <w:szCs w:val="24"/>
        </w:rPr>
        <w:t xml:space="preserve">法人代表或授权代表：               法人代表或授权代表： </w:t>
      </w:r>
    </w:p>
    <w:p w14:paraId="62669040">
      <w:pPr>
        <w:spacing w:line="360" w:lineRule="auto"/>
        <w:ind w:firstLine="480" w:firstLineChars="200"/>
        <w:rPr>
          <w:rFonts w:ascii="宋体" w:hAnsi="宋体"/>
          <w:sz w:val="24"/>
          <w:szCs w:val="24"/>
        </w:rPr>
      </w:pPr>
      <w:r>
        <w:rPr>
          <w:rFonts w:hint="eastAsia" w:ascii="宋体" w:hAnsi="宋体"/>
          <w:sz w:val="24"/>
          <w:szCs w:val="24"/>
        </w:rPr>
        <w:t xml:space="preserve">银行账户：江苏商贸职业学院         银行账户： </w:t>
      </w:r>
    </w:p>
    <w:p w14:paraId="3DC46F63">
      <w:pPr>
        <w:spacing w:line="360" w:lineRule="auto"/>
        <w:ind w:firstLine="480" w:firstLineChars="200"/>
        <w:rPr>
          <w:rFonts w:ascii="宋体" w:hAnsi="宋体"/>
          <w:sz w:val="24"/>
          <w:szCs w:val="24"/>
        </w:rPr>
      </w:pPr>
      <w:r>
        <w:rPr>
          <w:rFonts w:hint="eastAsia" w:ascii="宋体" w:hAnsi="宋体"/>
          <w:sz w:val="24"/>
          <w:szCs w:val="24"/>
        </w:rPr>
        <w:t xml:space="preserve">开户行：中国银行南通金海岸支行     开户行： </w:t>
      </w:r>
    </w:p>
    <w:p w14:paraId="5F01C033">
      <w:pPr>
        <w:spacing w:line="360" w:lineRule="auto"/>
        <w:ind w:firstLine="480" w:firstLineChars="200"/>
        <w:rPr>
          <w:rFonts w:ascii="宋体" w:hAnsi="宋体"/>
          <w:sz w:val="24"/>
          <w:szCs w:val="24"/>
        </w:rPr>
      </w:pPr>
      <w:r>
        <w:rPr>
          <w:rFonts w:hint="eastAsia" w:ascii="宋体" w:hAnsi="宋体"/>
          <w:sz w:val="24"/>
          <w:szCs w:val="24"/>
        </w:rPr>
        <w:t>账号： 522258202631                账号：</w:t>
      </w:r>
    </w:p>
    <w:p w14:paraId="6B2A6FC4">
      <w:pPr>
        <w:spacing w:line="360" w:lineRule="auto"/>
        <w:ind w:firstLine="480" w:firstLineChars="200"/>
        <w:rPr>
          <w:rFonts w:ascii="宋体" w:hAnsi="宋体"/>
          <w:sz w:val="24"/>
          <w:szCs w:val="24"/>
        </w:rPr>
      </w:pPr>
      <w:r>
        <w:rPr>
          <w:rFonts w:hint="eastAsia" w:ascii="宋体" w:hAnsi="宋体"/>
          <w:sz w:val="24"/>
          <w:szCs w:val="24"/>
        </w:rPr>
        <w:t xml:space="preserve">税码： 123200004675420810          联系人： </w:t>
      </w:r>
    </w:p>
    <w:p w14:paraId="5E58BD5C">
      <w:pPr>
        <w:spacing w:line="360" w:lineRule="auto"/>
        <w:rPr>
          <w:rFonts w:ascii="宋体" w:hAnsi="宋体"/>
          <w:sz w:val="24"/>
          <w:szCs w:val="24"/>
        </w:rPr>
      </w:pPr>
      <w:r>
        <w:rPr>
          <w:rFonts w:hint="eastAsia" w:ascii="宋体" w:hAnsi="宋体"/>
          <w:sz w:val="24"/>
          <w:szCs w:val="24"/>
        </w:rPr>
        <w:t xml:space="preserve">                                       联系</w:t>
      </w:r>
      <w:r>
        <w:rPr>
          <w:rFonts w:hint="eastAsia" w:ascii="宋体" w:hAnsi="宋体"/>
          <w:color w:val="0000FF"/>
          <w:sz w:val="24"/>
          <w:szCs w:val="24"/>
        </w:rPr>
        <w:t>人</w:t>
      </w:r>
      <w:r>
        <w:rPr>
          <w:rFonts w:hint="eastAsia" w:ascii="宋体" w:hAnsi="宋体"/>
          <w:sz w:val="24"/>
          <w:szCs w:val="24"/>
        </w:rPr>
        <w:t>电话:</w:t>
      </w:r>
    </w:p>
    <w:p w14:paraId="1EE224F5">
      <w:pPr>
        <w:spacing w:line="360" w:lineRule="auto"/>
        <w:ind w:firstLine="480" w:firstLineChars="200"/>
        <w:rPr>
          <w:rFonts w:ascii="宋体" w:hAnsi="宋体"/>
          <w:sz w:val="24"/>
          <w:szCs w:val="24"/>
        </w:rPr>
      </w:pPr>
      <w:r>
        <w:rPr>
          <w:rFonts w:hint="eastAsia" w:ascii="宋体" w:hAnsi="宋体"/>
          <w:sz w:val="24"/>
          <w:szCs w:val="24"/>
        </w:rPr>
        <w:t xml:space="preserve">签订时间：202 年  月  日           签订时间：202 年   月   日  </w:t>
      </w:r>
    </w:p>
    <w:p w14:paraId="0BBCC197">
      <w:pPr>
        <w:pStyle w:val="151"/>
        <w:spacing w:beforeLines="0" w:afterLines="0" w:line="360" w:lineRule="auto"/>
        <w:rPr>
          <w:rFonts w:ascii="宋体" w:eastAsia="宋体" w:cs="仿宋"/>
          <w:color w:val="000000" w:themeColor="text1"/>
          <w:sz w:val="36"/>
          <w:szCs w:val="36"/>
          <w14:textFill>
            <w14:solidFill>
              <w14:schemeClr w14:val="tx1"/>
            </w14:solidFill>
          </w14:textFill>
        </w:rPr>
      </w:pPr>
    </w:p>
    <w:p w14:paraId="6C72573E">
      <w:pPr>
        <w:pStyle w:val="151"/>
        <w:spacing w:before="240" w:after="240" w:line="360" w:lineRule="auto"/>
        <w:rPr>
          <w:rFonts w:ascii="宋体" w:eastAsia="宋体" w:cs="仿宋"/>
          <w:color w:val="000000" w:themeColor="text1"/>
          <w:sz w:val="36"/>
          <w:szCs w:val="36"/>
          <w14:textFill>
            <w14:solidFill>
              <w14:schemeClr w14:val="tx1"/>
            </w14:solidFill>
          </w14:textFill>
        </w:rPr>
      </w:pPr>
      <w:r>
        <w:rPr>
          <w:rFonts w:hint="eastAsia" w:ascii="宋体" w:eastAsia="宋体" w:cs="仿宋"/>
          <w:color w:val="000000" w:themeColor="text1"/>
          <w:sz w:val="36"/>
          <w:szCs w:val="36"/>
          <w14:textFill>
            <w14:solidFill>
              <w14:schemeClr w14:val="tx1"/>
            </w14:solidFill>
          </w14:textFill>
        </w:rPr>
        <w:br w:type="page"/>
      </w:r>
      <w:r>
        <w:rPr>
          <w:rFonts w:hint="eastAsia" w:ascii="宋体" w:eastAsia="宋体" w:cs="仿宋"/>
          <w:color w:val="000000" w:themeColor="text1"/>
          <w:sz w:val="36"/>
          <w:szCs w:val="36"/>
          <w14:textFill>
            <w14:solidFill>
              <w14:schemeClr w14:val="tx1"/>
            </w14:solidFill>
          </w14:textFill>
        </w:rPr>
        <w:t>第六章 质疑与投诉</w:t>
      </w:r>
      <w:bookmarkEnd w:id="116"/>
    </w:p>
    <w:p w14:paraId="1FBDF343">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一、质疑的提出</w:t>
      </w:r>
    </w:p>
    <w:p w14:paraId="27EE7E6C">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1.质疑人必须是直接参加本次投标活动的当事人。</w:t>
      </w:r>
    </w:p>
    <w:p w14:paraId="7B67C9F8">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下载招标文件的供应商应根据第二章“投标供应商须知”中第一条第4款的约定提出；响应文件接收截止后，供应商未进行投标登记的，不能就响应文件接收截止后的招投标过程、成交结果提出质疑；在投标过程中，凡主持人或评标小组明确提出须由供应商确认的事项，供应商当场无异议的，事后不得提出质疑。</w:t>
      </w:r>
    </w:p>
    <w:p w14:paraId="04B5D9C5">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1C9207BE">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4370B99">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对不能提供相关佐证材料的、涉及商业秘密的、非书面形式的、非送达的、匿名的《质疑函》将不予受理。</w:t>
      </w:r>
    </w:p>
    <w:p w14:paraId="31FF9ADC">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相关佐证材料要具备客观性、关联性、合法性，无法查实的（如宣传册、媒体报道、猜测、推理等）不能作为佐证材料。</w:t>
      </w:r>
    </w:p>
    <w:p w14:paraId="251B7FC5">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采购单位不负责搜集相关佐证材料等工作。</w:t>
      </w:r>
    </w:p>
    <w:p w14:paraId="6CE83FA8">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二、《质疑函》的受理和回复</w:t>
      </w:r>
    </w:p>
    <w:p w14:paraId="27733BE0">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1.《质疑函》须由质疑人的法定代表人或参加本次投标授权人送达采购单位。</w:t>
      </w:r>
    </w:p>
    <w:p w14:paraId="1862B3A1">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26211188">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3.对不符合提出质疑要求的，出具《质疑退回通知书》并提出相关补充材料要求，质疑人未在规定的时间内提供补充佐证材料的，视同放弃质疑。</w:t>
      </w:r>
    </w:p>
    <w:p w14:paraId="792612E3">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4.采购单位负责将质疑人提出的质疑相关材料提供给相关专家或评标小组审核，并将审核意见回复质疑人。</w:t>
      </w:r>
    </w:p>
    <w:p w14:paraId="1A567114">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069C82A1">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5.因质疑情况复杂，组织论证或审查时间较长的，采购单位以书面形式通知质疑人，可适当延长质疑回复处理时间。</w:t>
      </w:r>
    </w:p>
    <w:p w14:paraId="21818929">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三、质疑处理</w:t>
      </w:r>
    </w:p>
    <w:p w14:paraId="529C1D4B">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1.质疑成立的处理。采购单位终止采购，并建议有关部门给相关当事人予以处理。</w:t>
      </w:r>
    </w:p>
    <w:p w14:paraId="548CB64E">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2.质疑不成立的处理。</w:t>
      </w:r>
    </w:p>
    <w:p w14:paraId="636CF735">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（1）质疑人</w:t>
      </w:r>
      <w:r>
        <w:rPr>
          <w:rFonts w:hint="eastAsia" w:ascii="宋体" w:hAnsi="宋体" w:cs="仿宋"/>
          <w:color w:val="000000" w:themeColor="text1"/>
          <w:sz w:val="24"/>
          <w:szCs w:val="24"/>
          <w:shd w:val="clear" w:color="auto" w:fill="FFFFFF" w:themeFill="background1"/>
          <w14:textFill>
            <w14:solidFill>
              <w14:schemeClr w14:val="tx1"/>
            </w14:solidFill>
          </w14:textFill>
        </w:rPr>
        <w:t>书面提供《申请</w:t>
      </w:r>
      <w:r>
        <w:rPr>
          <w:rFonts w:hint="eastAsia" w:ascii="宋体" w:hAnsi="宋体" w:cs="仿宋"/>
          <w:color w:val="000000" w:themeColor="text1"/>
          <w:sz w:val="24"/>
          <w:szCs w:val="24"/>
          <w14:textFill>
            <w14:solidFill>
              <w14:schemeClr w14:val="tx1"/>
            </w14:solidFill>
          </w14:textFill>
        </w:rPr>
        <w:t>撤回质疑函》的，不作违约处理。</w:t>
      </w:r>
    </w:p>
    <w:p w14:paraId="4CB00B7E">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（2）质疑人在规定的时间内不配合进行质疑调查处理的，按自动撤回《质疑函》处理。</w:t>
      </w:r>
    </w:p>
    <w:p w14:paraId="516FAE13">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（3）质疑人不按《质疑函》格式就提出质疑的，作违约处理。同时，视情列入不良供应商名单。</w:t>
      </w:r>
    </w:p>
    <w:p w14:paraId="4ECD155B">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（4）质疑人虽提供了相关佐证材料，但不能证明其质疑成立的，采购单位请质疑人补充相关佐证材料，仍不能证明其质疑成立的，作违约处理。并将其列入不良供应商名单。</w:t>
      </w:r>
    </w:p>
    <w:p w14:paraId="3977E8B4">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（5）质疑人不能提供相关佐证材料的，采购单位已指出，质疑人仍然坚持提出质疑的，作违约处理。同时，列入不良供应商名单。</w:t>
      </w:r>
    </w:p>
    <w:p w14:paraId="76A73778">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E0C49E3">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（7）质疑人承担使用虚假材料或恶意方式质疑的法律责任。</w:t>
      </w:r>
    </w:p>
    <w:p w14:paraId="7A6A598A">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1377886B">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5046E3BF">
      <w:pPr>
        <w:adjustRightInd w:val="0"/>
        <w:snapToGrid w:val="0"/>
        <w:spacing w:line="48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六、《质疑函》、《质疑回复函》，质疑、举报、投诉不成立的等相关情况，视情在南通政府采购网、省、国家级等相关媒体予以披露。并建议相关政府采购机构对该供应商同步实施1至3年内禁入。</w:t>
      </w:r>
    </w:p>
    <w:p w14:paraId="7CB0B8D9">
      <w:pPr>
        <w:adjustRightInd w:val="0"/>
        <w:snapToGrid w:val="0"/>
        <w:spacing w:line="480" w:lineRule="exact"/>
        <w:ind w:firstLine="480" w:firstLineChars="200"/>
        <w:rPr>
          <w:rFonts w:ascii="宋体" w:hAnsi="宋体" w:cs="仿宋"/>
          <w:dstrike/>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七、质疑供应商对采购单位的答复不满意或者采购单位未在规定的时间内作出答复的，可以在答复期满后15个工作日内向相关监督管理部门投诉。</w:t>
      </w:r>
    </w:p>
    <w:p w14:paraId="71661F2B">
      <w:pPr>
        <w:pStyle w:val="151"/>
        <w:spacing w:before="240" w:after="240" w:line="360" w:lineRule="auto"/>
        <w:rPr>
          <w:rFonts w:ascii="宋体" w:eastAsia="宋体" w:cs="仿宋"/>
          <w:color w:val="000000" w:themeColor="text1"/>
          <w:sz w:val="36"/>
          <w:szCs w:val="36"/>
          <w14:textFill>
            <w14:solidFill>
              <w14:schemeClr w14:val="tx1"/>
            </w14:solidFill>
          </w14:textFill>
        </w:rPr>
      </w:pPr>
      <w:r>
        <w:rPr>
          <w:rFonts w:hint="eastAsia" w:ascii="宋体" w:eastAsia="宋体" w:cs="仿宋"/>
          <w:b w:val="0"/>
          <w:color w:val="000000" w:themeColor="text1"/>
          <w:w w:val="80"/>
          <w:sz w:val="24"/>
          <w:szCs w:val="24"/>
          <w14:textFill>
            <w14:solidFill>
              <w14:schemeClr w14:val="tx1"/>
            </w14:solidFill>
          </w14:textFill>
        </w:rPr>
        <w:br w:type="page"/>
      </w:r>
      <w:r>
        <w:rPr>
          <w:rFonts w:hint="eastAsia" w:ascii="宋体" w:eastAsia="宋体" w:cs="仿宋"/>
          <w:color w:val="000000" w:themeColor="text1"/>
          <w:sz w:val="36"/>
          <w:szCs w:val="36"/>
          <w14:textFill>
            <w14:solidFill>
              <w14:schemeClr w14:val="tx1"/>
            </w14:solidFill>
          </w14:textFill>
        </w:rPr>
        <w:t>第七章 投标文件组成及格式</w:t>
      </w:r>
    </w:p>
    <w:p w14:paraId="66253FBC">
      <w:pPr>
        <w:adjustRightInd w:val="0"/>
        <w:snapToGrid w:val="0"/>
        <w:spacing w:line="460" w:lineRule="exact"/>
        <w:ind w:firstLine="472" w:firstLineChars="196"/>
        <w:rPr>
          <w:rFonts w:ascii="宋体" w:hAnsi="宋体" w:cs="宋体"/>
          <w:b/>
          <w:sz w:val="24"/>
        </w:rPr>
      </w:pPr>
      <w:r>
        <w:rPr>
          <w:rFonts w:hint="eastAsia" w:ascii="宋体" w:hAnsi="宋体" w:cs="宋体"/>
          <w:b/>
          <w:sz w:val="24"/>
        </w:rPr>
        <w:t>投标文件由资格审查文件、商务技术标、价格标、电子响应文件四部分组成。</w:t>
      </w:r>
    </w:p>
    <w:p w14:paraId="3394A079">
      <w:pPr>
        <w:adjustRightInd w:val="0"/>
        <w:snapToGrid w:val="0"/>
        <w:spacing w:line="460" w:lineRule="exact"/>
        <w:ind w:left="487"/>
        <w:jc w:val="left"/>
        <w:outlineLvl w:val="1"/>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一、资格审查文件（单独密封）：</w:t>
      </w:r>
    </w:p>
    <w:p w14:paraId="0645104B">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1.投标供应商提供有效的营业执照复印件加盖公章；</w:t>
      </w:r>
    </w:p>
    <w:p w14:paraId="66A96573">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2.资格声明函</w:t>
      </w:r>
      <w:r>
        <w:rPr>
          <w:rFonts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格式见附件</w:t>
      </w:r>
      <w:r>
        <w:rPr>
          <w:rFonts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w:t>
      </w:r>
    </w:p>
    <w:p w14:paraId="661AC86B">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见附件）。</w:t>
      </w:r>
    </w:p>
    <w:p w14:paraId="268278CD">
      <w:pPr>
        <w:numPr>
          <w:ilvl w:val="0"/>
          <w:numId w:val="4"/>
        </w:numPr>
        <w:spacing w:line="460" w:lineRule="exact"/>
        <w:ind w:firstLine="482" w:firstLineChars="20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商务技术标 （不得出现价格标）</w:t>
      </w:r>
    </w:p>
    <w:p w14:paraId="7DB57B11">
      <w:pPr>
        <w:adjustRightInd w:val="0"/>
        <w:snapToGrid w:val="0"/>
        <w:spacing w:line="460" w:lineRule="exact"/>
        <w:ind w:firstLine="470" w:firstLineChars="196"/>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1.投标响应函（</w:t>
      </w:r>
      <w:bookmarkStart w:id="117" w:name="OLE_LINK17"/>
      <w:bookmarkStart w:id="118" w:name="OLE_LINK24"/>
      <w:r>
        <w:rPr>
          <w:rFonts w:hint="eastAsia" w:ascii="宋体" w:hAnsi="宋体" w:cs="仿宋"/>
          <w:color w:val="000000" w:themeColor="text1"/>
          <w:sz w:val="24"/>
          <w:szCs w:val="24"/>
          <w14:textFill>
            <w14:solidFill>
              <w14:schemeClr w14:val="tx1"/>
            </w14:solidFill>
          </w14:textFill>
        </w:rPr>
        <w:t>格式见附件</w:t>
      </w:r>
      <w:bookmarkEnd w:id="117"/>
      <w:bookmarkEnd w:id="118"/>
      <w:r>
        <w:rPr>
          <w:rFonts w:hint="eastAsia" w:ascii="宋体" w:hAnsi="宋体" w:cs="仿宋"/>
          <w:color w:val="000000" w:themeColor="text1"/>
          <w:sz w:val="24"/>
          <w:szCs w:val="24"/>
          <w14:textFill>
            <w14:solidFill>
              <w14:schemeClr w14:val="tx1"/>
            </w14:solidFill>
          </w14:textFill>
        </w:rPr>
        <w:t>）；</w:t>
      </w:r>
    </w:p>
    <w:p w14:paraId="4703432E">
      <w:pPr>
        <w:pStyle w:val="20"/>
        <w:spacing w:after="0"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2.商务部分正负偏离表（</w:t>
      </w:r>
      <w:r>
        <w:rPr>
          <w:rFonts w:hint="eastAsia" w:ascii="宋体" w:hAnsi="宋体" w:cs="仿宋"/>
          <w:color w:val="000000" w:themeColor="text1"/>
          <w:kern w:val="2"/>
          <w:sz w:val="24"/>
          <w:szCs w:val="24"/>
          <w14:textFill>
            <w14:solidFill>
              <w14:schemeClr w14:val="tx1"/>
            </w14:solidFill>
          </w14:textFill>
        </w:rPr>
        <w:t>格式见附件</w:t>
      </w:r>
      <w:r>
        <w:rPr>
          <w:rFonts w:hint="eastAsia" w:ascii="宋体" w:hAnsi="宋体" w:cs="仿宋"/>
          <w:color w:val="000000" w:themeColor="text1"/>
          <w:sz w:val="24"/>
          <w:szCs w:val="24"/>
          <w14:textFill>
            <w14:solidFill>
              <w14:schemeClr w14:val="tx1"/>
            </w14:solidFill>
          </w14:textFill>
        </w:rPr>
        <w:t>）；</w:t>
      </w:r>
    </w:p>
    <w:p w14:paraId="6A62EF94">
      <w:pPr>
        <w:pStyle w:val="20"/>
        <w:spacing w:after="0" w:line="460" w:lineRule="exact"/>
        <w:ind w:firstLine="480" w:firstLineChars="200"/>
        <w:rPr>
          <w:rFonts w:ascii="宋体" w:hAnsi="宋体"/>
        </w:rPr>
      </w:pPr>
      <w:r>
        <w:rPr>
          <w:rFonts w:hint="eastAsia" w:ascii="宋体" w:hAnsi="宋体" w:cs="仿宋"/>
          <w:color w:val="000000" w:themeColor="text1"/>
          <w:sz w:val="24"/>
          <w:szCs w:val="24"/>
          <w14:textFill>
            <w14:solidFill>
              <w14:schemeClr w14:val="tx1"/>
            </w14:solidFill>
          </w14:textFill>
        </w:rPr>
        <w:t>3.技术部分正负偏离表（</w:t>
      </w:r>
      <w:r>
        <w:rPr>
          <w:rFonts w:hint="eastAsia" w:ascii="宋体" w:hAnsi="宋体" w:cs="仿宋"/>
          <w:color w:val="000000" w:themeColor="text1"/>
          <w:kern w:val="2"/>
          <w:sz w:val="24"/>
          <w:szCs w:val="24"/>
          <w14:textFill>
            <w14:solidFill>
              <w14:schemeClr w14:val="tx1"/>
            </w14:solidFill>
          </w14:textFill>
        </w:rPr>
        <w:t>格式见附件</w:t>
      </w:r>
      <w:r>
        <w:rPr>
          <w:rFonts w:hint="eastAsia" w:ascii="宋体" w:hAnsi="宋体" w:cs="仿宋"/>
          <w:color w:val="000000" w:themeColor="text1"/>
          <w:sz w:val="24"/>
          <w:szCs w:val="24"/>
          <w14:textFill>
            <w14:solidFill>
              <w14:schemeClr w14:val="tx1"/>
            </w14:solidFill>
          </w14:textFill>
        </w:rPr>
        <w:t>）；</w:t>
      </w:r>
    </w:p>
    <w:p w14:paraId="0032CDE8">
      <w:pPr>
        <w:adjustRightInd w:val="0"/>
        <w:snapToGrid w:val="0"/>
        <w:spacing w:line="460" w:lineRule="exact"/>
        <w:ind w:firstLine="470" w:firstLineChars="196"/>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4.评审评分项技术响应评分中所涉及的事项需提供的所有资料；</w:t>
      </w:r>
    </w:p>
    <w:p w14:paraId="57D7E022">
      <w:pPr>
        <w:adjustRightInd w:val="0"/>
        <w:snapToGrid w:val="0"/>
        <w:spacing w:line="460" w:lineRule="exact"/>
        <w:ind w:firstLine="470" w:firstLineChars="196"/>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5.评审评分项中未涉及的事项，投标供应商认为需要提交的其他资料。</w:t>
      </w:r>
    </w:p>
    <w:p w14:paraId="0C569393">
      <w:pPr>
        <w:pStyle w:val="178"/>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注：为方便评委评审，请投标供应商按评审评分项中所涉及的事项顺序进行编制，可以补充相关材料。</w:t>
      </w:r>
    </w:p>
    <w:p w14:paraId="4C5616B0">
      <w:pPr>
        <w:pStyle w:val="178"/>
        <w:spacing w:line="460" w:lineRule="exact"/>
        <w:ind w:firstLine="481"/>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三、价格标</w:t>
      </w:r>
    </w:p>
    <w:p w14:paraId="2508AA3B">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1.投标响应报价表（格式见附件）；</w:t>
      </w:r>
    </w:p>
    <w:p w14:paraId="4F5C89AC">
      <w:pPr>
        <w:spacing w:line="460" w:lineRule="exact"/>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2.报价明细表（格式见附件）；</w:t>
      </w:r>
    </w:p>
    <w:p w14:paraId="636FB0DD">
      <w:pPr>
        <w:pStyle w:val="20"/>
        <w:spacing w:after="0" w:line="460" w:lineRule="exact"/>
        <w:ind w:firstLine="480" w:firstLineChars="200"/>
        <w:rPr>
          <w:rFonts w:ascii="宋体" w:hAnsi="宋体" w:cs="仿宋"/>
          <w:bCs/>
          <w:color w:val="000000" w:themeColor="text1"/>
          <w:sz w:val="24"/>
          <w:szCs w:val="24"/>
          <w:lang w:val="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w:t>
      </w:r>
      <w:r>
        <w:rPr>
          <w:rFonts w:hint="eastAsia" w:ascii="宋体" w:hAnsi="宋体" w:cs="仿宋"/>
          <w:color w:val="000000" w:themeColor="text1"/>
          <w:sz w:val="24"/>
          <w:szCs w:val="24"/>
          <w:lang w:val="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小型、微型企业声明函</w:t>
      </w:r>
      <w:bookmarkStart w:id="119" w:name="OLE_LINK26"/>
      <w:bookmarkStart w:id="120" w:name="OLE_LINK25"/>
      <w:r>
        <w:rPr>
          <w:rFonts w:hint="eastAsia" w:ascii="宋体" w:hAnsi="宋体" w:cs="仿宋"/>
          <w:bCs/>
          <w:color w:val="000000" w:themeColor="text1"/>
          <w:sz w:val="24"/>
          <w:szCs w:val="24"/>
          <w14:textFill>
            <w14:solidFill>
              <w14:schemeClr w14:val="tx1"/>
            </w14:solidFill>
          </w14:textFill>
        </w:rPr>
        <w:t>（如有，</w:t>
      </w:r>
      <w:r>
        <w:rPr>
          <w:rFonts w:hint="eastAsia" w:ascii="宋体" w:hAnsi="宋体" w:cs="仿宋"/>
          <w:color w:val="000000" w:themeColor="text1"/>
          <w:kern w:val="2"/>
          <w:sz w:val="24"/>
          <w:szCs w:val="24"/>
          <w14:textFill>
            <w14:solidFill>
              <w14:schemeClr w14:val="tx1"/>
            </w14:solidFill>
          </w14:textFill>
        </w:rPr>
        <w:t>格式见附件</w:t>
      </w:r>
      <w:r>
        <w:rPr>
          <w:rFonts w:hint="eastAsia" w:ascii="宋体" w:hAnsi="宋体" w:cs="仿宋"/>
          <w:bCs/>
          <w:color w:val="000000" w:themeColor="text1"/>
          <w:sz w:val="24"/>
          <w:szCs w:val="24"/>
          <w14:textFill>
            <w14:solidFill>
              <w14:schemeClr w14:val="tx1"/>
            </w14:solidFill>
          </w14:textFill>
        </w:rPr>
        <w:t>）</w:t>
      </w:r>
      <w:bookmarkEnd w:id="119"/>
      <w:bookmarkEnd w:id="120"/>
      <w:r>
        <w:rPr>
          <w:rFonts w:hint="eastAsia" w:ascii="宋体" w:hAnsi="宋体" w:cs="仿宋"/>
          <w:bCs/>
          <w:color w:val="000000" w:themeColor="text1"/>
          <w:sz w:val="24"/>
          <w:szCs w:val="24"/>
          <w14:textFill>
            <w14:solidFill>
              <w14:schemeClr w14:val="tx1"/>
            </w14:solidFill>
          </w14:textFill>
        </w:rPr>
        <w:t>；</w:t>
      </w:r>
    </w:p>
    <w:p w14:paraId="3FCB48C0">
      <w:pPr>
        <w:pStyle w:val="20"/>
        <w:spacing w:after="0" w:line="460" w:lineRule="exact"/>
        <w:ind w:firstLine="480" w:firstLineChars="200"/>
        <w:rPr>
          <w:rFonts w:ascii="宋体" w:hAnsi="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14:textFill>
            <w14:solidFill>
              <w14:schemeClr w14:val="tx1"/>
            </w14:solidFill>
          </w14:textFill>
        </w:rPr>
        <w:t>4.残疾人福利性单位声明函（如有，</w:t>
      </w:r>
      <w:r>
        <w:rPr>
          <w:rFonts w:hint="eastAsia" w:ascii="宋体" w:hAnsi="宋体" w:cs="仿宋"/>
          <w:color w:val="000000" w:themeColor="text1"/>
          <w:sz w:val="24"/>
          <w:szCs w:val="24"/>
          <w14:textFill>
            <w14:solidFill>
              <w14:schemeClr w14:val="tx1"/>
            </w14:solidFill>
          </w14:textFill>
        </w:rPr>
        <w:t>格式见附件</w:t>
      </w:r>
      <w:r>
        <w:rPr>
          <w:rFonts w:hint="eastAsia" w:ascii="宋体" w:hAnsi="宋体" w:cs="仿宋"/>
          <w:bCs/>
          <w:color w:val="000000" w:themeColor="text1"/>
          <w:sz w:val="24"/>
          <w:szCs w:val="24"/>
          <w14:textFill>
            <w14:solidFill>
              <w14:schemeClr w14:val="tx1"/>
            </w14:solidFill>
          </w14:textFill>
        </w:rPr>
        <w:t>）；</w:t>
      </w:r>
    </w:p>
    <w:p w14:paraId="6BE3205A">
      <w:pPr>
        <w:pStyle w:val="20"/>
        <w:spacing w:after="0" w:line="460" w:lineRule="exact"/>
        <w:ind w:firstLine="480" w:firstLineChars="200"/>
        <w:rPr>
          <w:rFonts w:ascii="宋体" w:hAnsi="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14:textFill>
            <w14:solidFill>
              <w14:schemeClr w14:val="tx1"/>
            </w14:solidFill>
          </w14:textFill>
        </w:rPr>
        <w:t>5.监狱和戒毒企业证明材料（如有，</w:t>
      </w:r>
      <w:r>
        <w:rPr>
          <w:rFonts w:hint="eastAsia" w:ascii="宋体" w:hAnsi="宋体" w:cs="仿宋"/>
          <w:color w:val="000000" w:themeColor="text1"/>
          <w:sz w:val="24"/>
          <w:szCs w:val="24"/>
          <w14:textFill>
            <w14:solidFill>
              <w14:schemeClr w14:val="tx1"/>
            </w14:solidFill>
          </w14:textFill>
        </w:rPr>
        <w:t>格式见附件</w:t>
      </w:r>
      <w:r>
        <w:rPr>
          <w:rFonts w:hint="eastAsia" w:ascii="宋体" w:hAnsi="宋体" w:cs="仿宋"/>
          <w:bCs/>
          <w:color w:val="000000" w:themeColor="text1"/>
          <w:sz w:val="24"/>
          <w:szCs w:val="24"/>
          <w14:textFill>
            <w14:solidFill>
              <w14:schemeClr w14:val="tx1"/>
            </w14:solidFill>
          </w14:textFill>
        </w:rPr>
        <w:t>）。</w:t>
      </w:r>
    </w:p>
    <w:p w14:paraId="6951B7B0">
      <w:pPr>
        <w:adjustRightInd w:val="0"/>
        <w:snapToGrid w:val="0"/>
        <w:spacing w:line="460" w:lineRule="exact"/>
        <w:ind w:firstLine="482" w:firstLineChars="200"/>
        <w:rPr>
          <w:rFonts w:ascii="宋体" w:hAnsi="宋体" w:cs="宋体"/>
          <w:b/>
          <w:bCs/>
          <w:kern w:val="0"/>
          <w:sz w:val="24"/>
          <w:szCs w:val="24"/>
          <w:lang w:val="zh-CN"/>
        </w:rPr>
      </w:pPr>
      <w:r>
        <w:rPr>
          <w:rFonts w:hint="eastAsia" w:ascii="宋体" w:hAnsi="宋体" w:cs="宋体"/>
          <w:b/>
          <w:bCs/>
          <w:kern w:val="0"/>
          <w:sz w:val="24"/>
          <w:szCs w:val="24"/>
          <w:lang w:val="zh-CN"/>
        </w:rPr>
        <w:t>四、电子投标文件</w:t>
      </w:r>
      <w:r>
        <w:rPr>
          <w:rFonts w:hint="eastAsia" w:ascii="宋体" w:hAnsi="宋体" w:cs="宋体"/>
          <w:kern w:val="0"/>
          <w:sz w:val="24"/>
          <w:szCs w:val="24"/>
          <w:lang w:val="zh-CN"/>
        </w:rPr>
        <w:t>（一份，单独密封提交）</w:t>
      </w:r>
    </w:p>
    <w:p w14:paraId="6306880B">
      <w:pPr>
        <w:adjustRightInd w:val="0"/>
        <w:snapToGrid w:val="0"/>
        <w:spacing w:line="460" w:lineRule="exact"/>
        <w:ind w:firstLine="480" w:firstLineChars="200"/>
        <w:rPr>
          <w:rFonts w:ascii="宋体" w:hAnsi="宋体" w:cs="宋体"/>
          <w:kern w:val="0"/>
          <w:sz w:val="24"/>
          <w:szCs w:val="24"/>
        </w:rPr>
      </w:pPr>
      <w:r>
        <w:rPr>
          <w:rFonts w:hint="eastAsia" w:ascii="宋体" w:hAnsi="宋体" w:cs="宋体"/>
          <w:kern w:val="0"/>
          <w:sz w:val="24"/>
          <w:szCs w:val="24"/>
        </w:rPr>
        <w:t>电子响应文件的内容为“资格审查文件、商务技术标、价格标”的打印盖章（或电子签章）后的响应文件的扫描件（资格审查文件、商务技术标、价格标需分别逐页连续扫描为三个独立的PDF文件）。</w:t>
      </w:r>
    </w:p>
    <w:p w14:paraId="22F40ADA">
      <w:pPr>
        <w:pStyle w:val="65"/>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olor w:val="000000" w:themeColor="text1"/>
          <w:sz w:val="32"/>
          <w:szCs w:val="32"/>
          <w14:textFill>
            <w14:solidFill>
              <w14:schemeClr w14:val="tx1"/>
            </w14:solidFill>
          </w14:textFill>
        </w:rPr>
        <w:t>附件：</w:t>
      </w:r>
    </w:p>
    <w:p w14:paraId="362AA144">
      <w:pPr>
        <w:spacing w:line="360" w:lineRule="auto"/>
        <w:jc w:val="left"/>
        <w:rPr>
          <w:rFonts w:ascii="宋体" w:hAnsi="宋体" w:cs="仿宋"/>
          <w:b/>
          <w:bCs/>
          <w:color w:val="000000" w:themeColor="text1"/>
          <w:sz w:val="30"/>
          <w:szCs w:val="30"/>
          <w14:textFill>
            <w14:solidFill>
              <w14:schemeClr w14:val="tx1"/>
            </w14:solidFill>
          </w14:textFill>
        </w:rPr>
      </w:pPr>
      <w:r>
        <w:rPr>
          <w:rFonts w:hint="eastAsia" w:ascii="宋体" w:hAnsi="宋体" w:cs="仿宋"/>
          <w:b/>
          <w:bCs/>
          <w:color w:val="000000" w:themeColor="text1"/>
          <w:sz w:val="30"/>
          <w:szCs w:val="30"/>
          <w14:textFill>
            <w14:solidFill>
              <w14:schemeClr w14:val="tx1"/>
            </w14:solidFill>
          </w14:textFill>
        </w:rPr>
        <w:t xml:space="preserve">        项目名称：</w:t>
      </w:r>
    </w:p>
    <w:p w14:paraId="2F8AABE9">
      <w:pPr>
        <w:spacing w:line="360" w:lineRule="auto"/>
        <w:jc w:val="center"/>
        <w:rPr>
          <w:rFonts w:ascii="宋体" w:hAnsi="宋体" w:cs="仿宋"/>
          <w:b/>
          <w:bCs/>
          <w:color w:val="000000" w:themeColor="text1"/>
          <w:sz w:val="32"/>
          <w:szCs w:val="32"/>
          <w14:textFill>
            <w14:solidFill>
              <w14:schemeClr w14:val="tx1"/>
            </w14:solidFill>
          </w14:textFill>
        </w:rPr>
      </w:pPr>
      <w:r>
        <w:rPr>
          <w:rFonts w:hint="eastAsia" w:ascii="宋体" w:hAnsi="宋体" w:cs="仿宋"/>
          <w:color w:val="000000" w:themeColor="text1"/>
          <w:sz w:val="30"/>
          <w:szCs w:val="30"/>
          <w14:textFill>
            <w14:solidFill>
              <w14:schemeClr w14:val="tx1"/>
            </w14:solidFill>
          </w14:textFill>
        </w:rPr>
        <w:t>项目编号：</w:t>
      </w:r>
    </w:p>
    <w:p w14:paraId="703D48BB">
      <w:pPr>
        <w:spacing w:line="360" w:lineRule="auto"/>
        <w:ind w:firstLine="3000" w:firstLineChars="1000"/>
        <w:rPr>
          <w:rFonts w:ascii="宋体" w:hAnsi="宋体" w:cs="仿宋"/>
          <w:color w:val="000000" w:themeColor="text1"/>
          <w:sz w:val="30"/>
          <w:szCs w:val="30"/>
          <w14:textFill>
            <w14:solidFill>
              <w14:schemeClr w14:val="tx1"/>
            </w14:solidFill>
          </w14:textFill>
        </w:rPr>
      </w:pPr>
    </w:p>
    <w:p w14:paraId="1AC50A62">
      <w:pPr>
        <w:spacing w:line="360" w:lineRule="auto"/>
        <w:rPr>
          <w:rFonts w:ascii="宋体" w:hAnsi="宋体" w:cs="仿宋"/>
          <w:color w:val="000000" w:themeColor="text1"/>
          <w:sz w:val="36"/>
          <w:szCs w:val="36"/>
          <w14:textFill>
            <w14:solidFill>
              <w14:schemeClr w14:val="tx1"/>
            </w14:solidFill>
          </w14:textFill>
        </w:rPr>
      </w:pPr>
    </w:p>
    <w:p w14:paraId="0F40A376">
      <w:pPr>
        <w:spacing w:line="360" w:lineRule="auto"/>
        <w:rPr>
          <w:rFonts w:ascii="宋体" w:hAnsi="宋体" w:cs="仿宋"/>
          <w:color w:val="000000" w:themeColor="text1"/>
          <w:sz w:val="36"/>
          <w:szCs w:val="36"/>
          <w14:textFill>
            <w14:solidFill>
              <w14:schemeClr w14:val="tx1"/>
            </w14:solidFill>
          </w14:textFill>
        </w:rPr>
      </w:pPr>
    </w:p>
    <w:p w14:paraId="5EE91943">
      <w:pPr>
        <w:spacing w:line="360" w:lineRule="auto"/>
        <w:jc w:val="center"/>
        <w:rPr>
          <w:rFonts w:ascii="宋体" w:hAnsi="宋体" w:cs="仿宋"/>
          <w:b/>
          <w:bCs/>
          <w:color w:val="000000" w:themeColor="text1"/>
          <w:sz w:val="84"/>
          <w:szCs w:val="84"/>
          <w14:textFill>
            <w14:solidFill>
              <w14:schemeClr w14:val="tx1"/>
            </w14:solidFill>
          </w14:textFill>
        </w:rPr>
      </w:pPr>
      <w:r>
        <w:rPr>
          <w:rFonts w:hint="eastAsia" w:ascii="宋体" w:hAnsi="宋体" w:cs="仿宋"/>
          <w:b/>
          <w:bCs/>
          <w:color w:val="000000" w:themeColor="text1"/>
          <w:sz w:val="84"/>
          <w:szCs w:val="84"/>
          <w14:textFill>
            <w14:solidFill>
              <w14:schemeClr w14:val="tx1"/>
            </w14:solidFill>
          </w14:textFill>
        </w:rPr>
        <w:t>投标文件</w:t>
      </w:r>
    </w:p>
    <w:p w14:paraId="204710A5">
      <w:pPr>
        <w:spacing w:line="360" w:lineRule="auto"/>
        <w:rPr>
          <w:rFonts w:ascii="宋体" w:hAnsi="宋体" w:cs="仿宋"/>
          <w:color w:val="000000" w:themeColor="text1"/>
          <w:sz w:val="28"/>
          <w:szCs w:val="28"/>
          <w14:textFill>
            <w14:solidFill>
              <w14:schemeClr w14:val="tx1"/>
            </w14:solidFill>
          </w14:textFill>
        </w:rPr>
      </w:pPr>
    </w:p>
    <w:p w14:paraId="578B4DED">
      <w:pPr>
        <w:spacing w:line="360" w:lineRule="auto"/>
        <w:ind w:firstLine="2400" w:firstLineChars="800"/>
        <w:rPr>
          <w:rFonts w:ascii="宋体" w:hAnsi="宋体" w:cs="仿宋"/>
          <w:color w:val="000000" w:themeColor="text1"/>
          <w:sz w:val="30"/>
          <w:szCs w:val="30"/>
          <w14:textFill>
            <w14:solidFill>
              <w14:schemeClr w14:val="tx1"/>
            </w14:solidFill>
          </w14:textFill>
        </w:rPr>
      </w:pPr>
      <w:r>
        <w:rPr>
          <w:rFonts w:hint="eastAsia" w:ascii="宋体" w:hAnsi="宋体" w:cs="仿宋"/>
          <w:color w:val="000000" w:themeColor="text1"/>
          <w:sz w:val="30"/>
          <w:szCs w:val="30"/>
          <w14:textFill>
            <w14:solidFill>
              <w14:schemeClr w14:val="tx1"/>
            </w14:solidFill>
          </w14:textFill>
        </w:rPr>
        <w:t>对应投标文件填写：资格审查文件</w:t>
      </w:r>
    </w:p>
    <w:p w14:paraId="1D73C480">
      <w:pPr>
        <w:spacing w:line="360" w:lineRule="auto"/>
        <w:ind w:firstLine="5100" w:firstLineChars="1700"/>
        <w:rPr>
          <w:rFonts w:ascii="宋体" w:hAnsi="宋体" w:cs="仿宋"/>
          <w:color w:val="000000" w:themeColor="text1"/>
          <w:sz w:val="30"/>
          <w:szCs w:val="30"/>
          <w14:textFill>
            <w14:solidFill>
              <w14:schemeClr w14:val="tx1"/>
            </w14:solidFill>
          </w14:textFill>
        </w:rPr>
      </w:pPr>
      <w:r>
        <w:rPr>
          <w:rFonts w:hint="eastAsia" w:ascii="宋体" w:hAnsi="宋体" w:cs="仿宋"/>
          <w:color w:val="000000" w:themeColor="text1"/>
          <w:sz w:val="30"/>
          <w:szCs w:val="30"/>
          <w14:textFill>
            <w14:solidFill>
              <w14:schemeClr w14:val="tx1"/>
            </w14:solidFill>
          </w14:textFill>
        </w:rPr>
        <w:t>商务技术标</w:t>
      </w:r>
    </w:p>
    <w:p w14:paraId="6A5A0517">
      <w:pPr>
        <w:spacing w:line="360" w:lineRule="auto"/>
        <w:ind w:firstLine="5100" w:firstLineChars="1700"/>
        <w:rPr>
          <w:rFonts w:ascii="宋体" w:hAnsi="宋体" w:cs="仿宋"/>
          <w:color w:val="000000" w:themeColor="text1"/>
          <w:sz w:val="30"/>
          <w:szCs w:val="30"/>
          <w14:textFill>
            <w14:solidFill>
              <w14:schemeClr w14:val="tx1"/>
            </w14:solidFill>
          </w14:textFill>
        </w:rPr>
      </w:pPr>
      <w:r>
        <w:rPr>
          <w:rFonts w:hint="eastAsia" w:ascii="宋体" w:hAnsi="宋体" w:cs="仿宋"/>
          <w:color w:val="000000" w:themeColor="text1"/>
          <w:sz w:val="30"/>
          <w:szCs w:val="30"/>
          <w14:textFill>
            <w14:solidFill>
              <w14:schemeClr w14:val="tx1"/>
            </w14:solidFill>
          </w14:textFill>
        </w:rPr>
        <w:t>价格标</w:t>
      </w:r>
    </w:p>
    <w:p w14:paraId="0AD4A437">
      <w:pPr>
        <w:spacing w:line="360" w:lineRule="auto"/>
        <w:ind w:firstLine="5100" w:firstLineChars="1700"/>
        <w:rPr>
          <w:rFonts w:ascii="宋体" w:hAnsi="宋体" w:cs="仿宋"/>
          <w:color w:val="000000" w:themeColor="text1"/>
          <w:sz w:val="30"/>
          <w:szCs w:val="30"/>
          <w14:textFill>
            <w14:solidFill>
              <w14:schemeClr w14:val="tx1"/>
            </w14:solidFill>
          </w14:textFill>
        </w:rPr>
      </w:pPr>
      <w:r>
        <w:rPr>
          <w:rFonts w:hint="eastAsia" w:ascii="宋体" w:hAnsi="宋体" w:cs="仿宋"/>
          <w:color w:val="000000" w:themeColor="text1"/>
          <w:sz w:val="30"/>
          <w:szCs w:val="30"/>
          <w14:textFill>
            <w14:solidFill>
              <w14:schemeClr w14:val="tx1"/>
            </w14:solidFill>
          </w14:textFill>
        </w:rPr>
        <w:t>电子响应文件</w:t>
      </w:r>
    </w:p>
    <w:p w14:paraId="529B511D">
      <w:pPr>
        <w:jc w:val="center"/>
        <w:rPr>
          <w:rFonts w:ascii="宋体" w:hAnsi="宋体" w:cs="仿宋"/>
          <w:b/>
          <w:bCs/>
          <w:color w:val="000000" w:themeColor="text1"/>
          <w:sz w:val="44"/>
          <w:szCs w:val="44"/>
          <w14:textFill>
            <w14:solidFill>
              <w14:schemeClr w14:val="tx1"/>
            </w14:solidFill>
          </w14:textFill>
        </w:rPr>
      </w:pPr>
      <w:r>
        <w:rPr>
          <w:rFonts w:hint="eastAsia" w:ascii="宋体" w:hAnsi="宋体" w:cs="仿宋"/>
          <w:b/>
          <w:bCs/>
          <w:color w:val="000000" w:themeColor="text1"/>
          <w:sz w:val="44"/>
          <w:szCs w:val="44"/>
          <w14:textFill>
            <w14:solidFill>
              <w14:schemeClr w14:val="tx1"/>
            </w14:solidFill>
          </w14:textFill>
        </w:rPr>
        <w:t>（资格后审）</w:t>
      </w:r>
    </w:p>
    <w:p w14:paraId="66DC7680">
      <w:pPr>
        <w:jc w:val="center"/>
        <w:rPr>
          <w:rFonts w:ascii="宋体" w:hAnsi="宋体" w:cs="仿宋"/>
          <w:b/>
          <w:bCs/>
          <w:color w:val="000000" w:themeColor="text1"/>
          <w:sz w:val="44"/>
          <w:szCs w:val="44"/>
          <w14:textFill>
            <w14:solidFill>
              <w14:schemeClr w14:val="tx1"/>
            </w14:solidFill>
          </w14:textFill>
        </w:rPr>
      </w:pPr>
    </w:p>
    <w:p w14:paraId="14D497D8">
      <w:pPr>
        <w:snapToGrid w:val="0"/>
        <w:spacing w:line="520" w:lineRule="exact"/>
        <w:jc w:val="center"/>
        <w:rPr>
          <w:rFonts w:ascii="宋体" w:hAnsi="宋体" w:cs="仿宋"/>
          <w:b/>
          <w:bCs/>
          <w:color w:val="000000" w:themeColor="text1"/>
          <w:sz w:val="44"/>
          <w:szCs w:val="44"/>
          <w14:textFill>
            <w14:solidFill>
              <w14:schemeClr w14:val="tx1"/>
            </w14:solidFill>
          </w14:textFill>
        </w:rPr>
      </w:pPr>
    </w:p>
    <w:p w14:paraId="4066245C">
      <w:pPr>
        <w:spacing w:line="360" w:lineRule="auto"/>
        <w:rPr>
          <w:rFonts w:ascii="宋体" w:hAnsi="宋体" w:cs="仿宋"/>
          <w:color w:val="000000" w:themeColor="text1"/>
          <w:sz w:val="44"/>
          <w:szCs w:val="44"/>
          <w14:textFill>
            <w14:solidFill>
              <w14:schemeClr w14:val="tx1"/>
            </w14:solidFill>
          </w14:textFill>
        </w:rPr>
      </w:pPr>
    </w:p>
    <w:p w14:paraId="522A401E">
      <w:pPr>
        <w:spacing w:line="360" w:lineRule="auto"/>
        <w:rPr>
          <w:rFonts w:ascii="宋体" w:hAnsi="宋体" w:cs="仿宋"/>
          <w:color w:val="000000" w:themeColor="text1"/>
          <w:sz w:val="28"/>
          <w:szCs w:val="28"/>
          <w14:textFill>
            <w14:solidFill>
              <w14:schemeClr w14:val="tx1"/>
            </w14:solidFill>
          </w14:textFill>
        </w:rPr>
      </w:pPr>
    </w:p>
    <w:p w14:paraId="34BAD9BB">
      <w:pPr>
        <w:spacing w:line="360" w:lineRule="auto"/>
        <w:rPr>
          <w:rFonts w:ascii="宋体" w:hAnsi="宋体" w:cs="仿宋"/>
          <w:color w:val="000000" w:themeColor="text1"/>
          <w:sz w:val="28"/>
          <w:szCs w:val="28"/>
          <w14:textFill>
            <w14:solidFill>
              <w14:schemeClr w14:val="tx1"/>
            </w14:solidFill>
          </w14:textFill>
        </w:rPr>
      </w:pPr>
    </w:p>
    <w:p w14:paraId="488F5799">
      <w:pPr>
        <w:spacing w:line="360" w:lineRule="auto"/>
        <w:ind w:firstLine="1920" w:firstLineChars="600"/>
        <w:rPr>
          <w:rFonts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sz w:val="32"/>
          <w:szCs w:val="32"/>
          <w14:textFill>
            <w14:solidFill>
              <w14:schemeClr w14:val="tx1"/>
            </w14:solidFill>
          </w14:textFill>
        </w:rPr>
        <w:t>投标供应商：参加投标供应商全称（公章）</w:t>
      </w:r>
    </w:p>
    <w:p w14:paraId="7866105E">
      <w:pPr>
        <w:spacing w:line="360" w:lineRule="auto"/>
        <w:ind w:firstLine="1920" w:firstLineChars="600"/>
        <w:rPr>
          <w:rFonts w:ascii="宋体" w:hAnsi="宋体" w:cs="仿宋"/>
          <w:color w:val="000000" w:themeColor="text1"/>
          <w:sz w:val="32"/>
          <w:szCs w:val="32"/>
          <w14:textFill>
            <w14:solidFill>
              <w14:schemeClr w14:val="tx1"/>
            </w14:solidFill>
          </w14:textFill>
        </w:rPr>
      </w:pPr>
      <w:r>
        <w:rPr>
          <w:rFonts w:hint="eastAsia" w:ascii="宋体" w:hAnsi="宋体" w:cs="仿宋"/>
          <w:color w:val="000000" w:themeColor="text1"/>
          <w:sz w:val="32"/>
          <w:szCs w:val="32"/>
          <w14:textFill>
            <w14:solidFill>
              <w14:schemeClr w14:val="tx1"/>
            </w14:solidFill>
          </w14:textFill>
        </w:rPr>
        <w:t>日  期：      年  月  日</w:t>
      </w:r>
    </w:p>
    <w:p w14:paraId="65C44924">
      <w:pPr>
        <w:spacing w:line="360" w:lineRule="auto"/>
        <w:jc w:val="left"/>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br w:type="page"/>
      </w:r>
    </w:p>
    <w:p w14:paraId="526633CB">
      <w:pPr>
        <w:spacing w:line="360" w:lineRule="auto"/>
        <w:jc w:val="left"/>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一、资格审查文件相关的格式文件及表格</w:t>
      </w:r>
    </w:p>
    <w:p w14:paraId="47ECD7CB">
      <w:pPr>
        <w:spacing w:line="360" w:lineRule="auto"/>
        <w:jc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1、法定代表人身份证明</w:t>
      </w:r>
    </w:p>
    <w:p w14:paraId="6608D411">
      <w:pPr>
        <w:spacing w:line="360" w:lineRule="auto"/>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u w:val="single"/>
          <w14:textFill>
            <w14:solidFill>
              <w14:schemeClr w14:val="tx1"/>
            </w14:solidFill>
          </w14:textFill>
        </w:rPr>
        <w:t>（法定代表人参加投标时，须出示此证明）</w:t>
      </w:r>
    </w:p>
    <w:p w14:paraId="450600CA">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江苏商贸职业学院：</w:t>
      </w:r>
    </w:p>
    <w:p w14:paraId="15F830FE">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我公司法定代表人参加贵单位组织的（采购项目名称及项目编号)项目公开招标采购活动，全权代表我公司处理投标的有关事宜。</w:t>
      </w:r>
    </w:p>
    <w:p w14:paraId="109626F4">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70EE23EE">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附：法定代表人情况：</w:t>
      </w:r>
    </w:p>
    <w:p w14:paraId="27012008">
      <w:pPr>
        <w:spacing w:line="360" w:lineRule="auto"/>
        <w:rPr>
          <w:rFonts w:ascii="宋体" w:hAnsi="宋体" w:cs="仿宋"/>
          <w:color w:val="000000" w:themeColor="text1"/>
          <w:sz w:val="24"/>
          <w:szCs w:val="24"/>
          <w:u w:val="single"/>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姓名： 性别： 年龄：  职务：</w:t>
      </w:r>
    </w:p>
    <w:p w14:paraId="7FA3BB70">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身份证号码：</w:t>
      </w:r>
    </w:p>
    <w:p w14:paraId="0D6968EE">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手机：   传真：</w:t>
      </w:r>
    </w:p>
    <w:p w14:paraId="41C3BB8E">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单位名称（公章）             法定代表人（签字或盖章）</w:t>
      </w:r>
    </w:p>
    <w:p w14:paraId="669B5092">
      <w:pPr>
        <w:spacing w:line="360" w:lineRule="auto"/>
        <w:ind w:firstLine="1200" w:firstLineChars="5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年   月   日                 年   月    日  </w:t>
      </w:r>
    </w:p>
    <w:p w14:paraId="591982ED">
      <w:pPr>
        <w:spacing w:line="360" w:lineRule="auto"/>
        <w:rPr>
          <w:rFonts w:ascii="宋体" w:hAnsi="宋体" w:cs="仿宋"/>
          <w:color w:val="000000" w:themeColor="text1"/>
          <w:sz w:val="24"/>
          <w:szCs w:val="24"/>
          <w14:textFill>
            <w14:solidFill>
              <w14:schemeClr w14:val="tx1"/>
            </w14:solidFill>
          </w14:textFill>
        </w:rPr>
      </w:pPr>
    </w:p>
    <w:p w14:paraId="46C52C5B">
      <w:pPr>
        <w:spacing w:line="360" w:lineRule="auto"/>
        <w:rPr>
          <w:rFonts w:ascii="宋体" w:hAnsi="宋体" w:cs="仿宋"/>
          <w:color w:val="000000" w:themeColor="text1"/>
          <w:sz w:val="24"/>
          <w:szCs w:val="24"/>
          <w14:textFill>
            <w14:solidFill>
              <w14:schemeClr w14:val="tx1"/>
            </w14:solidFill>
          </w14:textFill>
        </w:rPr>
      </w:pPr>
    </w:p>
    <w:p w14:paraId="0B8C9C91">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法定代表人身份证复印件</w:t>
      </w:r>
    </w:p>
    <w:p w14:paraId="51C42000">
      <w:pPr>
        <w:spacing w:line="360" w:lineRule="auto"/>
        <w:rPr>
          <w:rFonts w:ascii="宋体" w:hAnsi="宋体" w:cs="仿宋"/>
          <w:color w:val="000000" w:themeColor="text1"/>
          <w:sz w:val="24"/>
          <w:szCs w:val="24"/>
          <w14:textFill>
            <w14:solidFill>
              <w14:schemeClr w14:val="tx1"/>
            </w14:solidFill>
          </w14:textFill>
        </w:rPr>
      </w:pPr>
    </w:p>
    <w:p w14:paraId="4A101AE9">
      <w:pPr>
        <w:spacing w:line="360" w:lineRule="auto"/>
        <w:ind w:firstLine="2280" w:firstLineChars="95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（粘贴此处）</w:t>
      </w:r>
    </w:p>
    <w:p w14:paraId="3CBD3EE1">
      <w:pPr>
        <w:spacing w:line="360" w:lineRule="auto"/>
        <w:ind w:firstLine="2289" w:firstLineChars="950"/>
        <w:rPr>
          <w:rFonts w:ascii="宋体" w:hAnsi="宋体" w:cs="仿宋"/>
          <w:b/>
          <w:bCs/>
          <w:color w:val="000000" w:themeColor="text1"/>
          <w:sz w:val="24"/>
          <w:szCs w:val="24"/>
          <w14:textFill>
            <w14:solidFill>
              <w14:schemeClr w14:val="tx1"/>
            </w14:solidFill>
          </w14:textFill>
        </w:rPr>
      </w:pPr>
    </w:p>
    <w:p w14:paraId="5C00CB7B">
      <w:pPr>
        <w:spacing w:line="360" w:lineRule="auto"/>
        <w:jc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br w:type="page"/>
      </w:r>
      <w:r>
        <w:rPr>
          <w:rFonts w:hint="eastAsia" w:ascii="宋体" w:hAnsi="宋体" w:cs="仿宋"/>
          <w:b/>
          <w:bCs/>
          <w:color w:val="000000" w:themeColor="text1"/>
          <w:sz w:val="24"/>
          <w:szCs w:val="24"/>
          <w14:textFill>
            <w14:solidFill>
              <w14:schemeClr w14:val="tx1"/>
            </w14:solidFill>
          </w14:textFill>
        </w:rPr>
        <w:t>2、授权委托书</w:t>
      </w:r>
    </w:p>
    <w:p w14:paraId="4EBEE9ED">
      <w:pPr>
        <w:snapToGrid w:val="0"/>
        <w:spacing w:line="360" w:lineRule="auto"/>
        <w:jc w:val="center"/>
        <w:rPr>
          <w:rFonts w:ascii="宋体" w:hAnsi="宋体" w:cs="仿宋"/>
          <w:color w:val="000000" w:themeColor="text1"/>
          <w:sz w:val="24"/>
          <w:szCs w:val="24"/>
          <w:u w:val="single"/>
          <w14:textFill>
            <w14:solidFill>
              <w14:schemeClr w14:val="tx1"/>
            </w14:solidFill>
          </w14:textFill>
        </w:rPr>
      </w:pPr>
      <w:bookmarkStart w:id="121" w:name="_Toc360526534"/>
      <w:r>
        <w:rPr>
          <w:rFonts w:hint="eastAsia" w:ascii="宋体" w:hAnsi="宋体" w:cs="仿宋"/>
          <w:color w:val="000000" w:themeColor="text1"/>
          <w:sz w:val="24"/>
          <w:szCs w:val="24"/>
          <w:u w:val="single"/>
          <w14:textFill>
            <w14:solidFill>
              <w14:schemeClr w14:val="tx1"/>
            </w14:solidFill>
          </w14:textFill>
        </w:rPr>
        <w:t>（被授权人参加投标时，须出示此证明）</w:t>
      </w:r>
    </w:p>
    <w:p w14:paraId="0DFCB86A">
      <w:pPr>
        <w:snapToGrid w:val="0"/>
        <w:spacing w:line="360" w:lineRule="auto"/>
        <w:rPr>
          <w:rFonts w:ascii="宋体" w:hAnsi="宋体" w:cs="仿宋"/>
          <w:color w:val="000000" w:themeColor="text1"/>
          <w:sz w:val="24"/>
          <w:szCs w:val="24"/>
          <w14:textFill>
            <w14:solidFill>
              <w14:schemeClr w14:val="tx1"/>
            </w14:solidFill>
          </w14:textFill>
        </w:rPr>
      </w:pPr>
    </w:p>
    <w:p w14:paraId="5D1E7B60">
      <w:pPr>
        <w:snapToGrid w:val="0"/>
        <w:spacing w:line="360" w:lineRule="auto"/>
        <w:rPr>
          <w:rFonts w:ascii="宋体" w:hAnsi="宋体" w:cs="仿宋"/>
          <w:color w:val="000000" w:themeColor="text1"/>
          <w:sz w:val="24"/>
          <w:szCs w:val="24"/>
          <w14:textFill>
            <w14:solidFill>
              <w14:schemeClr w14:val="tx1"/>
            </w14:solidFill>
          </w14:textFill>
        </w:rPr>
      </w:pPr>
    </w:p>
    <w:p w14:paraId="62E21DEA">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江苏商贸职业学院：</w:t>
      </w:r>
    </w:p>
    <w:p w14:paraId="2439D6A4">
      <w:pPr>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兹授权</w:t>
      </w:r>
      <w:r>
        <w:rPr>
          <w:rFonts w:hint="eastAsia" w:ascii="宋体" w:hAnsi="宋体" w:cs="仿宋"/>
          <w:color w:val="000000" w:themeColor="text1"/>
          <w:sz w:val="24"/>
          <w:szCs w:val="24"/>
          <w:u w:val="single"/>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被授权人的姓名）代表我公司参加（采购项目名称及项目编号)项目的政府采购活动，全权处理一切与该项目公开招标有关的事务。其在办理上述事宜过程中所签署的所有文件我公司均予以承认。</w:t>
      </w:r>
    </w:p>
    <w:p w14:paraId="5640A1A2">
      <w:pPr>
        <w:pStyle w:val="27"/>
        <w:adjustRightInd w:val="0"/>
        <w:snapToGrid w:val="0"/>
        <w:spacing w:line="360" w:lineRule="auto"/>
        <w:ind w:firstLine="480" w:firstLineChars="200"/>
        <w:jc w:val="left"/>
        <w:rPr>
          <w:rFonts w:hAnsi="宋体" w:cs="仿宋"/>
          <w:color w:val="000000" w:themeColor="text1"/>
          <w:sz w:val="24"/>
          <w:szCs w:val="24"/>
          <w14:textFill>
            <w14:solidFill>
              <w14:schemeClr w14:val="tx1"/>
            </w14:solidFill>
          </w14:textFill>
        </w:rPr>
      </w:pPr>
      <w:r>
        <w:rPr>
          <w:rFonts w:hint="eastAsia" w:hAnsi="宋体" w:cs="仿宋"/>
          <w:color w:val="000000" w:themeColor="text1"/>
          <w:sz w:val="24"/>
          <w:szCs w:val="24"/>
          <w14:textFill>
            <w14:solidFill>
              <w14:schemeClr w14:val="tx1"/>
            </w14:solidFill>
          </w14:textFill>
        </w:rPr>
        <w:t>被授权人无转委托权，特此委托。</w:t>
      </w:r>
    </w:p>
    <w:p w14:paraId="6A5D5FEF">
      <w:pPr>
        <w:pStyle w:val="27"/>
        <w:adjustRightInd w:val="0"/>
        <w:snapToGrid w:val="0"/>
        <w:spacing w:line="360" w:lineRule="auto"/>
        <w:ind w:firstLine="480" w:firstLineChars="200"/>
        <w:jc w:val="left"/>
        <w:rPr>
          <w:rFonts w:hAnsi="宋体" w:cs="仿宋"/>
          <w:color w:val="000000" w:themeColor="text1"/>
          <w:sz w:val="24"/>
          <w:szCs w:val="24"/>
          <w14:textFill>
            <w14:solidFill>
              <w14:schemeClr w14:val="tx1"/>
            </w14:solidFill>
          </w14:textFill>
        </w:rPr>
      </w:pPr>
    </w:p>
    <w:p w14:paraId="2321CD3F">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附：被授权人情况：</w:t>
      </w:r>
    </w:p>
    <w:p w14:paraId="579493C7">
      <w:pPr>
        <w:spacing w:line="360" w:lineRule="auto"/>
        <w:rPr>
          <w:rFonts w:ascii="宋体" w:hAnsi="宋体" w:cs="仿宋"/>
          <w:color w:val="000000" w:themeColor="text1"/>
          <w:sz w:val="24"/>
          <w:szCs w:val="24"/>
          <w:u w:val="single"/>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姓名： 性别： 年龄： 职务：</w:t>
      </w:r>
    </w:p>
    <w:p w14:paraId="15AF9070">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身份证号码：</w:t>
      </w:r>
    </w:p>
    <w:p w14:paraId="32A27B89">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手机：  传真：</w:t>
      </w:r>
    </w:p>
    <w:p w14:paraId="5F8D4382">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单位名称（公章）             法定代表人（签字或盖章）</w:t>
      </w:r>
    </w:p>
    <w:p w14:paraId="26F7A843">
      <w:pPr>
        <w:spacing w:line="360" w:lineRule="auto"/>
        <w:ind w:firstLine="1200" w:firstLineChars="5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年   月   日                 年   月    日  </w:t>
      </w:r>
    </w:p>
    <w:p w14:paraId="7E96D33D">
      <w:pPr>
        <w:spacing w:line="360" w:lineRule="auto"/>
        <w:rPr>
          <w:rFonts w:ascii="宋体" w:hAnsi="宋体" w:cs="仿宋"/>
          <w:color w:val="000000" w:themeColor="text1"/>
          <w:sz w:val="24"/>
          <w:szCs w:val="24"/>
          <w14:textFill>
            <w14:solidFill>
              <w14:schemeClr w14:val="tx1"/>
            </w14:solidFill>
          </w14:textFill>
        </w:rPr>
      </w:pPr>
    </w:p>
    <w:p w14:paraId="09C656FA">
      <w:pPr>
        <w:spacing w:line="360" w:lineRule="auto"/>
        <w:rPr>
          <w:rFonts w:ascii="宋体" w:hAnsi="宋体" w:cs="仿宋"/>
          <w:color w:val="000000" w:themeColor="text1"/>
          <w:sz w:val="24"/>
          <w:szCs w:val="24"/>
          <w14:textFill>
            <w14:solidFill>
              <w14:schemeClr w14:val="tx1"/>
            </w14:solidFill>
          </w14:textFill>
        </w:rPr>
      </w:pPr>
    </w:p>
    <w:p w14:paraId="327FCE16">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法定代表人身份证复印件</w:t>
      </w:r>
    </w:p>
    <w:p w14:paraId="471E3E1A">
      <w:pPr>
        <w:spacing w:line="360" w:lineRule="auto"/>
        <w:rPr>
          <w:rFonts w:ascii="宋体" w:hAnsi="宋体" w:cs="仿宋"/>
          <w:color w:val="000000" w:themeColor="text1"/>
          <w:sz w:val="24"/>
          <w:szCs w:val="24"/>
          <w14:textFill>
            <w14:solidFill>
              <w14:schemeClr w14:val="tx1"/>
            </w14:solidFill>
          </w14:textFill>
        </w:rPr>
      </w:pPr>
    </w:p>
    <w:p w14:paraId="06637A6F">
      <w:pPr>
        <w:spacing w:line="360" w:lineRule="auto"/>
        <w:rPr>
          <w:rFonts w:ascii="宋体" w:hAnsi="宋体" w:cs="仿宋"/>
          <w:color w:val="000000" w:themeColor="text1"/>
          <w:sz w:val="24"/>
          <w:szCs w:val="24"/>
          <w14:textFill>
            <w14:solidFill>
              <w14:schemeClr w14:val="tx1"/>
            </w14:solidFill>
          </w14:textFill>
        </w:rPr>
      </w:pPr>
    </w:p>
    <w:p w14:paraId="6270B2AB">
      <w:pPr>
        <w:spacing w:line="360" w:lineRule="auto"/>
        <w:rPr>
          <w:rFonts w:ascii="宋体" w:hAnsi="宋体" w:cs="仿宋"/>
          <w:color w:val="000000" w:themeColor="text1"/>
          <w:sz w:val="24"/>
          <w:szCs w:val="24"/>
          <w14:textFill>
            <w14:solidFill>
              <w14:schemeClr w14:val="tx1"/>
            </w14:solidFill>
          </w14:textFill>
        </w:rPr>
      </w:pPr>
    </w:p>
    <w:p w14:paraId="13A469B9">
      <w:pPr>
        <w:spacing w:line="360" w:lineRule="auto"/>
        <w:rPr>
          <w:rFonts w:ascii="宋体" w:hAnsi="宋体" w:cs="仿宋"/>
          <w:color w:val="000000" w:themeColor="text1"/>
          <w:sz w:val="24"/>
          <w:szCs w:val="24"/>
          <w14:textFill>
            <w14:solidFill>
              <w14:schemeClr w14:val="tx1"/>
            </w14:solidFill>
          </w14:textFill>
        </w:rPr>
      </w:pPr>
    </w:p>
    <w:p w14:paraId="6FF4CF8F">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被授权人身份证复印件</w:t>
      </w:r>
    </w:p>
    <w:p w14:paraId="60B4F89F">
      <w:pPr>
        <w:spacing w:line="360" w:lineRule="auto"/>
        <w:rPr>
          <w:rFonts w:ascii="宋体" w:hAnsi="宋体" w:cs="仿宋"/>
          <w:color w:val="000000" w:themeColor="text1"/>
          <w:sz w:val="24"/>
          <w:szCs w:val="24"/>
          <w14:textFill>
            <w14:solidFill>
              <w14:schemeClr w14:val="tx1"/>
            </w14:solidFill>
          </w14:textFill>
        </w:rPr>
      </w:pPr>
    </w:p>
    <w:p w14:paraId="061BBFF9">
      <w:pPr>
        <w:spacing w:line="360" w:lineRule="auto"/>
        <w:rPr>
          <w:rFonts w:ascii="宋体" w:hAnsi="宋体" w:cs="仿宋"/>
          <w:color w:val="000000" w:themeColor="text1"/>
          <w:sz w:val="24"/>
          <w:szCs w:val="24"/>
          <w14:textFill>
            <w14:solidFill>
              <w14:schemeClr w14:val="tx1"/>
            </w14:solidFill>
          </w14:textFill>
        </w:rPr>
      </w:pPr>
    </w:p>
    <w:p w14:paraId="44BF9569">
      <w:pPr>
        <w:spacing w:line="360" w:lineRule="auto"/>
        <w:ind w:firstLine="2280" w:firstLineChars="95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（粘贴此处）</w:t>
      </w:r>
    </w:p>
    <w:p w14:paraId="67F4DCAD">
      <w:pPr>
        <w:spacing w:line="360" w:lineRule="auto"/>
        <w:ind w:firstLine="2289" w:firstLineChars="950"/>
        <w:rPr>
          <w:rFonts w:ascii="宋体" w:hAnsi="宋体" w:cs="仿宋"/>
          <w:b/>
          <w:bCs/>
          <w:color w:val="000000" w:themeColor="text1"/>
          <w:sz w:val="24"/>
          <w:szCs w:val="24"/>
          <w14:textFill>
            <w14:solidFill>
              <w14:schemeClr w14:val="tx1"/>
            </w14:solidFill>
          </w14:textFill>
        </w:rPr>
      </w:pPr>
    </w:p>
    <w:p w14:paraId="429A6848">
      <w:pPr>
        <w:snapToGrid w:val="0"/>
        <w:spacing w:line="360" w:lineRule="auto"/>
        <w:jc w:val="center"/>
        <w:outlineLvl w:val="4"/>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br w:type="page"/>
      </w:r>
      <w:r>
        <w:rPr>
          <w:rFonts w:hint="eastAsia" w:ascii="宋体" w:hAnsi="宋体" w:cs="仿宋"/>
          <w:b/>
          <w:bCs/>
          <w:color w:val="000000" w:themeColor="text1"/>
          <w:sz w:val="24"/>
          <w:szCs w:val="24"/>
          <w14:textFill>
            <w14:solidFill>
              <w14:schemeClr w14:val="tx1"/>
            </w14:solidFill>
          </w14:textFill>
        </w:rPr>
        <w:t>3、资格声明函</w:t>
      </w:r>
    </w:p>
    <w:p w14:paraId="5DC67DCD">
      <w:pPr>
        <w:spacing w:line="52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u w:val="single"/>
        </w:rPr>
        <w:t>________________ _</w:t>
      </w:r>
      <w:r>
        <w:rPr>
          <w:rFonts w:hint="eastAsia" w:ascii="宋体" w:hAnsi="宋体" w:cs="仿宋"/>
          <w:bCs/>
          <w:sz w:val="24"/>
        </w:rPr>
        <w:t>（项目名称），</w:t>
      </w:r>
      <w:r>
        <w:rPr>
          <w:rFonts w:hint="eastAsia" w:ascii="宋体" w:hAnsi="宋体" w:cs="仿宋"/>
          <w:bCs/>
          <w:sz w:val="24"/>
          <w:u w:val="single"/>
        </w:rPr>
        <w:t>_______ __________</w:t>
      </w:r>
      <w:r>
        <w:rPr>
          <w:rFonts w:hint="eastAsia" w:ascii="宋体" w:hAnsi="宋体" w:cs="仿宋"/>
          <w:bCs/>
          <w:sz w:val="24"/>
        </w:rPr>
        <w:t>（项目编号）投标活动，现做出如下声明：</w:t>
      </w:r>
    </w:p>
    <w:p w14:paraId="49507C26">
      <w:pPr>
        <w:spacing w:line="520" w:lineRule="exact"/>
        <w:ind w:firstLine="482"/>
        <w:rPr>
          <w:rFonts w:ascii="宋体" w:hAnsi="宋体" w:cs="仿宋"/>
          <w:sz w:val="24"/>
        </w:rPr>
      </w:pPr>
      <w:r>
        <w:rPr>
          <w:rFonts w:hint="eastAsia" w:ascii="宋体" w:hAnsi="宋体" w:cs="仿宋"/>
          <w:bCs/>
          <w:sz w:val="24"/>
        </w:rPr>
        <w:t>1.我单位具有独立承担民事责任的能力；</w:t>
      </w:r>
    </w:p>
    <w:p w14:paraId="1A25CA3D">
      <w:pPr>
        <w:spacing w:line="520" w:lineRule="exact"/>
        <w:ind w:firstLine="482"/>
        <w:rPr>
          <w:rFonts w:ascii="宋体" w:hAnsi="宋体" w:cs="仿宋"/>
          <w:sz w:val="24"/>
        </w:rPr>
      </w:pPr>
      <w:r>
        <w:rPr>
          <w:rFonts w:hint="eastAsia" w:ascii="宋体" w:hAnsi="宋体" w:cs="仿宋"/>
          <w:sz w:val="24"/>
        </w:rPr>
        <w:t>2.我单位具有良好的商业信誉和健全的财务会计制度；</w:t>
      </w:r>
    </w:p>
    <w:p w14:paraId="7EFE1C2D">
      <w:pPr>
        <w:spacing w:line="520" w:lineRule="exact"/>
        <w:ind w:firstLine="482"/>
        <w:rPr>
          <w:rFonts w:ascii="宋体" w:hAnsi="宋体" w:cs="仿宋"/>
          <w:sz w:val="24"/>
        </w:rPr>
      </w:pPr>
      <w:r>
        <w:rPr>
          <w:rFonts w:hint="eastAsia" w:ascii="宋体" w:hAnsi="宋体" w:cs="仿宋"/>
          <w:sz w:val="24"/>
        </w:rPr>
        <w:t>3.我单位具有履行合同所必需的设备和专业技术能力；</w:t>
      </w:r>
    </w:p>
    <w:p w14:paraId="551F9304">
      <w:pPr>
        <w:spacing w:line="520" w:lineRule="exact"/>
        <w:ind w:firstLine="482"/>
        <w:rPr>
          <w:rFonts w:ascii="宋体" w:hAnsi="宋体" w:cs="仿宋"/>
          <w:sz w:val="24"/>
        </w:rPr>
      </w:pPr>
      <w:r>
        <w:rPr>
          <w:rFonts w:hint="eastAsia" w:ascii="宋体" w:hAnsi="宋体" w:cs="仿宋"/>
          <w:sz w:val="24"/>
        </w:rPr>
        <w:t>4.我单位有依法缴纳税收和社会保障资金的良好记录；</w:t>
      </w:r>
    </w:p>
    <w:p w14:paraId="6FABA59A">
      <w:pPr>
        <w:spacing w:line="520" w:lineRule="exact"/>
        <w:ind w:firstLine="482"/>
        <w:rPr>
          <w:rFonts w:ascii="宋体" w:hAnsi="宋体" w:cs="仿宋"/>
          <w:sz w:val="24"/>
        </w:rPr>
      </w:pPr>
      <w:r>
        <w:rPr>
          <w:rFonts w:hint="eastAsia" w:ascii="宋体" w:hAnsi="宋体"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7F67EF2">
      <w:pPr>
        <w:spacing w:line="520" w:lineRule="exact"/>
        <w:ind w:firstLine="482"/>
        <w:rPr>
          <w:rFonts w:ascii="宋体" w:hAnsi="宋体" w:cs="仿宋"/>
          <w:sz w:val="24"/>
        </w:rPr>
      </w:pPr>
      <w:r>
        <w:rPr>
          <w:rFonts w:hint="eastAsia" w:ascii="宋体" w:hAnsi="宋体" w:cs="仿宋"/>
          <w:sz w:val="24"/>
        </w:rPr>
        <w:t>6. 在投标截止时间节点，没有被“信用中国”（www.creditchina.gov.cn）、“中国政府采购网”（www.ccgp.gov.cn）列入失信被执行人、重大税收违法案件当事人名单、政府采购严重违法失信行为记录名单。</w:t>
      </w:r>
    </w:p>
    <w:p w14:paraId="64B258C8">
      <w:pPr>
        <w:spacing w:line="520" w:lineRule="exact"/>
        <w:ind w:firstLine="482"/>
        <w:rPr>
          <w:rFonts w:ascii="宋体" w:hAnsi="宋体" w:cs="仿宋"/>
          <w:sz w:val="24"/>
        </w:rPr>
      </w:pPr>
      <w:r>
        <w:rPr>
          <w:rFonts w:hint="eastAsia" w:ascii="宋体" w:hAnsi="宋体" w:cs="仿宋"/>
          <w:sz w:val="24"/>
        </w:rPr>
        <w:t>7、我单位满足法律、行政法规规定的其他条件。</w:t>
      </w:r>
    </w:p>
    <w:p w14:paraId="25193C5E">
      <w:pPr>
        <w:spacing w:line="500" w:lineRule="exact"/>
        <w:ind w:firstLine="482"/>
        <w:rPr>
          <w:rFonts w:ascii="宋体" w:hAnsi="宋体" w:cs="仿宋"/>
          <w:sz w:val="24"/>
        </w:rPr>
      </w:pPr>
    </w:p>
    <w:p w14:paraId="15C9E503">
      <w:pPr>
        <w:spacing w:line="500" w:lineRule="exact"/>
        <w:rPr>
          <w:rFonts w:ascii="宋体" w:hAnsi="宋体" w:cs="仿宋"/>
          <w:sz w:val="24"/>
        </w:rPr>
      </w:pPr>
    </w:p>
    <w:p w14:paraId="271CCDA0">
      <w:pPr>
        <w:spacing w:line="500" w:lineRule="exact"/>
        <w:rPr>
          <w:rFonts w:ascii="宋体" w:hAnsi="宋体" w:cs="仿宋"/>
          <w:bCs/>
          <w:sz w:val="24"/>
        </w:rPr>
      </w:pPr>
    </w:p>
    <w:p w14:paraId="1EC1106C">
      <w:pPr>
        <w:spacing w:line="500" w:lineRule="exact"/>
        <w:rPr>
          <w:rFonts w:ascii="宋体" w:hAnsi="宋体" w:cs="仿宋"/>
          <w:bCs/>
          <w:sz w:val="24"/>
        </w:rPr>
      </w:pPr>
    </w:p>
    <w:p w14:paraId="1437363B">
      <w:pPr>
        <w:spacing w:line="500" w:lineRule="exact"/>
        <w:rPr>
          <w:rFonts w:ascii="宋体" w:hAnsi="宋体" w:cs="仿宋"/>
          <w:bCs/>
          <w:sz w:val="24"/>
        </w:rPr>
      </w:pPr>
    </w:p>
    <w:p w14:paraId="581F7686">
      <w:pPr>
        <w:spacing w:line="460" w:lineRule="exact"/>
        <w:jc w:val="center"/>
        <w:rPr>
          <w:rFonts w:ascii="宋体" w:hAnsi="宋体" w:cs="仿宋"/>
          <w:bCs/>
          <w:sz w:val="24"/>
        </w:rPr>
      </w:pPr>
      <w:r>
        <w:rPr>
          <w:rFonts w:hint="eastAsia" w:ascii="宋体" w:hAnsi="宋体" w:cs="仿宋"/>
          <w:bCs/>
          <w:sz w:val="24"/>
        </w:rPr>
        <w:t xml:space="preserve">                                             承诺人名称（公章）：</w:t>
      </w:r>
    </w:p>
    <w:p w14:paraId="2BCDB76C">
      <w:pPr>
        <w:spacing w:line="460" w:lineRule="exact"/>
        <w:jc w:val="right"/>
        <w:rPr>
          <w:rFonts w:ascii="宋体" w:hAnsi="宋体" w:cs="仿宋"/>
          <w:bCs/>
          <w:sz w:val="24"/>
        </w:rPr>
      </w:pPr>
    </w:p>
    <w:p w14:paraId="74E9B0EC">
      <w:pPr>
        <w:spacing w:line="460" w:lineRule="exact"/>
        <w:jc w:val="right"/>
        <w:rPr>
          <w:rFonts w:ascii="宋体" w:hAnsi="宋体" w:cs="仿宋"/>
          <w:bCs/>
          <w:sz w:val="24"/>
        </w:rPr>
      </w:pPr>
      <w:r>
        <w:rPr>
          <w:rFonts w:hint="eastAsia" w:ascii="宋体" w:hAnsi="宋体" w:cs="仿宋"/>
          <w:bCs/>
          <w:sz w:val="24"/>
        </w:rPr>
        <w:t xml:space="preserve">                                 日期：</w:t>
      </w:r>
      <w:r>
        <w:rPr>
          <w:rFonts w:hint="eastAsia" w:ascii="宋体" w:hAnsi="宋体" w:cs="仿宋"/>
          <w:bCs/>
          <w:sz w:val="24"/>
          <w:u w:val="single"/>
        </w:rPr>
        <w:t>______</w:t>
      </w:r>
      <w:r>
        <w:rPr>
          <w:rFonts w:hint="eastAsia" w:ascii="宋体" w:hAnsi="宋体" w:cs="仿宋"/>
          <w:bCs/>
          <w:sz w:val="24"/>
        </w:rPr>
        <w:t>年月日</w:t>
      </w:r>
    </w:p>
    <w:p w14:paraId="39A33B6C">
      <w:pPr>
        <w:rPr>
          <w:rFonts w:ascii="宋体" w:hAnsi="宋体" w:cs="仿宋"/>
        </w:rPr>
      </w:pPr>
    </w:p>
    <w:p w14:paraId="03651E2A">
      <w:pPr>
        <w:spacing w:line="480" w:lineRule="exact"/>
        <w:rPr>
          <w:rFonts w:ascii="宋体" w:hAnsi="宋体" w:cs="仿宋"/>
          <w:color w:val="000000" w:themeColor="text1"/>
          <w:sz w:val="28"/>
          <w:szCs w:val="28"/>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br w:type="page"/>
      </w:r>
      <w:r>
        <w:rPr>
          <w:rFonts w:hint="eastAsia" w:ascii="宋体" w:hAnsi="宋体" w:cs="仿宋"/>
          <w:b/>
          <w:bCs/>
          <w:color w:val="000000" w:themeColor="text1"/>
          <w:sz w:val="28"/>
          <w:szCs w:val="28"/>
          <w14:textFill>
            <w14:solidFill>
              <w14:schemeClr w14:val="tx1"/>
            </w14:solidFill>
          </w14:textFill>
        </w:rPr>
        <w:t>二、技术标相关的格式文件及表格</w:t>
      </w:r>
    </w:p>
    <w:p w14:paraId="31119D53">
      <w:pPr>
        <w:spacing w:line="360" w:lineRule="auto"/>
        <w:jc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1、投标响应函</w:t>
      </w:r>
    </w:p>
    <w:p w14:paraId="6222B72F">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江苏商贸职业学院：</w:t>
      </w:r>
    </w:p>
    <w:p w14:paraId="535C1F89">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依据贵单位（投标项目名称及项目编号）项目采购的邀请，我方授权 （姓名）（职务）为全权代表参加该项目的投标工作，全权处理本次采购的有关事宜。同时，我公司声明如下：</w:t>
      </w:r>
    </w:p>
    <w:p w14:paraId="7409B8F4">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1、同意并接受招标文件的各项要求，遵守招标文件中的各项规定，按招标文件的要求提供报价。</w:t>
      </w:r>
    </w:p>
    <w:p w14:paraId="25492AA6">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2、我方已经详细阅读了全部招标文件及其附件，完全清晰理解招标文件的要求，不存在任何含糊不清和误解之处，同意放弃对这些文件所提出的异议和质疑的权利。</w:t>
      </w:r>
    </w:p>
    <w:p w14:paraId="54FCD866">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3、我方已毫无保留地向贵方提供一切所需的证明材料。</w:t>
      </w:r>
    </w:p>
    <w:p w14:paraId="43274B76">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4C9669D7">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5、我方尊重评标委员会所作的评定结果，同时清楚理解到报价最低并非意味着必定获得成交资格。</w:t>
      </w:r>
    </w:p>
    <w:p w14:paraId="4B181087">
      <w:pPr>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1A97D854">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40509930">
      <w:pPr>
        <w:spacing w:line="360" w:lineRule="auto"/>
        <w:ind w:firstLine="480" w:firstLineChars="200"/>
        <w:rPr>
          <w:rFonts w:ascii="宋体" w:hAnsi="宋体" w:cs="仿宋"/>
          <w:color w:val="000000" w:themeColor="text1"/>
          <w:sz w:val="24"/>
          <w:szCs w:val="24"/>
          <w14:textFill>
            <w14:solidFill>
              <w14:schemeClr w14:val="tx1"/>
            </w14:solidFill>
          </w14:textFill>
        </w:rPr>
      </w:pPr>
    </w:p>
    <w:p w14:paraId="730BA672">
      <w:pPr>
        <w:spacing w:line="360" w:lineRule="auto"/>
        <w:ind w:firstLine="480" w:firstLineChars="200"/>
        <w:jc w:val="righ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投标供应商：（加盖公章）</w:t>
      </w:r>
    </w:p>
    <w:p w14:paraId="4C3149E1">
      <w:pPr>
        <w:spacing w:line="360" w:lineRule="auto"/>
        <w:ind w:firstLine="480" w:firstLineChars="200"/>
        <w:jc w:val="righ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法定代表人或被授权人：（签字或盖章）</w:t>
      </w:r>
    </w:p>
    <w:p w14:paraId="184C833E">
      <w:pPr>
        <w:spacing w:line="360" w:lineRule="auto"/>
        <w:ind w:firstLine="1320" w:firstLineChars="550"/>
        <w:jc w:val="righ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年      月     日</w:t>
      </w:r>
    </w:p>
    <w:p w14:paraId="7C35A730">
      <w:pPr>
        <w:spacing w:line="360" w:lineRule="auto"/>
        <w:jc w:val="right"/>
        <w:rPr>
          <w:rFonts w:ascii="宋体" w:hAnsi="宋体" w:cs="仿宋"/>
          <w:b/>
          <w:bCs/>
          <w:color w:val="000000" w:themeColor="text1"/>
          <w:sz w:val="24"/>
          <w:szCs w:val="24"/>
          <w14:textFill>
            <w14:solidFill>
              <w14:schemeClr w14:val="tx1"/>
            </w14:solidFill>
          </w14:textFill>
        </w:rPr>
      </w:pPr>
      <w:bookmarkStart w:id="122" w:name="_Toc360526535"/>
      <w:bookmarkStart w:id="123" w:name="_Toc342487729"/>
    </w:p>
    <w:p w14:paraId="29546ED0">
      <w:pPr>
        <w:spacing w:line="360" w:lineRule="auto"/>
        <w:jc w:val="right"/>
        <w:rPr>
          <w:rFonts w:ascii="宋体" w:hAnsi="宋体" w:cs="仿宋"/>
          <w:b/>
          <w:bCs/>
          <w:color w:val="000000" w:themeColor="text1"/>
          <w:sz w:val="24"/>
          <w:szCs w:val="24"/>
          <w14:textFill>
            <w14:solidFill>
              <w14:schemeClr w14:val="tx1"/>
            </w14:solidFill>
          </w14:textFill>
        </w:rPr>
      </w:pPr>
    </w:p>
    <w:p w14:paraId="44238DAE">
      <w:pPr>
        <w:spacing w:line="360" w:lineRule="auto"/>
        <w:jc w:val="right"/>
        <w:rPr>
          <w:rFonts w:ascii="宋体" w:hAnsi="宋体" w:cs="仿宋"/>
          <w:b/>
          <w:bCs/>
          <w:color w:val="000000" w:themeColor="text1"/>
          <w:sz w:val="24"/>
          <w:szCs w:val="24"/>
          <w14:textFill>
            <w14:solidFill>
              <w14:schemeClr w14:val="tx1"/>
            </w14:solidFill>
          </w14:textFill>
        </w:rPr>
        <w:sectPr>
          <w:pgSz w:w="11906" w:h="16838"/>
          <w:pgMar w:top="1134" w:right="1134" w:bottom="1134" w:left="1134" w:header="851" w:footer="992" w:gutter="0"/>
          <w:pgNumType w:fmt="numberInDash"/>
          <w:cols w:space="425" w:num="1"/>
          <w:docGrid w:linePitch="312" w:charSpace="0"/>
        </w:sectPr>
      </w:pPr>
    </w:p>
    <w:p w14:paraId="357A91A9">
      <w:pPr>
        <w:snapToGrid w:val="0"/>
        <w:spacing w:line="300" w:lineRule="auto"/>
        <w:contextualSpacing/>
        <w:jc w:val="center"/>
        <w:rPr>
          <w:rFonts w:ascii="宋体" w:hAnsi="宋体"/>
          <w:b/>
          <w:sz w:val="32"/>
          <w:szCs w:val="32"/>
        </w:rPr>
      </w:pPr>
      <w:r>
        <w:rPr>
          <w:rFonts w:hint="eastAsia" w:ascii="宋体" w:hAnsi="宋体"/>
          <w:b/>
          <w:sz w:val="32"/>
          <w:szCs w:val="32"/>
        </w:rPr>
        <w:t>2.商务部分正负偏离表</w:t>
      </w:r>
    </w:p>
    <w:p w14:paraId="378D09D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04084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4CDA2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74FA892">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51B4E22">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E243494">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54D590C">
            <w:pPr>
              <w:spacing w:line="340" w:lineRule="exact"/>
              <w:jc w:val="center"/>
              <w:rPr>
                <w:rFonts w:ascii="宋体" w:hAnsi="宋体"/>
                <w:sz w:val="24"/>
              </w:rPr>
            </w:pPr>
          </w:p>
          <w:p w14:paraId="11F42AD2">
            <w:pPr>
              <w:spacing w:line="340" w:lineRule="exact"/>
              <w:jc w:val="center"/>
              <w:rPr>
                <w:rFonts w:ascii="宋体" w:hAnsi="宋体"/>
                <w:sz w:val="24"/>
              </w:rPr>
            </w:pPr>
            <w:r>
              <w:rPr>
                <w:rFonts w:hint="eastAsia" w:ascii="宋体" w:hAnsi="宋体"/>
                <w:sz w:val="24"/>
              </w:rPr>
              <w:t>偏离说明</w:t>
            </w:r>
          </w:p>
        </w:tc>
      </w:tr>
      <w:tr w14:paraId="2081E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FD9F712">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954543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0D6EB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C1E18D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B036AC6">
            <w:pPr>
              <w:spacing w:line="340" w:lineRule="exact"/>
              <w:jc w:val="left"/>
              <w:rPr>
                <w:rFonts w:ascii="宋体" w:hAnsi="宋体"/>
                <w:sz w:val="24"/>
              </w:rPr>
            </w:pPr>
          </w:p>
        </w:tc>
      </w:tr>
      <w:tr w14:paraId="20DEE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A3CE62F">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AC155F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924FAB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810C8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EE55F2A">
            <w:pPr>
              <w:spacing w:line="340" w:lineRule="exact"/>
              <w:jc w:val="left"/>
              <w:rPr>
                <w:rFonts w:ascii="宋体" w:hAnsi="宋体"/>
                <w:sz w:val="24"/>
              </w:rPr>
            </w:pPr>
          </w:p>
        </w:tc>
      </w:tr>
      <w:tr w14:paraId="79AB2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4D3B490">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E27240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720A64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2F75D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9459D0F">
            <w:pPr>
              <w:spacing w:line="340" w:lineRule="exact"/>
              <w:jc w:val="left"/>
              <w:rPr>
                <w:rFonts w:ascii="宋体" w:hAnsi="宋体"/>
                <w:sz w:val="24"/>
              </w:rPr>
            </w:pPr>
          </w:p>
        </w:tc>
      </w:tr>
      <w:tr w14:paraId="08075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8EA914F">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598D79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7E18A4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8C45EF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6542D97">
            <w:pPr>
              <w:spacing w:line="340" w:lineRule="exact"/>
              <w:jc w:val="left"/>
              <w:rPr>
                <w:rFonts w:ascii="宋体" w:hAnsi="宋体"/>
                <w:sz w:val="24"/>
              </w:rPr>
            </w:pPr>
          </w:p>
        </w:tc>
      </w:tr>
    </w:tbl>
    <w:p w14:paraId="53414F43">
      <w:pPr>
        <w:snapToGrid w:val="0"/>
        <w:spacing w:line="300" w:lineRule="auto"/>
        <w:contextualSpacing/>
        <w:rPr>
          <w:rFonts w:ascii="宋体" w:hAnsi="宋体"/>
          <w:b/>
          <w:sz w:val="24"/>
        </w:rPr>
      </w:pPr>
      <w:r>
        <w:rPr>
          <w:rFonts w:hint="eastAsia" w:ascii="宋体" w:hAnsi="宋体"/>
          <w:b/>
          <w:sz w:val="24"/>
        </w:rPr>
        <w:t>注：</w:t>
      </w:r>
    </w:p>
    <w:p w14:paraId="65EB634E">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4F308D7B">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0D4CA6FE">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E58269F">
      <w:pPr>
        <w:snapToGrid w:val="0"/>
        <w:spacing w:line="400" w:lineRule="exact"/>
        <w:ind w:firstLine="540" w:firstLineChars="192"/>
        <w:contextualSpacing/>
        <w:rPr>
          <w:rFonts w:ascii="宋体" w:hAnsi="宋体" w:cs="宋体"/>
          <w:b/>
          <w:kern w:val="0"/>
          <w:sz w:val="28"/>
          <w:szCs w:val="28"/>
        </w:rPr>
      </w:pPr>
    </w:p>
    <w:p w14:paraId="2517A0F3">
      <w:pPr>
        <w:snapToGrid w:val="0"/>
        <w:spacing w:line="400" w:lineRule="exact"/>
        <w:ind w:firstLine="540" w:firstLineChars="192"/>
        <w:contextualSpacing/>
        <w:rPr>
          <w:rFonts w:ascii="宋体" w:hAnsi="宋体" w:cs="宋体"/>
          <w:b/>
          <w:kern w:val="0"/>
          <w:sz w:val="28"/>
          <w:szCs w:val="28"/>
        </w:rPr>
      </w:pPr>
    </w:p>
    <w:p w14:paraId="7CB8AC57">
      <w:pPr>
        <w:snapToGrid w:val="0"/>
        <w:spacing w:line="400" w:lineRule="exact"/>
        <w:ind w:firstLine="540" w:firstLineChars="192"/>
        <w:contextualSpacing/>
        <w:rPr>
          <w:rFonts w:ascii="宋体" w:hAnsi="宋体" w:cs="宋体"/>
          <w:b/>
          <w:kern w:val="0"/>
          <w:sz w:val="28"/>
          <w:szCs w:val="28"/>
        </w:rPr>
      </w:pPr>
    </w:p>
    <w:p w14:paraId="2090C322">
      <w:pPr>
        <w:snapToGrid w:val="0"/>
        <w:spacing w:line="400" w:lineRule="exact"/>
        <w:ind w:firstLine="540" w:firstLineChars="192"/>
        <w:contextualSpacing/>
        <w:rPr>
          <w:rFonts w:ascii="宋体" w:hAnsi="宋体" w:cs="宋体"/>
          <w:b/>
          <w:kern w:val="0"/>
          <w:sz w:val="28"/>
          <w:szCs w:val="28"/>
        </w:rPr>
      </w:pPr>
    </w:p>
    <w:p w14:paraId="7A49E067">
      <w:pPr>
        <w:snapToGrid w:val="0"/>
        <w:spacing w:line="400" w:lineRule="exact"/>
        <w:ind w:firstLine="540" w:firstLineChars="192"/>
        <w:contextualSpacing/>
        <w:rPr>
          <w:rFonts w:ascii="宋体" w:hAnsi="宋体" w:cs="宋体"/>
          <w:b/>
          <w:kern w:val="0"/>
          <w:sz w:val="28"/>
          <w:szCs w:val="28"/>
        </w:rPr>
      </w:pPr>
    </w:p>
    <w:p w14:paraId="72C0541D">
      <w:pPr>
        <w:snapToGrid w:val="0"/>
        <w:spacing w:line="400" w:lineRule="exact"/>
        <w:ind w:firstLine="540" w:firstLineChars="192"/>
        <w:contextualSpacing/>
        <w:rPr>
          <w:rFonts w:ascii="宋体" w:hAnsi="宋体" w:cs="宋体"/>
          <w:b/>
          <w:kern w:val="0"/>
          <w:sz w:val="28"/>
          <w:szCs w:val="28"/>
        </w:rPr>
      </w:pPr>
    </w:p>
    <w:p w14:paraId="3D665A77">
      <w:pPr>
        <w:snapToGrid w:val="0"/>
        <w:spacing w:line="400" w:lineRule="exact"/>
        <w:ind w:firstLine="540" w:firstLineChars="192"/>
        <w:contextualSpacing/>
        <w:rPr>
          <w:rFonts w:ascii="宋体" w:hAnsi="宋体" w:cs="宋体"/>
          <w:b/>
          <w:kern w:val="0"/>
          <w:sz w:val="28"/>
          <w:szCs w:val="28"/>
        </w:rPr>
      </w:pPr>
    </w:p>
    <w:p w14:paraId="438DB468">
      <w:pPr>
        <w:snapToGrid w:val="0"/>
        <w:spacing w:line="400" w:lineRule="exact"/>
        <w:ind w:firstLine="540" w:firstLineChars="192"/>
        <w:contextualSpacing/>
        <w:rPr>
          <w:rFonts w:ascii="宋体" w:hAnsi="宋体" w:cs="宋体"/>
          <w:b/>
          <w:kern w:val="0"/>
          <w:sz w:val="28"/>
          <w:szCs w:val="28"/>
        </w:rPr>
      </w:pPr>
    </w:p>
    <w:p w14:paraId="4050C7A7">
      <w:pPr>
        <w:snapToGrid w:val="0"/>
        <w:spacing w:line="400" w:lineRule="exact"/>
        <w:ind w:firstLine="540" w:firstLineChars="192"/>
        <w:contextualSpacing/>
        <w:rPr>
          <w:rFonts w:ascii="宋体" w:hAnsi="宋体" w:cs="宋体"/>
          <w:b/>
          <w:kern w:val="0"/>
          <w:sz w:val="28"/>
          <w:szCs w:val="28"/>
        </w:rPr>
      </w:pPr>
    </w:p>
    <w:p w14:paraId="306E1B5C">
      <w:pPr>
        <w:snapToGrid w:val="0"/>
        <w:spacing w:line="400" w:lineRule="exact"/>
        <w:ind w:firstLine="540" w:firstLineChars="192"/>
        <w:contextualSpacing/>
        <w:rPr>
          <w:rFonts w:ascii="宋体" w:hAnsi="宋体" w:cs="宋体"/>
          <w:b/>
          <w:kern w:val="0"/>
          <w:sz w:val="28"/>
          <w:szCs w:val="28"/>
        </w:rPr>
      </w:pPr>
    </w:p>
    <w:p w14:paraId="71215718">
      <w:pPr>
        <w:snapToGrid w:val="0"/>
        <w:spacing w:line="400" w:lineRule="exact"/>
        <w:ind w:firstLine="540" w:firstLineChars="192"/>
        <w:contextualSpacing/>
        <w:rPr>
          <w:rFonts w:ascii="宋体" w:hAnsi="宋体" w:cs="宋体"/>
          <w:b/>
          <w:kern w:val="0"/>
          <w:sz w:val="28"/>
          <w:szCs w:val="28"/>
        </w:rPr>
      </w:pPr>
    </w:p>
    <w:p w14:paraId="72EA0A19">
      <w:pPr>
        <w:snapToGrid w:val="0"/>
        <w:spacing w:line="400" w:lineRule="exact"/>
        <w:ind w:firstLine="540" w:firstLineChars="192"/>
        <w:contextualSpacing/>
        <w:rPr>
          <w:rFonts w:ascii="宋体" w:hAnsi="宋体" w:cs="宋体"/>
          <w:b/>
          <w:kern w:val="0"/>
          <w:sz w:val="28"/>
          <w:szCs w:val="28"/>
        </w:rPr>
      </w:pPr>
    </w:p>
    <w:p w14:paraId="740513C1">
      <w:pPr>
        <w:snapToGrid w:val="0"/>
        <w:spacing w:line="400" w:lineRule="exact"/>
        <w:ind w:firstLine="540" w:firstLineChars="192"/>
        <w:contextualSpacing/>
        <w:rPr>
          <w:rFonts w:ascii="宋体" w:hAnsi="宋体" w:cs="宋体"/>
          <w:b/>
          <w:kern w:val="0"/>
          <w:sz w:val="28"/>
          <w:szCs w:val="28"/>
        </w:rPr>
      </w:pPr>
    </w:p>
    <w:p w14:paraId="4103EEFC">
      <w:pPr>
        <w:snapToGrid w:val="0"/>
        <w:spacing w:line="400" w:lineRule="exact"/>
        <w:ind w:firstLine="540" w:firstLineChars="192"/>
        <w:contextualSpacing/>
        <w:rPr>
          <w:rFonts w:ascii="宋体" w:hAnsi="宋体" w:cs="宋体"/>
          <w:b/>
          <w:kern w:val="0"/>
          <w:sz w:val="28"/>
          <w:szCs w:val="28"/>
        </w:rPr>
      </w:pPr>
    </w:p>
    <w:p w14:paraId="02CAF6FA">
      <w:pPr>
        <w:snapToGrid w:val="0"/>
        <w:spacing w:line="400" w:lineRule="exact"/>
        <w:ind w:firstLine="540" w:firstLineChars="192"/>
        <w:contextualSpacing/>
        <w:rPr>
          <w:rFonts w:ascii="宋体" w:hAnsi="宋体" w:cs="宋体"/>
          <w:b/>
          <w:kern w:val="0"/>
          <w:sz w:val="28"/>
          <w:szCs w:val="28"/>
        </w:rPr>
      </w:pPr>
    </w:p>
    <w:p w14:paraId="1690CCC7">
      <w:pPr>
        <w:snapToGrid w:val="0"/>
        <w:spacing w:line="400" w:lineRule="exact"/>
        <w:contextualSpacing/>
        <w:rPr>
          <w:rFonts w:ascii="宋体" w:hAnsi="宋体" w:cs="宋体"/>
          <w:kern w:val="0"/>
          <w:sz w:val="28"/>
          <w:szCs w:val="28"/>
        </w:rPr>
      </w:pPr>
    </w:p>
    <w:p w14:paraId="37A6D2F8">
      <w:pPr>
        <w:snapToGrid w:val="0"/>
        <w:spacing w:line="300" w:lineRule="auto"/>
        <w:contextualSpacing/>
        <w:jc w:val="center"/>
        <w:rPr>
          <w:rFonts w:ascii="宋体" w:hAnsi="宋体"/>
          <w:b/>
          <w:sz w:val="32"/>
          <w:szCs w:val="32"/>
        </w:rPr>
      </w:pPr>
    </w:p>
    <w:p w14:paraId="7C69B596">
      <w:pPr>
        <w:snapToGrid w:val="0"/>
        <w:spacing w:line="300" w:lineRule="auto"/>
        <w:contextualSpacing/>
        <w:jc w:val="center"/>
        <w:rPr>
          <w:rFonts w:ascii="宋体" w:hAnsi="宋体"/>
          <w:b/>
          <w:sz w:val="32"/>
          <w:szCs w:val="32"/>
        </w:rPr>
      </w:pPr>
    </w:p>
    <w:p w14:paraId="3592B977">
      <w:pPr>
        <w:snapToGrid w:val="0"/>
        <w:spacing w:line="300" w:lineRule="auto"/>
        <w:contextualSpacing/>
        <w:jc w:val="center"/>
        <w:rPr>
          <w:rFonts w:ascii="宋体" w:hAnsi="宋体"/>
          <w:b/>
          <w:sz w:val="32"/>
          <w:szCs w:val="32"/>
        </w:rPr>
      </w:pPr>
      <w:r>
        <w:rPr>
          <w:rFonts w:hint="eastAsia" w:ascii="宋体" w:hAnsi="宋体"/>
          <w:b/>
          <w:sz w:val="32"/>
          <w:szCs w:val="32"/>
        </w:rPr>
        <w:t>3.技术部分正负偏离表</w:t>
      </w:r>
    </w:p>
    <w:p w14:paraId="4807F89E">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4E8C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686643">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83C9C9C">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BC858EE">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39FE5E2">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2D5BB78">
            <w:pPr>
              <w:spacing w:line="340" w:lineRule="exact"/>
              <w:jc w:val="center"/>
              <w:rPr>
                <w:rFonts w:ascii="宋体" w:hAnsi="宋体"/>
                <w:sz w:val="24"/>
              </w:rPr>
            </w:pPr>
          </w:p>
          <w:p w14:paraId="5776362D">
            <w:pPr>
              <w:spacing w:line="340" w:lineRule="exact"/>
              <w:jc w:val="center"/>
              <w:rPr>
                <w:rFonts w:ascii="宋体" w:hAnsi="宋体"/>
                <w:sz w:val="24"/>
              </w:rPr>
            </w:pPr>
            <w:r>
              <w:rPr>
                <w:rFonts w:hint="eastAsia" w:ascii="宋体" w:hAnsi="宋体"/>
                <w:sz w:val="24"/>
              </w:rPr>
              <w:t>偏离说明</w:t>
            </w:r>
          </w:p>
        </w:tc>
      </w:tr>
      <w:tr w14:paraId="04936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F4E369B">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61D1AE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61632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2BBB18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FE00214">
            <w:pPr>
              <w:spacing w:line="340" w:lineRule="exact"/>
              <w:jc w:val="left"/>
              <w:rPr>
                <w:rFonts w:ascii="宋体" w:hAnsi="宋体"/>
                <w:sz w:val="24"/>
              </w:rPr>
            </w:pPr>
          </w:p>
        </w:tc>
      </w:tr>
      <w:tr w14:paraId="0F526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AB65D14">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BABC0C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E7ACB6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314CBC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F16C704">
            <w:pPr>
              <w:spacing w:line="340" w:lineRule="exact"/>
              <w:jc w:val="left"/>
              <w:rPr>
                <w:rFonts w:ascii="宋体" w:hAnsi="宋体"/>
                <w:sz w:val="24"/>
              </w:rPr>
            </w:pPr>
          </w:p>
        </w:tc>
      </w:tr>
      <w:tr w14:paraId="0E53B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0B5CE4F">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64FA94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355B27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C5EDB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4DBC5C1">
            <w:pPr>
              <w:spacing w:line="340" w:lineRule="exact"/>
              <w:jc w:val="left"/>
              <w:rPr>
                <w:rFonts w:ascii="宋体" w:hAnsi="宋体"/>
                <w:sz w:val="24"/>
              </w:rPr>
            </w:pPr>
          </w:p>
        </w:tc>
      </w:tr>
      <w:tr w14:paraId="16473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668FF1B">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BA2AE0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2113C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8A6FD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D33F8BE">
            <w:pPr>
              <w:spacing w:line="340" w:lineRule="exact"/>
              <w:jc w:val="left"/>
              <w:rPr>
                <w:rFonts w:ascii="宋体" w:hAnsi="宋体"/>
                <w:sz w:val="24"/>
              </w:rPr>
            </w:pPr>
          </w:p>
        </w:tc>
      </w:tr>
    </w:tbl>
    <w:p w14:paraId="4AE5D33B">
      <w:pPr>
        <w:snapToGrid w:val="0"/>
        <w:spacing w:line="300" w:lineRule="auto"/>
        <w:contextualSpacing/>
        <w:rPr>
          <w:rFonts w:ascii="宋体" w:hAnsi="宋体"/>
          <w:b/>
          <w:sz w:val="24"/>
        </w:rPr>
      </w:pPr>
      <w:r>
        <w:rPr>
          <w:rFonts w:hint="eastAsia" w:ascii="宋体" w:hAnsi="宋体"/>
          <w:b/>
          <w:sz w:val="24"/>
        </w:rPr>
        <w:t>注：</w:t>
      </w:r>
    </w:p>
    <w:p w14:paraId="0BD56969">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6A1BB963">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4F02B9D8">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bookmarkEnd w:id="121"/>
    <w:bookmarkEnd w:id="122"/>
    <w:bookmarkEnd w:id="123"/>
    <w:p w14:paraId="3823EC3C">
      <w:pPr>
        <w:pStyle w:val="65"/>
        <w:rPr>
          <w:rFonts w:ascii="宋体" w:hAnsi="宋体"/>
        </w:rPr>
        <w:sectPr>
          <w:pgSz w:w="11906" w:h="16838"/>
          <w:pgMar w:top="1134" w:right="1134" w:bottom="1134" w:left="1134" w:header="851" w:footer="992" w:gutter="0"/>
          <w:pgNumType w:fmt="numberInDash"/>
          <w:cols w:space="425" w:num="1"/>
          <w:docGrid w:linePitch="312" w:charSpace="0"/>
        </w:sectPr>
      </w:pPr>
    </w:p>
    <w:p w14:paraId="46C8EE00">
      <w:pPr>
        <w:spacing w:line="360" w:lineRule="auto"/>
        <w:ind w:right="480"/>
        <w:rPr>
          <w:rFonts w:ascii="宋体" w:hAnsi="宋体" w:cs="仿宋"/>
          <w:b/>
          <w:bCs/>
          <w:color w:val="000000" w:themeColor="text1"/>
          <w:sz w:val="24"/>
          <w:szCs w:val="24"/>
          <w14:textFill>
            <w14:solidFill>
              <w14:schemeClr w14:val="tx1"/>
            </w14:solidFill>
          </w14:textFill>
        </w:rPr>
      </w:pPr>
    </w:p>
    <w:p w14:paraId="1885F048">
      <w:pPr>
        <w:spacing w:line="520" w:lineRule="exact"/>
        <w:ind w:firstLine="487" w:firstLineChars="202"/>
        <w:rPr>
          <w:rFonts w:ascii="宋体" w:hAns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三、</w:t>
      </w:r>
      <w:r>
        <w:rPr>
          <w:rFonts w:hint="eastAsia" w:ascii="宋体" w:hAnsi="宋体" w:cs="仿宋"/>
          <w:b/>
          <w:bCs/>
          <w:color w:val="000000" w:themeColor="text1"/>
          <w:sz w:val="28"/>
          <w:szCs w:val="28"/>
          <w14:textFill>
            <w14:solidFill>
              <w14:schemeClr w14:val="tx1"/>
            </w14:solidFill>
          </w14:textFill>
        </w:rPr>
        <w:t>价格标相关的格式文件及表格</w:t>
      </w:r>
    </w:p>
    <w:p w14:paraId="24CD3D0F">
      <w:pPr>
        <w:numPr>
          <w:ilvl w:val="0"/>
          <w:numId w:val="5"/>
        </w:numPr>
        <w:spacing w:line="480" w:lineRule="exact"/>
        <w:jc w:val="center"/>
        <w:rPr>
          <w:rFonts w:ascii="宋体" w:hAns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投标响应报价总表</w:t>
      </w:r>
    </w:p>
    <w:tbl>
      <w:tblPr>
        <w:tblStyle w:val="54"/>
        <w:tblW w:w="840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6435"/>
      </w:tblGrid>
      <w:tr w14:paraId="5BE0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14:paraId="730C3335">
            <w:pPr>
              <w:spacing w:line="480" w:lineRule="exact"/>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项目名称</w:t>
            </w:r>
          </w:p>
        </w:tc>
        <w:tc>
          <w:tcPr>
            <w:tcW w:w="6435" w:type="dxa"/>
            <w:vAlign w:val="center"/>
          </w:tcPr>
          <w:p w14:paraId="009BDE86">
            <w:pPr>
              <w:spacing w:line="480" w:lineRule="exact"/>
              <w:jc w:val="center"/>
              <w:rPr>
                <w:rFonts w:ascii="宋体" w:hAnsi="宋体" w:cs="仿宋"/>
                <w:color w:val="000000" w:themeColor="text1"/>
                <w:sz w:val="24"/>
                <w:szCs w:val="24"/>
                <w14:textFill>
                  <w14:solidFill>
                    <w14:schemeClr w14:val="tx1"/>
                  </w14:solidFill>
                </w14:textFill>
              </w:rPr>
            </w:pPr>
          </w:p>
        </w:tc>
      </w:tr>
      <w:tr w14:paraId="6398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14:paraId="2AEA9BA3">
            <w:pPr>
              <w:spacing w:line="480" w:lineRule="exact"/>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项目编号</w:t>
            </w:r>
          </w:p>
        </w:tc>
        <w:tc>
          <w:tcPr>
            <w:tcW w:w="6435" w:type="dxa"/>
            <w:vAlign w:val="center"/>
          </w:tcPr>
          <w:p w14:paraId="30DD21CD">
            <w:pPr>
              <w:spacing w:line="480" w:lineRule="exact"/>
              <w:jc w:val="center"/>
              <w:rPr>
                <w:rFonts w:ascii="宋体" w:hAnsi="宋体" w:cs="仿宋"/>
                <w:color w:val="000000" w:themeColor="text1"/>
                <w:sz w:val="24"/>
                <w:szCs w:val="24"/>
                <w14:textFill>
                  <w14:solidFill>
                    <w14:schemeClr w14:val="tx1"/>
                  </w14:solidFill>
                </w14:textFill>
              </w:rPr>
            </w:pPr>
          </w:p>
        </w:tc>
      </w:tr>
      <w:tr w14:paraId="7E2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14:paraId="03D94182">
            <w:pPr>
              <w:spacing w:line="480" w:lineRule="exact"/>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投标报价总计</w:t>
            </w:r>
          </w:p>
        </w:tc>
        <w:tc>
          <w:tcPr>
            <w:tcW w:w="6435" w:type="dxa"/>
            <w:vAlign w:val="center"/>
          </w:tcPr>
          <w:p w14:paraId="54981A3C">
            <w:pPr>
              <w:spacing w:line="480" w:lineRule="exac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元，人民币大写：。</w:t>
            </w:r>
          </w:p>
        </w:tc>
      </w:tr>
    </w:tbl>
    <w:p w14:paraId="64565D80">
      <w:pPr>
        <w:spacing w:line="480" w:lineRule="exact"/>
        <w:ind w:firstLine="4800" w:firstLineChars="2000"/>
        <w:rPr>
          <w:rFonts w:ascii="宋体" w:hAnsi="宋体" w:cs="仿宋"/>
          <w:color w:val="000000" w:themeColor="text1"/>
          <w:sz w:val="24"/>
          <w:szCs w:val="24"/>
          <w14:textFill>
            <w14:solidFill>
              <w14:schemeClr w14:val="tx1"/>
            </w14:solidFill>
          </w14:textFill>
        </w:rPr>
      </w:pPr>
    </w:p>
    <w:p w14:paraId="6DA4ECDE">
      <w:pPr>
        <w:spacing w:line="480" w:lineRule="exac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投标供应商：（公章）</w:t>
      </w:r>
    </w:p>
    <w:p w14:paraId="26CBFE28">
      <w:pPr>
        <w:spacing w:line="480" w:lineRule="exac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法定代表人或被授权人（签字或盖章）：</w:t>
      </w:r>
    </w:p>
    <w:p w14:paraId="4B3F2ABF">
      <w:pPr>
        <w:spacing w:line="480" w:lineRule="exac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日    期：年月日</w:t>
      </w:r>
    </w:p>
    <w:p w14:paraId="4B6BFFFE">
      <w:pPr>
        <w:spacing w:line="480" w:lineRule="exact"/>
        <w:rPr>
          <w:rFonts w:ascii="宋体" w:hAnsi="宋体" w:cs="仿宋"/>
          <w:color w:val="000000" w:themeColor="text1"/>
          <w:sz w:val="24"/>
          <w:szCs w:val="24"/>
          <w14:textFill>
            <w14:solidFill>
              <w14:schemeClr w14:val="tx1"/>
            </w14:solidFill>
          </w14:textFill>
        </w:rPr>
      </w:pPr>
    </w:p>
    <w:p w14:paraId="6441F5BE">
      <w:pPr>
        <w:snapToGrid w:val="0"/>
        <w:spacing w:line="480" w:lineRule="exact"/>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注：本表为格式表，不得自行改动，必须提供。</w:t>
      </w:r>
    </w:p>
    <w:p w14:paraId="3058D5F8">
      <w:pPr>
        <w:snapToGrid w:val="0"/>
        <w:spacing w:line="360" w:lineRule="auto"/>
        <w:ind w:firstLine="472" w:firstLineChars="196"/>
        <w:outlineLvl w:val="1"/>
        <w:rPr>
          <w:rFonts w:ascii="宋体" w:hAnsi="宋体" w:cs="仿宋"/>
          <w:b/>
          <w:bCs/>
          <w:color w:val="000000" w:themeColor="text1"/>
          <w:sz w:val="24"/>
          <w14:textFill>
            <w14:solidFill>
              <w14:schemeClr w14:val="tx1"/>
            </w14:solidFill>
          </w14:textFill>
        </w:rPr>
        <w:sectPr>
          <w:pgSz w:w="11906" w:h="16838"/>
          <w:pgMar w:top="1134" w:right="1134" w:bottom="1134" w:left="1134" w:header="851" w:footer="992" w:gutter="0"/>
          <w:pgNumType w:fmt="numberInDash"/>
          <w:cols w:space="425" w:num="1"/>
          <w:docGrid w:linePitch="312" w:charSpace="0"/>
        </w:sectPr>
      </w:pPr>
    </w:p>
    <w:p w14:paraId="4930F8D9">
      <w:pPr>
        <w:tabs>
          <w:tab w:val="left" w:pos="3521"/>
          <w:tab w:val="center" w:pos="4394"/>
        </w:tabs>
        <w:snapToGrid w:val="0"/>
        <w:spacing w:line="480" w:lineRule="exac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2、报价明细表：</w:t>
      </w:r>
    </w:p>
    <w:tbl>
      <w:tblPr>
        <w:tblStyle w:val="5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41"/>
        <w:gridCol w:w="1572"/>
        <w:gridCol w:w="1572"/>
        <w:gridCol w:w="1128"/>
        <w:gridCol w:w="1128"/>
        <w:gridCol w:w="1128"/>
      </w:tblGrid>
      <w:tr w14:paraId="7A2D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125183C3">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244C9A2C">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品名</w:t>
            </w:r>
          </w:p>
        </w:tc>
        <w:tc>
          <w:tcPr>
            <w:tcW w:w="1572" w:type="dxa"/>
            <w:tcBorders>
              <w:top w:val="single" w:color="auto" w:sz="4" w:space="0"/>
              <w:left w:val="single" w:color="auto" w:sz="4" w:space="0"/>
              <w:bottom w:val="single" w:color="auto" w:sz="4" w:space="0"/>
              <w:right w:val="single" w:color="auto" w:sz="4" w:space="0"/>
            </w:tcBorders>
            <w:vAlign w:val="center"/>
          </w:tcPr>
          <w:p w14:paraId="56109E46">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规格型号</w:t>
            </w:r>
          </w:p>
        </w:tc>
        <w:tc>
          <w:tcPr>
            <w:tcW w:w="1572" w:type="dxa"/>
            <w:tcBorders>
              <w:top w:val="single" w:color="auto" w:sz="4" w:space="0"/>
              <w:left w:val="single" w:color="auto" w:sz="4" w:space="0"/>
              <w:bottom w:val="single" w:color="auto" w:sz="4" w:space="0"/>
              <w:right w:val="single" w:color="auto" w:sz="4" w:space="0"/>
            </w:tcBorders>
          </w:tcPr>
          <w:p w14:paraId="1E7D7BDB">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投标方提供</w:t>
            </w:r>
          </w:p>
          <w:p w14:paraId="459B503C">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的商品参数</w:t>
            </w:r>
          </w:p>
        </w:tc>
        <w:tc>
          <w:tcPr>
            <w:tcW w:w="1128" w:type="dxa"/>
            <w:tcBorders>
              <w:top w:val="single" w:color="auto" w:sz="4" w:space="0"/>
              <w:left w:val="single" w:color="auto" w:sz="4" w:space="0"/>
              <w:bottom w:val="single" w:color="auto" w:sz="4" w:space="0"/>
              <w:right w:val="single" w:color="auto" w:sz="4" w:space="0"/>
            </w:tcBorders>
            <w:vAlign w:val="center"/>
          </w:tcPr>
          <w:p w14:paraId="3D6D77DC">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F09D968">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综合单价</w:t>
            </w:r>
          </w:p>
        </w:tc>
        <w:tc>
          <w:tcPr>
            <w:tcW w:w="1128" w:type="dxa"/>
            <w:tcBorders>
              <w:top w:val="single" w:color="auto" w:sz="4" w:space="0"/>
              <w:left w:val="single" w:color="auto" w:sz="4" w:space="0"/>
              <w:bottom w:val="single" w:color="auto" w:sz="4" w:space="0"/>
              <w:right w:val="single" w:color="auto" w:sz="4" w:space="0"/>
            </w:tcBorders>
            <w:vAlign w:val="center"/>
          </w:tcPr>
          <w:p w14:paraId="23DED6F3">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金额</w:t>
            </w:r>
          </w:p>
        </w:tc>
      </w:tr>
      <w:tr w14:paraId="0170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07E95901">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441" w:type="dxa"/>
            <w:tcBorders>
              <w:top w:val="single" w:color="auto" w:sz="4" w:space="0"/>
              <w:left w:val="single" w:color="auto" w:sz="4" w:space="0"/>
              <w:bottom w:val="single" w:color="auto" w:sz="4" w:space="0"/>
              <w:right w:val="single" w:color="auto" w:sz="4" w:space="0"/>
            </w:tcBorders>
            <w:vAlign w:val="center"/>
          </w:tcPr>
          <w:p w14:paraId="437A6E73">
            <w:pPr>
              <w:spacing w:line="360" w:lineRule="auto"/>
              <w:jc w:val="center"/>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0CD6732E">
            <w:pPr>
              <w:spacing w:line="360" w:lineRule="auto"/>
              <w:jc w:val="center"/>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482428AC">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5F488A6E">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0612CB33">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0B42A072">
            <w:pPr>
              <w:spacing w:line="360" w:lineRule="auto"/>
              <w:jc w:val="center"/>
              <w:rPr>
                <w:rFonts w:ascii="宋体" w:hAnsi="宋体"/>
                <w:color w:val="000000" w:themeColor="text1"/>
                <w:sz w:val="24"/>
                <w:szCs w:val="24"/>
                <w14:textFill>
                  <w14:solidFill>
                    <w14:schemeClr w14:val="tx1"/>
                  </w14:solidFill>
                </w14:textFill>
              </w:rPr>
            </w:pPr>
          </w:p>
        </w:tc>
      </w:tr>
      <w:tr w14:paraId="71A3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585A40AD">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441" w:type="dxa"/>
            <w:tcBorders>
              <w:top w:val="single" w:color="auto" w:sz="4" w:space="0"/>
              <w:left w:val="single" w:color="auto" w:sz="4" w:space="0"/>
              <w:bottom w:val="single" w:color="auto" w:sz="4" w:space="0"/>
              <w:right w:val="single" w:color="auto" w:sz="4" w:space="0"/>
            </w:tcBorders>
            <w:vAlign w:val="center"/>
          </w:tcPr>
          <w:p w14:paraId="5AF111C8">
            <w:pPr>
              <w:spacing w:line="360" w:lineRule="auto"/>
              <w:jc w:val="center"/>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60F1840C">
            <w:pPr>
              <w:widowControl/>
              <w:spacing w:before="100" w:beforeAutospacing="1" w:after="100" w:afterAutospacing="1" w:line="360" w:lineRule="auto"/>
              <w:ind w:firstLine="232" w:firstLineChars="97"/>
              <w:jc w:val="left"/>
              <w:outlineLvl w:val="0"/>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2C13AE4F">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5FD2C1DD">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2804B85A">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73B35D7B">
            <w:pPr>
              <w:spacing w:line="360" w:lineRule="auto"/>
              <w:jc w:val="center"/>
              <w:rPr>
                <w:rFonts w:ascii="宋体" w:hAnsi="宋体"/>
                <w:color w:val="000000" w:themeColor="text1"/>
                <w:sz w:val="24"/>
                <w:szCs w:val="24"/>
                <w14:textFill>
                  <w14:solidFill>
                    <w14:schemeClr w14:val="tx1"/>
                  </w14:solidFill>
                </w14:textFill>
              </w:rPr>
            </w:pPr>
          </w:p>
        </w:tc>
      </w:tr>
      <w:tr w14:paraId="460E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7959DD06">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441" w:type="dxa"/>
            <w:tcBorders>
              <w:top w:val="single" w:color="auto" w:sz="4" w:space="0"/>
              <w:left w:val="single" w:color="auto" w:sz="4" w:space="0"/>
              <w:bottom w:val="single" w:color="auto" w:sz="4" w:space="0"/>
              <w:right w:val="single" w:color="auto" w:sz="4" w:space="0"/>
            </w:tcBorders>
            <w:vAlign w:val="center"/>
          </w:tcPr>
          <w:p w14:paraId="6511D6A0">
            <w:pPr>
              <w:spacing w:line="360" w:lineRule="auto"/>
              <w:jc w:val="center"/>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3499F5F7">
            <w:pPr>
              <w:widowControl/>
              <w:spacing w:before="100" w:beforeAutospacing="1" w:after="100" w:afterAutospacing="1" w:line="360" w:lineRule="auto"/>
              <w:ind w:firstLine="232" w:firstLineChars="97"/>
              <w:jc w:val="left"/>
              <w:outlineLvl w:val="0"/>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6CF732A8">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65426965">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00ABEE8B">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2CE9BA52">
            <w:pPr>
              <w:spacing w:line="360" w:lineRule="auto"/>
              <w:jc w:val="center"/>
              <w:rPr>
                <w:rFonts w:ascii="宋体" w:hAnsi="宋体"/>
                <w:color w:val="000000" w:themeColor="text1"/>
                <w:sz w:val="24"/>
                <w:szCs w:val="24"/>
                <w14:textFill>
                  <w14:solidFill>
                    <w14:schemeClr w14:val="tx1"/>
                  </w14:solidFill>
                </w14:textFill>
              </w:rPr>
            </w:pPr>
          </w:p>
        </w:tc>
      </w:tr>
      <w:tr w14:paraId="12E6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91" w:type="dxa"/>
            <w:tcBorders>
              <w:top w:val="single" w:color="auto" w:sz="4" w:space="0"/>
              <w:left w:val="single" w:color="auto" w:sz="4" w:space="0"/>
              <w:bottom w:val="single" w:color="auto" w:sz="4" w:space="0"/>
              <w:right w:val="single" w:color="auto" w:sz="4" w:space="0"/>
            </w:tcBorders>
            <w:vAlign w:val="center"/>
          </w:tcPr>
          <w:p w14:paraId="60BF9B80">
            <w:pPr>
              <w:spacing w:line="360" w:lineRule="auto"/>
              <w:jc w:val="center"/>
              <w:rPr>
                <w:rFonts w:ascii="宋体" w:hAnsi="宋体"/>
                <w:color w:val="000000" w:themeColor="text1"/>
                <w:sz w:val="24"/>
                <w:szCs w:val="24"/>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55240B5A">
            <w:pPr>
              <w:spacing w:line="360" w:lineRule="auto"/>
              <w:jc w:val="center"/>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14:paraId="5D0EB717">
            <w:pPr>
              <w:widowControl/>
              <w:spacing w:before="100" w:beforeAutospacing="1" w:after="100" w:afterAutospacing="1" w:line="360" w:lineRule="auto"/>
              <w:ind w:firstLine="232" w:firstLineChars="97"/>
              <w:jc w:val="left"/>
              <w:outlineLvl w:val="0"/>
              <w:rPr>
                <w:rFonts w:ascii="宋体" w:hAnsi="宋体"/>
                <w:color w:val="000000" w:themeColor="text1"/>
                <w:sz w:val="24"/>
                <w:szCs w:val="24"/>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tcPr>
          <w:p w14:paraId="12E61E79">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2FAFFDA6">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2749C058">
            <w:pPr>
              <w:spacing w:line="360" w:lineRule="auto"/>
              <w:jc w:val="center"/>
              <w:rPr>
                <w:rFonts w:ascii="宋体" w:hAnsi="宋体"/>
                <w:color w:val="000000" w:themeColor="text1"/>
                <w:sz w:val="24"/>
                <w:szCs w:val="24"/>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vAlign w:val="center"/>
          </w:tcPr>
          <w:p w14:paraId="1F71705C">
            <w:pPr>
              <w:spacing w:line="360" w:lineRule="auto"/>
              <w:jc w:val="center"/>
              <w:rPr>
                <w:rFonts w:ascii="宋体" w:hAnsi="宋体"/>
                <w:color w:val="000000" w:themeColor="text1"/>
                <w:sz w:val="24"/>
                <w:szCs w:val="24"/>
                <w14:textFill>
                  <w14:solidFill>
                    <w14:schemeClr w14:val="tx1"/>
                  </w14:solidFill>
                </w14:textFill>
              </w:rPr>
            </w:pPr>
          </w:p>
        </w:tc>
      </w:tr>
      <w:tr w14:paraId="5BBA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60" w:type="dxa"/>
            <w:gridSpan w:val="7"/>
            <w:tcBorders>
              <w:top w:val="single" w:color="auto" w:sz="4" w:space="0"/>
              <w:left w:val="single" w:color="auto" w:sz="4" w:space="0"/>
              <w:bottom w:val="single" w:color="auto" w:sz="4" w:space="0"/>
              <w:right w:val="single" w:color="auto" w:sz="4" w:space="0"/>
            </w:tcBorders>
            <w:vAlign w:val="center"/>
          </w:tcPr>
          <w:p w14:paraId="736AACC6">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总计金额 大写：                 小写：</w:t>
            </w:r>
          </w:p>
        </w:tc>
      </w:tr>
    </w:tbl>
    <w:p w14:paraId="6EA4A707">
      <w:pPr>
        <w:snapToGrid w:val="0"/>
        <w:spacing w:line="400" w:lineRule="exact"/>
        <w:ind w:firstLine="579" w:firstLineChars="206"/>
        <w:jc w:val="center"/>
        <w:rPr>
          <w:rFonts w:ascii="宋体" w:hAnsi="宋体"/>
          <w:b/>
          <w:color w:val="000000" w:themeColor="text1"/>
          <w:sz w:val="28"/>
          <w:szCs w:val="28"/>
          <w14:textFill>
            <w14:solidFill>
              <w14:schemeClr w14:val="tx1"/>
            </w14:solidFill>
          </w14:textFill>
        </w:rPr>
      </w:pPr>
    </w:p>
    <w:p w14:paraId="1AB2C890">
      <w:pPr>
        <w:spacing w:line="480" w:lineRule="exact"/>
        <w:jc w:val="center"/>
        <w:rPr>
          <w:rFonts w:ascii="宋体" w:hAnsi="宋体"/>
          <w:color w:val="000000" w:themeColor="text1"/>
          <w:sz w:val="24"/>
          <w:szCs w:val="24"/>
          <w14:textFill>
            <w14:solidFill>
              <w14:schemeClr w14:val="tx1"/>
            </w14:solidFill>
          </w14:textFill>
        </w:rPr>
      </w:pPr>
    </w:p>
    <w:p w14:paraId="47BF1ACC">
      <w:pPr>
        <w:snapToGrid w:val="0"/>
        <w:spacing w:line="440" w:lineRule="exact"/>
        <w:contextualSpacing/>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注：1、如计算结果与总价不一致，以综合单价为准，修正总价。</w:t>
      </w:r>
    </w:p>
    <w:p w14:paraId="1A18E178">
      <w:pPr>
        <w:snapToGrid w:val="0"/>
        <w:spacing w:line="440" w:lineRule="exact"/>
        <w:ind w:firstLine="420" w:firstLineChars="200"/>
        <w:rPr>
          <w:rFonts w:ascii="宋体" w:hAnsi="宋体"/>
        </w:rPr>
      </w:pPr>
      <w:r>
        <w:rPr>
          <w:rFonts w:hint="eastAsia" w:ascii="宋体" w:hAnsi="宋体"/>
          <w:color w:val="000000" w:themeColor="text1"/>
          <w14:textFill>
            <w14:solidFill>
              <w14:schemeClr w14:val="tx1"/>
            </w14:solidFill>
          </w14:textFill>
        </w:rPr>
        <w:t>2、未提供报价明细表将视为未实质性响应招标文件作无效投标处理。</w:t>
      </w:r>
    </w:p>
    <w:p w14:paraId="609D96DC">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ab/>
      </w:r>
    </w:p>
    <w:p w14:paraId="24DE2D72">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14:textFill>
            <w14:solidFill>
              <w14:schemeClr w14:val="tx1"/>
            </w14:solidFill>
          </w14:textFill>
        </w:rPr>
      </w:pPr>
    </w:p>
    <w:p w14:paraId="2681A3FC">
      <w:pPr>
        <w:tabs>
          <w:tab w:val="left" w:pos="3521"/>
          <w:tab w:val="center" w:pos="4394"/>
        </w:tabs>
        <w:snapToGrid w:val="0"/>
        <w:spacing w:line="480" w:lineRule="exact"/>
        <w:ind w:firstLine="482" w:firstLineChars="200"/>
        <w:jc w:val="left"/>
        <w:rPr>
          <w:rFonts w:ascii="宋体" w:hAnsi="宋体" w:cs="仿宋"/>
          <w:b/>
          <w:bCs/>
          <w:color w:val="000000" w:themeColor="text1"/>
          <w:sz w:val="24"/>
          <w:szCs w:val="24"/>
          <w14:textFill>
            <w14:solidFill>
              <w14:schemeClr w14:val="tx1"/>
            </w14:solidFill>
          </w14:textFill>
        </w:rPr>
      </w:pPr>
    </w:p>
    <w:p w14:paraId="0A448B14">
      <w:pPr>
        <w:snapToGrid w:val="0"/>
        <w:spacing w:line="400" w:lineRule="exact"/>
        <w:rPr>
          <w:rFonts w:ascii="宋体" w:hAnsi="宋体" w:cs="仿宋"/>
          <w:b/>
          <w:color w:val="000000" w:themeColor="text1"/>
          <w:sz w:val="28"/>
          <w:szCs w:val="28"/>
          <w14:textFill>
            <w14:solidFill>
              <w14:schemeClr w14:val="tx1"/>
            </w14:solidFill>
          </w14:textFill>
        </w:rPr>
      </w:pPr>
    </w:p>
    <w:p w14:paraId="6430A521">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7BE1C933">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783D66CD">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0976C92E">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4AF95B01">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028AEF71">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400DA61C">
      <w:pPr>
        <w:snapToGrid w:val="0"/>
        <w:spacing w:line="400" w:lineRule="exact"/>
        <w:ind w:firstLine="579" w:firstLineChars="206"/>
        <w:jc w:val="center"/>
        <w:rPr>
          <w:rFonts w:ascii="宋体" w:hAnsi="宋体" w:cs="仿宋"/>
          <w:b/>
          <w:color w:val="000000" w:themeColor="text1"/>
          <w:sz w:val="28"/>
          <w:szCs w:val="28"/>
          <w14:textFill>
            <w14:solidFill>
              <w14:schemeClr w14:val="tx1"/>
            </w14:solidFill>
          </w14:textFill>
        </w:rPr>
      </w:pPr>
    </w:p>
    <w:p w14:paraId="28DA6E6C">
      <w:pPr>
        <w:pStyle w:val="65"/>
        <w:rPr>
          <w:rFonts w:ascii="宋体" w:hAnsi="宋体"/>
          <w:b/>
          <w:color w:val="000000" w:themeColor="text1"/>
          <w:sz w:val="28"/>
          <w:szCs w:val="28"/>
          <w14:textFill>
            <w14:solidFill>
              <w14:schemeClr w14:val="tx1"/>
            </w14:solidFill>
          </w14:textFill>
        </w:rPr>
      </w:pPr>
    </w:p>
    <w:p w14:paraId="556E0E67">
      <w:pPr>
        <w:pStyle w:val="65"/>
        <w:rPr>
          <w:rFonts w:ascii="宋体" w:hAnsi="宋体"/>
          <w:b/>
          <w:color w:val="000000" w:themeColor="text1"/>
          <w:sz w:val="28"/>
          <w:szCs w:val="28"/>
          <w14:textFill>
            <w14:solidFill>
              <w14:schemeClr w14:val="tx1"/>
            </w14:solidFill>
          </w14:textFill>
        </w:rPr>
      </w:pPr>
    </w:p>
    <w:p w14:paraId="1189452A">
      <w:pPr>
        <w:pStyle w:val="65"/>
        <w:rPr>
          <w:rFonts w:ascii="宋体" w:hAnsi="宋体"/>
          <w:b/>
          <w:color w:val="000000" w:themeColor="text1"/>
          <w:sz w:val="28"/>
          <w:szCs w:val="28"/>
          <w14:textFill>
            <w14:solidFill>
              <w14:schemeClr w14:val="tx1"/>
            </w14:solidFill>
          </w14:textFill>
        </w:rPr>
      </w:pPr>
    </w:p>
    <w:p w14:paraId="04E2B050">
      <w:pPr>
        <w:pStyle w:val="65"/>
        <w:rPr>
          <w:rFonts w:ascii="宋体" w:hAnsi="宋体"/>
          <w:b/>
          <w:color w:val="000000" w:themeColor="text1"/>
          <w:sz w:val="28"/>
          <w:szCs w:val="28"/>
          <w14:textFill>
            <w14:solidFill>
              <w14:schemeClr w14:val="tx1"/>
            </w14:solidFill>
          </w14:textFill>
        </w:rPr>
      </w:pPr>
    </w:p>
    <w:p w14:paraId="7B77FC60">
      <w:pPr>
        <w:snapToGrid w:val="0"/>
        <w:spacing w:line="300" w:lineRule="auto"/>
        <w:jc w:val="center"/>
        <w:outlineLvl w:val="0"/>
        <w:rPr>
          <w:rFonts w:ascii="宋体" w:hAnsi="宋体" w:cs="仿宋"/>
          <w:b/>
          <w:bCs/>
          <w:sz w:val="28"/>
          <w:szCs w:val="28"/>
          <w:lang w:bidi="zh-CN"/>
        </w:rPr>
      </w:pPr>
      <w:r>
        <w:rPr>
          <w:rFonts w:hint="eastAsia" w:ascii="宋体" w:hAnsi="宋体" w:cs="仿宋"/>
          <w:b/>
          <w:bCs/>
          <w:sz w:val="28"/>
          <w:szCs w:val="28"/>
          <w:lang w:bidi="zh-CN"/>
        </w:rPr>
        <w:t>3.中小企业声明函（服务）</w:t>
      </w:r>
    </w:p>
    <w:p w14:paraId="4031C23A">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本公司（联合体）郑重声明，根据《政府采购促进中小企业发展管理办法》（财库﹝2020﹞46 号）的规定，本公司（联合体）参加</w:t>
      </w:r>
      <w:r>
        <w:rPr>
          <w:rFonts w:hint="eastAsia" w:ascii="宋体" w:hAnsi="宋体" w:cs="仿宋"/>
          <w:sz w:val="28"/>
          <w:szCs w:val="28"/>
          <w:u w:val="single"/>
          <w:lang w:bidi="zh-CN"/>
        </w:rPr>
        <w:t>（单位名称）</w:t>
      </w:r>
      <w:r>
        <w:rPr>
          <w:rFonts w:hint="eastAsia" w:ascii="宋体" w:hAnsi="宋体" w:cs="仿宋"/>
          <w:sz w:val="28"/>
          <w:szCs w:val="28"/>
          <w:lang w:bidi="zh-CN"/>
        </w:rPr>
        <w:t>的</w:t>
      </w:r>
      <w:r>
        <w:rPr>
          <w:rFonts w:hint="eastAsia" w:ascii="宋体" w:hAnsi="宋体" w:cs="仿宋"/>
          <w:sz w:val="28"/>
          <w:szCs w:val="28"/>
          <w:u w:val="single"/>
          <w:lang w:bidi="zh-CN"/>
        </w:rPr>
        <w:t>（项目名称）</w:t>
      </w:r>
      <w:r>
        <w:rPr>
          <w:rFonts w:hint="eastAsia" w:ascii="宋体" w:hAnsi="宋体" w:cs="仿宋"/>
          <w:sz w:val="28"/>
          <w:szCs w:val="28"/>
          <w:lang w:bidi="zh-CN"/>
        </w:rPr>
        <w:t>采购活动，服务全部由符合政策要求的小微企业承接。相关企业具体情况如下：</w:t>
      </w:r>
    </w:p>
    <w:p w14:paraId="780F7DE9">
      <w:pPr>
        <w:snapToGrid w:val="0"/>
        <w:spacing w:line="360" w:lineRule="auto"/>
        <w:ind w:firstLine="560" w:firstLineChars="200"/>
        <w:jc w:val="left"/>
        <w:outlineLvl w:val="0"/>
        <w:rPr>
          <w:rFonts w:ascii="宋体" w:hAnsi="宋体" w:cs="仿宋"/>
          <w:sz w:val="28"/>
          <w:szCs w:val="28"/>
          <w:lang w:bidi="zh-CN"/>
        </w:rPr>
      </w:pPr>
      <w:r>
        <w:rPr>
          <w:rFonts w:hint="eastAsia" w:ascii="宋体" w:hAnsi="宋体" w:cs="仿宋"/>
          <w:sz w:val="28"/>
          <w:szCs w:val="28"/>
          <w:lang w:bidi="zh-CN"/>
        </w:rPr>
        <w:t>1.</w:t>
      </w:r>
      <w:r>
        <w:rPr>
          <w:rFonts w:hint="eastAsia" w:ascii="宋体" w:hAnsi="宋体" w:cs="仿宋"/>
          <w:sz w:val="28"/>
          <w:szCs w:val="28"/>
          <w:u w:val="single"/>
          <w:lang w:bidi="zh-CN"/>
        </w:rPr>
        <w:t>（标的名称）</w:t>
      </w:r>
      <w:r>
        <w:rPr>
          <w:rFonts w:hint="eastAsia" w:ascii="宋体" w:hAnsi="宋体" w:cs="仿宋"/>
          <w:sz w:val="28"/>
          <w:szCs w:val="28"/>
          <w:lang w:bidi="zh-CN"/>
        </w:rPr>
        <w:t>，属于（</w:t>
      </w:r>
      <w:r>
        <w:rPr>
          <w:rFonts w:hint="eastAsia" w:ascii="宋体" w:hAnsi="宋体" w:cs="仿宋"/>
          <w:sz w:val="28"/>
          <w:szCs w:val="28"/>
          <w:u w:val="single"/>
          <w:lang w:bidi="zh-CN"/>
        </w:rPr>
        <w:t>采购文件中明确的所属行业）</w:t>
      </w:r>
      <w:r>
        <w:rPr>
          <w:rFonts w:hint="eastAsia" w:ascii="宋体" w:hAnsi="宋体" w:cs="仿宋"/>
          <w:sz w:val="28"/>
          <w:szCs w:val="28"/>
          <w:lang w:bidi="zh-CN"/>
        </w:rPr>
        <w:t>；承接企业为</w:t>
      </w:r>
      <w:r>
        <w:rPr>
          <w:rFonts w:hint="eastAsia" w:ascii="宋体" w:hAnsi="宋体" w:cs="仿宋"/>
          <w:sz w:val="28"/>
          <w:szCs w:val="28"/>
          <w:u w:val="single"/>
          <w:lang w:bidi="zh-CN"/>
        </w:rPr>
        <w:t>（企业名称）</w:t>
      </w:r>
      <w:r>
        <w:rPr>
          <w:rFonts w:hint="eastAsia" w:ascii="宋体" w:hAnsi="宋体" w:cs="仿宋"/>
          <w:sz w:val="28"/>
          <w:szCs w:val="28"/>
          <w:lang w:bidi="zh-CN"/>
        </w:rPr>
        <w:t>，从业人员</w:t>
      </w:r>
      <w:r>
        <w:rPr>
          <w:rFonts w:hint="eastAsia" w:ascii="宋体" w:hAnsi="宋体" w:cs="仿宋"/>
          <w:sz w:val="28"/>
          <w:szCs w:val="28"/>
          <w:u w:val="single"/>
          <w:lang w:bidi="zh-CN"/>
        </w:rPr>
        <w:tab/>
      </w:r>
      <w:r>
        <w:rPr>
          <w:rFonts w:hint="eastAsia" w:ascii="宋体" w:hAnsi="宋体" w:cs="仿宋"/>
          <w:sz w:val="28"/>
          <w:szCs w:val="28"/>
          <w:lang w:bidi="zh-CN"/>
        </w:rPr>
        <w:t>人，营业收入为</w:t>
      </w:r>
      <w:r>
        <w:rPr>
          <w:rFonts w:hint="eastAsia" w:ascii="宋体" w:hAnsi="宋体" w:cs="仿宋"/>
          <w:sz w:val="28"/>
          <w:szCs w:val="28"/>
          <w:u w:val="single"/>
          <w:lang w:bidi="zh-CN"/>
        </w:rPr>
        <w:tab/>
      </w:r>
      <w:r>
        <w:rPr>
          <w:rFonts w:hint="eastAsia" w:ascii="宋体" w:hAnsi="宋体" w:cs="仿宋"/>
          <w:sz w:val="28"/>
          <w:szCs w:val="28"/>
          <w:lang w:bidi="zh-CN"/>
        </w:rPr>
        <w:t>万元，资产总额为</w:t>
      </w:r>
      <w:r>
        <w:rPr>
          <w:rFonts w:hint="eastAsia" w:ascii="宋体" w:hAnsi="宋体" w:cs="仿宋"/>
          <w:sz w:val="28"/>
          <w:szCs w:val="28"/>
          <w:u w:val="single"/>
          <w:lang w:bidi="zh-CN"/>
        </w:rPr>
        <w:tab/>
      </w:r>
      <w:r>
        <w:rPr>
          <w:rFonts w:hint="eastAsia" w:ascii="宋体" w:hAnsi="宋体" w:cs="仿宋"/>
          <w:sz w:val="28"/>
          <w:szCs w:val="28"/>
          <w:lang w:bidi="zh-CN"/>
        </w:rPr>
        <w:t>万元，属于</w:t>
      </w:r>
      <w:r>
        <w:rPr>
          <w:rFonts w:hint="eastAsia" w:ascii="宋体" w:hAnsi="宋体" w:cs="仿宋"/>
          <w:sz w:val="28"/>
          <w:szCs w:val="28"/>
          <w:u w:val="single"/>
          <w:lang w:bidi="zh-CN"/>
        </w:rPr>
        <w:t>（小型企业、微型企业）</w:t>
      </w:r>
      <w:r>
        <w:rPr>
          <w:rFonts w:hint="eastAsia" w:ascii="宋体" w:hAnsi="宋体" w:cs="仿宋"/>
          <w:sz w:val="28"/>
          <w:szCs w:val="28"/>
          <w:lang w:bidi="zh-CN"/>
        </w:rPr>
        <w:t>；</w:t>
      </w:r>
    </w:p>
    <w:p w14:paraId="664C34A5">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以上企业，不属于大企业的分支机构，不存在控股股东为大企业的情形，也不存在与大企业的负责人为同一人的情形。</w:t>
      </w:r>
    </w:p>
    <w:p w14:paraId="5A6C2553">
      <w:pPr>
        <w:snapToGrid w:val="0"/>
        <w:spacing w:line="360" w:lineRule="auto"/>
        <w:ind w:firstLine="560" w:firstLineChars="200"/>
        <w:outlineLvl w:val="0"/>
        <w:rPr>
          <w:rFonts w:ascii="宋体" w:hAnsi="宋体" w:cs="仿宋"/>
          <w:sz w:val="28"/>
          <w:szCs w:val="28"/>
          <w:lang w:bidi="zh-CN"/>
        </w:rPr>
      </w:pPr>
      <w:r>
        <w:rPr>
          <w:rFonts w:hint="eastAsia" w:ascii="宋体" w:hAnsi="宋体" w:cs="仿宋"/>
          <w:sz w:val="28"/>
          <w:szCs w:val="28"/>
          <w:lang w:bidi="zh-CN"/>
        </w:rPr>
        <w:t>本企业对上述声明内容的真实性负责。如有虚假，将依法承担相应责任。</w:t>
      </w:r>
    </w:p>
    <w:p w14:paraId="45E3F6ED">
      <w:pPr>
        <w:snapToGrid w:val="0"/>
        <w:spacing w:line="300" w:lineRule="auto"/>
        <w:outlineLvl w:val="0"/>
        <w:rPr>
          <w:rFonts w:ascii="宋体" w:hAnsi="宋体" w:cs="仿宋"/>
          <w:sz w:val="28"/>
          <w:szCs w:val="28"/>
          <w:lang w:bidi="zh-CN"/>
        </w:rPr>
      </w:pPr>
    </w:p>
    <w:p w14:paraId="7893DC17">
      <w:pPr>
        <w:snapToGrid w:val="0"/>
        <w:spacing w:line="300" w:lineRule="auto"/>
        <w:outlineLvl w:val="0"/>
        <w:rPr>
          <w:rFonts w:ascii="宋体" w:hAnsi="宋体" w:cs="仿宋"/>
          <w:sz w:val="28"/>
          <w:szCs w:val="28"/>
          <w:lang w:bidi="zh-CN"/>
        </w:rPr>
      </w:pPr>
    </w:p>
    <w:p w14:paraId="73EF7563">
      <w:pPr>
        <w:snapToGrid w:val="0"/>
        <w:spacing w:line="300" w:lineRule="auto"/>
        <w:outlineLvl w:val="0"/>
        <w:rPr>
          <w:rFonts w:ascii="宋体" w:hAnsi="宋体" w:cs="仿宋"/>
          <w:sz w:val="28"/>
          <w:szCs w:val="28"/>
          <w:lang w:bidi="zh-CN"/>
        </w:rPr>
      </w:pPr>
    </w:p>
    <w:p w14:paraId="2713DB79">
      <w:pPr>
        <w:snapToGrid w:val="0"/>
        <w:spacing w:line="300" w:lineRule="auto"/>
        <w:outlineLvl w:val="0"/>
        <w:rPr>
          <w:rFonts w:ascii="宋体" w:hAnsi="宋体" w:cs="仿宋"/>
          <w:sz w:val="28"/>
          <w:szCs w:val="28"/>
          <w:lang w:bidi="zh-CN"/>
        </w:rPr>
      </w:pPr>
    </w:p>
    <w:p w14:paraId="1DEF8E9A">
      <w:pPr>
        <w:snapToGrid w:val="0"/>
        <w:spacing w:line="300" w:lineRule="auto"/>
        <w:outlineLvl w:val="0"/>
        <w:rPr>
          <w:rFonts w:ascii="宋体" w:hAnsi="宋体" w:cs="仿宋"/>
          <w:sz w:val="28"/>
          <w:szCs w:val="28"/>
          <w:lang w:bidi="zh-CN"/>
        </w:rPr>
      </w:pPr>
    </w:p>
    <w:p w14:paraId="08968EA9">
      <w:pPr>
        <w:snapToGrid w:val="0"/>
        <w:spacing w:line="300" w:lineRule="auto"/>
        <w:jc w:val="center"/>
        <w:outlineLvl w:val="0"/>
        <w:rPr>
          <w:rFonts w:ascii="宋体" w:hAnsi="宋体" w:cs="仿宋"/>
          <w:sz w:val="28"/>
          <w:szCs w:val="28"/>
          <w:lang w:bidi="zh-CN"/>
        </w:rPr>
      </w:pPr>
      <w:r>
        <w:rPr>
          <w:rFonts w:hint="eastAsia" w:ascii="宋体" w:hAnsi="宋体" w:cs="仿宋"/>
          <w:sz w:val="28"/>
          <w:szCs w:val="28"/>
          <w:lang w:bidi="zh-CN"/>
        </w:rPr>
        <w:t xml:space="preserve">                      企业名称（盖章）：</w:t>
      </w:r>
    </w:p>
    <w:p w14:paraId="6D456757">
      <w:pPr>
        <w:snapToGrid w:val="0"/>
        <w:spacing w:line="300" w:lineRule="auto"/>
        <w:jc w:val="center"/>
        <w:outlineLvl w:val="0"/>
        <w:rPr>
          <w:rFonts w:ascii="宋体" w:hAnsi="宋体" w:cs="仿宋"/>
          <w:sz w:val="28"/>
          <w:szCs w:val="28"/>
          <w:lang w:bidi="zh-CN"/>
        </w:rPr>
      </w:pPr>
      <w:r>
        <w:rPr>
          <w:rFonts w:hint="eastAsia" w:ascii="宋体" w:hAnsi="宋体" w:cs="仿宋"/>
          <w:sz w:val="28"/>
          <w:szCs w:val="28"/>
          <w:lang w:bidi="zh-CN"/>
        </w:rPr>
        <w:t xml:space="preserve">          日期：</w:t>
      </w:r>
    </w:p>
    <w:p w14:paraId="1952BD58">
      <w:pPr>
        <w:snapToGrid w:val="0"/>
        <w:spacing w:line="300" w:lineRule="auto"/>
        <w:outlineLvl w:val="0"/>
        <w:rPr>
          <w:rFonts w:ascii="宋体" w:hAnsi="宋体" w:cs="仿宋"/>
          <w:sz w:val="28"/>
          <w:szCs w:val="28"/>
        </w:rPr>
      </w:pPr>
    </w:p>
    <w:p w14:paraId="6640928B">
      <w:pPr>
        <w:snapToGrid w:val="0"/>
        <w:spacing w:line="300" w:lineRule="auto"/>
        <w:outlineLvl w:val="0"/>
        <w:rPr>
          <w:rFonts w:ascii="宋体" w:hAnsi="宋体" w:cs="仿宋"/>
          <w:sz w:val="28"/>
          <w:szCs w:val="28"/>
        </w:rPr>
      </w:pPr>
    </w:p>
    <w:p w14:paraId="14BD91CE">
      <w:pPr>
        <w:snapToGrid w:val="0"/>
        <w:spacing w:line="300" w:lineRule="auto"/>
        <w:outlineLvl w:val="0"/>
        <w:rPr>
          <w:rFonts w:ascii="宋体" w:hAnsi="宋体" w:cs="仿宋"/>
          <w:sz w:val="28"/>
          <w:szCs w:val="28"/>
        </w:rPr>
      </w:pPr>
    </w:p>
    <w:p w14:paraId="670F4087">
      <w:pPr>
        <w:pStyle w:val="64"/>
        <w:ind w:firstLine="560"/>
        <w:rPr>
          <w:rFonts w:ascii="宋体" w:hAnsi="宋体" w:cs="仿宋"/>
          <w:sz w:val="28"/>
          <w:szCs w:val="28"/>
        </w:rPr>
      </w:pPr>
    </w:p>
    <w:p w14:paraId="3E007A7D">
      <w:pPr>
        <w:pStyle w:val="64"/>
        <w:ind w:firstLine="560"/>
        <w:rPr>
          <w:rFonts w:ascii="宋体" w:hAnsi="宋体" w:cs="仿宋"/>
          <w:sz w:val="28"/>
          <w:szCs w:val="28"/>
        </w:rPr>
      </w:pPr>
    </w:p>
    <w:p w14:paraId="486ACA90">
      <w:pPr>
        <w:pStyle w:val="64"/>
        <w:ind w:firstLine="560"/>
        <w:rPr>
          <w:rFonts w:ascii="宋体" w:hAnsi="宋体" w:cs="仿宋"/>
          <w:sz w:val="28"/>
          <w:szCs w:val="28"/>
        </w:rPr>
      </w:pPr>
    </w:p>
    <w:p w14:paraId="3B01A797">
      <w:pPr>
        <w:pStyle w:val="64"/>
        <w:ind w:firstLine="560"/>
        <w:rPr>
          <w:rFonts w:ascii="宋体" w:hAnsi="宋体" w:cs="仿宋"/>
          <w:sz w:val="28"/>
          <w:szCs w:val="28"/>
        </w:rPr>
      </w:pPr>
    </w:p>
    <w:p w14:paraId="42E9F5E9">
      <w:pPr>
        <w:pStyle w:val="64"/>
        <w:ind w:firstLine="560"/>
        <w:rPr>
          <w:rFonts w:ascii="宋体" w:hAnsi="宋体" w:cs="仿宋"/>
          <w:sz w:val="28"/>
          <w:szCs w:val="28"/>
        </w:rPr>
      </w:pPr>
    </w:p>
    <w:p w14:paraId="34BBFA66">
      <w:pPr>
        <w:spacing w:line="460" w:lineRule="exact"/>
        <w:jc w:val="center"/>
        <w:rPr>
          <w:rFonts w:ascii="宋体" w:hAnsi="宋体" w:cs="仿宋"/>
          <w:b/>
          <w:sz w:val="32"/>
          <w:szCs w:val="32"/>
        </w:rPr>
      </w:pPr>
      <w:r>
        <w:rPr>
          <w:rFonts w:hint="eastAsia" w:ascii="宋体" w:hAnsi="宋体" w:cs="仿宋"/>
          <w:b/>
          <w:sz w:val="32"/>
          <w:szCs w:val="32"/>
        </w:rPr>
        <w:t>4.残疾人福利性单位声明函</w:t>
      </w:r>
    </w:p>
    <w:p w14:paraId="65CC7FD6">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26014AE">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39614ECB">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05116E83">
      <w:pPr>
        <w:spacing w:line="588" w:lineRule="exact"/>
        <w:ind w:firstLine="584" w:firstLineChars="200"/>
        <w:rPr>
          <w:rFonts w:ascii="宋体" w:hAnsi="宋体" w:cs="仿宋"/>
          <w:spacing w:val="6"/>
          <w:sz w:val="28"/>
          <w:szCs w:val="28"/>
        </w:rPr>
      </w:pPr>
    </w:p>
    <w:p w14:paraId="363EE57C">
      <w:pPr>
        <w:spacing w:line="588" w:lineRule="exact"/>
        <w:ind w:firstLine="584" w:firstLineChars="200"/>
        <w:rPr>
          <w:rFonts w:ascii="宋体" w:hAnsi="宋体" w:cs="仿宋"/>
          <w:spacing w:val="6"/>
          <w:sz w:val="28"/>
          <w:szCs w:val="28"/>
        </w:rPr>
      </w:pPr>
    </w:p>
    <w:p w14:paraId="4D024E95">
      <w:pPr>
        <w:spacing w:line="588" w:lineRule="exact"/>
        <w:ind w:firstLine="584" w:firstLineChars="200"/>
        <w:rPr>
          <w:rFonts w:ascii="宋体" w:hAnsi="宋体" w:cs="仿宋"/>
          <w:spacing w:val="6"/>
          <w:sz w:val="28"/>
          <w:szCs w:val="28"/>
        </w:rPr>
      </w:pPr>
    </w:p>
    <w:p w14:paraId="0FC5CEDA">
      <w:pPr>
        <w:spacing w:line="588" w:lineRule="exact"/>
        <w:ind w:firstLine="584" w:firstLineChars="200"/>
        <w:rPr>
          <w:rFonts w:ascii="宋体" w:hAnsi="宋体" w:cs="仿宋"/>
          <w:spacing w:val="6"/>
          <w:sz w:val="28"/>
          <w:szCs w:val="28"/>
        </w:rPr>
      </w:pPr>
    </w:p>
    <w:p w14:paraId="10406E4B">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65501A3C">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7F0E3CF3">
      <w:pPr>
        <w:ind w:firstLine="420"/>
        <w:rPr>
          <w:rFonts w:ascii="宋体" w:hAnsi="宋体" w:cs="仿宋"/>
          <w:sz w:val="28"/>
          <w:szCs w:val="28"/>
        </w:rPr>
      </w:pPr>
    </w:p>
    <w:p w14:paraId="56408CB2">
      <w:pPr>
        <w:snapToGrid w:val="0"/>
        <w:spacing w:line="300" w:lineRule="auto"/>
        <w:outlineLvl w:val="0"/>
        <w:rPr>
          <w:rFonts w:ascii="宋体" w:hAnsi="宋体" w:cs="仿宋"/>
          <w:sz w:val="28"/>
          <w:szCs w:val="28"/>
        </w:rPr>
      </w:pPr>
    </w:p>
    <w:p w14:paraId="658D8A6D">
      <w:pPr>
        <w:snapToGrid w:val="0"/>
        <w:spacing w:line="300" w:lineRule="auto"/>
        <w:outlineLvl w:val="0"/>
        <w:rPr>
          <w:rFonts w:ascii="宋体" w:hAnsi="宋体" w:cs="仿宋"/>
          <w:sz w:val="28"/>
          <w:szCs w:val="28"/>
        </w:rPr>
      </w:pPr>
    </w:p>
    <w:p w14:paraId="39D0AE91">
      <w:pPr>
        <w:snapToGrid w:val="0"/>
        <w:spacing w:line="300" w:lineRule="auto"/>
        <w:outlineLvl w:val="0"/>
        <w:rPr>
          <w:rFonts w:ascii="宋体" w:hAnsi="宋体" w:cs="仿宋"/>
          <w:sz w:val="28"/>
          <w:szCs w:val="28"/>
        </w:rPr>
      </w:pPr>
    </w:p>
    <w:p w14:paraId="7009F769">
      <w:pPr>
        <w:snapToGrid w:val="0"/>
        <w:spacing w:line="300" w:lineRule="auto"/>
        <w:outlineLvl w:val="0"/>
        <w:rPr>
          <w:rFonts w:ascii="宋体" w:hAnsi="宋体" w:cs="仿宋"/>
          <w:sz w:val="28"/>
          <w:szCs w:val="28"/>
        </w:rPr>
      </w:pPr>
    </w:p>
    <w:p w14:paraId="41DEEA4A">
      <w:pPr>
        <w:snapToGrid w:val="0"/>
        <w:spacing w:line="300" w:lineRule="auto"/>
        <w:outlineLvl w:val="0"/>
        <w:rPr>
          <w:rFonts w:ascii="宋体" w:hAnsi="宋体" w:cs="仿宋"/>
          <w:sz w:val="28"/>
          <w:szCs w:val="28"/>
        </w:rPr>
      </w:pPr>
    </w:p>
    <w:p w14:paraId="7EC48039">
      <w:pPr>
        <w:snapToGrid w:val="0"/>
        <w:spacing w:line="300" w:lineRule="auto"/>
        <w:outlineLvl w:val="0"/>
        <w:rPr>
          <w:rFonts w:ascii="宋体" w:hAnsi="宋体" w:cs="仿宋"/>
          <w:sz w:val="32"/>
          <w:szCs w:val="32"/>
        </w:rPr>
      </w:pPr>
    </w:p>
    <w:p w14:paraId="47E060CA">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5.监狱和戒毒企业证明材料</w:t>
      </w:r>
    </w:p>
    <w:p w14:paraId="6D0B8F4A">
      <w:pPr>
        <w:snapToGrid w:val="0"/>
        <w:spacing w:line="420" w:lineRule="exact"/>
        <w:ind w:firstLine="495" w:firstLineChars="177"/>
        <w:rPr>
          <w:rFonts w:ascii="宋体" w:hAnsi="宋体" w:cs="仿宋"/>
          <w:sz w:val="28"/>
          <w:szCs w:val="28"/>
        </w:rPr>
      </w:pPr>
    </w:p>
    <w:p w14:paraId="0597A5B4">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12CD39FC">
      <w:pPr>
        <w:snapToGrid w:val="0"/>
        <w:spacing w:line="420" w:lineRule="exact"/>
        <w:ind w:firstLine="495" w:firstLineChars="177"/>
        <w:rPr>
          <w:rFonts w:ascii="宋体" w:hAnsi="宋体" w:cs="仿宋"/>
          <w:sz w:val="28"/>
          <w:szCs w:val="28"/>
        </w:rPr>
      </w:pPr>
    </w:p>
    <w:p w14:paraId="127B2C9E">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5920734">
      <w:pPr>
        <w:jc w:val="center"/>
        <w:rPr>
          <w:rFonts w:ascii="宋体" w:hAnsi="宋体" w:cs="仿宋"/>
          <w:bCs/>
          <w:sz w:val="44"/>
          <w:szCs w:val="44"/>
        </w:rPr>
      </w:pPr>
      <w:r>
        <w:rPr>
          <w:rFonts w:hint="eastAsia" w:ascii="宋体" w:hAnsi="宋体" w:cs="仿宋"/>
          <w:bCs/>
          <w:sz w:val="44"/>
          <w:szCs w:val="44"/>
        </w:rPr>
        <w:t>质疑函范本</w:t>
      </w:r>
    </w:p>
    <w:p w14:paraId="7ADFB0DD">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C9B165F">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1967332C">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70706DF2">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FCB343B">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7F1530FE">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48C8E9DB">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44A2F1E1">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565941A7">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7A412460">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3EDF706A">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666342E4">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5E43E521">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1A1F0F0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67833DF8">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58AD672D">
      <w:pPr>
        <w:adjustRightInd w:val="0"/>
        <w:snapToGrid w:val="0"/>
        <w:spacing w:line="460" w:lineRule="exact"/>
        <w:rPr>
          <w:rFonts w:ascii="宋体" w:hAnsi="宋体" w:cs="仿宋"/>
          <w:sz w:val="28"/>
          <w:szCs w:val="28"/>
        </w:rPr>
      </w:pPr>
    </w:p>
    <w:p w14:paraId="3955B0BC">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64A6E2AF">
      <w:pPr>
        <w:adjustRightInd w:val="0"/>
        <w:snapToGrid w:val="0"/>
        <w:spacing w:line="460" w:lineRule="exact"/>
        <w:rPr>
          <w:rFonts w:ascii="宋体" w:hAnsi="宋体" w:cs="仿宋"/>
          <w:sz w:val="28"/>
          <w:szCs w:val="28"/>
          <w:u w:val="dotted"/>
        </w:rPr>
      </w:pPr>
    </w:p>
    <w:p w14:paraId="2BBA266D">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79F1D857">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1EDCC4E9">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0AD485AA">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335396F3">
      <w:pPr>
        <w:spacing w:line="460" w:lineRule="exact"/>
        <w:rPr>
          <w:rFonts w:ascii="宋体" w:hAnsi="宋体"/>
          <w:sz w:val="28"/>
          <w:szCs w:val="28"/>
        </w:rPr>
      </w:pPr>
      <w:r>
        <w:rPr>
          <w:rFonts w:hint="eastAsia" w:ascii="宋体" w:hAnsi="宋体"/>
          <w:sz w:val="28"/>
          <w:szCs w:val="28"/>
        </w:rPr>
        <w:t xml:space="preserve">签字(签章)：                   公章：                      </w:t>
      </w:r>
    </w:p>
    <w:p w14:paraId="26F90C0D">
      <w:pPr>
        <w:spacing w:line="460" w:lineRule="exact"/>
        <w:rPr>
          <w:rFonts w:ascii="宋体" w:hAnsi="宋体"/>
          <w:sz w:val="28"/>
          <w:szCs w:val="28"/>
        </w:rPr>
      </w:pPr>
      <w:r>
        <w:rPr>
          <w:rFonts w:hint="eastAsia" w:ascii="宋体" w:hAnsi="宋体"/>
          <w:sz w:val="28"/>
          <w:szCs w:val="28"/>
        </w:rPr>
        <w:t xml:space="preserve">日期：    </w:t>
      </w:r>
    </w:p>
    <w:p w14:paraId="64954E3B">
      <w:pPr>
        <w:adjustRightInd w:val="0"/>
        <w:snapToGrid w:val="0"/>
        <w:spacing w:line="360" w:lineRule="auto"/>
        <w:rPr>
          <w:rFonts w:ascii="宋体" w:hAnsi="宋体" w:cs="仿宋"/>
          <w:sz w:val="28"/>
          <w:szCs w:val="28"/>
        </w:rPr>
      </w:pPr>
    </w:p>
    <w:p w14:paraId="4B804145">
      <w:pPr>
        <w:rPr>
          <w:rFonts w:ascii="宋体" w:hAnsi="宋体"/>
          <w:b/>
          <w:sz w:val="28"/>
          <w:szCs w:val="28"/>
        </w:rPr>
      </w:pPr>
    </w:p>
    <w:p w14:paraId="2BED398F">
      <w:pPr>
        <w:rPr>
          <w:rFonts w:ascii="宋体" w:hAnsi="宋体"/>
          <w:b/>
          <w:sz w:val="28"/>
          <w:szCs w:val="28"/>
        </w:rPr>
      </w:pPr>
      <w:r>
        <w:rPr>
          <w:rFonts w:hint="eastAsia" w:ascii="宋体" w:hAnsi="宋体"/>
          <w:b/>
          <w:sz w:val="28"/>
          <w:szCs w:val="28"/>
        </w:rPr>
        <w:t>质疑函制作说明：</w:t>
      </w:r>
    </w:p>
    <w:p w14:paraId="688A0713">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42075068">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3F912746">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0542AA49">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756245DB">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3D99BA6E">
      <w:pPr>
        <w:pStyle w:val="65"/>
        <w:rPr>
          <w:rFonts w:ascii="宋体" w:hAnsi="宋体"/>
          <w:b/>
          <w:color w:val="000000" w:themeColor="text1"/>
          <w:sz w:val="28"/>
          <w:szCs w:val="28"/>
          <w14:textFill>
            <w14:solidFill>
              <w14:schemeClr w14:val="tx1"/>
            </w14:solidFill>
          </w14:textFill>
        </w:rPr>
      </w:pPr>
      <w:r>
        <w:rPr>
          <w:rFonts w:hint="eastAsia" w:ascii="宋体" w:hAnsi="宋体" w:cs="Times New Roman"/>
          <w:color w:val="auto"/>
          <w:kern w:val="2"/>
          <w:sz w:val="28"/>
          <w:szCs w:val="28"/>
        </w:rPr>
        <w:t>6.质疑供应商为自然人的，质疑函应由本人签字；质疑供应商为法人或者其他组织的，质疑函应由法定代表人、主要负责人，或者其授权代表签字或者盖章，并加盖公章。</w:t>
      </w:r>
    </w:p>
    <w:sectPr>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16E9">
    <w:pPr>
      <w:pStyle w:val="3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57404DC">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LHjoVDYCAABhBAAADgAAAAAAAAABACAAAAAhAQAAZHJzL2Uyb0RvYy54&#10;bWxQSwUGAAAAAAYABgBZAQAAyQUAAAAA&#10;">
              <v:fill on="f" focussize="0,0"/>
              <v:stroke on="f" weight="0.5pt"/>
              <v:imagedata o:title=""/>
              <o:lock v:ext="edit" aspectratio="f"/>
              <v:textbox inset="0mm,0mm,0mm,0mm" style="mso-fit-shape-to-text:t;">
                <w:txbxContent>
                  <w:p w14:paraId="357404DC">
                    <w:pPr>
                      <w:pStyle w:val="33"/>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1667CDD">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Y39XGzYCAABhBAAADgAAAAAAAAABACAAAAAhAQAAZHJzL2Uyb0RvYy54&#10;bWxQSwUGAAAAAAYABgBZAQAAyQUAAAAA&#10;">
              <v:fill on="f" focussize="0,0"/>
              <v:stroke on="f" weight="0.5pt"/>
              <v:imagedata o:title=""/>
              <o:lock v:ext="edit" aspectratio="f"/>
              <v:textbox inset="0mm,0mm,0mm,0mm" style="mso-fit-shape-to-text:t;">
                <w:txbxContent>
                  <w:p w14:paraId="31667CDD">
                    <w:pPr>
                      <w:pStyle w:val="3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7113">
    <w:pPr>
      <w:pStyle w:val="33"/>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a:effectLst/>
                    </wps:spPr>
                    <wps:txbx>
                      <w:txbxContent>
                        <w:p w14:paraId="614C238F">
                          <w:pPr>
                            <w:pStyle w:val="3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right;mso-position-horizontal-relative:margin;mso-wrap-style:none;z-index:251662336;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dTdDRAAAAAwEAAA8AAAAAAAAAAQAgAAAAIgAAAGRycy9kb3ducmV2LnhtbFBL&#10;AQIUABQAAAAIAIdO4kBE6UnaNgIAAGEEAAAOAAAAAAAAAAEAIAAAACABAABkcnMvZTJvRG9jLnht&#10;bFBLBQYAAAAABgAGAFkBAADIBQAAAAA=&#10;">
              <v:fill on="f" focussize="0,0"/>
              <v:stroke on="f" weight="0.5pt"/>
              <v:imagedata o:title=""/>
              <o:lock v:ext="edit" aspectratio="f"/>
              <v:textbox inset="0mm,0mm,0mm,0mm" style="mso-fit-shape-to-text:t;">
                <w:txbxContent>
                  <w:p w14:paraId="614C238F">
                    <w:pPr>
                      <w:pStyle w:val="3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64DD823D">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right;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naWyzYCAABh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WJsSJ1Qg8TCXUP&#10;j1Zod23PcgflCUk66LrEW76R+JQ75sMDc9gWyAsHJ9zjUinAlNBblNTgvvzrPMZjtdBLSYNtVlCD&#10;U0WJem+wirEjB8MNxm4wzEHfAvZtjgNpeTLxggtqMCsH+jNO0yrmQBczHDMVNAzmbehaHaeRi9Uq&#10;BWHfWRbuzNbyCB3l8XZ1CChnUjmK0imB1Ykb7LxUp35KYmv/uU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naWyzYCAABhBAAADgAAAAAAAAABACAAAAAhAQAAZHJzL2Uyb0RvYy54&#10;bWxQSwUGAAAAAAYABgBZAQAAyQUAAAAA&#10;">
              <v:fill on="f" focussize="0,0"/>
              <v:stroke on="f" weight="0.5pt"/>
              <v:imagedata o:title=""/>
              <o:lock v:ext="edit" aspectratio="f"/>
              <v:textbox inset="0mm,0mm,0mm,0mm" style="mso-fit-shape-to-text:t;">
                <w:txbxContent>
                  <w:p w14:paraId="64DD823D">
                    <w:pPr>
                      <w:pStyle w:val="3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3"/>
      <w:numFmt w:val="chineseCounting"/>
      <w:pStyle w:val="16"/>
      <w:suff w:val="space"/>
      <w:lvlText w:val="第%1章"/>
      <w:lvlJc w:val="left"/>
    </w:lvl>
  </w:abstractNum>
  <w:abstractNum w:abstractNumId="1">
    <w:nsid w:val="5A162B58"/>
    <w:multiLevelType w:val="singleLevel"/>
    <w:tmpl w:val="5A162B58"/>
    <w:lvl w:ilvl="0" w:tentative="0">
      <w:start w:val="1"/>
      <w:numFmt w:val="decimal"/>
      <w:suff w:val="nothing"/>
      <w:lvlText w:val="%1、"/>
      <w:lvlJc w:val="left"/>
    </w:lvl>
  </w:abstractNum>
  <w:abstractNum w:abstractNumId="2">
    <w:nsid w:val="5A1FC664"/>
    <w:multiLevelType w:val="singleLevel"/>
    <w:tmpl w:val="5A1FC664"/>
    <w:lvl w:ilvl="0" w:tentative="0">
      <w:start w:val="2"/>
      <w:numFmt w:val="chineseCounting"/>
      <w:suff w:val="nothing"/>
      <w:lvlText w:val="%1、"/>
      <w:lvlJc w:val="left"/>
    </w:lvl>
  </w:abstractNum>
  <w:abstractNum w:abstractNumId="3">
    <w:nsid w:val="5E2616E2"/>
    <w:multiLevelType w:val="multilevel"/>
    <w:tmpl w:val="5E2616E2"/>
    <w:lvl w:ilvl="0" w:tentative="0">
      <w:start w:val="1"/>
      <w:numFmt w:val="bullet"/>
      <w:pStyle w:val="20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5F9E2C0"/>
    <w:multiLevelType w:val="singleLevel"/>
    <w:tmpl w:val="65F9E2C0"/>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80"/>
    <w:rsid w:val="000218BD"/>
    <w:rsid w:val="001226CF"/>
    <w:rsid w:val="00135AA3"/>
    <w:rsid w:val="002A5014"/>
    <w:rsid w:val="002F537E"/>
    <w:rsid w:val="00574A71"/>
    <w:rsid w:val="0057573C"/>
    <w:rsid w:val="006E0309"/>
    <w:rsid w:val="006E7E06"/>
    <w:rsid w:val="006F39CC"/>
    <w:rsid w:val="006F636F"/>
    <w:rsid w:val="007C6952"/>
    <w:rsid w:val="008852D0"/>
    <w:rsid w:val="008C34B1"/>
    <w:rsid w:val="009B1042"/>
    <w:rsid w:val="009F5351"/>
    <w:rsid w:val="00A537DB"/>
    <w:rsid w:val="00B10D54"/>
    <w:rsid w:val="00B30D5A"/>
    <w:rsid w:val="00CE06A8"/>
    <w:rsid w:val="00D27276"/>
    <w:rsid w:val="00DA62EF"/>
    <w:rsid w:val="00E95EE5"/>
    <w:rsid w:val="00ED7153"/>
    <w:rsid w:val="00F71880"/>
    <w:rsid w:val="0BA171DC"/>
    <w:rsid w:val="47E3515D"/>
    <w:rsid w:val="78B2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qFormat="1" w:unhideWhenUsed="0" w:uiPriority="99" w:semiHidden="0" w:name="List"/>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8"/>
    <w:qFormat/>
    <w:uiPriority w:val="99"/>
    <w:pPr>
      <w:keepNext/>
      <w:jc w:val="center"/>
      <w:outlineLvl w:val="0"/>
    </w:pPr>
    <w:rPr>
      <w:rFonts w:eastAsia="仿宋_GB2312"/>
      <w:sz w:val="28"/>
      <w:szCs w:val="28"/>
    </w:rPr>
  </w:style>
  <w:style w:type="paragraph" w:styleId="4">
    <w:name w:val="heading 2"/>
    <w:basedOn w:val="1"/>
    <w:next w:val="1"/>
    <w:link w:val="69"/>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70"/>
    <w:qFormat/>
    <w:uiPriority w:val="99"/>
    <w:pPr>
      <w:keepNext/>
      <w:keepLines/>
      <w:spacing w:before="260" w:after="260" w:line="416" w:lineRule="auto"/>
      <w:outlineLvl w:val="2"/>
    </w:pPr>
    <w:rPr>
      <w:b/>
      <w:bCs/>
      <w:sz w:val="32"/>
      <w:szCs w:val="32"/>
    </w:rPr>
  </w:style>
  <w:style w:type="paragraph" w:styleId="6">
    <w:name w:val="heading 4"/>
    <w:basedOn w:val="1"/>
    <w:next w:val="1"/>
    <w:link w:val="71"/>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7">
    <w:name w:val="heading 5"/>
    <w:basedOn w:val="1"/>
    <w:next w:val="1"/>
    <w:link w:val="72"/>
    <w:qFormat/>
    <w:uiPriority w:val="99"/>
    <w:pPr>
      <w:keepNext/>
      <w:keepLines/>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73"/>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9">
    <w:name w:val="heading 7"/>
    <w:basedOn w:val="1"/>
    <w:next w:val="1"/>
    <w:link w:val="74"/>
    <w:qFormat/>
    <w:uiPriority w:val="99"/>
    <w:pPr>
      <w:keepNext/>
      <w:keepLines/>
      <w:spacing w:before="240" w:after="64" w:line="320" w:lineRule="auto"/>
      <w:outlineLvl w:val="6"/>
    </w:pPr>
    <w:rPr>
      <w:b/>
      <w:bCs/>
      <w:sz w:val="24"/>
      <w:szCs w:val="24"/>
    </w:rPr>
  </w:style>
  <w:style w:type="paragraph" w:styleId="10">
    <w:name w:val="heading 8"/>
    <w:basedOn w:val="1"/>
    <w:next w:val="1"/>
    <w:link w:val="75"/>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1">
    <w:name w:val="heading 9"/>
    <w:basedOn w:val="1"/>
    <w:next w:val="1"/>
    <w:link w:val="76"/>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93"/>
    <w:qFormat/>
    <w:uiPriority w:val="99"/>
    <w:pPr>
      <w:ind w:firstLine="420" w:firstLineChars="200"/>
    </w:pPr>
  </w:style>
  <w:style w:type="paragraph" w:styleId="12">
    <w:name w:val="List 3"/>
    <w:basedOn w:val="1"/>
    <w:qFormat/>
    <w:uiPriority w:val="99"/>
    <w:pPr>
      <w:ind w:left="100" w:leftChars="400" w:hanging="200" w:hangingChars="200"/>
    </w:pPr>
  </w:style>
  <w:style w:type="paragraph" w:styleId="13">
    <w:name w:val="toc 7"/>
    <w:basedOn w:val="1"/>
    <w:next w:val="1"/>
    <w:semiHidden/>
    <w:qFormat/>
    <w:uiPriority w:val="99"/>
    <w:pPr>
      <w:ind w:left="1260"/>
      <w:jc w:val="left"/>
    </w:pPr>
    <w:rPr>
      <w:sz w:val="18"/>
      <w:szCs w:val="18"/>
    </w:rPr>
  </w:style>
  <w:style w:type="paragraph" w:styleId="14">
    <w:name w:val="Note Heading"/>
    <w:basedOn w:val="1"/>
    <w:next w:val="1"/>
    <w:qFormat/>
    <w:locked/>
    <w:uiPriority w:val="0"/>
    <w:rPr>
      <w:rFonts w:ascii="Verdana" w:hAnsi="Verdana"/>
      <w:szCs w:val="20"/>
    </w:rPr>
  </w:style>
  <w:style w:type="paragraph" w:styleId="15">
    <w:name w:val="Normal Indent"/>
    <w:basedOn w:val="1"/>
    <w:link w:val="114"/>
    <w:qFormat/>
    <w:uiPriority w:val="99"/>
    <w:pPr>
      <w:ind w:firstLine="420" w:firstLineChars="200"/>
    </w:pPr>
    <w:rPr>
      <w:kern w:val="0"/>
      <w:sz w:val="24"/>
      <w:szCs w:val="24"/>
    </w:rPr>
  </w:style>
  <w:style w:type="paragraph" w:styleId="16">
    <w:name w:val="List Bullet"/>
    <w:basedOn w:val="1"/>
    <w:qFormat/>
    <w:uiPriority w:val="99"/>
    <w:pPr>
      <w:numPr>
        <w:ilvl w:val="0"/>
        <w:numId w:val="1"/>
      </w:numPr>
      <w:tabs>
        <w:tab w:val="left" w:pos="360"/>
      </w:tabs>
    </w:pPr>
  </w:style>
  <w:style w:type="paragraph" w:styleId="17">
    <w:name w:val="Document Map"/>
    <w:basedOn w:val="1"/>
    <w:link w:val="77"/>
    <w:semiHidden/>
    <w:qFormat/>
    <w:uiPriority w:val="99"/>
    <w:rPr>
      <w:rFonts w:ascii="宋体" w:cs="宋体"/>
      <w:kern w:val="0"/>
      <w:sz w:val="18"/>
      <w:szCs w:val="18"/>
    </w:rPr>
  </w:style>
  <w:style w:type="paragraph" w:styleId="18">
    <w:name w:val="toa heading"/>
    <w:basedOn w:val="1"/>
    <w:next w:val="1"/>
    <w:semiHidden/>
    <w:qFormat/>
    <w:uiPriority w:val="99"/>
    <w:pPr>
      <w:adjustRightInd w:val="0"/>
      <w:spacing w:before="200" w:line="360" w:lineRule="atLeast"/>
      <w:jc w:val="center"/>
    </w:pPr>
    <w:rPr>
      <w:rFonts w:ascii="Arial" w:hAnsi="Arial" w:eastAsia="黑体" w:cs="Arial"/>
      <w:kern w:val="0"/>
      <w:sz w:val="44"/>
      <w:szCs w:val="44"/>
    </w:rPr>
  </w:style>
  <w:style w:type="paragraph" w:styleId="19">
    <w:name w:val="annotation text"/>
    <w:basedOn w:val="1"/>
    <w:link w:val="78"/>
    <w:semiHidden/>
    <w:qFormat/>
    <w:uiPriority w:val="99"/>
    <w:pPr>
      <w:jc w:val="left"/>
    </w:pPr>
    <w:rPr>
      <w:kern w:val="0"/>
      <w:sz w:val="20"/>
      <w:szCs w:val="20"/>
    </w:rPr>
  </w:style>
  <w:style w:type="paragraph" w:styleId="20">
    <w:name w:val="Body Text"/>
    <w:basedOn w:val="1"/>
    <w:next w:val="1"/>
    <w:link w:val="79"/>
    <w:qFormat/>
    <w:uiPriority w:val="99"/>
    <w:pPr>
      <w:spacing w:after="120"/>
    </w:pPr>
    <w:rPr>
      <w:kern w:val="0"/>
      <w:sz w:val="20"/>
      <w:szCs w:val="20"/>
    </w:rPr>
  </w:style>
  <w:style w:type="paragraph" w:styleId="21">
    <w:name w:val="Body Text Indent"/>
    <w:basedOn w:val="1"/>
    <w:link w:val="80"/>
    <w:qFormat/>
    <w:uiPriority w:val="99"/>
    <w:pPr>
      <w:spacing w:after="120"/>
      <w:ind w:left="420" w:leftChars="200"/>
    </w:pPr>
    <w:rPr>
      <w:kern w:val="0"/>
      <w:sz w:val="20"/>
      <w:szCs w:val="20"/>
    </w:rPr>
  </w:style>
  <w:style w:type="paragraph" w:styleId="22">
    <w:name w:val="List 2"/>
    <w:basedOn w:val="1"/>
    <w:qFormat/>
    <w:uiPriority w:val="99"/>
    <w:pPr>
      <w:ind w:left="100" w:leftChars="200" w:hanging="200" w:hangingChars="200"/>
    </w:pPr>
  </w:style>
  <w:style w:type="paragraph" w:styleId="23">
    <w:name w:val="List Continue"/>
    <w:basedOn w:val="1"/>
    <w:qFormat/>
    <w:uiPriority w:val="99"/>
    <w:pPr>
      <w:spacing w:after="120"/>
      <w:ind w:left="420" w:leftChars="200"/>
    </w:pPr>
  </w:style>
  <w:style w:type="paragraph" w:styleId="24">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semiHidden/>
    <w:qFormat/>
    <w:uiPriority w:val="99"/>
    <w:pPr>
      <w:ind w:left="840"/>
      <w:jc w:val="left"/>
    </w:pPr>
    <w:rPr>
      <w:sz w:val="18"/>
      <w:szCs w:val="18"/>
    </w:rPr>
  </w:style>
  <w:style w:type="paragraph" w:styleId="26">
    <w:name w:val="toc 3"/>
    <w:basedOn w:val="1"/>
    <w:next w:val="1"/>
    <w:semiHidden/>
    <w:qFormat/>
    <w:uiPriority w:val="99"/>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27">
    <w:name w:val="Plain Text"/>
    <w:basedOn w:val="1"/>
    <w:link w:val="81"/>
    <w:qFormat/>
    <w:uiPriority w:val="99"/>
    <w:rPr>
      <w:rFonts w:ascii="宋体" w:hAnsi="Courier New" w:cs="宋体"/>
      <w:kern w:val="0"/>
      <w:sz w:val="20"/>
      <w:szCs w:val="20"/>
    </w:rPr>
  </w:style>
  <w:style w:type="paragraph" w:styleId="28">
    <w:name w:val="toc 8"/>
    <w:basedOn w:val="1"/>
    <w:next w:val="1"/>
    <w:semiHidden/>
    <w:qFormat/>
    <w:uiPriority w:val="99"/>
    <w:pPr>
      <w:ind w:left="1470"/>
      <w:jc w:val="left"/>
    </w:pPr>
    <w:rPr>
      <w:sz w:val="18"/>
      <w:szCs w:val="18"/>
    </w:rPr>
  </w:style>
  <w:style w:type="paragraph" w:styleId="29">
    <w:name w:val="Date"/>
    <w:basedOn w:val="1"/>
    <w:next w:val="1"/>
    <w:link w:val="82"/>
    <w:qFormat/>
    <w:uiPriority w:val="99"/>
    <w:pPr>
      <w:widowControl/>
      <w:ind w:left="100"/>
      <w:jc w:val="left"/>
    </w:pPr>
    <w:rPr>
      <w:rFonts w:ascii="宋体" w:hAnsi="宋体" w:cs="宋体"/>
      <w:kern w:val="0"/>
      <w:sz w:val="28"/>
      <w:szCs w:val="28"/>
    </w:rPr>
  </w:style>
  <w:style w:type="paragraph" w:styleId="30">
    <w:name w:val="Body Text Indent 2"/>
    <w:basedOn w:val="1"/>
    <w:link w:val="83"/>
    <w:qFormat/>
    <w:uiPriority w:val="99"/>
    <w:pPr>
      <w:spacing w:after="120" w:line="480" w:lineRule="auto"/>
      <w:ind w:left="420" w:leftChars="200"/>
    </w:pPr>
    <w:rPr>
      <w:rFonts w:ascii="Calibri" w:hAnsi="Calibri" w:cs="Calibri"/>
    </w:rPr>
  </w:style>
  <w:style w:type="paragraph" w:styleId="31">
    <w:name w:val="List Continue 5"/>
    <w:basedOn w:val="1"/>
    <w:qFormat/>
    <w:uiPriority w:val="99"/>
    <w:pPr>
      <w:spacing w:after="120"/>
      <w:ind w:left="2100" w:leftChars="1000"/>
    </w:pPr>
  </w:style>
  <w:style w:type="paragraph" w:styleId="32">
    <w:name w:val="Balloon Text"/>
    <w:basedOn w:val="1"/>
    <w:link w:val="84"/>
    <w:semiHidden/>
    <w:qFormat/>
    <w:uiPriority w:val="99"/>
    <w:rPr>
      <w:kern w:val="0"/>
      <w:sz w:val="18"/>
      <w:szCs w:val="18"/>
    </w:rPr>
  </w:style>
  <w:style w:type="paragraph" w:styleId="33">
    <w:name w:val="footer"/>
    <w:basedOn w:val="1"/>
    <w:link w:val="85"/>
    <w:qFormat/>
    <w:uiPriority w:val="99"/>
    <w:pPr>
      <w:tabs>
        <w:tab w:val="center" w:pos="4153"/>
        <w:tab w:val="right" w:pos="8306"/>
      </w:tabs>
      <w:snapToGrid w:val="0"/>
      <w:jc w:val="left"/>
    </w:pPr>
    <w:rPr>
      <w:sz w:val="18"/>
      <w:szCs w:val="18"/>
    </w:rPr>
  </w:style>
  <w:style w:type="paragraph" w:styleId="34">
    <w:name w:val="envelope return"/>
    <w:basedOn w:val="1"/>
    <w:unhideWhenUsed/>
    <w:qFormat/>
    <w:locked/>
    <w:uiPriority w:val="99"/>
    <w:pPr>
      <w:snapToGrid w:val="0"/>
    </w:pPr>
    <w:rPr>
      <w:rFonts w:ascii="Arial" w:hAnsi="Arial"/>
    </w:rPr>
  </w:style>
  <w:style w:type="paragraph" w:styleId="35">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semiHidden/>
    <w:qFormat/>
    <w:uiPriority w:val="99"/>
    <w:pPr>
      <w:widowControl/>
      <w:tabs>
        <w:tab w:val="right" w:leader="hyphen" w:pos="9736"/>
      </w:tabs>
      <w:spacing w:after="100" w:line="276" w:lineRule="auto"/>
      <w:jc w:val="center"/>
    </w:pPr>
    <w:rPr>
      <w:rFonts w:ascii="Calibri" w:hAnsi="Calibri" w:cs="Calibri"/>
      <w:kern w:val="0"/>
      <w:sz w:val="22"/>
      <w:szCs w:val="22"/>
    </w:rPr>
  </w:style>
  <w:style w:type="paragraph" w:styleId="37">
    <w:name w:val="List Continue 4"/>
    <w:basedOn w:val="1"/>
    <w:qFormat/>
    <w:uiPriority w:val="99"/>
    <w:pPr>
      <w:spacing w:after="120"/>
      <w:ind w:left="1680" w:leftChars="800"/>
    </w:pPr>
  </w:style>
  <w:style w:type="paragraph" w:styleId="38">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9">
    <w:name w:val="List"/>
    <w:basedOn w:val="1"/>
    <w:qFormat/>
    <w:uiPriority w:val="99"/>
    <w:pPr>
      <w:ind w:left="200" w:hanging="200" w:hangingChars="200"/>
    </w:pPr>
  </w:style>
  <w:style w:type="paragraph" w:styleId="40">
    <w:name w:val="footnote text"/>
    <w:basedOn w:val="1"/>
    <w:link w:val="87"/>
    <w:semiHidden/>
    <w:qFormat/>
    <w:uiPriority w:val="99"/>
    <w:pPr>
      <w:snapToGrid w:val="0"/>
      <w:jc w:val="left"/>
    </w:pPr>
    <w:rPr>
      <w:rFonts w:ascii="Calibri" w:hAnsi="Calibri" w:cs="Calibri"/>
      <w:kern w:val="0"/>
      <w:sz w:val="18"/>
      <w:szCs w:val="18"/>
    </w:rPr>
  </w:style>
  <w:style w:type="paragraph" w:styleId="41">
    <w:name w:val="toc 6"/>
    <w:basedOn w:val="1"/>
    <w:next w:val="1"/>
    <w:semiHidden/>
    <w:qFormat/>
    <w:uiPriority w:val="99"/>
    <w:pPr>
      <w:ind w:left="1050"/>
      <w:jc w:val="left"/>
    </w:pPr>
    <w:rPr>
      <w:sz w:val="18"/>
      <w:szCs w:val="18"/>
    </w:rPr>
  </w:style>
  <w:style w:type="paragraph" w:styleId="42">
    <w:name w:val="List 5"/>
    <w:basedOn w:val="1"/>
    <w:qFormat/>
    <w:uiPriority w:val="99"/>
    <w:pPr>
      <w:ind w:left="100" w:leftChars="800" w:hanging="200" w:hangingChars="200"/>
    </w:pPr>
  </w:style>
  <w:style w:type="paragraph" w:styleId="43">
    <w:name w:val="Body Text Indent 3"/>
    <w:basedOn w:val="1"/>
    <w:link w:val="88"/>
    <w:qFormat/>
    <w:uiPriority w:val="99"/>
    <w:pPr>
      <w:ind w:firstLine="435"/>
    </w:pPr>
    <w:rPr>
      <w:rFonts w:ascii="仿宋_GB2312" w:hAnsi="宋体" w:eastAsia="仿宋_GB2312" w:cs="仿宋_GB2312"/>
      <w:sz w:val="28"/>
      <w:szCs w:val="28"/>
    </w:rPr>
  </w:style>
  <w:style w:type="paragraph" w:styleId="44">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45">
    <w:name w:val="toc 9"/>
    <w:basedOn w:val="1"/>
    <w:next w:val="1"/>
    <w:semiHidden/>
    <w:qFormat/>
    <w:uiPriority w:val="99"/>
    <w:pPr>
      <w:ind w:left="1680"/>
      <w:jc w:val="left"/>
    </w:pPr>
    <w:rPr>
      <w:sz w:val="18"/>
      <w:szCs w:val="18"/>
    </w:rPr>
  </w:style>
  <w:style w:type="paragraph" w:styleId="46">
    <w:name w:val="Body Text 2"/>
    <w:basedOn w:val="1"/>
    <w:link w:val="89"/>
    <w:qFormat/>
    <w:uiPriority w:val="99"/>
    <w:rPr>
      <w:rFonts w:ascii="宋体" w:hAnsi="宋体" w:cs="宋体"/>
      <w:kern w:val="0"/>
      <w:sz w:val="24"/>
      <w:szCs w:val="24"/>
    </w:rPr>
  </w:style>
  <w:style w:type="paragraph" w:styleId="47">
    <w:name w:val="List 4"/>
    <w:basedOn w:val="1"/>
    <w:qFormat/>
    <w:uiPriority w:val="99"/>
    <w:pPr>
      <w:ind w:left="100" w:leftChars="600" w:hanging="200" w:hangingChars="200"/>
    </w:pPr>
  </w:style>
  <w:style w:type="paragraph" w:styleId="48">
    <w:name w:val="List Continue 2"/>
    <w:basedOn w:val="1"/>
    <w:qFormat/>
    <w:uiPriority w:val="99"/>
    <w:pPr>
      <w:spacing w:after="120"/>
      <w:ind w:left="840" w:leftChars="400"/>
    </w:pPr>
  </w:style>
  <w:style w:type="paragraph" w:styleId="49">
    <w:name w:val="HTML Preformatted"/>
    <w:basedOn w:val="1"/>
    <w:link w:val="90"/>
    <w:qFormat/>
    <w:uiPriority w:val="99"/>
    <w:rPr>
      <w:rFonts w:ascii="Courier New" w:hAnsi="Courier New"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1">
    <w:name w:val="List Continue 3"/>
    <w:basedOn w:val="1"/>
    <w:qFormat/>
    <w:uiPriority w:val="99"/>
    <w:pPr>
      <w:spacing w:after="120"/>
      <w:ind w:left="1260" w:leftChars="600"/>
    </w:pPr>
  </w:style>
  <w:style w:type="paragraph" w:styleId="52">
    <w:name w:val="annotation subject"/>
    <w:basedOn w:val="19"/>
    <w:next w:val="19"/>
    <w:link w:val="91"/>
    <w:semiHidden/>
    <w:qFormat/>
    <w:uiPriority w:val="99"/>
    <w:rPr>
      <w:b/>
      <w:bCs/>
    </w:rPr>
  </w:style>
  <w:style w:type="paragraph" w:styleId="53">
    <w:name w:val="Body Text First Indent"/>
    <w:basedOn w:val="20"/>
    <w:link w:val="92"/>
    <w:qFormat/>
    <w:uiPriority w:val="99"/>
    <w:pPr>
      <w:spacing w:line="360" w:lineRule="auto"/>
      <w:ind w:firstLine="482"/>
    </w:pPr>
    <w:rPr>
      <w:b/>
      <w:bCs/>
      <w:sz w:val="24"/>
      <w:szCs w:val="24"/>
    </w:rPr>
  </w:style>
  <w:style w:type="table" w:styleId="55">
    <w:name w:val="Table Grid"/>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uiPriority w:val="99"/>
    <w:rPr>
      <w:b/>
      <w:bCs/>
    </w:rPr>
  </w:style>
  <w:style w:type="character" w:styleId="58">
    <w:name w:val="page number"/>
    <w:basedOn w:val="56"/>
    <w:qFormat/>
    <w:uiPriority w:val="99"/>
  </w:style>
  <w:style w:type="character" w:styleId="59">
    <w:name w:val="FollowedHyperlink"/>
    <w:basedOn w:val="56"/>
    <w:semiHidden/>
    <w:qFormat/>
    <w:uiPriority w:val="99"/>
    <w:rPr>
      <w:color w:val="800080"/>
      <w:u w:val="single"/>
    </w:rPr>
  </w:style>
  <w:style w:type="character" w:styleId="60">
    <w:name w:val="Emphasis"/>
    <w:basedOn w:val="56"/>
    <w:qFormat/>
    <w:uiPriority w:val="99"/>
    <w:rPr>
      <w:color w:val="auto"/>
    </w:rPr>
  </w:style>
  <w:style w:type="character" w:styleId="61">
    <w:name w:val="Hyperlink"/>
    <w:basedOn w:val="56"/>
    <w:qFormat/>
    <w:uiPriority w:val="99"/>
    <w:rPr>
      <w:color w:val="auto"/>
      <w:u w:val="none"/>
    </w:rPr>
  </w:style>
  <w:style w:type="character" w:styleId="62">
    <w:name w:val="annotation reference"/>
    <w:basedOn w:val="56"/>
    <w:semiHidden/>
    <w:qFormat/>
    <w:uiPriority w:val="99"/>
    <w:rPr>
      <w:sz w:val="21"/>
      <w:szCs w:val="21"/>
    </w:rPr>
  </w:style>
  <w:style w:type="character" w:styleId="63">
    <w:name w:val="footnote reference"/>
    <w:basedOn w:val="56"/>
    <w:semiHidden/>
    <w:qFormat/>
    <w:uiPriority w:val="99"/>
    <w:rPr>
      <w:vertAlign w:val="superscript"/>
    </w:rPr>
  </w:style>
  <w:style w:type="paragraph" w:customStyle="1" w:styleId="64">
    <w:name w:val="列出段落1"/>
    <w:basedOn w:val="1"/>
    <w:qFormat/>
    <w:uiPriority w:val="34"/>
    <w:pPr>
      <w:ind w:firstLine="420" w:firstLineChars="200"/>
    </w:pPr>
  </w:style>
  <w:style w:type="paragraph" w:customStyle="1" w:styleId="6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68">
    <w:name w:val="标题 1 Char"/>
    <w:basedOn w:val="56"/>
    <w:link w:val="3"/>
    <w:qFormat/>
    <w:locked/>
    <w:uiPriority w:val="99"/>
    <w:rPr>
      <w:rFonts w:ascii="Times New Roman" w:hAnsi="Times New Roman" w:eastAsia="仿宋_GB2312" w:cs="Times New Roman"/>
      <w:sz w:val="24"/>
      <w:szCs w:val="24"/>
    </w:rPr>
  </w:style>
  <w:style w:type="character" w:customStyle="1" w:styleId="69">
    <w:name w:val="标题 2 Char"/>
    <w:basedOn w:val="56"/>
    <w:link w:val="4"/>
    <w:qFormat/>
    <w:locked/>
    <w:uiPriority w:val="99"/>
    <w:rPr>
      <w:rFonts w:ascii="Cambria" w:hAnsi="Cambria" w:eastAsia="宋体" w:cs="Cambria"/>
      <w:b/>
      <w:bCs/>
      <w:sz w:val="32"/>
      <w:szCs w:val="32"/>
    </w:rPr>
  </w:style>
  <w:style w:type="character" w:customStyle="1" w:styleId="70">
    <w:name w:val="标题 3 Char"/>
    <w:basedOn w:val="56"/>
    <w:link w:val="5"/>
    <w:qFormat/>
    <w:locked/>
    <w:uiPriority w:val="99"/>
    <w:rPr>
      <w:rFonts w:ascii="Times New Roman" w:hAnsi="Times New Roman" w:eastAsia="宋体" w:cs="Times New Roman"/>
      <w:b/>
      <w:bCs/>
      <w:sz w:val="32"/>
      <w:szCs w:val="32"/>
    </w:rPr>
  </w:style>
  <w:style w:type="character" w:customStyle="1" w:styleId="71">
    <w:name w:val="标题 4 Char"/>
    <w:basedOn w:val="56"/>
    <w:link w:val="6"/>
    <w:qFormat/>
    <w:locked/>
    <w:uiPriority w:val="99"/>
    <w:rPr>
      <w:rFonts w:ascii="Arial" w:hAnsi="Arial" w:eastAsia="黑体" w:cs="Arial"/>
      <w:b/>
      <w:bCs/>
      <w:sz w:val="20"/>
      <w:szCs w:val="20"/>
    </w:rPr>
  </w:style>
  <w:style w:type="character" w:customStyle="1" w:styleId="72">
    <w:name w:val="标题 5 Char"/>
    <w:basedOn w:val="56"/>
    <w:link w:val="7"/>
    <w:qFormat/>
    <w:locked/>
    <w:uiPriority w:val="99"/>
    <w:rPr>
      <w:rFonts w:ascii="Times New Roman" w:hAnsi="Times New Roman" w:eastAsia="宋体" w:cs="Times New Roman"/>
      <w:b/>
      <w:bCs/>
      <w:kern w:val="0"/>
      <w:sz w:val="20"/>
      <w:szCs w:val="20"/>
    </w:rPr>
  </w:style>
  <w:style w:type="character" w:customStyle="1" w:styleId="73">
    <w:name w:val="标题 6 Char"/>
    <w:basedOn w:val="56"/>
    <w:link w:val="8"/>
    <w:qFormat/>
    <w:locked/>
    <w:uiPriority w:val="99"/>
    <w:rPr>
      <w:rFonts w:ascii="Arial" w:hAnsi="Arial" w:eastAsia="黑体" w:cs="Arial"/>
      <w:b/>
      <w:bCs/>
      <w:kern w:val="0"/>
      <w:sz w:val="20"/>
      <w:szCs w:val="20"/>
    </w:rPr>
  </w:style>
  <w:style w:type="character" w:customStyle="1" w:styleId="74">
    <w:name w:val="标题 7 Char"/>
    <w:basedOn w:val="56"/>
    <w:link w:val="9"/>
    <w:qFormat/>
    <w:locked/>
    <w:uiPriority w:val="99"/>
    <w:rPr>
      <w:rFonts w:ascii="Times New Roman" w:hAnsi="Times New Roman" w:eastAsia="宋体" w:cs="Times New Roman"/>
      <w:b/>
      <w:bCs/>
      <w:sz w:val="24"/>
      <w:szCs w:val="24"/>
    </w:rPr>
  </w:style>
  <w:style w:type="character" w:customStyle="1" w:styleId="75">
    <w:name w:val="标题 8 Char"/>
    <w:basedOn w:val="56"/>
    <w:link w:val="10"/>
    <w:qFormat/>
    <w:locked/>
    <w:uiPriority w:val="99"/>
    <w:rPr>
      <w:rFonts w:ascii="Arial" w:hAnsi="Arial" w:eastAsia="黑体" w:cs="Arial"/>
      <w:kern w:val="0"/>
      <w:sz w:val="20"/>
      <w:szCs w:val="20"/>
    </w:rPr>
  </w:style>
  <w:style w:type="character" w:customStyle="1" w:styleId="76">
    <w:name w:val="标题 9 Char"/>
    <w:basedOn w:val="56"/>
    <w:link w:val="11"/>
    <w:qFormat/>
    <w:locked/>
    <w:uiPriority w:val="99"/>
    <w:rPr>
      <w:rFonts w:ascii="Arial" w:hAnsi="Arial" w:eastAsia="黑体" w:cs="Arial"/>
      <w:kern w:val="0"/>
      <w:sz w:val="20"/>
      <w:szCs w:val="20"/>
    </w:rPr>
  </w:style>
  <w:style w:type="character" w:customStyle="1" w:styleId="77">
    <w:name w:val="文档结构图 Char1"/>
    <w:basedOn w:val="56"/>
    <w:link w:val="17"/>
    <w:semiHidden/>
    <w:qFormat/>
    <w:locked/>
    <w:uiPriority w:val="99"/>
    <w:rPr>
      <w:rFonts w:ascii="宋体" w:hAnsi="Times New Roman" w:eastAsia="宋体" w:cs="宋体"/>
      <w:sz w:val="18"/>
      <w:szCs w:val="18"/>
    </w:rPr>
  </w:style>
  <w:style w:type="character" w:customStyle="1" w:styleId="78">
    <w:name w:val="批注文字 Char1"/>
    <w:basedOn w:val="56"/>
    <w:link w:val="19"/>
    <w:semiHidden/>
    <w:qFormat/>
    <w:locked/>
    <w:uiPriority w:val="99"/>
    <w:rPr>
      <w:rFonts w:ascii="Times New Roman" w:hAnsi="Times New Roman" w:eastAsia="宋体" w:cs="Times New Roman"/>
      <w:sz w:val="24"/>
      <w:szCs w:val="24"/>
    </w:rPr>
  </w:style>
  <w:style w:type="character" w:customStyle="1" w:styleId="79">
    <w:name w:val="正文文本 Char1"/>
    <w:basedOn w:val="56"/>
    <w:link w:val="20"/>
    <w:semiHidden/>
    <w:qFormat/>
    <w:locked/>
    <w:uiPriority w:val="99"/>
    <w:rPr>
      <w:rFonts w:ascii="Times New Roman" w:hAnsi="Times New Roman" w:eastAsia="宋体" w:cs="Times New Roman"/>
      <w:sz w:val="24"/>
      <w:szCs w:val="24"/>
    </w:rPr>
  </w:style>
  <w:style w:type="character" w:customStyle="1" w:styleId="80">
    <w:name w:val="正文文本缩进 Char1"/>
    <w:basedOn w:val="56"/>
    <w:link w:val="21"/>
    <w:semiHidden/>
    <w:qFormat/>
    <w:locked/>
    <w:uiPriority w:val="99"/>
    <w:rPr>
      <w:rFonts w:ascii="Times New Roman" w:hAnsi="Times New Roman" w:eastAsia="宋体" w:cs="Times New Roman"/>
      <w:sz w:val="24"/>
      <w:szCs w:val="24"/>
    </w:rPr>
  </w:style>
  <w:style w:type="character" w:customStyle="1" w:styleId="81">
    <w:name w:val="纯文本 Char1"/>
    <w:basedOn w:val="56"/>
    <w:link w:val="27"/>
    <w:semiHidden/>
    <w:qFormat/>
    <w:locked/>
    <w:uiPriority w:val="99"/>
    <w:rPr>
      <w:rFonts w:ascii="宋体" w:hAnsi="Courier New" w:eastAsia="宋体" w:cs="宋体"/>
      <w:sz w:val="21"/>
      <w:szCs w:val="21"/>
    </w:rPr>
  </w:style>
  <w:style w:type="character" w:customStyle="1" w:styleId="82">
    <w:name w:val="日期 Char1"/>
    <w:basedOn w:val="56"/>
    <w:link w:val="29"/>
    <w:semiHidden/>
    <w:qFormat/>
    <w:locked/>
    <w:uiPriority w:val="99"/>
    <w:rPr>
      <w:rFonts w:ascii="Times New Roman" w:hAnsi="Times New Roman" w:eastAsia="宋体" w:cs="Times New Roman"/>
      <w:sz w:val="24"/>
      <w:szCs w:val="24"/>
    </w:rPr>
  </w:style>
  <w:style w:type="character" w:customStyle="1" w:styleId="83">
    <w:name w:val="正文文本缩进 2 Char1"/>
    <w:basedOn w:val="56"/>
    <w:link w:val="30"/>
    <w:semiHidden/>
    <w:qFormat/>
    <w:locked/>
    <w:uiPriority w:val="99"/>
    <w:rPr>
      <w:rFonts w:ascii="Times New Roman" w:hAnsi="Times New Roman" w:eastAsia="宋体" w:cs="Times New Roman"/>
      <w:sz w:val="24"/>
      <w:szCs w:val="24"/>
    </w:rPr>
  </w:style>
  <w:style w:type="character" w:customStyle="1" w:styleId="84">
    <w:name w:val="批注框文本 Char1"/>
    <w:basedOn w:val="56"/>
    <w:link w:val="32"/>
    <w:semiHidden/>
    <w:qFormat/>
    <w:locked/>
    <w:uiPriority w:val="99"/>
    <w:rPr>
      <w:rFonts w:ascii="Times New Roman" w:hAnsi="Times New Roman" w:eastAsia="宋体" w:cs="Times New Roman"/>
      <w:sz w:val="18"/>
      <w:szCs w:val="18"/>
    </w:rPr>
  </w:style>
  <w:style w:type="character" w:customStyle="1" w:styleId="85">
    <w:name w:val="页脚 Char"/>
    <w:basedOn w:val="56"/>
    <w:link w:val="33"/>
    <w:qFormat/>
    <w:locked/>
    <w:uiPriority w:val="99"/>
    <w:rPr>
      <w:sz w:val="18"/>
      <w:szCs w:val="18"/>
    </w:rPr>
  </w:style>
  <w:style w:type="character" w:customStyle="1" w:styleId="86">
    <w:name w:val="页眉 Char"/>
    <w:basedOn w:val="56"/>
    <w:link w:val="35"/>
    <w:qFormat/>
    <w:locked/>
    <w:uiPriority w:val="99"/>
    <w:rPr>
      <w:sz w:val="18"/>
      <w:szCs w:val="18"/>
    </w:rPr>
  </w:style>
  <w:style w:type="character" w:customStyle="1" w:styleId="87">
    <w:name w:val="脚注文本 Char1"/>
    <w:basedOn w:val="56"/>
    <w:link w:val="40"/>
    <w:semiHidden/>
    <w:qFormat/>
    <w:locked/>
    <w:uiPriority w:val="99"/>
    <w:rPr>
      <w:rFonts w:ascii="Times New Roman" w:hAnsi="Times New Roman" w:eastAsia="宋体" w:cs="Times New Roman"/>
      <w:sz w:val="18"/>
      <w:szCs w:val="18"/>
    </w:rPr>
  </w:style>
  <w:style w:type="character" w:customStyle="1" w:styleId="88">
    <w:name w:val="正文文本缩进 3 Char"/>
    <w:basedOn w:val="56"/>
    <w:link w:val="43"/>
    <w:qFormat/>
    <w:locked/>
    <w:uiPriority w:val="99"/>
    <w:rPr>
      <w:rFonts w:ascii="仿宋_GB2312" w:hAnsi="宋体" w:eastAsia="仿宋_GB2312" w:cs="仿宋_GB2312"/>
      <w:sz w:val="24"/>
      <w:szCs w:val="24"/>
    </w:rPr>
  </w:style>
  <w:style w:type="character" w:customStyle="1" w:styleId="89">
    <w:name w:val="正文文本 2 Char1"/>
    <w:basedOn w:val="56"/>
    <w:link w:val="46"/>
    <w:semiHidden/>
    <w:qFormat/>
    <w:locked/>
    <w:uiPriority w:val="99"/>
    <w:rPr>
      <w:rFonts w:ascii="Times New Roman" w:hAnsi="Times New Roman" w:eastAsia="宋体" w:cs="Times New Roman"/>
      <w:sz w:val="24"/>
      <w:szCs w:val="24"/>
    </w:rPr>
  </w:style>
  <w:style w:type="character" w:customStyle="1" w:styleId="90">
    <w:name w:val="HTML 预设格式 Char2"/>
    <w:basedOn w:val="56"/>
    <w:link w:val="49"/>
    <w:semiHidden/>
    <w:qFormat/>
    <w:locked/>
    <w:uiPriority w:val="99"/>
    <w:rPr>
      <w:rFonts w:ascii="Courier New" w:hAnsi="Courier New" w:eastAsia="宋体" w:cs="Courier New"/>
      <w:sz w:val="20"/>
      <w:szCs w:val="20"/>
    </w:rPr>
  </w:style>
  <w:style w:type="character" w:customStyle="1" w:styleId="91">
    <w:name w:val="批注主题 Char1"/>
    <w:basedOn w:val="78"/>
    <w:link w:val="52"/>
    <w:semiHidden/>
    <w:qFormat/>
    <w:locked/>
    <w:uiPriority w:val="99"/>
    <w:rPr>
      <w:rFonts w:ascii="Times New Roman" w:hAnsi="Times New Roman" w:eastAsia="宋体" w:cs="Times New Roman"/>
      <w:b/>
      <w:bCs/>
      <w:sz w:val="24"/>
      <w:szCs w:val="24"/>
    </w:rPr>
  </w:style>
  <w:style w:type="character" w:customStyle="1" w:styleId="92">
    <w:name w:val="正文首行缩进 Char1"/>
    <w:basedOn w:val="79"/>
    <w:link w:val="53"/>
    <w:semiHidden/>
    <w:qFormat/>
    <w:locked/>
    <w:uiPriority w:val="99"/>
    <w:rPr>
      <w:rFonts w:ascii="Times New Roman" w:hAnsi="Times New Roman" w:eastAsia="宋体" w:cs="Times New Roman"/>
      <w:sz w:val="24"/>
      <w:szCs w:val="24"/>
    </w:rPr>
  </w:style>
  <w:style w:type="character" w:customStyle="1" w:styleId="93">
    <w:name w:val="正文首行缩进 2 Char1"/>
    <w:basedOn w:val="80"/>
    <w:link w:val="2"/>
    <w:semiHidden/>
    <w:qFormat/>
    <w:locked/>
    <w:uiPriority w:val="99"/>
    <w:rPr>
      <w:rFonts w:ascii="Times New Roman" w:hAnsi="Times New Roman" w:eastAsia="宋体" w:cs="Times New Roman"/>
      <w:sz w:val="24"/>
      <w:szCs w:val="24"/>
    </w:rPr>
  </w:style>
  <w:style w:type="character" w:customStyle="1" w:styleId="94">
    <w:name w:val="正文文本缩进 2 Char"/>
    <w:qFormat/>
    <w:uiPriority w:val="99"/>
  </w:style>
  <w:style w:type="character" w:customStyle="1" w:styleId="95">
    <w:name w:val="脚注文本 Char"/>
    <w:qFormat/>
    <w:uiPriority w:val="99"/>
    <w:rPr>
      <w:rFonts w:ascii="Calibri" w:hAnsi="Calibri" w:cs="Calibri"/>
      <w:sz w:val="18"/>
      <w:szCs w:val="18"/>
    </w:rPr>
  </w:style>
  <w:style w:type="character" w:customStyle="1" w:styleId="96">
    <w:name w:val="批注主题 Char"/>
    <w:qFormat/>
    <w:uiPriority w:val="99"/>
    <w:rPr>
      <w:b/>
      <w:bCs/>
      <w:sz w:val="24"/>
      <w:szCs w:val="24"/>
    </w:rPr>
  </w:style>
  <w:style w:type="character" w:customStyle="1" w:styleId="97">
    <w:name w:val="纯文本 Char"/>
    <w:qFormat/>
    <w:uiPriority w:val="99"/>
    <w:rPr>
      <w:rFonts w:ascii="宋体" w:hAnsi="Courier New" w:eastAsia="宋体" w:cs="宋体"/>
    </w:rPr>
  </w:style>
  <w:style w:type="character" w:customStyle="1" w:styleId="98">
    <w:name w:val="文档结构图 Char"/>
    <w:qFormat/>
    <w:uiPriority w:val="99"/>
    <w:rPr>
      <w:rFonts w:ascii="宋体" w:cs="宋体"/>
      <w:sz w:val="18"/>
      <w:szCs w:val="18"/>
    </w:rPr>
  </w:style>
  <w:style w:type="character" w:customStyle="1" w:styleId="99">
    <w:name w:val="HTML 预设格式 Char"/>
    <w:qFormat/>
    <w:uiPriority w:val="99"/>
    <w:rPr>
      <w:rFonts w:ascii="Courier New" w:hAnsi="Courier New" w:cs="Courier New"/>
    </w:rPr>
  </w:style>
  <w:style w:type="character" w:customStyle="1" w:styleId="100">
    <w:name w:val="style1"/>
    <w:qFormat/>
    <w:uiPriority w:val="99"/>
  </w:style>
  <w:style w:type="character" w:customStyle="1" w:styleId="101">
    <w:name w:val="日期 Char"/>
    <w:qFormat/>
    <w:uiPriority w:val="99"/>
    <w:rPr>
      <w:rFonts w:ascii="宋体" w:eastAsia="宋体" w:cs="宋体"/>
      <w:sz w:val="28"/>
      <w:szCs w:val="28"/>
    </w:rPr>
  </w:style>
  <w:style w:type="character" w:customStyle="1" w:styleId="102">
    <w:name w:val="批注框文本 Char"/>
    <w:qFormat/>
    <w:uiPriority w:val="99"/>
    <w:rPr>
      <w:sz w:val="18"/>
      <w:szCs w:val="18"/>
    </w:rPr>
  </w:style>
  <w:style w:type="character" w:customStyle="1" w:styleId="103">
    <w:name w:val="正文文本 Char"/>
    <w:qFormat/>
    <w:uiPriority w:val="99"/>
    <w:rPr>
      <w:rFonts w:eastAsia="宋体"/>
      <w:sz w:val="24"/>
      <w:szCs w:val="24"/>
    </w:rPr>
  </w:style>
  <w:style w:type="character" w:customStyle="1" w:styleId="104">
    <w:name w:val="批注文字 Char"/>
    <w:semiHidden/>
    <w:qFormat/>
    <w:uiPriority w:val="99"/>
    <w:rPr>
      <w:rFonts w:eastAsia="宋体"/>
      <w:sz w:val="24"/>
      <w:szCs w:val="24"/>
    </w:rPr>
  </w:style>
  <w:style w:type="character" w:customStyle="1" w:styleId="105">
    <w:name w:val="标题 1 Char Char"/>
    <w:qFormat/>
    <w:uiPriority w:val="99"/>
    <w:rPr>
      <w:rFonts w:eastAsia="宋体"/>
      <w:b/>
      <w:bCs/>
      <w:spacing w:val="-2"/>
      <w:sz w:val="24"/>
      <w:szCs w:val="24"/>
      <w:lang w:val="en-US" w:eastAsia="zh-CN"/>
    </w:rPr>
  </w:style>
  <w:style w:type="character" w:customStyle="1" w:styleId="106">
    <w:name w:val="正文文本 2 Char2"/>
    <w:link w:val="107"/>
    <w:qFormat/>
    <w:locked/>
    <w:uiPriority w:val="99"/>
    <w:rPr>
      <w:rFonts w:ascii="Calibri" w:hAnsi="Calibri" w:cs="Calibri"/>
      <w:sz w:val="21"/>
      <w:szCs w:val="21"/>
    </w:rPr>
  </w:style>
  <w:style w:type="paragraph" w:customStyle="1" w:styleId="107">
    <w:name w:val="正文文本 21"/>
    <w:basedOn w:val="1"/>
    <w:link w:val="106"/>
    <w:qFormat/>
    <w:uiPriority w:val="99"/>
    <w:pPr>
      <w:spacing w:before="280" w:after="120" w:line="480" w:lineRule="auto"/>
      <w:ind w:left="420" w:hanging="420"/>
    </w:pPr>
    <w:rPr>
      <w:rFonts w:ascii="Calibri" w:hAnsi="Calibri"/>
      <w:kern w:val="0"/>
    </w:rPr>
  </w:style>
  <w:style w:type="character" w:customStyle="1" w:styleId="108">
    <w:name w:val="正文文本 2 Char"/>
    <w:qFormat/>
    <w:uiPriority w:val="99"/>
    <w:rPr>
      <w:rFonts w:ascii="宋体" w:eastAsia="宋体" w:cs="宋体"/>
      <w:sz w:val="24"/>
      <w:szCs w:val="24"/>
    </w:rPr>
  </w:style>
  <w:style w:type="character" w:customStyle="1" w:styleId="109">
    <w:name w:val="flName Char"/>
    <w:link w:val="110"/>
    <w:qFormat/>
    <w:locked/>
    <w:uiPriority w:val="99"/>
    <w:rPr>
      <w:rFonts w:ascii="Arial" w:hAnsi="Arial" w:eastAsia="黑体" w:cs="Arial"/>
      <w:sz w:val="32"/>
      <w:szCs w:val="32"/>
    </w:rPr>
  </w:style>
  <w:style w:type="paragraph" w:customStyle="1" w:styleId="110">
    <w:name w:val="flName"/>
    <w:basedOn w:val="1"/>
    <w:link w:val="109"/>
    <w:qFormat/>
    <w:uiPriority w:val="99"/>
    <w:pPr>
      <w:adjustRightInd w:val="0"/>
      <w:spacing w:before="320" w:after="160" w:line="360" w:lineRule="atLeast"/>
      <w:jc w:val="center"/>
    </w:pPr>
    <w:rPr>
      <w:rFonts w:ascii="Arial" w:hAnsi="Arial" w:eastAsia="黑体"/>
      <w:kern w:val="0"/>
      <w:sz w:val="32"/>
      <w:szCs w:val="32"/>
    </w:rPr>
  </w:style>
  <w:style w:type="character" w:customStyle="1" w:styleId="111">
    <w:name w:val="正文缩进 Char"/>
    <w:qFormat/>
    <w:uiPriority w:val="99"/>
    <w:rPr>
      <w:rFonts w:eastAsia="宋体"/>
      <w:kern w:val="2"/>
      <w:sz w:val="24"/>
      <w:szCs w:val="24"/>
      <w:lang w:val="en-US" w:eastAsia="zh-CN"/>
    </w:rPr>
  </w:style>
  <w:style w:type="character" w:customStyle="1" w:styleId="112">
    <w:name w:val="标题3 字符"/>
    <w:link w:val="113"/>
    <w:qFormat/>
    <w:locked/>
    <w:uiPriority w:val="99"/>
    <w:rPr>
      <w:rFonts w:ascii="宋体" w:eastAsia="宋体" w:cs="宋体"/>
      <w:sz w:val="28"/>
      <w:szCs w:val="28"/>
    </w:rPr>
  </w:style>
  <w:style w:type="paragraph" w:customStyle="1" w:styleId="113">
    <w:name w:val="标题3"/>
    <w:basedOn w:val="5"/>
    <w:next w:val="1"/>
    <w:link w:val="112"/>
    <w:qFormat/>
    <w:uiPriority w:val="99"/>
    <w:rPr>
      <w:rFonts w:ascii="宋体"/>
      <w:b w:val="0"/>
      <w:bCs w:val="0"/>
      <w:kern w:val="0"/>
      <w:sz w:val="28"/>
      <w:szCs w:val="28"/>
    </w:rPr>
  </w:style>
  <w:style w:type="character" w:customStyle="1" w:styleId="114">
    <w:name w:val="正文缩进 Char1"/>
    <w:link w:val="15"/>
    <w:qFormat/>
    <w:locked/>
    <w:uiPriority w:val="99"/>
    <w:rPr>
      <w:rFonts w:eastAsia="宋体"/>
      <w:sz w:val="24"/>
      <w:szCs w:val="24"/>
    </w:rPr>
  </w:style>
  <w:style w:type="character" w:customStyle="1" w:styleId="115">
    <w:name w:val="Style Heading 3 + Char"/>
    <w:link w:val="116"/>
    <w:qFormat/>
    <w:locked/>
    <w:uiPriority w:val="99"/>
    <w:rPr>
      <w:b/>
      <w:bCs/>
      <w:sz w:val="28"/>
      <w:szCs w:val="28"/>
    </w:rPr>
  </w:style>
  <w:style w:type="paragraph" w:customStyle="1" w:styleId="116">
    <w:name w:val="Style Heading 3 +"/>
    <w:basedOn w:val="5"/>
    <w:link w:val="115"/>
    <w:qFormat/>
    <w:uiPriority w:val="99"/>
    <w:pPr>
      <w:spacing w:before="120" w:after="120" w:line="120" w:lineRule="atLeast"/>
    </w:pPr>
    <w:rPr>
      <w:kern w:val="0"/>
      <w:sz w:val="28"/>
      <w:szCs w:val="28"/>
    </w:rPr>
  </w:style>
  <w:style w:type="character" w:customStyle="1" w:styleId="117">
    <w:name w:val="正文文本缩进 Char"/>
    <w:qFormat/>
    <w:uiPriority w:val="99"/>
    <w:rPr>
      <w:rFonts w:eastAsia="宋体"/>
      <w:sz w:val="24"/>
      <w:szCs w:val="24"/>
    </w:rPr>
  </w:style>
  <w:style w:type="character" w:customStyle="1" w:styleId="118">
    <w:name w:val="正文缩进2格 Char"/>
    <w:qFormat/>
    <w:uiPriority w:val="0"/>
    <w:rPr>
      <w:rFonts w:ascii="仿宋_GB2312" w:hAnsi="宋体" w:eastAsia="仿宋_GB2312" w:cs="仿宋_GB2312"/>
      <w:kern w:val="2"/>
      <w:sz w:val="28"/>
      <w:szCs w:val="28"/>
      <w:lang w:val="en-US" w:eastAsia="zh-CN"/>
    </w:rPr>
  </w:style>
  <w:style w:type="character" w:customStyle="1" w:styleId="119">
    <w:name w:val="无间隔 字符"/>
    <w:link w:val="120"/>
    <w:qFormat/>
    <w:locked/>
    <w:uiPriority w:val="99"/>
    <w:rPr>
      <w:rFonts w:ascii="Calibri" w:hAnsi="Calibri" w:cs="Calibri"/>
      <w:kern w:val="2"/>
      <w:sz w:val="22"/>
      <w:szCs w:val="22"/>
      <w:lang w:val="en-US" w:eastAsia="zh-CN" w:bidi="ar-SA"/>
    </w:rPr>
  </w:style>
  <w:style w:type="paragraph" w:customStyle="1" w:styleId="120">
    <w:name w:val="无间隔1"/>
    <w:link w:val="119"/>
    <w:qFormat/>
    <w:uiPriority w:val="99"/>
    <w:rPr>
      <w:rFonts w:ascii="Calibri" w:hAnsi="Calibri" w:eastAsia="宋体" w:cs="Calibri"/>
      <w:kern w:val="2"/>
      <w:sz w:val="22"/>
      <w:szCs w:val="22"/>
      <w:lang w:val="en-US" w:eastAsia="zh-CN" w:bidi="ar-SA"/>
    </w:rPr>
  </w:style>
  <w:style w:type="character" w:customStyle="1" w:styleId="121">
    <w:name w:val="HTML 预设格式 Char1"/>
    <w:qFormat/>
    <w:locked/>
    <w:uiPriority w:val="99"/>
    <w:rPr>
      <w:rFonts w:ascii="Courier New" w:hAnsi="Courier New" w:eastAsia="宋体" w:cs="Courier New"/>
      <w:kern w:val="0"/>
      <w:sz w:val="20"/>
      <w:szCs w:val="20"/>
    </w:rPr>
  </w:style>
  <w:style w:type="character" w:customStyle="1" w:styleId="122">
    <w:name w:val="正文首行缩进 Char"/>
    <w:qFormat/>
    <w:uiPriority w:val="99"/>
    <w:rPr>
      <w:b/>
      <w:bCs/>
      <w:sz w:val="24"/>
      <w:szCs w:val="24"/>
    </w:rPr>
  </w:style>
  <w:style w:type="character" w:customStyle="1" w:styleId="123">
    <w:name w:val="正文首行缩进 2 Char"/>
    <w:basedOn w:val="117"/>
    <w:qFormat/>
    <w:locked/>
    <w:uiPriority w:val="99"/>
    <w:rPr>
      <w:rFonts w:eastAsia="宋体"/>
      <w:sz w:val="24"/>
      <w:szCs w:val="24"/>
    </w:rPr>
  </w:style>
  <w:style w:type="character" w:customStyle="1" w:styleId="124">
    <w:name w:val="16"/>
    <w:qFormat/>
    <w:uiPriority w:val="99"/>
    <w:rPr>
      <w:rFonts w:ascii="Calibri" w:hAnsi="Calibri" w:cs="Calibri"/>
      <w:color w:val="0000FF"/>
      <w:u w:val="single"/>
    </w:rPr>
  </w:style>
  <w:style w:type="character" w:customStyle="1" w:styleId="125">
    <w:name w:val="Char Char4"/>
    <w:qFormat/>
    <w:uiPriority w:val="99"/>
    <w:rPr>
      <w:rFonts w:eastAsia="宋体"/>
      <w:kern w:val="2"/>
      <w:sz w:val="24"/>
      <w:szCs w:val="24"/>
      <w:lang w:val="en-US" w:eastAsia="zh-CN"/>
    </w:rPr>
  </w:style>
  <w:style w:type="character" w:customStyle="1" w:styleId="126">
    <w:name w:val="正文缩进2格 Char Char"/>
    <w:link w:val="127"/>
    <w:qFormat/>
    <w:locked/>
    <w:uiPriority w:val="0"/>
    <w:rPr>
      <w:rFonts w:ascii="仿宋_GB2312" w:hAnsi="宋体" w:eastAsia="仿宋_GB2312" w:cs="仿宋_GB2312"/>
      <w:sz w:val="28"/>
      <w:szCs w:val="28"/>
    </w:rPr>
  </w:style>
  <w:style w:type="paragraph" w:customStyle="1" w:styleId="127">
    <w:name w:val="正文缩进2格"/>
    <w:basedOn w:val="1"/>
    <w:link w:val="126"/>
    <w:qFormat/>
    <w:uiPriority w:val="0"/>
    <w:pPr>
      <w:spacing w:line="600" w:lineRule="exact"/>
      <w:ind w:firstLine="639" w:firstLineChars="206"/>
    </w:pPr>
    <w:rPr>
      <w:rFonts w:ascii="仿宋_GB2312" w:hAnsi="宋体" w:eastAsia="仿宋_GB2312"/>
      <w:kern w:val="0"/>
      <w:sz w:val="28"/>
      <w:szCs w:val="28"/>
    </w:rPr>
  </w:style>
  <w:style w:type="paragraph" w:customStyle="1" w:styleId="128">
    <w:name w:val="xl74"/>
    <w:basedOn w:val="1"/>
    <w:qFormat/>
    <w:uiPriority w:val="99"/>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29">
    <w:name w:val="xl81"/>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82"/>
    <w:basedOn w:val="1"/>
    <w:qFormat/>
    <w:uiPriority w:val="99"/>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正文样式"/>
    <w:basedOn w:val="1"/>
    <w:qFormat/>
    <w:uiPriority w:val="99"/>
    <w:pPr>
      <w:spacing w:line="440" w:lineRule="exact"/>
      <w:ind w:firstLine="200" w:firstLineChars="200"/>
    </w:pPr>
    <w:rPr>
      <w:rFonts w:ascii="仿宋_GB2312" w:eastAsia="仿宋_GB2312" w:cs="仿宋_GB2312"/>
      <w:sz w:val="28"/>
      <w:szCs w:val="28"/>
    </w:rPr>
  </w:style>
  <w:style w:type="paragraph" w:customStyle="1" w:styleId="132">
    <w:name w:val="xl78"/>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33">
    <w:name w:val="xl99"/>
    <w:basedOn w:val="1"/>
    <w:qFormat/>
    <w:uiPriority w:val="99"/>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34">
    <w:name w:val="xl92"/>
    <w:basedOn w:val="1"/>
    <w:qFormat/>
    <w:uiPriority w:val="99"/>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35">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36">
    <w:name w:val="xl76"/>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3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8">
    <w:name w:val="xl100"/>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0">
    <w:name w:val="xl105"/>
    <w:basedOn w:val="1"/>
    <w:qFormat/>
    <w:uiPriority w:val="99"/>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90"/>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142">
    <w:name w:val="p0"/>
    <w:basedOn w:val="1"/>
    <w:qFormat/>
    <w:uiPriority w:val="99"/>
    <w:pPr>
      <w:widowControl/>
    </w:pPr>
    <w:rPr>
      <w:rFonts w:ascii="Calibri" w:hAnsi="Calibri" w:cs="Calibri"/>
      <w:kern w:val="0"/>
    </w:rPr>
  </w:style>
  <w:style w:type="paragraph" w:customStyle="1" w:styleId="143">
    <w:name w:val="xl86"/>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44">
    <w:name w:val="xl95"/>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6">
    <w:name w:val="xl89"/>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7">
    <w:name w:val="xl98"/>
    <w:basedOn w:val="1"/>
    <w:qFormat/>
    <w:uiPriority w:val="99"/>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8">
    <w:name w:val="xl85"/>
    <w:basedOn w:val="1"/>
    <w:qFormat/>
    <w:uiPriority w:val="99"/>
    <w:pPr>
      <w:widowControl/>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49">
    <w:name w:val="font6"/>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0">
    <w:name w:val="xl80"/>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样式 标题 1 + 宋体 段前: 0 磅 段后: 0 磅 行距: 单倍行距"/>
    <w:basedOn w:val="3"/>
    <w:next w:val="1"/>
    <w:qFormat/>
    <w:uiPriority w:val="99"/>
    <w:pPr>
      <w:keepLines/>
      <w:spacing w:beforeLines="100" w:afterLines="100"/>
    </w:pPr>
    <w:rPr>
      <w:rFonts w:ascii="仿宋_GB2312" w:hAnsi="宋体" w:cs="仿宋_GB2312"/>
      <w:b/>
      <w:bCs/>
      <w:kern w:val="44"/>
      <w:sz w:val="44"/>
      <w:szCs w:val="44"/>
    </w:rPr>
  </w:style>
  <w:style w:type="paragraph" w:customStyle="1" w:styleId="152">
    <w:name w:val="正文文字3"/>
    <w:basedOn w:val="20"/>
    <w:qFormat/>
    <w:uiPriority w:val="99"/>
    <w:pPr>
      <w:adjustRightInd w:val="0"/>
      <w:spacing w:after="0" w:line="360" w:lineRule="atLeast"/>
      <w:ind w:left="30" w:leftChars="30" w:right="30" w:rightChars="30"/>
    </w:pPr>
  </w:style>
  <w:style w:type="paragraph" w:customStyle="1" w:styleId="153">
    <w:name w:val="TOC 标题1"/>
    <w:basedOn w:val="3"/>
    <w:next w:val="1"/>
    <w:qFormat/>
    <w:uiPriority w:val="99"/>
    <w:pPr>
      <w:keepLines/>
      <w:widowControl/>
      <w:spacing w:before="480" w:line="276" w:lineRule="auto"/>
      <w:jc w:val="left"/>
      <w:outlineLvl w:val="9"/>
    </w:pPr>
    <w:rPr>
      <w:rFonts w:ascii="Cambria" w:hAnsi="Cambria" w:eastAsia="宋体" w:cs="Cambria"/>
      <w:b/>
      <w:bCs/>
      <w:color w:val="365F91"/>
      <w:kern w:val="0"/>
    </w:rPr>
  </w:style>
  <w:style w:type="paragraph" w:customStyle="1" w:styleId="154">
    <w:name w:val="图文"/>
    <w:basedOn w:val="1"/>
    <w:qFormat/>
    <w:uiPriority w:val="99"/>
    <w:pPr>
      <w:adjustRightInd w:val="0"/>
      <w:snapToGrid w:val="0"/>
      <w:spacing w:after="50" w:line="360" w:lineRule="auto"/>
    </w:pPr>
    <w:rPr>
      <w:sz w:val="24"/>
      <w:szCs w:val="24"/>
    </w:rPr>
  </w:style>
  <w:style w:type="paragraph" w:customStyle="1" w:styleId="155">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56">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57">
    <w:name w:val="xl8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58">
    <w:name w:val="xl107"/>
    <w:basedOn w:val="1"/>
    <w:qFormat/>
    <w:uiPriority w:val="99"/>
    <w:pPr>
      <w:widowControl/>
      <w:spacing w:before="100" w:beforeAutospacing="1" w:after="100" w:afterAutospacing="1"/>
      <w:jc w:val="center"/>
    </w:pPr>
    <w:rPr>
      <w:rFonts w:ascii="宋体" w:hAnsi="宋体" w:cs="宋体"/>
      <w:b/>
      <w:bCs/>
      <w:kern w:val="0"/>
      <w:sz w:val="24"/>
      <w:szCs w:val="24"/>
    </w:rPr>
  </w:style>
  <w:style w:type="paragraph" w:customStyle="1" w:styleId="159">
    <w:name w:val="xl65"/>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60">
    <w:name w:val="1"/>
    <w:basedOn w:val="1"/>
    <w:next w:val="27"/>
    <w:qFormat/>
    <w:uiPriority w:val="99"/>
    <w:rPr>
      <w:rFonts w:ascii="宋体" w:hAnsi="Courier New" w:cs="宋体"/>
    </w:rPr>
  </w:style>
  <w:style w:type="paragraph" w:customStyle="1" w:styleId="161">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2">
    <w:name w:val="xl10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104"/>
    <w:basedOn w:val="1"/>
    <w:qFormat/>
    <w:uiPriority w:val="99"/>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10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5">
    <w:name w:val="xl111"/>
    <w:basedOn w:val="1"/>
    <w:qFormat/>
    <w:uiPriority w:val="99"/>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6">
    <w:name w:val="xl91"/>
    <w:basedOn w:val="1"/>
    <w:qFormat/>
    <w:uiPriority w:val="99"/>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7">
    <w:name w:val="xl94"/>
    <w:basedOn w:val="1"/>
    <w:qFormat/>
    <w:uiPriority w:val="99"/>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68">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6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70">
    <w:name w:val="xl96"/>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2">
    <w:name w:val="xl63"/>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173">
    <w:name w:val="xl79"/>
    <w:basedOn w:val="1"/>
    <w:qFormat/>
    <w:uiPriority w:val="99"/>
    <w:pPr>
      <w:widowControl/>
      <w:pBdr>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74">
    <w:name w:val="xl102"/>
    <w:basedOn w:val="1"/>
    <w:qFormat/>
    <w:uiPriority w:val="99"/>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5">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7">
    <w:name w:val="xl77"/>
    <w:basedOn w:val="1"/>
    <w:qFormat/>
    <w:uiPriority w:val="99"/>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78">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79">
    <w:name w:val="xl97"/>
    <w:basedOn w:val="1"/>
    <w:qFormat/>
    <w:uiPriority w:val="99"/>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0">
    <w:name w:val="xl101"/>
    <w:basedOn w:val="1"/>
    <w:qFormat/>
    <w:uiPriority w:val="99"/>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1">
    <w:name w:val="列出段落11"/>
    <w:basedOn w:val="1"/>
    <w:qFormat/>
    <w:uiPriority w:val="99"/>
    <w:pPr>
      <w:widowControl/>
      <w:spacing w:before="100" w:beforeAutospacing="1" w:after="100" w:afterAutospacing="1"/>
      <w:jc w:val="left"/>
    </w:pPr>
    <w:rPr>
      <w:rFonts w:ascii="Arial" w:hAnsi="Arial" w:cs="Arial"/>
      <w:color w:val="000000"/>
      <w:sz w:val="18"/>
      <w:szCs w:val="18"/>
    </w:rPr>
  </w:style>
  <w:style w:type="paragraph" w:customStyle="1" w:styleId="182">
    <w:name w:val="xl9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仿宋_GB2312"/>
      <w:kern w:val="0"/>
      <w:sz w:val="20"/>
      <w:szCs w:val="20"/>
    </w:rPr>
  </w:style>
  <w:style w:type="paragraph" w:customStyle="1" w:styleId="183">
    <w:name w:val="xl87"/>
    <w:basedOn w:val="1"/>
    <w:qFormat/>
    <w:uiPriority w:val="99"/>
    <w:pPr>
      <w:widowControl/>
      <w:pBdr>
        <w:top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84">
    <w:name w:val="Char"/>
    <w:basedOn w:val="1"/>
    <w:qFormat/>
    <w:uiPriority w:val="99"/>
  </w:style>
  <w:style w:type="paragraph" w:customStyle="1" w:styleId="18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6">
    <w:name w:val="xl88"/>
    <w:basedOn w:val="1"/>
    <w:qFormat/>
    <w:uiPriority w:val="99"/>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87">
    <w:name w:val="简单回函地址"/>
    <w:basedOn w:val="1"/>
    <w:qFormat/>
    <w:uiPriority w:val="99"/>
  </w:style>
  <w:style w:type="paragraph" w:customStyle="1" w:styleId="18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89">
    <w:name w:val="xl110"/>
    <w:basedOn w:val="1"/>
    <w:qFormat/>
    <w:uiPriority w:val="99"/>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0">
    <w:name w:val="默认段落字体 Para Char Char Char Char"/>
    <w:basedOn w:val="1"/>
    <w:qFormat/>
    <w:uiPriority w:val="99"/>
  </w:style>
  <w:style w:type="paragraph" w:customStyle="1" w:styleId="191">
    <w:name w:val="纯文本1"/>
    <w:basedOn w:val="1"/>
    <w:qFormat/>
    <w:uiPriority w:val="99"/>
    <w:rPr>
      <w:rFonts w:ascii="宋体" w:hAnsi="Courier New" w:eastAsia="Times New Roman" w:cs="宋体"/>
    </w:rPr>
  </w:style>
  <w:style w:type="paragraph" w:customStyle="1" w:styleId="192">
    <w:name w:val="Char Char Char1 Char"/>
    <w:basedOn w:val="1"/>
    <w:qFormat/>
    <w:uiPriority w:val="99"/>
  </w:style>
  <w:style w:type="paragraph" w:customStyle="1" w:styleId="193">
    <w:name w:val="List Paragraph1"/>
    <w:basedOn w:val="1"/>
    <w:qFormat/>
    <w:uiPriority w:val="34"/>
    <w:pPr>
      <w:ind w:firstLine="420" w:firstLineChars="200"/>
    </w:pPr>
    <w:rPr>
      <w:rFonts w:ascii="Calibri" w:hAnsi="Calibri" w:eastAsia="楷体_GB2312" w:cs="Calibri"/>
      <w:kern w:val="0"/>
      <w:sz w:val="20"/>
      <w:szCs w:val="20"/>
    </w:rPr>
  </w:style>
  <w:style w:type="paragraph" w:customStyle="1" w:styleId="19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6">
    <w:name w:val="列出段落2"/>
    <w:basedOn w:val="1"/>
    <w:qFormat/>
    <w:uiPriority w:val="34"/>
    <w:pPr>
      <w:ind w:firstLine="420" w:firstLineChars="200"/>
    </w:pPr>
    <w:rPr>
      <w:rFonts w:ascii="Calibri" w:hAnsi="Calibri" w:cs="Calibri"/>
    </w:rPr>
  </w:style>
  <w:style w:type="paragraph" w:customStyle="1" w:styleId="197">
    <w:name w:val="xl64"/>
    <w:basedOn w:val="1"/>
    <w:qFormat/>
    <w:uiPriority w:val="99"/>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98">
    <w:name w:val="xl109"/>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仿宋_GB2312"/>
      <w:kern w:val="0"/>
      <w:sz w:val="20"/>
      <w:szCs w:val="20"/>
    </w:rPr>
  </w:style>
  <w:style w:type="paragraph" w:customStyle="1" w:styleId="199">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200">
    <w:name w:val="修订1"/>
    <w:hidden/>
    <w:qFormat/>
    <w:uiPriority w:val="99"/>
    <w:rPr>
      <w:rFonts w:ascii="Times New Roman" w:hAnsi="Times New Roman" w:eastAsia="宋体" w:cs="Times New Roman"/>
      <w:kern w:val="2"/>
      <w:sz w:val="21"/>
      <w:szCs w:val="21"/>
      <w:lang w:val="en-US" w:eastAsia="zh-CN" w:bidi="ar-SA"/>
    </w:rPr>
  </w:style>
  <w:style w:type="paragraph" w:customStyle="1" w:styleId="201">
    <w:name w:val="标准文本"/>
    <w:basedOn w:val="1"/>
    <w:link w:val="202"/>
    <w:qFormat/>
    <w:uiPriority w:val="0"/>
    <w:pPr>
      <w:spacing w:line="360" w:lineRule="auto"/>
      <w:ind w:firstLine="480" w:firstLineChars="200"/>
    </w:pPr>
    <w:rPr>
      <w:sz w:val="24"/>
      <w:szCs w:val="20"/>
      <w:lang w:val="zh-CN"/>
    </w:rPr>
  </w:style>
  <w:style w:type="character" w:customStyle="1" w:styleId="202">
    <w:name w:val="标准文本 Char"/>
    <w:link w:val="201"/>
    <w:qFormat/>
    <w:uiPriority w:val="0"/>
    <w:rPr>
      <w:kern w:val="2"/>
      <w:sz w:val="24"/>
      <w:lang w:val="zh-CN" w:eastAsia="zh-CN"/>
    </w:rPr>
  </w:style>
  <w:style w:type="paragraph" w:customStyle="1" w:styleId="203">
    <w:name w:val="无间隔1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paragraph" w:customStyle="1" w:styleId="204">
    <w:name w:val="文档正文首行缩进"/>
    <w:basedOn w:val="1"/>
    <w:link w:val="205"/>
    <w:qFormat/>
    <w:uiPriority w:val="0"/>
    <w:pPr>
      <w:spacing w:line="360" w:lineRule="auto"/>
      <w:ind w:firstLine="420"/>
    </w:pPr>
    <w:rPr>
      <w:rFonts w:cs="宋体"/>
      <w:sz w:val="24"/>
      <w:szCs w:val="20"/>
    </w:rPr>
  </w:style>
  <w:style w:type="character" w:customStyle="1" w:styleId="205">
    <w:name w:val="文档正文首行缩进 Char"/>
    <w:basedOn w:val="56"/>
    <w:link w:val="204"/>
    <w:qFormat/>
    <w:locked/>
    <w:uiPriority w:val="0"/>
    <w:rPr>
      <w:rFonts w:cs="宋体"/>
      <w:kern w:val="2"/>
      <w:sz w:val="24"/>
    </w:rPr>
  </w:style>
  <w:style w:type="paragraph" w:customStyle="1" w:styleId="206">
    <w:name w:val="文档序列"/>
    <w:basedOn w:val="1"/>
    <w:next w:val="204"/>
    <w:qFormat/>
    <w:uiPriority w:val="0"/>
    <w:pPr>
      <w:numPr>
        <w:ilvl w:val="0"/>
        <w:numId w:val="2"/>
      </w:numPr>
      <w:spacing w:line="360" w:lineRule="auto"/>
    </w:pPr>
    <w:rPr>
      <w:sz w:val="24"/>
      <w:szCs w:val="28"/>
    </w:rPr>
  </w:style>
  <w:style w:type="paragraph" w:customStyle="1" w:styleId="207">
    <w:name w:val="首行缩进"/>
    <w:basedOn w:val="1"/>
    <w:qFormat/>
    <w:uiPriority w:val="0"/>
    <w:pPr>
      <w:spacing w:line="360" w:lineRule="auto"/>
      <w:ind w:firstLine="480" w:firstLineChars="200"/>
      <w:jc w:val="left"/>
    </w:pPr>
    <w:rPr>
      <w:rFonts w:ascii="宋体" w:hAnsi="宋体"/>
      <w:sz w:val="24"/>
    </w:rPr>
  </w:style>
  <w:style w:type="paragraph" w:customStyle="1" w:styleId="208">
    <w:name w:val="正文首行缩进 21"/>
    <w:basedOn w:val="21"/>
    <w:unhideWhenUsed/>
    <w:qFormat/>
    <w:uiPriority w:val="99"/>
    <w:pPr>
      <w:ind w:firstLine="200" w:firstLineChars="200"/>
    </w:pPr>
  </w:style>
  <w:style w:type="paragraph" w:styleId="20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14153</Words>
  <Characters>15155</Characters>
  <Lines>176</Lines>
  <Paragraphs>49</Paragraphs>
  <TotalTime>31</TotalTime>
  <ScaleCrop>false</ScaleCrop>
  <LinksUpToDate>false</LinksUpToDate>
  <CharactersWithSpaces>15367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2023-05-15T02:29:00Z</dcterms:created>
  <dc:creator>admin</dc:creator>
  <cp:lastModifiedBy>jessie</cp:lastModifiedBy>
  <cp:lastPrinted>2025-10-15T12:07:00Z</cp:lastPrinted>
  <dcterms:modified xsi:type="dcterms:W3CDTF">2025-10-21T06:08:18Z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47E89C0BB4BE490EA871A07AC13741D1_13</vt:lpwstr>
  </property>
  <property fmtid="{D5CDD505-2E9C-101B-9397-08002B2CF9AE}" pid="4" name="KSOTemplateDocerSaveRecord">
    <vt:lpwstr>eyJoZGlkIjoiMTY2YTExYjU4MWEzY2MzM2I4OTY2NWYxMWY5ZTNlMmIiLCJ1c2VySWQiOiI2Mzc4MTQzODgifQ==</vt:lpwstr>
  </property>
</Properties>
</file>