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DE1E7">
      <w:pPr>
        <w:widowControl/>
        <w:shd w:val="solid" w:color="FFFFFF" w:fill="auto"/>
        <w:spacing w:line="360" w:lineRule="auto"/>
        <w:ind w:left="3909" w:leftChars="284" w:hanging="3313" w:hangingChars="1100"/>
        <w:rPr>
          <w:rFonts w:hint="eastAsia" w:ascii="宋体" w:hAnsi="宋体" w:eastAsia="宋体" w:cs="宋体"/>
          <w:b/>
          <w:bCs/>
          <w:kern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0"/>
          <w:szCs w:val="30"/>
          <w:shd w:val="clear" w:color="auto" w:fill="FFFFFF"/>
          <w:lang w:eastAsia="zh-CN"/>
        </w:rPr>
        <w:t>江苏商贸职业学院中望建筑工程识图能力实训评价软件</w:t>
      </w:r>
    </w:p>
    <w:p w14:paraId="61220A38">
      <w:pPr>
        <w:widowControl/>
        <w:shd w:val="solid" w:color="FFFFFF" w:fill="auto"/>
        <w:spacing w:line="360" w:lineRule="auto"/>
        <w:ind w:left="3909" w:leftChars="284" w:hanging="3313" w:hangingChars="1100"/>
        <w:jc w:val="center"/>
        <w:rPr>
          <w:rFonts w:hint="default" w:ascii="宋体" w:hAnsi="宋体" w:cs="宋体"/>
          <w:color w:val="000000"/>
          <w:kern w:val="0"/>
          <w:sz w:val="30"/>
          <w:szCs w:val="30"/>
          <w:lang w:val="en-US"/>
        </w:rPr>
      </w:pPr>
      <w:r>
        <w:rPr>
          <w:rFonts w:hint="eastAsia" w:ascii="宋体" w:hAnsi="宋体" w:cs="宋体"/>
          <w:b/>
          <w:bCs/>
          <w:kern w:val="0"/>
          <w:sz w:val="30"/>
          <w:szCs w:val="30"/>
          <w:shd w:val="clear" w:color="auto" w:fill="FFFFFF"/>
          <w:lang w:val="en-US" w:eastAsia="zh-CN"/>
        </w:rPr>
        <w:t>单一来源</w:t>
      </w:r>
      <w:r>
        <w:rPr>
          <w:rFonts w:hint="eastAsia" w:ascii="宋体" w:hAnsi="宋体" w:eastAsia="宋体" w:cs="宋体"/>
          <w:b/>
          <w:bCs/>
          <w:kern w:val="0"/>
          <w:sz w:val="30"/>
          <w:szCs w:val="30"/>
          <w:shd w:val="clear" w:color="auto" w:fill="FFFFFF"/>
          <w:lang w:eastAsia="zh-CN"/>
        </w:rPr>
        <w:t>采购项目</w:t>
      </w: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30"/>
          <w:szCs w:val="30"/>
          <w:shd w:val="clear" w:color="auto" w:fill="FFFFFF"/>
          <w:lang w:val="en-US" w:eastAsia="zh-CN"/>
        </w:rPr>
        <w:t>公告</w:t>
      </w:r>
    </w:p>
    <w:p w14:paraId="6357C8D3">
      <w:pPr>
        <w:widowControl/>
        <w:shd w:val="solid" w:color="FFFFFF" w:fill="auto"/>
        <w:spacing w:line="360" w:lineRule="auto"/>
        <w:ind w:firstLine="400" w:firstLineChars="200"/>
        <w:rPr>
          <w:rFonts w:ascii="宋体" w:hAnsi="宋体"/>
          <w:color w:val="000000"/>
          <w:sz w:val="24"/>
        </w:rPr>
      </w:pPr>
      <w:r>
        <w:rPr>
          <w:rFonts w:ascii="宋体" w:hAnsi="宋体" w:cs="宋体"/>
          <w:color w:val="000000"/>
          <w:kern w:val="0"/>
          <w:sz w:val="20"/>
          <w:szCs w:val="20"/>
        </w:rPr>
        <w:t xml:space="preserve"> </w:t>
      </w:r>
      <w:r>
        <w:rPr>
          <w:rFonts w:hAnsi="宋体"/>
          <w:color w:val="000000"/>
          <w:sz w:val="24"/>
          <w:szCs w:val="24"/>
        </w:rPr>
        <w:t>根据</w:t>
      </w:r>
      <w:r>
        <w:rPr>
          <w:rFonts w:hint="eastAsia" w:hAnsi="宋体"/>
          <w:color w:val="000000"/>
          <w:sz w:val="24"/>
          <w:szCs w:val="24"/>
        </w:rPr>
        <w:t>《</w:t>
      </w:r>
      <w:r>
        <w:rPr>
          <w:rFonts w:hAnsi="宋体"/>
          <w:color w:val="000000"/>
          <w:sz w:val="24"/>
          <w:szCs w:val="24"/>
        </w:rPr>
        <w:t>江苏商贸职业学院采购</w:t>
      </w:r>
      <w:r>
        <w:rPr>
          <w:rFonts w:hint="eastAsia" w:hAnsi="宋体"/>
          <w:color w:val="000000"/>
          <w:sz w:val="24"/>
          <w:szCs w:val="24"/>
        </w:rPr>
        <w:t>与招标</w:t>
      </w:r>
      <w:r>
        <w:rPr>
          <w:rFonts w:hAnsi="宋体"/>
          <w:color w:val="000000"/>
          <w:sz w:val="24"/>
          <w:szCs w:val="24"/>
        </w:rPr>
        <w:t>管理</w:t>
      </w:r>
      <w:r>
        <w:rPr>
          <w:rFonts w:hint="eastAsia" w:hAnsi="宋体"/>
          <w:color w:val="000000"/>
          <w:sz w:val="24"/>
          <w:szCs w:val="24"/>
        </w:rPr>
        <w:t>实施细则》</w:t>
      </w:r>
      <w:r>
        <w:rPr>
          <w:rFonts w:hAnsi="宋体"/>
          <w:color w:val="000000"/>
          <w:sz w:val="24"/>
          <w:szCs w:val="24"/>
        </w:rPr>
        <w:t>的有关规定，</w:t>
      </w:r>
      <w:r>
        <w:rPr>
          <w:rFonts w:ascii="宋体" w:hAnsi="宋体" w:cs="宋体"/>
          <w:color w:val="000000"/>
          <w:kern w:val="0"/>
          <w:sz w:val="24"/>
          <w:szCs w:val="24"/>
        </w:rPr>
        <w:t>拟对以下项目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采</w:t>
      </w:r>
      <w:r>
        <w:rPr>
          <w:rFonts w:ascii="宋体" w:hAnsi="宋体" w:cs="宋体"/>
          <w:color w:val="000000"/>
          <w:kern w:val="0"/>
          <w:sz w:val="24"/>
          <w:szCs w:val="24"/>
        </w:rPr>
        <w:t>用单一来源方式组织采购。现邀请单一来源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供应</w:t>
      </w:r>
      <w:r>
        <w:rPr>
          <w:rFonts w:hint="eastAsia" w:ascii="宋体" w:hAnsi="宋体"/>
          <w:color w:val="000000"/>
          <w:sz w:val="24"/>
        </w:rPr>
        <w:t>商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广州中望龙腾软件股份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有限公司</w:t>
      </w:r>
      <w:r>
        <w:rPr>
          <w:rFonts w:ascii="宋体" w:hAnsi="宋体"/>
          <w:color w:val="000000"/>
          <w:sz w:val="24"/>
        </w:rPr>
        <w:t>对</w:t>
      </w:r>
      <w:r>
        <w:rPr>
          <w:rFonts w:hint="eastAsia" w:ascii="宋体" w:hAnsi="宋体"/>
          <w:color w:val="000000"/>
          <w:sz w:val="24"/>
        </w:rPr>
        <w:t>该</w:t>
      </w:r>
      <w:r>
        <w:rPr>
          <w:rFonts w:ascii="宋体" w:hAnsi="宋体"/>
          <w:color w:val="000000"/>
          <w:sz w:val="24"/>
        </w:rPr>
        <w:t>项目进行谈判。</w:t>
      </w:r>
    </w:p>
    <w:p w14:paraId="04A0CD86">
      <w:pPr>
        <w:widowControl/>
        <w:numPr>
          <w:ilvl w:val="0"/>
          <w:numId w:val="1"/>
        </w:numPr>
        <w:shd w:val="solid" w:color="FFFFFF" w:fill="auto"/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kern w:val="0"/>
          <w:sz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</w:rPr>
        <w:t>项目名称：</w:t>
      </w:r>
      <w:r>
        <w:rPr>
          <w:rFonts w:hint="eastAsia" w:ascii="宋体" w:hAnsi="宋体" w:eastAsia="宋体" w:cs="宋体"/>
          <w:b/>
          <w:bCs/>
          <w:kern w:val="0"/>
          <w:sz w:val="24"/>
          <w:shd w:val="clear" w:color="auto" w:fill="FFFFFF"/>
          <w:lang w:eastAsia="zh-CN"/>
        </w:rPr>
        <w:t>江苏商贸职业学院中望建筑工程识图能力实训评价软件采购项目</w:t>
      </w:r>
    </w:p>
    <w:p w14:paraId="4592A353">
      <w:pPr>
        <w:widowControl/>
        <w:numPr>
          <w:ilvl w:val="0"/>
          <w:numId w:val="1"/>
        </w:numPr>
        <w:shd w:val="solid" w:color="FFFFFF" w:fill="auto"/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项目编号：JSSYCG20250701033（DY004）</w:t>
      </w:r>
    </w:p>
    <w:p w14:paraId="5D57C9E0">
      <w:pPr>
        <w:widowControl/>
        <w:numPr>
          <w:ilvl w:val="0"/>
          <w:numId w:val="1"/>
        </w:numPr>
        <w:shd w:val="solid" w:color="FFFFFF" w:fill="auto"/>
        <w:spacing w:before="75" w:after="75" w:line="360" w:lineRule="auto"/>
        <w:ind w:left="0" w:leftChars="0" w:firstLine="482" w:firstLineChars="200"/>
        <w:rPr>
          <w:rFonts w:hint="eastAsia" w:ascii="宋体" w:hAnsi="宋体" w:cs="宋体"/>
          <w:b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 w:val="0"/>
          <w:sz w:val="24"/>
          <w:lang w:val="en-US" w:eastAsia="zh-CN"/>
        </w:rPr>
        <w:t>项目</w:t>
      </w:r>
      <w:r>
        <w:rPr>
          <w:rFonts w:hint="eastAsia" w:ascii="宋体" w:hAnsi="宋体" w:eastAsia="宋体" w:cs="宋体"/>
          <w:b/>
          <w:bCs w:val="0"/>
          <w:sz w:val="24"/>
        </w:rPr>
        <w:t>预算</w:t>
      </w:r>
      <w:r>
        <w:rPr>
          <w:rFonts w:hint="eastAsia" w:ascii="宋体" w:hAnsi="宋体" w:cs="宋体"/>
          <w:b/>
          <w:bCs w:val="0"/>
          <w:sz w:val="24"/>
          <w:lang w:eastAsia="zh-CN"/>
        </w:rPr>
        <w:t>：</w:t>
      </w:r>
      <w:r>
        <w:rPr>
          <w:rFonts w:hint="eastAsia" w:ascii="宋体" w:hAnsi="宋体" w:cs="宋体"/>
          <w:b/>
          <w:bCs w:val="0"/>
          <w:sz w:val="24"/>
          <w:lang w:val="en-US" w:eastAsia="zh-CN"/>
        </w:rPr>
        <w:t>10.5万</w:t>
      </w:r>
      <w:r>
        <w:rPr>
          <w:rFonts w:hint="eastAsia" w:ascii="宋体" w:hAnsi="宋体" w:cs="宋体"/>
          <w:b/>
          <w:bCs w:val="0"/>
          <w:color w:val="000000"/>
          <w:kern w:val="0"/>
          <w:sz w:val="24"/>
          <w:szCs w:val="24"/>
        </w:rPr>
        <w:t>元</w:t>
      </w:r>
    </w:p>
    <w:p w14:paraId="5C9BA150">
      <w:pPr>
        <w:widowControl/>
        <w:numPr>
          <w:ilvl w:val="0"/>
          <w:numId w:val="1"/>
        </w:numPr>
        <w:shd w:val="solid" w:color="FFFFFF" w:fill="auto"/>
        <w:spacing w:before="75" w:after="75" w:line="360" w:lineRule="auto"/>
        <w:ind w:left="0" w:leftChars="0" w:firstLine="482" w:firstLineChars="200"/>
        <w:rPr>
          <w:rFonts w:hint="eastAsia" w:ascii="宋体" w:hAnsi="宋体" w:cs="宋体"/>
          <w:b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 w:val="0"/>
          <w:color w:val="000000"/>
          <w:kern w:val="0"/>
          <w:sz w:val="24"/>
          <w:szCs w:val="24"/>
        </w:rPr>
        <w:t>最高限价</w:t>
      </w:r>
      <w:r>
        <w:rPr>
          <w:rFonts w:hint="eastAsia" w:ascii="宋体" w:hAnsi="宋体" w:cs="宋体"/>
          <w:b/>
          <w:bCs w:val="0"/>
          <w:color w:val="000000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b/>
          <w:bCs w:val="0"/>
          <w:sz w:val="24"/>
          <w:lang w:val="en-US" w:eastAsia="zh-CN"/>
        </w:rPr>
        <w:t>10.5万</w:t>
      </w:r>
      <w:r>
        <w:rPr>
          <w:rFonts w:hint="eastAsia" w:ascii="宋体" w:hAnsi="宋体" w:cs="宋体"/>
          <w:b/>
          <w:bCs w:val="0"/>
          <w:color w:val="000000"/>
          <w:kern w:val="0"/>
          <w:sz w:val="24"/>
          <w:szCs w:val="24"/>
        </w:rPr>
        <w:t>元，</w:t>
      </w:r>
      <w:r>
        <w:rPr>
          <w:rFonts w:hint="eastAsia" w:ascii="宋体" w:hAnsi="宋体" w:cs="宋体"/>
          <w:b/>
          <w:bCs w:val="0"/>
          <w:color w:val="000000"/>
          <w:kern w:val="0"/>
          <w:sz w:val="24"/>
          <w:szCs w:val="24"/>
          <w:lang w:val="en-US" w:eastAsia="zh-CN"/>
        </w:rPr>
        <w:t>谈判响应</w:t>
      </w:r>
      <w:r>
        <w:rPr>
          <w:rFonts w:hint="eastAsia" w:ascii="宋体" w:hAnsi="宋体" w:cs="宋体"/>
          <w:b/>
          <w:bCs w:val="0"/>
          <w:color w:val="000000"/>
          <w:kern w:val="0"/>
          <w:sz w:val="24"/>
          <w:szCs w:val="24"/>
        </w:rPr>
        <w:t>报价高于最高限价的作无效报价处理。</w:t>
      </w:r>
    </w:p>
    <w:p w14:paraId="1C14E1F8">
      <w:pPr>
        <w:widowControl/>
        <w:numPr>
          <w:ilvl w:val="0"/>
          <w:numId w:val="1"/>
        </w:numPr>
        <w:shd w:val="solid" w:color="FFFFFF" w:fill="auto"/>
        <w:spacing w:before="75" w:after="75" w:line="360" w:lineRule="auto"/>
        <w:ind w:left="0" w:leftChars="0" w:firstLine="482" w:firstLineChars="200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合同履行期限：</w:t>
      </w:r>
      <w:r>
        <w:rPr>
          <w:rFonts w:hint="eastAsia"/>
          <w:b/>
          <w:bCs/>
          <w:sz w:val="24"/>
          <w:szCs w:val="32"/>
          <w:lang w:val="en-US" w:eastAsia="zh-CN"/>
        </w:rPr>
        <w:t>自合同签订之日起三年。</w:t>
      </w:r>
    </w:p>
    <w:p w14:paraId="6089F1FF">
      <w:pPr>
        <w:widowControl/>
        <w:numPr>
          <w:ilvl w:val="0"/>
          <w:numId w:val="0"/>
        </w:numPr>
        <w:shd w:val="solid" w:color="FFFFFF" w:fill="auto"/>
        <w:spacing w:before="75" w:after="75" w:line="360" w:lineRule="auto"/>
        <w:ind w:leftChars="200"/>
        <w:rPr>
          <w:rFonts w:hint="eastAsia" w:ascii="宋体" w:hAnsi="宋体" w:eastAsia="宋体" w:cs="宋体"/>
          <w:b/>
          <w:bCs/>
          <w:sz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、项目需求及相关说明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ab/>
      </w:r>
    </w:p>
    <w:p w14:paraId="61A90E86">
      <w:pPr>
        <w:widowControl/>
        <w:shd w:val="solid" w:color="FFFFFF" w:fill="auto"/>
        <w:spacing w:before="75" w:after="75"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>（一）项目背景</w:t>
      </w:r>
    </w:p>
    <w:p w14:paraId="6DFA9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1.基于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</w:rPr>
        <w:t>原有的采购软件进行升级；</w:t>
      </w:r>
    </w:p>
    <w:p w14:paraId="10A02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识图实训评价软件为</w:t>
      </w:r>
      <w:r>
        <w:rPr>
          <w:rFonts w:hint="eastAsia" w:ascii="宋体" w:hAnsi="宋体" w:eastAsia="宋体" w:cs="宋体"/>
          <w:sz w:val="24"/>
          <w:szCs w:val="24"/>
        </w:rPr>
        <w:t>江苏省职业院校技能大赛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建筑工程识图</w:t>
      </w:r>
      <w:r>
        <w:rPr>
          <w:rFonts w:hint="eastAsia" w:ascii="宋体" w:hAnsi="宋体" w:eastAsia="宋体" w:cs="宋体"/>
          <w:sz w:val="24"/>
          <w:szCs w:val="24"/>
        </w:rPr>
        <w:t>赛项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提供技术</w:t>
      </w:r>
      <w:r>
        <w:rPr>
          <w:rFonts w:hint="eastAsia" w:ascii="宋体" w:hAnsi="宋体" w:eastAsia="宋体" w:cs="宋体"/>
          <w:sz w:val="24"/>
          <w:szCs w:val="24"/>
        </w:rPr>
        <w:t>支撑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 w14:paraId="432A3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3.该产品不仅可提高备赛成效，也能服务于日常课程教学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1DE1C41F">
      <w:pPr>
        <w:widowControl/>
        <w:shd w:val="solid" w:color="FFFFFF" w:fill="auto"/>
        <w:spacing w:before="75" w:after="75"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>（二）项目技术要求:</w:t>
      </w:r>
    </w:p>
    <w:p w14:paraId="5E8CD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1.软件应采用B/S架构，只需在一台电脑安装，学生机通过浏览器即可使用；应支持互联网或校园局域网双模式访问系统，可部署进校园网。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2.软件含管理、教师和学生三种权限且分别满足不同权限下的功能。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在管理员端应支持新建不同的院/系和班级，支持单个和批量添加教师、学生账号，可设置账号使用期限；可查看软件所含图纸和题目；支持新增题目，支持对题目进行分类管理；新增题目时可支持单个导入题目和批量导入题目。</w:t>
      </w:r>
    </w:p>
    <w:p w14:paraId="46D4E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4.教师端应有班级统计、学生统计和查看错题榜功能。班级统计含评价情况和各分类题目统计；学生统计含单项识图实训次数、综合识图实训次数和学习报告。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学生端至少包含3种学习方式，每种学习方式均应包括有单项和综合两种训练题型；可完成教师发布的能力评价；查看训练和考试的错题情况；有错题重做和收藏题目功能；实训未结束前，软件可记录答题内容，中途退出账号再次进入后，依然可以继续答题；可查看训练、考试和整体能力情况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软件须内置识图微课，应包含建施图单项识读、结施图单项识读、综合图识读三项内容。须包含建筑投影知识应用能力、建筑制图规则应用能力、建筑构造知识应用能力、平法制图规则应用、结构构造标准、概述、建施图综合识读、结施图综合识读。视频须为原声录制，并配有字幕解说；视频播放进度能够实现自由调节；视频内需包含交互式测试题目，观看微课后可以进行答题，视频数量不少于130个。</w:t>
      </w:r>
    </w:p>
    <w:p w14:paraId="3C207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.软件内置单项识图试题内容需含建施图、结施图、设施图的识读。按照知识应用能力的分类来区分不同的知识范围，包括建筑投影知识应用能力、建筑制图规则应用能力、建筑构造知识应用能力、平法制图规则应用能力、结构构造标准应用能力、给排水制图规则应用能力、电气制图规则应用能力，能够为学生提供相应的基础知识。试题配套图纸须为高清矢量工程图纸。实训、自测题目和考试题目总数量应不少于900道。三视图含3D资源，可放大、缩小、旋转和实时剖切。实训题含知识链接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.综合识图图纸须为整套施工图图纸，题目范围须包含土建施工图综合识读、水暖施工图综合识读、电气施工图综合识读三大类。土建施工图综合识读须含南北方不同的功能建筑，至少包含社区办公楼、宿舍楼、办公楼、南方住宅、北方住宅、综合楼、行政楼、培训楼、小学食堂、高层住宅楼、高层办公大楼、高层酒店、高层板式住宅、高层点式住宅、高层商务大厦不少于15套案例图纸，水暖施工图和电气施工图至少包含图书信息大楼、商业综合体、实验楼、专家楼案例图纸，试题数量不少于3000题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9.软件中须含供1+</w:t>
      </w:r>
      <w:r>
        <w:rPr>
          <w:rFonts w:hint="eastAsia" w:ascii="宋体" w:hAnsi="宋体" w:cs="宋体"/>
          <w:sz w:val="24"/>
          <w:szCs w:val="24"/>
          <w:lang w:val="en-US" w:eastAsia="zh-CN"/>
        </w:rPr>
        <w:t>X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认证考试训练使用的考试策略，教师端可用此策略组织考试。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10.教师可将自己创建的试卷分享给其他教师账号；学生可将答题结果通过二维码分享给他人。</w:t>
      </w:r>
    </w:p>
    <w:p w14:paraId="1EB0B0F7">
      <w:pPr>
        <w:widowControl/>
        <w:shd w:val="solid" w:color="FFFFFF" w:fill="auto"/>
        <w:spacing w:before="75" w:after="75"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、供应商资格要求</w:t>
      </w:r>
    </w:p>
    <w:p w14:paraId="119DFD22">
      <w:pPr>
        <w:snapToGrid w:val="0"/>
        <w:spacing w:line="480" w:lineRule="exact"/>
        <w:ind w:firstLine="480" w:firstLineChars="200"/>
        <w:contextualSpacing/>
        <w:outlineLvl w:val="0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1.具有独立承担民事责任的能力；具有良好的商业信誉和健全的财务会计制度；具有履行合同所必需的设备和专业技术能力；有依法缴纳税收和社会保障资金的良好记录；参加采购活动前三年内，在经营活动中没有重大违法记录；</w:t>
      </w:r>
    </w:p>
    <w:p w14:paraId="01C56C53">
      <w:pPr>
        <w:snapToGrid w:val="0"/>
        <w:spacing w:line="480" w:lineRule="exact"/>
        <w:ind w:firstLine="480" w:firstLineChars="200"/>
        <w:contextualSpacing/>
        <w:outlineLvl w:val="0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2.如法定代表人参加投标，则提供法定代表人身份证明书（格式见附件）；如授权委托人参加投标，则提供法定代表人授权委托书（格式见附件）；</w:t>
      </w:r>
    </w:p>
    <w:p w14:paraId="34D5F068">
      <w:pPr>
        <w:snapToGrid w:val="0"/>
        <w:spacing w:line="480" w:lineRule="exact"/>
        <w:ind w:firstLine="480" w:firstLineChars="200"/>
        <w:contextualSpacing/>
        <w:outlineLvl w:val="0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3.落实政府采购政策需满足的资格要求：无；</w:t>
      </w:r>
    </w:p>
    <w:p w14:paraId="7A929B7C">
      <w:pPr>
        <w:snapToGrid w:val="0"/>
        <w:spacing w:line="480" w:lineRule="exact"/>
        <w:ind w:firstLine="480" w:firstLineChars="200"/>
        <w:contextualSpacing/>
        <w:outlineLvl w:val="0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4.本项目的特定资格要求：无；</w:t>
      </w:r>
    </w:p>
    <w:p w14:paraId="5F3649C4">
      <w:pPr>
        <w:snapToGrid w:val="0"/>
        <w:spacing w:line="480" w:lineRule="exact"/>
        <w:ind w:firstLine="480" w:firstLineChars="200"/>
        <w:contextualSpacing/>
        <w:outlineLvl w:val="0"/>
        <w:rPr>
          <w:rFonts w:hint="eastAsia" w:ascii="宋体" w:hAnsi="宋体" w:eastAsia="宋体" w:cs="宋体"/>
          <w:color w:val="000000"/>
          <w:sz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4"/>
        </w:rPr>
        <w:t>.未被“信用中国”网站列入失信被执行人、重大税收违法案件当事人名单、采购不良行为记录名单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。</w:t>
      </w:r>
    </w:p>
    <w:p w14:paraId="53008D27">
      <w:pPr>
        <w:snapToGrid w:val="0"/>
        <w:spacing w:line="480" w:lineRule="exact"/>
        <w:ind w:firstLine="482" w:firstLineChars="200"/>
        <w:contextualSpacing/>
        <w:outlineLvl w:val="0"/>
        <w:rPr>
          <w:rFonts w:hint="eastAsia" w:ascii="宋体" w:hAnsi="宋体" w:eastAsia="宋体" w:cs="宋体"/>
          <w:b/>
          <w:bCs/>
          <w:color w:val="000000"/>
          <w:sz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color w:val="000000"/>
          <w:sz w:val="24"/>
        </w:rPr>
        <w:t>、单一来源供应商信息</w:t>
      </w:r>
    </w:p>
    <w:p w14:paraId="47BF8CFF">
      <w:pPr>
        <w:snapToGrid w:val="0"/>
        <w:spacing w:line="480" w:lineRule="exact"/>
        <w:ind w:firstLine="480" w:firstLineChars="200"/>
        <w:contextualSpacing/>
        <w:outlineLvl w:val="0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单一来源供应商名称：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广州中望龙腾软件股份</w:t>
      </w:r>
      <w:r>
        <w:rPr>
          <w:rFonts w:hint="eastAsia" w:ascii="宋体" w:hAnsi="宋体" w:eastAsia="宋体" w:cs="宋体"/>
          <w:color w:val="000000"/>
          <w:sz w:val="24"/>
        </w:rPr>
        <w:t xml:space="preserve">有限公司           </w:t>
      </w:r>
    </w:p>
    <w:p w14:paraId="5FF99C96">
      <w:pPr>
        <w:spacing w:line="54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</w:rPr>
        <w:t>供应商地址：广州市天河区珠江西路15号32层自编01-08房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。</w:t>
      </w:r>
    </w:p>
    <w:p w14:paraId="208EFBF8">
      <w:pPr>
        <w:spacing w:line="540" w:lineRule="exact"/>
        <w:ind w:firstLine="482" w:firstLineChars="200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九</w:t>
      </w:r>
      <w:r>
        <w:rPr>
          <w:rFonts w:hint="eastAsia" w:ascii="宋体" w:hAnsi="宋体" w:eastAsia="宋体" w:cs="宋体"/>
          <w:b/>
          <w:bCs/>
          <w:sz w:val="24"/>
        </w:rPr>
        <w:t>、时间、地点和联系人信息</w:t>
      </w:r>
    </w:p>
    <w:p w14:paraId="0F5B7DFE">
      <w:pPr>
        <w:spacing w:line="540" w:lineRule="exact"/>
        <w:ind w:firstLine="480" w:firstLineChars="200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1．谈判响应文件接收截止及谈判开始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</w:rPr>
        <w:t>时间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</w:rPr>
        <w:t>：202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宋体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cs="宋体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="宋体" w:hAnsi="宋体" w:cs="宋体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分。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</w:rPr>
        <w:t xml:space="preserve"> </w:t>
      </w:r>
    </w:p>
    <w:p w14:paraId="0771F178">
      <w:pPr>
        <w:spacing w:line="540" w:lineRule="exact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2．谈判响应文件接收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地点：</w:t>
      </w:r>
      <w:r>
        <w:rPr>
          <w:rFonts w:hint="eastAsia" w:ascii="宋体" w:hAnsi="宋体" w:eastAsia="宋体" w:cs="宋体"/>
          <w:b w:val="0"/>
          <w:bCs w:val="0"/>
          <w:sz w:val="24"/>
        </w:rPr>
        <w:t>江苏省南通市江通路48号，江苏商贸职业学院资产管理处（学院西大门南侧）办公室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如有变动另行通知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。</w:t>
      </w:r>
    </w:p>
    <w:p w14:paraId="4D0943FC">
      <w:pPr>
        <w:spacing w:line="540" w:lineRule="exact"/>
        <w:ind w:firstLine="480" w:firstLineChars="200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sz w:val="24"/>
        </w:rPr>
        <w:t>谈判地点：江苏省南通市江通路48号，江苏商贸职业学院基建会议室，如有变动另行通知。</w:t>
      </w:r>
    </w:p>
    <w:p w14:paraId="699A91E0">
      <w:pPr>
        <w:spacing w:line="54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</w:rPr>
        <w:t>.联系方式</w:t>
      </w:r>
    </w:p>
    <w:p w14:paraId="65794E96">
      <w:pPr>
        <w:spacing w:line="54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（1）</w:t>
      </w:r>
      <w:r>
        <w:rPr>
          <w:rFonts w:hint="eastAsia" w:ascii="宋体" w:hAnsi="宋体" w:eastAsia="宋体" w:cs="宋体"/>
          <w:sz w:val="24"/>
        </w:rPr>
        <w:t>采购人</w:t>
      </w:r>
    </w:p>
    <w:p w14:paraId="5C7DC823">
      <w:pPr>
        <w:spacing w:line="540" w:lineRule="exact"/>
        <w:ind w:firstLine="480" w:firstLineChars="200"/>
        <w:jc w:val="left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范</w:t>
      </w:r>
      <w:r>
        <w:rPr>
          <w:rFonts w:hint="eastAsia" w:ascii="宋体" w:hAnsi="宋体" w:eastAsia="宋体" w:cs="宋体"/>
          <w:sz w:val="24"/>
          <w:lang w:eastAsia="zh-CN"/>
        </w:rPr>
        <w:t>老师（</w:t>
      </w:r>
      <w:r>
        <w:rPr>
          <w:rFonts w:hint="eastAsia" w:ascii="宋体" w:hAnsi="宋体" w:eastAsia="宋体" w:cs="宋体"/>
          <w:sz w:val="24"/>
          <w:lang w:val="en-US" w:eastAsia="zh-CN"/>
        </w:rPr>
        <w:t>建筑工程与管理学院</w:t>
      </w:r>
      <w:r>
        <w:rPr>
          <w:rFonts w:hint="eastAsia" w:ascii="宋体" w:hAnsi="宋体" w:eastAsia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  <w:lang w:val="en-US" w:eastAsia="zh-CN"/>
        </w:rPr>
        <w:t>联系电话：</w:t>
      </w:r>
      <w:r>
        <w:rPr>
          <w:rFonts w:hint="eastAsia" w:ascii="宋体" w:hAnsi="宋体" w:eastAsia="宋体" w:cs="宋体"/>
          <w:sz w:val="24"/>
          <w:lang w:eastAsia="zh-CN"/>
        </w:rPr>
        <w:t>15262730927</w:t>
      </w:r>
    </w:p>
    <w:p w14:paraId="71BA2BC4">
      <w:pPr>
        <w:spacing w:line="540" w:lineRule="exact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>杨老师（资产管理处）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           联系电话：</w:t>
      </w:r>
      <w:r>
        <w:rPr>
          <w:rFonts w:hint="eastAsia" w:ascii="宋体" w:hAnsi="宋体" w:eastAsia="宋体" w:cs="宋体"/>
          <w:sz w:val="24"/>
          <w:lang w:eastAsia="zh-CN"/>
        </w:rPr>
        <w:t>0513-85679264</w:t>
      </w:r>
    </w:p>
    <w:p w14:paraId="343D884E">
      <w:pPr>
        <w:spacing w:line="540" w:lineRule="exact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>联系邮箱：</w:t>
      </w:r>
      <w:r>
        <w:rPr>
          <w:rFonts w:hint="eastAsia" w:ascii="宋体" w:hAnsi="宋体" w:eastAsia="宋体" w:cs="宋体"/>
          <w:sz w:val="24"/>
          <w:lang w:eastAsia="zh-CN"/>
        </w:rPr>
        <w:fldChar w:fldCharType="begin"/>
      </w:r>
      <w:r>
        <w:rPr>
          <w:rFonts w:hint="eastAsia" w:ascii="宋体" w:hAnsi="宋体" w:eastAsia="宋体" w:cs="宋体"/>
          <w:sz w:val="24"/>
          <w:lang w:eastAsia="zh-CN"/>
        </w:rPr>
        <w:instrText xml:space="preserve"> HYPERLINK "mailto:jssyzcglc@jsbc.edu.cn" </w:instrText>
      </w:r>
      <w:r>
        <w:rPr>
          <w:rFonts w:hint="eastAsia" w:ascii="宋体" w:hAnsi="宋体" w:eastAsia="宋体" w:cs="宋体"/>
          <w:sz w:val="24"/>
          <w:lang w:eastAsia="zh-CN"/>
        </w:rPr>
        <w:fldChar w:fldCharType="separate"/>
      </w:r>
      <w:r>
        <w:rPr>
          <w:rStyle w:val="5"/>
          <w:rFonts w:hint="eastAsia" w:ascii="宋体" w:hAnsi="宋体" w:eastAsia="宋体" w:cs="宋体"/>
          <w:sz w:val="24"/>
          <w:lang w:eastAsia="zh-CN"/>
        </w:rPr>
        <w:t>jssyzcglc@jsbc.edu.cn</w:t>
      </w:r>
      <w:r>
        <w:rPr>
          <w:rFonts w:hint="eastAsia" w:ascii="宋体" w:hAnsi="宋体" w:eastAsia="宋体" w:cs="宋体"/>
          <w:sz w:val="24"/>
          <w:lang w:eastAsia="zh-CN"/>
        </w:rPr>
        <w:fldChar w:fldCharType="end"/>
      </w:r>
    </w:p>
    <w:p w14:paraId="4A6E6C5F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</w:rPr>
        <w:t>监督、投诉联系方式</w:t>
      </w:r>
    </w:p>
    <w:p w14:paraId="7D9296DB">
      <w:pPr>
        <w:tabs>
          <w:tab w:val="left" w:pos="360"/>
        </w:tabs>
        <w:spacing w:line="460" w:lineRule="exact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/>
          <w:color w:val="000000"/>
          <w:sz w:val="24"/>
          <w:szCs w:val="24"/>
        </w:rPr>
        <w:t>如有其他潜在供应商对本项目采用单一来源方式采购有异议，应在公告期内以书面形式向学院采购与招标监督小组提出。</w:t>
      </w:r>
      <w:r>
        <w:rPr>
          <w:rFonts w:hint="eastAsia" w:ascii="宋体" w:hAnsi="宋体" w:cs="宋体"/>
          <w:sz w:val="24"/>
        </w:rPr>
        <w:t>电话：0513-85679216，联系邮箱：jssyjjjc@163.com</w:t>
      </w:r>
    </w:p>
    <w:p w14:paraId="051E7655">
      <w:pPr>
        <w:spacing w:line="54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lang w:eastAsia="zh-CN"/>
        </w:rPr>
        <w:t>）</w:t>
      </w:r>
      <w:r>
        <w:rPr>
          <w:rFonts w:hint="eastAsia" w:ascii="宋体" w:hAnsi="宋体" w:eastAsia="宋体" w:cs="宋体"/>
          <w:sz w:val="24"/>
        </w:rPr>
        <w:t>采购代理机构</w:t>
      </w:r>
    </w:p>
    <w:p w14:paraId="01F20E21">
      <w:pPr>
        <w:spacing w:line="54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名称</w:t>
      </w:r>
      <w:r>
        <w:rPr>
          <w:rFonts w:hint="eastAsia" w:ascii="宋体" w:hAnsi="宋体" w:eastAsia="宋体" w:cs="宋体"/>
          <w:sz w:val="24"/>
        </w:rPr>
        <w:t>:东方华星建设管理（江苏）有限公司</w:t>
      </w:r>
    </w:p>
    <w:p w14:paraId="2BFC8839">
      <w:pPr>
        <w:spacing w:line="54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联系地址:</w:t>
      </w:r>
      <w:r>
        <w:rPr>
          <w:rFonts w:hint="eastAsia" w:ascii="宋体" w:hAnsi="宋体" w:cs="宋体"/>
          <w:sz w:val="24"/>
        </w:rPr>
        <w:t>南通市崇川区北大街万科壹中心2402室</w:t>
      </w:r>
    </w:p>
    <w:p w14:paraId="4E609AC9">
      <w:pPr>
        <w:tabs>
          <w:tab w:val="left" w:pos="360"/>
        </w:tabs>
        <w:spacing w:line="46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经办人联系方式</w:t>
      </w:r>
      <w:r>
        <w:rPr>
          <w:rFonts w:hint="eastAsia" w:ascii="宋体" w:hAnsi="宋体" w:eastAsia="宋体" w:cs="宋体"/>
          <w:sz w:val="24"/>
        </w:rPr>
        <w:t>: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王江 </w:t>
      </w:r>
      <w:r>
        <w:rPr>
          <w:rFonts w:hint="eastAsia" w:ascii="宋体" w:hAnsi="宋体" w:cs="宋体"/>
          <w:sz w:val="24"/>
        </w:rPr>
        <w:t>15922159523</w:t>
      </w:r>
    </w:p>
    <w:p w14:paraId="073DB56B">
      <w:pPr>
        <w:tabs>
          <w:tab w:val="left" w:pos="360"/>
        </w:tabs>
        <w:spacing w:line="46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邮箱：dfhxnt@126.com</w:t>
      </w:r>
    </w:p>
    <w:p w14:paraId="2243EE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EAE3BE"/>
    <w:multiLevelType w:val="singleLevel"/>
    <w:tmpl w:val="61EAE3B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D50FDE"/>
    <w:rsid w:val="02720839"/>
    <w:rsid w:val="057B7A05"/>
    <w:rsid w:val="05BB24F7"/>
    <w:rsid w:val="07100621"/>
    <w:rsid w:val="0D1A5D55"/>
    <w:rsid w:val="0E2B3F92"/>
    <w:rsid w:val="13CA1F43"/>
    <w:rsid w:val="13E96481"/>
    <w:rsid w:val="18F953B8"/>
    <w:rsid w:val="1C055E22"/>
    <w:rsid w:val="1EA07196"/>
    <w:rsid w:val="1F3F33F9"/>
    <w:rsid w:val="26C568DA"/>
    <w:rsid w:val="28EF40E2"/>
    <w:rsid w:val="2C6D5A4A"/>
    <w:rsid w:val="2CCB451E"/>
    <w:rsid w:val="2E0A57FE"/>
    <w:rsid w:val="2E5C3FC8"/>
    <w:rsid w:val="2E607614"/>
    <w:rsid w:val="2EBA0CEE"/>
    <w:rsid w:val="305D7B83"/>
    <w:rsid w:val="31605B7D"/>
    <w:rsid w:val="370A20E7"/>
    <w:rsid w:val="391B05DB"/>
    <w:rsid w:val="3BF60C4C"/>
    <w:rsid w:val="3C042703"/>
    <w:rsid w:val="3E772758"/>
    <w:rsid w:val="407562E0"/>
    <w:rsid w:val="40E67721"/>
    <w:rsid w:val="42E859D2"/>
    <w:rsid w:val="43036368"/>
    <w:rsid w:val="452951B4"/>
    <w:rsid w:val="4A7E52A2"/>
    <w:rsid w:val="4EBC7D13"/>
    <w:rsid w:val="51FB0B52"/>
    <w:rsid w:val="52222456"/>
    <w:rsid w:val="522956BF"/>
    <w:rsid w:val="5664316A"/>
    <w:rsid w:val="56D50FDE"/>
    <w:rsid w:val="57EA3B43"/>
    <w:rsid w:val="5882500C"/>
    <w:rsid w:val="589C6BEB"/>
    <w:rsid w:val="5951306C"/>
    <w:rsid w:val="5A7B1F52"/>
    <w:rsid w:val="5AC95C92"/>
    <w:rsid w:val="5B1B7FAC"/>
    <w:rsid w:val="5CF51C8D"/>
    <w:rsid w:val="5DD07337"/>
    <w:rsid w:val="5DEF5A0F"/>
    <w:rsid w:val="6233139D"/>
    <w:rsid w:val="65D774B5"/>
    <w:rsid w:val="68CA50AF"/>
    <w:rsid w:val="68F465CF"/>
    <w:rsid w:val="6AA302AD"/>
    <w:rsid w:val="6AA67D9D"/>
    <w:rsid w:val="6AC27EA9"/>
    <w:rsid w:val="6EE85DBE"/>
    <w:rsid w:val="71B0505E"/>
    <w:rsid w:val="733E0BE4"/>
    <w:rsid w:val="73C11764"/>
    <w:rsid w:val="743808CE"/>
    <w:rsid w:val="756C751F"/>
    <w:rsid w:val="7D4F6073"/>
    <w:rsid w:val="7DDF11A4"/>
    <w:rsid w:val="7E16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character" w:styleId="5">
    <w:name w:val="Hyperlink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2064</Words>
  <Characters>2233</Characters>
  <Lines>0</Lines>
  <Paragraphs>0</Paragraphs>
  <TotalTime>1</TotalTime>
  <ScaleCrop>false</ScaleCrop>
  <LinksUpToDate>false</LinksUpToDate>
  <CharactersWithSpaces>2278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2025-05-29T07:57:00Z</dcterms:created>
  <dc:creator>jessie</dc:creator>
  <cp:lastModifiedBy>jessie</cp:lastModifiedBy>
  <dcterms:modified xsi:type="dcterms:W3CDTF">2025-07-11T07:22:02Z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BC5D35CBA7DE42DCAFBB765AAE10A8CE_13</vt:lpwstr>
  </property>
  <property fmtid="{D5CDD505-2E9C-101B-9397-08002B2CF9AE}" pid="4" name="KSOTemplateDocerSaveRecord">
    <vt:lpwstr>eyJoZGlkIjoiMTY2YTExYjU4MWEzY2MzM2I4OTY2NWYxMWY5ZTNlMmIiLCJ1c2VySWQiOiI2Mzc4MTQzODgifQ==</vt:lpwstr>
  </property>
</Properties>
</file>