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38C13">
      <w:pPr>
        <w:shd w:val="clear" w:color="auto" w:fill="FFFFFF"/>
        <w:ind w:firstLine="503"/>
        <w:jc w:val="center"/>
        <w:rPr>
          <w:rFonts w:ascii="宋体" w:hAnsi="宋体" w:cs="宋体"/>
          <w:color w:val="333333"/>
          <w:spacing w:val="7"/>
          <w:sz w:val="36"/>
          <w:szCs w:val="36"/>
        </w:rPr>
      </w:pPr>
    </w:p>
    <w:p w14:paraId="7BCECBE9">
      <w:pPr>
        <w:spacing w:before="120" w:after="120" w:line="360" w:lineRule="auto"/>
        <w:ind w:firstLine="480"/>
        <w:jc w:val="center"/>
        <w:textAlignment w:val="baseline"/>
        <w:rPr>
          <w:rFonts w:ascii="宋体" w:hAnsi="宋体" w:cs="宋体"/>
          <w:spacing w:val="7"/>
          <w:sz w:val="48"/>
          <w:szCs w:val="48"/>
        </w:rPr>
      </w:pPr>
      <w:r>
        <w:rPr>
          <w:rFonts w:hint="eastAsia" w:ascii="宋体" w:hAnsi="宋体" w:cs="宋体"/>
          <w:b/>
          <w:color w:val="333333"/>
          <w:spacing w:val="7"/>
          <w:sz w:val="48"/>
          <w:szCs w:val="48"/>
        </w:rPr>
        <w:t>江苏商贸职业学院0.4kV配电间迁移项目（三次）</w:t>
      </w:r>
    </w:p>
    <w:p w14:paraId="3788DA96">
      <w:pPr>
        <w:spacing w:before="120" w:after="120" w:line="360" w:lineRule="auto"/>
        <w:ind w:firstLine="480"/>
        <w:jc w:val="center"/>
        <w:textAlignment w:val="baseline"/>
        <w:rPr>
          <w:rFonts w:ascii="宋体" w:hAnsi="宋体" w:cs="宋体"/>
          <w:spacing w:val="7"/>
          <w:sz w:val="72"/>
          <w:szCs w:val="72"/>
        </w:rPr>
      </w:pPr>
    </w:p>
    <w:p w14:paraId="3EE8C12A">
      <w:pPr>
        <w:spacing w:before="120" w:after="120" w:line="360" w:lineRule="auto"/>
        <w:ind w:firstLine="480"/>
        <w:jc w:val="center"/>
        <w:textAlignment w:val="baseline"/>
        <w:rPr>
          <w:rFonts w:ascii="宋体" w:hAnsi="宋体" w:cs="宋体"/>
          <w:spacing w:val="7"/>
          <w:sz w:val="72"/>
          <w:szCs w:val="72"/>
        </w:rPr>
      </w:pPr>
    </w:p>
    <w:p w14:paraId="561F3D0B">
      <w:pPr>
        <w:spacing w:before="120" w:after="120" w:line="360" w:lineRule="auto"/>
        <w:ind w:firstLine="480"/>
        <w:jc w:val="center"/>
        <w:textAlignment w:val="baseline"/>
        <w:rPr>
          <w:rFonts w:ascii="宋体" w:hAnsi="宋体" w:cs="宋体"/>
          <w:spacing w:val="7"/>
          <w:sz w:val="72"/>
          <w:szCs w:val="72"/>
        </w:rPr>
      </w:pPr>
      <w:r>
        <w:rPr>
          <w:rFonts w:hint="eastAsia" w:ascii="宋体" w:hAnsi="宋体" w:cs="宋体"/>
          <w:spacing w:val="7"/>
          <w:sz w:val="72"/>
          <w:szCs w:val="72"/>
        </w:rPr>
        <w:t>询价文件</w:t>
      </w:r>
    </w:p>
    <w:p w14:paraId="603F8D07">
      <w:pPr>
        <w:jc w:val="center"/>
        <w:rPr>
          <w:rFonts w:ascii="仿宋_GB2312" w:hAnsi="宋体" w:eastAsia="仿宋_GB2312" w:cs="宋体"/>
          <w:color w:val="000000"/>
          <w:kern w:val="0"/>
          <w:sz w:val="20"/>
          <w:szCs w:val="20"/>
        </w:rPr>
      </w:pPr>
      <w:r>
        <w:rPr>
          <w:rFonts w:hint="eastAsia" w:ascii="宋体" w:hAnsi="宋体" w:cs="宋体"/>
          <w:b/>
          <w:color w:val="000000"/>
          <w:sz w:val="32"/>
          <w:szCs w:val="32"/>
        </w:rPr>
        <w:t>项目编号：JSSYCG20250704035</w:t>
      </w:r>
    </w:p>
    <w:p w14:paraId="44C9CC2D">
      <w:pPr>
        <w:jc w:val="center"/>
        <w:rPr>
          <w:rFonts w:ascii="宋体" w:hAnsi="宋体" w:cs="宋体"/>
          <w:color w:val="000000"/>
          <w:sz w:val="32"/>
          <w:szCs w:val="32"/>
        </w:rPr>
      </w:pPr>
      <w:r>
        <w:rPr>
          <w:rFonts w:hint="eastAsia" w:ascii="宋体" w:hAnsi="宋体" w:cs="宋体"/>
          <w:b/>
          <w:color w:val="000000"/>
          <w:sz w:val="32"/>
          <w:szCs w:val="32"/>
        </w:rPr>
        <w:t xml:space="preserve">  </w:t>
      </w:r>
    </w:p>
    <w:p w14:paraId="1199E723">
      <w:pPr>
        <w:spacing w:before="120" w:after="120" w:line="360" w:lineRule="auto"/>
        <w:ind w:firstLine="480"/>
        <w:textAlignment w:val="baseline"/>
        <w:rPr>
          <w:rFonts w:ascii="宋体" w:hAnsi="宋体" w:cs="宋体"/>
          <w:spacing w:val="7"/>
          <w:sz w:val="28"/>
          <w:szCs w:val="28"/>
        </w:rPr>
      </w:pPr>
    </w:p>
    <w:p w14:paraId="6D027104">
      <w:pPr>
        <w:shd w:val="clear" w:color="auto" w:fill="FFFFFF"/>
        <w:ind w:firstLine="503"/>
        <w:jc w:val="center"/>
        <w:rPr>
          <w:rFonts w:ascii="宋体" w:hAnsi="宋体" w:cs="宋体"/>
          <w:b/>
          <w:bCs/>
          <w:sz w:val="36"/>
          <w:szCs w:val="36"/>
        </w:rPr>
      </w:pPr>
    </w:p>
    <w:p w14:paraId="6B3376A2">
      <w:pPr>
        <w:spacing w:after="120"/>
        <w:ind w:firstLine="210" w:firstLineChars="100"/>
        <w:rPr>
          <w:rFonts w:ascii="宋体" w:hAnsi="宋体" w:cs="宋体"/>
        </w:rPr>
      </w:pPr>
    </w:p>
    <w:p w14:paraId="37CD9877">
      <w:pPr>
        <w:spacing w:before="120" w:after="120" w:line="360" w:lineRule="auto"/>
        <w:textAlignment w:val="baseline"/>
        <w:rPr>
          <w:rFonts w:ascii="宋体" w:hAnsi="宋体" w:cs="宋体"/>
          <w:b/>
          <w:bCs/>
          <w:sz w:val="36"/>
          <w:szCs w:val="36"/>
        </w:rPr>
      </w:pPr>
    </w:p>
    <w:p w14:paraId="39567028">
      <w:pPr>
        <w:spacing w:before="120" w:after="120" w:line="360" w:lineRule="auto"/>
        <w:ind w:firstLine="480"/>
        <w:textAlignment w:val="baseline"/>
        <w:rPr>
          <w:rFonts w:ascii="宋体" w:hAnsi="宋体" w:cs="宋体"/>
          <w:b/>
          <w:bCs/>
          <w:sz w:val="36"/>
          <w:szCs w:val="36"/>
        </w:rPr>
      </w:pPr>
    </w:p>
    <w:p w14:paraId="7BED9718">
      <w:pPr>
        <w:jc w:val="center"/>
        <w:rPr>
          <w:rFonts w:ascii="宋体" w:hAnsi="宋体" w:cs="宋体"/>
          <w:b/>
          <w:color w:val="000000"/>
          <w:sz w:val="32"/>
          <w:szCs w:val="32"/>
        </w:rPr>
      </w:pPr>
    </w:p>
    <w:p w14:paraId="71D9243A">
      <w:pPr>
        <w:jc w:val="center"/>
        <w:rPr>
          <w:rFonts w:ascii="宋体" w:hAnsi="宋体" w:cs="宋体"/>
          <w:b/>
          <w:color w:val="000000"/>
          <w:sz w:val="32"/>
          <w:szCs w:val="32"/>
        </w:rPr>
      </w:pPr>
    </w:p>
    <w:p w14:paraId="38CB8DF3">
      <w:pPr>
        <w:jc w:val="center"/>
        <w:rPr>
          <w:rFonts w:ascii="宋体" w:hAnsi="宋体" w:cs="宋体"/>
          <w:b/>
          <w:color w:val="000000"/>
          <w:sz w:val="32"/>
          <w:szCs w:val="32"/>
        </w:rPr>
      </w:pPr>
    </w:p>
    <w:p w14:paraId="1B7CAECC">
      <w:pPr>
        <w:ind w:firstLine="3534" w:firstLineChars="1100"/>
        <w:rPr>
          <w:rFonts w:ascii="宋体" w:hAnsi="宋体" w:cs="宋体"/>
          <w:b/>
          <w:color w:val="000000"/>
          <w:sz w:val="32"/>
          <w:szCs w:val="32"/>
        </w:rPr>
      </w:pPr>
      <w:r>
        <w:rPr>
          <w:rFonts w:hint="eastAsia" w:ascii="宋体" w:hAnsi="宋体" w:cs="宋体"/>
          <w:b/>
          <w:color w:val="000000"/>
          <w:sz w:val="32"/>
          <w:szCs w:val="32"/>
        </w:rPr>
        <w:t>江苏商贸职业学院</w:t>
      </w:r>
    </w:p>
    <w:p w14:paraId="1B1D606C">
      <w:pPr>
        <w:ind w:firstLine="3518" w:firstLineChars="1095"/>
        <w:rPr>
          <w:rFonts w:ascii="宋体" w:hAnsi="宋体" w:cs="宋体"/>
          <w:b/>
          <w:color w:val="000000"/>
          <w:sz w:val="32"/>
          <w:szCs w:val="32"/>
        </w:rPr>
      </w:pPr>
      <w:r>
        <w:rPr>
          <w:rFonts w:hint="eastAsia" w:ascii="宋体" w:hAnsi="宋体" w:cs="宋体"/>
          <w:b/>
          <w:color w:val="000000"/>
          <w:sz w:val="32"/>
          <w:szCs w:val="32"/>
        </w:rPr>
        <w:t>二○二五年七月</w:t>
      </w:r>
    </w:p>
    <w:p w14:paraId="3F055EAD">
      <w:pPr>
        <w:shd w:val="clear" w:color="auto" w:fill="FFFFFF"/>
        <w:spacing w:line="800" w:lineRule="exact"/>
        <w:jc w:val="center"/>
        <w:rPr>
          <w:rFonts w:ascii="宋体" w:hAnsi="宋体" w:cs="宋体"/>
          <w:b/>
          <w:bCs/>
          <w:color w:val="333333"/>
          <w:spacing w:val="7"/>
          <w:sz w:val="36"/>
          <w:szCs w:val="36"/>
        </w:rPr>
      </w:pPr>
      <w:r>
        <w:rPr>
          <w:rFonts w:hint="eastAsia" w:ascii="宋体" w:hAnsi="宋体" w:cs="宋体"/>
          <w:b/>
          <w:bCs/>
          <w:color w:val="000000"/>
          <w:sz w:val="36"/>
          <w:szCs w:val="36"/>
        </w:rPr>
        <w:br w:type="page"/>
      </w:r>
      <w:r>
        <w:rPr>
          <w:rFonts w:hint="eastAsia" w:ascii="宋体" w:hAnsi="宋体" w:cs="宋体"/>
          <w:b/>
          <w:bCs/>
          <w:color w:val="000000"/>
          <w:sz w:val="36"/>
          <w:szCs w:val="36"/>
        </w:rPr>
        <w:t>第一部分 询价公告</w:t>
      </w:r>
    </w:p>
    <w:p w14:paraId="58A12313">
      <w:pPr>
        <w:shd w:val="clear" w:color="auto" w:fill="FFFFFF"/>
        <w:spacing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项目概况</w:t>
      </w:r>
    </w:p>
    <w:p w14:paraId="32A59099">
      <w:pPr>
        <w:shd w:val="clear" w:color="auto" w:fill="FFFFFF"/>
        <w:spacing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江苏商贸职业学院0.4kV配电间迁移项目的潜在供应商应在江苏商贸职业学院网站获取采购文件，并于2025年8</w:t>
      </w:r>
      <w:r>
        <w:rPr>
          <w:rFonts w:hint="eastAsia" w:ascii="宋体" w:hAnsi="宋体" w:cs="宋体"/>
          <w:color w:val="333333"/>
          <w:spacing w:val="7"/>
          <w:sz w:val="28"/>
          <w:szCs w:val="28"/>
          <w:lang w:val="en-US" w:eastAsia="zh-CN"/>
        </w:rPr>
        <w:t>月1</w:t>
      </w:r>
      <w:r>
        <w:rPr>
          <w:rFonts w:hint="eastAsia" w:ascii="宋体" w:hAnsi="宋体" w:cs="宋体"/>
          <w:color w:val="333333"/>
          <w:spacing w:val="7"/>
          <w:sz w:val="28"/>
          <w:szCs w:val="28"/>
        </w:rPr>
        <w:t>日9 时（北京时间）前提交响应文件。</w:t>
      </w:r>
    </w:p>
    <w:p w14:paraId="2268CC27">
      <w:pPr>
        <w:shd w:val="clear" w:color="auto" w:fill="FFFFFF"/>
        <w:spacing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一、项目基本情况</w:t>
      </w:r>
    </w:p>
    <w:p w14:paraId="4531BA7C">
      <w:pPr>
        <w:ind w:firstLine="588" w:firstLineChars="200"/>
        <w:rPr>
          <w:rFonts w:ascii="仿宋_GB2312" w:hAnsi="宋体" w:eastAsia="仿宋_GB2312" w:cs="宋体"/>
          <w:color w:val="000000"/>
          <w:kern w:val="0"/>
          <w:sz w:val="20"/>
          <w:szCs w:val="20"/>
        </w:rPr>
      </w:pPr>
      <w:r>
        <w:rPr>
          <w:rFonts w:hint="eastAsia" w:ascii="宋体" w:hAnsi="宋体" w:cs="宋体"/>
          <w:color w:val="333333"/>
          <w:spacing w:val="7"/>
          <w:sz w:val="28"/>
          <w:szCs w:val="28"/>
        </w:rPr>
        <w:t>项目编号：JSSYCG20250704035</w:t>
      </w:r>
    </w:p>
    <w:p w14:paraId="5874B2F9">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项目名称：江苏商贸职业学院0.4kV配电间迁移项目</w:t>
      </w:r>
    </w:p>
    <w:p w14:paraId="5DD66169">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项目类型：工程</w:t>
      </w:r>
    </w:p>
    <w:p w14:paraId="5C937138">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所属行业：建筑业</w:t>
      </w:r>
    </w:p>
    <w:p w14:paraId="3A7E77F5">
      <w:pPr>
        <w:shd w:val="clear" w:color="auto" w:fill="FFFFFF"/>
        <w:spacing w:line="460" w:lineRule="exact"/>
        <w:ind w:firstLine="588" w:firstLineChars="200"/>
        <w:rPr>
          <w:rFonts w:ascii="宋体" w:hAnsi="宋体" w:cs="宋体"/>
          <w:spacing w:val="7"/>
          <w:sz w:val="28"/>
          <w:szCs w:val="28"/>
        </w:rPr>
      </w:pPr>
      <w:r>
        <w:rPr>
          <w:rFonts w:hint="eastAsia" w:ascii="宋体" w:hAnsi="宋体" w:cs="宋体"/>
          <w:color w:val="333333"/>
          <w:spacing w:val="7"/>
          <w:sz w:val="28"/>
          <w:szCs w:val="28"/>
        </w:rPr>
        <w:t>预算金额：</w:t>
      </w:r>
      <w:r>
        <w:rPr>
          <w:rFonts w:hint="eastAsia" w:ascii="宋体" w:hAnsi="宋体" w:cs="宋体"/>
          <w:spacing w:val="7"/>
          <w:sz w:val="28"/>
          <w:szCs w:val="28"/>
        </w:rPr>
        <w:t>16万元</w:t>
      </w:r>
    </w:p>
    <w:p w14:paraId="584A48EE">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spacing w:val="7"/>
          <w:sz w:val="28"/>
          <w:szCs w:val="28"/>
        </w:rPr>
        <w:t>最高限价：15.3万元，</w:t>
      </w:r>
      <w:r>
        <w:rPr>
          <w:rFonts w:hint="eastAsia" w:ascii="宋体" w:hAnsi="宋体" w:cs="宋体"/>
          <w:color w:val="333333"/>
          <w:spacing w:val="7"/>
          <w:sz w:val="28"/>
          <w:szCs w:val="28"/>
        </w:rPr>
        <w:t>询价响应报价高于最高限价的作无效报价处理。</w:t>
      </w:r>
    </w:p>
    <w:p w14:paraId="03F863EE">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合同履行期限：7日历天，（施工开始时间以采购人通知为准，总天数不变，具体实施时间根据采购人情况适当调整）。</w:t>
      </w:r>
    </w:p>
    <w:p w14:paraId="637C7C3F">
      <w:pPr>
        <w:shd w:val="clear" w:color="auto" w:fill="FFFFFF"/>
        <w:spacing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本项目不接受联合体。</w:t>
      </w:r>
    </w:p>
    <w:p w14:paraId="505C677C">
      <w:pPr>
        <w:shd w:val="clear" w:color="auto" w:fill="FFFFFF"/>
        <w:spacing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二、申请人的资格要求：</w:t>
      </w:r>
    </w:p>
    <w:p w14:paraId="7D25214D">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2E6F48C3">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14:paraId="693B5DAF">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rPr>
        <w:t>3.</w:t>
      </w:r>
      <w:r>
        <w:rPr>
          <w:rFonts w:hint="eastAsia" w:ascii="宋体" w:hAnsi="宋体" w:cs="宋体"/>
          <w:color w:val="333333"/>
          <w:spacing w:val="7"/>
          <w:sz w:val="28"/>
          <w:szCs w:val="28"/>
          <w:lang w:val="zh-CN"/>
        </w:rPr>
        <w:t>未被“信用中国”网站列入失信被执行人、重大税收违法案件当事人名单、采购严重失信行为记录名单。</w:t>
      </w:r>
    </w:p>
    <w:p w14:paraId="1220D22D">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rPr>
        <w:t>4.</w:t>
      </w:r>
      <w:r>
        <w:rPr>
          <w:rFonts w:hint="eastAsia" w:ascii="宋体" w:hAnsi="宋体" w:cs="宋体"/>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14:paraId="669438FC">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4.本项目的特定资格要求：</w:t>
      </w:r>
    </w:p>
    <w:p w14:paraId="5898F109">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（1）具有独立法人资格和具备</w:t>
      </w:r>
      <w:r>
        <w:rPr>
          <w:rFonts w:ascii="宋体" w:hAnsi="宋体" w:cs="宋体"/>
          <w:color w:val="333333"/>
          <w:spacing w:val="7"/>
          <w:sz w:val="28"/>
          <w:szCs w:val="28"/>
          <w:lang w:val="zh-CN"/>
        </w:rPr>
        <w:t>国家电管部门颁发的承装（修、试）电力设施许可证</w:t>
      </w:r>
      <w:r>
        <w:rPr>
          <w:rFonts w:hint="eastAsia" w:ascii="宋体" w:hAnsi="宋体" w:cs="宋体"/>
          <w:color w:val="333333"/>
          <w:spacing w:val="7"/>
          <w:sz w:val="28"/>
          <w:szCs w:val="28"/>
          <w:lang w:val="zh-CN"/>
        </w:rPr>
        <w:t>（承装类、承修类、承试类均为叁级及以上），且</w:t>
      </w:r>
      <w:r>
        <w:rPr>
          <w:rFonts w:ascii="宋体" w:hAnsi="宋体" w:cs="宋体"/>
          <w:color w:val="333333"/>
          <w:spacing w:val="7"/>
          <w:sz w:val="28"/>
          <w:szCs w:val="28"/>
          <w:lang w:val="zh-CN"/>
        </w:rPr>
        <w:t>具备安全生产条件，具有有效的安全生产许可证</w:t>
      </w:r>
      <w:r>
        <w:rPr>
          <w:rFonts w:hint="eastAsia" w:ascii="宋体" w:hAnsi="宋体" w:cs="宋体"/>
          <w:color w:val="333333"/>
          <w:spacing w:val="7"/>
          <w:sz w:val="28"/>
          <w:szCs w:val="28"/>
          <w:lang w:val="zh-CN"/>
        </w:rPr>
        <w:t>；</w:t>
      </w:r>
    </w:p>
    <w:p w14:paraId="6467786E">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（2）拟派项目负责人资格</w:t>
      </w:r>
      <w:bookmarkStart w:id="0" w:name="_Hlk69811462"/>
      <w:r>
        <w:rPr>
          <w:rFonts w:hint="eastAsia" w:ascii="宋体" w:hAnsi="宋体" w:cs="宋体"/>
          <w:color w:val="333333"/>
          <w:spacing w:val="7"/>
          <w:sz w:val="28"/>
          <w:szCs w:val="28"/>
          <w:lang w:val="zh-CN"/>
        </w:rPr>
        <w:t>:</w:t>
      </w:r>
      <w:bookmarkEnd w:id="0"/>
      <w:r>
        <w:rPr>
          <w:rFonts w:ascii="宋体" w:hAnsi="宋体" w:cs="宋体"/>
          <w:color w:val="333333"/>
          <w:spacing w:val="7"/>
          <w:sz w:val="28"/>
          <w:szCs w:val="28"/>
          <w:lang w:val="zh-CN"/>
        </w:rPr>
        <w:t>具有电力专业中级及以上技术职称，并具有有效的安全生产考核合格B证（可兼项目组成员）；</w:t>
      </w:r>
    </w:p>
    <w:p w14:paraId="12EB3875">
      <w:pPr>
        <w:shd w:val="clear" w:color="auto" w:fill="FFFFFF"/>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（3）</w:t>
      </w:r>
      <w:r>
        <w:rPr>
          <w:rFonts w:ascii="宋体" w:hAnsi="宋体" w:cs="宋体"/>
          <w:color w:val="333333"/>
          <w:spacing w:val="7"/>
          <w:sz w:val="28"/>
          <w:szCs w:val="28"/>
          <w:lang w:val="zh-CN"/>
        </w:rPr>
        <w:t>拟派项目成员资质要求：不少于2名具备电工进网作业许可证（高压）和电工特种作业上岗操作证的人员</w:t>
      </w:r>
      <w:r>
        <w:rPr>
          <w:rFonts w:hint="eastAsia" w:ascii="宋体" w:hAnsi="宋体" w:cs="宋体"/>
          <w:color w:val="333333"/>
          <w:spacing w:val="7"/>
          <w:sz w:val="28"/>
          <w:szCs w:val="28"/>
          <w:lang w:val="zh-CN"/>
        </w:rPr>
        <w:t>，均为投标企业正式人员</w:t>
      </w:r>
      <w:r>
        <w:rPr>
          <w:rFonts w:ascii="宋体" w:hAnsi="宋体" w:cs="宋体"/>
          <w:color w:val="333333"/>
          <w:spacing w:val="7"/>
          <w:sz w:val="28"/>
          <w:szCs w:val="28"/>
          <w:lang w:val="zh-CN"/>
        </w:rPr>
        <w:t>；</w:t>
      </w:r>
    </w:p>
    <w:p w14:paraId="2060F521">
      <w:pPr>
        <w:shd w:val="clear" w:color="auto" w:fill="FFFFFF"/>
        <w:spacing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三、获取采购文件</w:t>
      </w:r>
    </w:p>
    <w:p w14:paraId="729E264E">
      <w:pPr>
        <w:shd w:val="clear" w:color="auto" w:fill="FFFFFF"/>
        <w:spacing w:line="460" w:lineRule="exact"/>
        <w:ind w:firstLine="489"/>
        <w:rPr>
          <w:rFonts w:ascii="宋体" w:hAnsi="宋体" w:cs="宋体"/>
          <w:color w:val="333333"/>
          <w:spacing w:val="7"/>
          <w:sz w:val="28"/>
          <w:szCs w:val="28"/>
          <w:lang w:val="zh-CN"/>
        </w:rPr>
      </w:pPr>
      <w:r>
        <w:rPr>
          <w:rFonts w:hint="eastAsia" w:ascii="宋体" w:hAnsi="宋体" w:cs="宋体"/>
          <w:color w:val="333333"/>
          <w:spacing w:val="7"/>
          <w:sz w:val="28"/>
          <w:szCs w:val="28"/>
        </w:rPr>
        <w:t>时间：</w:t>
      </w:r>
      <w:r>
        <w:rPr>
          <w:rFonts w:hint="eastAsia" w:ascii="宋体" w:hAnsi="宋体" w:cs="宋体"/>
          <w:color w:val="333333"/>
          <w:spacing w:val="7"/>
          <w:sz w:val="28"/>
          <w:szCs w:val="28"/>
          <w:lang w:val="zh-CN"/>
        </w:rPr>
        <w:t>2025年</w:t>
      </w:r>
      <w:r>
        <w:rPr>
          <w:rFonts w:hint="eastAsia" w:ascii="宋体" w:hAnsi="宋体" w:cs="宋体"/>
          <w:color w:val="333333"/>
          <w:spacing w:val="7"/>
          <w:sz w:val="28"/>
          <w:szCs w:val="28"/>
          <w:lang w:val="en-US" w:eastAsia="zh-CN"/>
        </w:rPr>
        <w:t>7</w:t>
      </w:r>
      <w:r>
        <w:rPr>
          <w:rFonts w:hint="eastAsia" w:ascii="宋体" w:hAnsi="宋体" w:cs="宋体"/>
          <w:color w:val="333333"/>
          <w:spacing w:val="7"/>
          <w:sz w:val="28"/>
          <w:szCs w:val="28"/>
          <w:lang w:val="zh-CN"/>
        </w:rPr>
        <w:t>月</w:t>
      </w:r>
      <w:r>
        <w:rPr>
          <w:rFonts w:hint="eastAsia" w:ascii="宋体" w:hAnsi="宋体" w:cs="宋体"/>
          <w:color w:val="333333"/>
          <w:spacing w:val="7"/>
          <w:sz w:val="28"/>
          <w:szCs w:val="28"/>
          <w:lang w:val="en-US" w:eastAsia="zh-CN"/>
        </w:rPr>
        <w:t>25</w:t>
      </w:r>
      <w:r>
        <w:rPr>
          <w:rFonts w:hint="eastAsia" w:ascii="宋体" w:hAnsi="宋体" w:cs="宋体"/>
          <w:color w:val="333333"/>
          <w:spacing w:val="7"/>
          <w:sz w:val="28"/>
          <w:szCs w:val="28"/>
          <w:lang w:val="zh-CN"/>
        </w:rPr>
        <w:t>日至2025年</w:t>
      </w:r>
      <w:r>
        <w:rPr>
          <w:rFonts w:hint="eastAsia" w:ascii="宋体" w:hAnsi="宋体" w:cs="宋体"/>
          <w:color w:val="333333"/>
          <w:spacing w:val="7"/>
          <w:sz w:val="28"/>
          <w:szCs w:val="28"/>
          <w:lang w:val="en-US" w:eastAsia="zh-CN"/>
        </w:rPr>
        <w:t>7</w:t>
      </w:r>
      <w:r>
        <w:rPr>
          <w:rFonts w:hint="eastAsia" w:ascii="宋体" w:hAnsi="宋体" w:cs="宋体"/>
          <w:color w:val="333333"/>
          <w:spacing w:val="7"/>
          <w:sz w:val="28"/>
          <w:szCs w:val="28"/>
        </w:rPr>
        <w:t>月</w:t>
      </w:r>
      <w:r>
        <w:rPr>
          <w:rFonts w:hint="eastAsia" w:ascii="宋体" w:hAnsi="宋体" w:cs="宋体"/>
          <w:color w:val="333333"/>
          <w:spacing w:val="7"/>
          <w:sz w:val="28"/>
          <w:szCs w:val="28"/>
          <w:lang w:val="en-US" w:eastAsia="zh-CN"/>
        </w:rPr>
        <w:t>31</w:t>
      </w:r>
      <w:r>
        <w:rPr>
          <w:rFonts w:hint="eastAsia" w:ascii="宋体" w:hAnsi="宋体" w:cs="宋体"/>
          <w:color w:val="333333"/>
          <w:spacing w:val="7"/>
          <w:sz w:val="28"/>
          <w:szCs w:val="28"/>
          <w:lang w:val="zh-CN"/>
        </w:rPr>
        <w:t>日</w:t>
      </w:r>
    </w:p>
    <w:p w14:paraId="1551329D">
      <w:pPr>
        <w:shd w:val="clear" w:color="auto" w:fill="FFFFFF"/>
        <w:spacing w:line="460" w:lineRule="exact"/>
        <w:ind w:firstLine="489"/>
        <w:rPr>
          <w:rFonts w:ascii="宋体" w:hAnsi="宋体" w:cs="宋体"/>
          <w:color w:val="333333"/>
          <w:spacing w:val="7"/>
          <w:sz w:val="28"/>
          <w:szCs w:val="28"/>
          <w:lang w:val="zh-CN"/>
        </w:rPr>
      </w:pPr>
      <w:r>
        <w:rPr>
          <w:rFonts w:hint="eastAsia" w:ascii="宋体" w:hAnsi="宋体" w:cs="宋体"/>
          <w:color w:val="333333"/>
          <w:spacing w:val="7"/>
          <w:sz w:val="28"/>
          <w:szCs w:val="28"/>
          <w:lang w:val="zh-CN"/>
        </w:rPr>
        <w:t>地点：江苏商贸职业学院网站</w:t>
      </w:r>
    </w:p>
    <w:p w14:paraId="48A61838">
      <w:pPr>
        <w:shd w:val="clear" w:color="auto" w:fill="FFFFFF"/>
        <w:spacing w:line="460" w:lineRule="exact"/>
        <w:ind w:firstLine="489"/>
        <w:rPr>
          <w:rFonts w:ascii="宋体" w:hAnsi="宋体" w:cs="宋体"/>
          <w:color w:val="333333"/>
          <w:spacing w:val="7"/>
          <w:sz w:val="28"/>
          <w:szCs w:val="28"/>
          <w:lang w:val="zh-CN"/>
        </w:rPr>
      </w:pPr>
      <w:r>
        <w:rPr>
          <w:rFonts w:hint="eastAsia" w:ascii="宋体" w:hAnsi="宋体" w:cs="宋体"/>
          <w:color w:val="333333"/>
          <w:spacing w:val="7"/>
          <w:sz w:val="28"/>
          <w:szCs w:val="28"/>
          <w:lang w:val="zh-CN"/>
        </w:rPr>
        <w:t>方式：自行下载</w:t>
      </w:r>
    </w:p>
    <w:p w14:paraId="0B0D4C09">
      <w:pPr>
        <w:shd w:val="clear" w:color="auto" w:fill="FFFFFF"/>
        <w:spacing w:line="460" w:lineRule="exact"/>
        <w:outlineLvl w:val="1"/>
        <w:rPr>
          <w:rFonts w:ascii="宋体" w:hAnsi="宋体" w:cs="宋体"/>
          <w:color w:val="333333"/>
          <w:spacing w:val="7"/>
          <w:sz w:val="28"/>
          <w:szCs w:val="28"/>
          <w:lang w:val="zh-CN"/>
        </w:rPr>
      </w:pPr>
      <w:r>
        <w:rPr>
          <w:rFonts w:hint="eastAsia" w:ascii="宋体" w:hAnsi="宋体" w:cs="宋体"/>
          <w:color w:val="333333"/>
          <w:spacing w:val="7"/>
          <w:sz w:val="28"/>
          <w:szCs w:val="28"/>
          <w:lang w:val="zh-CN"/>
        </w:rPr>
        <w:t>四、开标地点</w:t>
      </w:r>
    </w:p>
    <w:p w14:paraId="7573E38A">
      <w:pPr>
        <w:shd w:val="clear" w:color="auto" w:fill="FFFFFF"/>
        <w:spacing w:line="460" w:lineRule="exact"/>
        <w:ind w:firstLine="503"/>
        <w:rPr>
          <w:rFonts w:ascii="宋体" w:hAnsi="宋体" w:cs="宋体"/>
          <w:color w:val="333333"/>
          <w:spacing w:val="7"/>
          <w:sz w:val="28"/>
          <w:szCs w:val="28"/>
          <w:lang w:val="zh-CN"/>
        </w:rPr>
      </w:pPr>
      <w:r>
        <w:rPr>
          <w:rFonts w:hint="eastAsia" w:ascii="宋体" w:hAnsi="宋体" w:cs="宋体"/>
          <w:color w:val="333333"/>
          <w:spacing w:val="7"/>
          <w:sz w:val="28"/>
          <w:szCs w:val="28"/>
          <w:lang w:val="zh-CN"/>
        </w:rPr>
        <w:t>截止时间：2025年</w:t>
      </w:r>
      <w:r>
        <w:rPr>
          <w:rFonts w:hint="eastAsia" w:ascii="宋体" w:hAnsi="宋体" w:cs="宋体"/>
          <w:color w:val="333333"/>
          <w:spacing w:val="7"/>
          <w:sz w:val="28"/>
          <w:szCs w:val="28"/>
        </w:rPr>
        <w:t>8</w:t>
      </w:r>
      <w:r>
        <w:rPr>
          <w:rFonts w:hint="eastAsia" w:ascii="宋体" w:hAnsi="宋体" w:cs="宋体"/>
          <w:color w:val="333333"/>
          <w:spacing w:val="7"/>
          <w:sz w:val="28"/>
          <w:szCs w:val="28"/>
          <w:lang w:val="zh-CN"/>
        </w:rPr>
        <w:t>月</w:t>
      </w:r>
      <w:r>
        <w:rPr>
          <w:rFonts w:hint="eastAsia" w:ascii="宋体" w:hAnsi="宋体" w:cs="宋体"/>
          <w:color w:val="333333"/>
          <w:spacing w:val="7"/>
          <w:sz w:val="28"/>
          <w:szCs w:val="28"/>
          <w:lang w:val="en-US" w:eastAsia="zh-CN"/>
        </w:rPr>
        <w:t>1</w:t>
      </w:r>
      <w:r>
        <w:rPr>
          <w:rFonts w:hint="eastAsia" w:ascii="宋体" w:hAnsi="宋体" w:cs="宋体"/>
          <w:color w:val="333333"/>
          <w:spacing w:val="7"/>
          <w:sz w:val="28"/>
          <w:szCs w:val="28"/>
          <w:lang w:val="zh-CN"/>
        </w:rPr>
        <w:t>日9时（北京时间）</w:t>
      </w:r>
    </w:p>
    <w:p w14:paraId="7F642BA6">
      <w:pPr>
        <w:shd w:val="clear" w:color="auto" w:fill="FFFFFF"/>
        <w:spacing w:line="460" w:lineRule="exact"/>
        <w:ind w:firstLine="503"/>
        <w:rPr>
          <w:rFonts w:ascii="宋体" w:hAnsi="宋体" w:cs="宋体"/>
          <w:color w:val="333333"/>
          <w:spacing w:val="7"/>
          <w:sz w:val="28"/>
          <w:szCs w:val="28"/>
          <w:lang w:val="zh-CN"/>
        </w:rPr>
      </w:pPr>
      <w:r>
        <w:rPr>
          <w:rFonts w:hint="eastAsia" w:ascii="宋体" w:hAnsi="宋体" w:cs="宋体"/>
          <w:color w:val="333333"/>
          <w:spacing w:val="7"/>
          <w:sz w:val="28"/>
          <w:szCs w:val="28"/>
          <w:lang w:val="zh-CN"/>
        </w:rPr>
        <w:t>地点：江苏省南通市江通路48号，江苏商贸职业学院资产管理处（西大门南侧）办公室，如有变动另行通知。</w:t>
      </w:r>
    </w:p>
    <w:p w14:paraId="4F3FBF65">
      <w:pPr>
        <w:shd w:val="clear" w:color="auto" w:fill="FFFFFF"/>
        <w:spacing w:line="460" w:lineRule="exact"/>
        <w:outlineLvl w:val="1"/>
        <w:rPr>
          <w:rFonts w:ascii="宋体" w:hAnsi="宋体" w:cs="宋体"/>
          <w:color w:val="333333"/>
          <w:spacing w:val="7"/>
          <w:sz w:val="28"/>
          <w:szCs w:val="28"/>
          <w:lang w:val="zh-CN"/>
        </w:rPr>
      </w:pPr>
      <w:r>
        <w:rPr>
          <w:rFonts w:hint="eastAsia" w:ascii="宋体" w:hAnsi="宋体" w:cs="宋体"/>
          <w:color w:val="333333"/>
          <w:spacing w:val="7"/>
          <w:sz w:val="28"/>
          <w:szCs w:val="28"/>
          <w:lang w:val="zh-CN"/>
        </w:rPr>
        <w:t>五、开启</w:t>
      </w:r>
    </w:p>
    <w:p w14:paraId="74E9D011">
      <w:pPr>
        <w:spacing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时间：2025年</w:t>
      </w:r>
      <w:r>
        <w:rPr>
          <w:rFonts w:hint="eastAsia" w:ascii="宋体" w:hAnsi="宋体" w:cs="宋体"/>
          <w:color w:val="333333"/>
          <w:spacing w:val="7"/>
          <w:sz w:val="28"/>
          <w:szCs w:val="28"/>
        </w:rPr>
        <w:t>8</w:t>
      </w:r>
      <w:r>
        <w:rPr>
          <w:rFonts w:hint="eastAsia" w:ascii="宋体" w:hAnsi="宋体" w:cs="宋体"/>
          <w:color w:val="333333"/>
          <w:spacing w:val="7"/>
          <w:sz w:val="28"/>
          <w:szCs w:val="28"/>
          <w:lang w:val="zh-CN"/>
        </w:rPr>
        <w:t>月</w:t>
      </w:r>
      <w:r>
        <w:rPr>
          <w:rFonts w:hint="eastAsia" w:ascii="宋体" w:hAnsi="宋体" w:cs="宋体"/>
          <w:color w:val="333333"/>
          <w:spacing w:val="7"/>
          <w:sz w:val="28"/>
          <w:szCs w:val="28"/>
          <w:lang w:val="en-US" w:eastAsia="zh-CN"/>
        </w:rPr>
        <w:t>1</w:t>
      </w:r>
      <w:r>
        <w:rPr>
          <w:rFonts w:hint="eastAsia" w:ascii="宋体" w:hAnsi="宋体" w:cs="宋体"/>
          <w:color w:val="333333"/>
          <w:spacing w:val="7"/>
          <w:sz w:val="28"/>
          <w:szCs w:val="28"/>
          <w:lang w:val="zh-CN"/>
        </w:rPr>
        <w:t>日9时（北京时间）</w:t>
      </w:r>
    </w:p>
    <w:p w14:paraId="3AF14347">
      <w:pPr>
        <w:shd w:val="clear" w:color="auto" w:fill="FFFFFF"/>
        <w:spacing w:line="460" w:lineRule="exact"/>
        <w:ind w:firstLine="503"/>
        <w:rPr>
          <w:rFonts w:ascii="宋体" w:hAnsi="宋体" w:cs="宋体"/>
          <w:color w:val="333333"/>
          <w:spacing w:val="7"/>
          <w:sz w:val="28"/>
          <w:szCs w:val="28"/>
          <w:lang w:val="zh-CN"/>
        </w:rPr>
      </w:pPr>
      <w:r>
        <w:rPr>
          <w:rFonts w:hint="eastAsia" w:ascii="宋体" w:hAnsi="宋体" w:cs="宋体"/>
          <w:color w:val="333333"/>
          <w:spacing w:val="7"/>
          <w:sz w:val="28"/>
          <w:szCs w:val="28"/>
          <w:lang w:val="zh-CN"/>
        </w:rPr>
        <w:t>地点：江苏商贸职业学院基建会议室，如有变动另行通知。</w:t>
      </w:r>
    </w:p>
    <w:p w14:paraId="3EF7E1D0">
      <w:pPr>
        <w:shd w:val="clear" w:color="auto" w:fill="FFFFFF"/>
        <w:spacing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六、公告期限</w:t>
      </w:r>
    </w:p>
    <w:p w14:paraId="29C3764A">
      <w:pPr>
        <w:shd w:val="clear" w:color="auto" w:fill="FFFFFF"/>
        <w:spacing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自本公告发布之日起3个工作日。</w:t>
      </w:r>
    </w:p>
    <w:p w14:paraId="5A661B89">
      <w:pPr>
        <w:shd w:val="clear" w:color="auto" w:fill="FFFFFF"/>
        <w:spacing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七、其他补充事宜</w:t>
      </w:r>
    </w:p>
    <w:p w14:paraId="7D3B65C1">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1.对项目需求部分的询问、质疑请向采购人提出，由采购人负责答复。对采购文件其他有关问题请向代理公司经办人员提出。</w:t>
      </w:r>
    </w:p>
    <w:p w14:paraId="6F81E0E2">
      <w:pPr>
        <w:spacing w:line="420" w:lineRule="exact"/>
        <w:ind w:firstLine="562" w:firstLineChars="200"/>
        <w:rPr>
          <w:rFonts w:ascii="宋体" w:hAnsi="宋体" w:cs="宋体"/>
          <w:b/>
          <w:bCs/>
          <w:sz w:val="28"/>
          <w:szCs w:val="28"/>
        </w:rPr>
      </w:pPr>
      <w:r>
        <w:rPr>
          <w:rFonts w:hint="eastAsia" w:ascii="宋体" w:hAnsi="宋体" w:cs="宋体"/>
          <w:b/>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4C5E8AAE">
      <w:pPr>
        <w:spacing w:line="420" w:lineRule="exact"/>
        <w:rPr>
          <w:rFonts w:ascii="宋体" w:hAnsi="宋体" w:cs="宋体"/>
          <w:color w:val="333333"/>
          <w:spacing w:val="7"/>
          <w:sz w:val="28"/>
          <w:szCs w:val="28"/>
        </w:rPr>
      </w:pPr>
      <w:r>
        <w:rPr>
          <w:rFonts w:hint="eastAsia" w:ascii="宋体" w:hAnsi="宋体" w:cs="宋体"/>
          <w:color w:val="333333"/>
          <w:spacing w:val="7"/>
          <w:sz w:val="28"/>
          <w:szCs w:val="28"/>
        </w:rPr>
        <w:t>八、凡对本次采购提出询问，请按以下方式联系。</w:t>
      </w:r>
    </w:p>
    <w:p w14:paraId="1BDE86C3">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1.采购人：江苏商贸职业学院</w:t>
      </w:r>
    </w:p>
    <w:p w14:paraId="0BAB34B3">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采购人联系人：</w:t>
      </w:r>
    </w:p>
    <w:p w14:paraId="07A48025">
      <w:pPr>
        <w:spacing w:line="500" w:lineRule="exact"/>
        <w:rPr>
          <w:rFonts w:ascii="宋体" w:hAnsi="宋体" w:cs="宋体"/>
          <w:color w:val="FF0000"/>
          <w:spacing w:val="7"/>
          <w:sz w:val="28"/>
          <w:szCs w:val="28"/>
        </w:rPr>
      </w:pPr>
      <w:r>
        <w:rPr>
          <w:rFonts w:hint="eastAsia" w:ascii="宋体" w:hAnsi="宋体" w:cs="宋体"/>
          <w:color w:val="FF0000"/>
          <w:spacing w:val="7"/>
          <w:sz w:val="28"/>
          <w:szCs w:val="28"/>
        </w:rPr>
        <w:t xml:space="preserve">   </w:t>
      </w:r>
      <w:r>
        <w:rPr>
          <w:rFonts w:hint="eastAsia" w:ascii="宋体" w:hAnsi="宋体" w:cs="宋体"/>
          <w:spacing w:val="7"/>
          <w:sz w:val="28"/>
          <w:szCs w:val="28"/>
        </w:rPr>
        <w:t xml:space="preserve"> 毛老师 （后勤与基建处）           联系电话：0513-85679235 </w:t>
      </w:r>
    </w:p>
    <w:p w14:paraId="13CF8ADE">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杨老师 （资产管理处）             联系电话：0513-85679264</w:t>
      </w:r>
    </w:p>
    <w:p w14:paraId="3A726552">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联系邮箱：jssyzcglc@jsbc.edu.cn</w:t>
      </w:r>
    </w:p>
    <w:p w14:paraId="58C5C1E4">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2.监督、投诉联系方式</w:t>
      </w:r>
    </w:p>
    <w:p w14:paraId="457F323A">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电话：0513-85679216，联系邮箱：jssyjjjc@163.com</w:t>
      </w:r>
    </w:p>
    <w:p w14:paraId="7AB49A2D">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3.采购代理机构信息</w:t>
      </w:r>
    </w:p>
    <w:p w14:paraId="419C1DD4">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名称：江苏中房工程咨询有限公司</w:t>
      </w:r>
    </w:p>
    <w:p w14:paraId="48ADB2F8">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地址：南通市江海大道817号江海财富大厦A座7楼</w:t>
      </w:r>
    </w:p>
    <w:p w14:paraId="0819DEE8">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经办人联系方式：吴江 0513-68002662、13861946109</w:t>
      </w:r>
    </w:p>
    <w:p w14:paraId="3077C616">
      <w:pPr>
        <w:spacing w:line="50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邮箱：</w:t>
      </w:r>
      <w:r>
        <w:fldChar w:fldCharType="begin"/>
      </w:r>
      <w:r>
        <w:instrText xml:space="preserve"> HYPERLINK "mailto:dfhxnt@126.com" </w:instrText>
      </w:r>
      <w:r>
        <w:fldChar w:fldCharType="separate"/>
      </w:r>
      <w:r>
        <w:rPr>
          <w:rFonts w:hint="eastAsia" w:ascii="宋体" w:hAnsi="宋体" w:cs="宋体"/>
          <w:color w:val="333333"/>
          <w:spacing w:val="7"/>
          <w:sz w:val="28"/>
          <w:szCs w:val="28"/>
        </w:rPr>
        <w:t>458101863@qq.com</w:t>
      </w:r>
      <w:r>
        <w:rPr>
          <w:rFonts w:hint="eastAsia" w:ascii="宋体" w:hAnsi="宋体" w:cs="宋体"/>
          <w:color w:val="333333"/>
          <w:spacing w:val="7"/>
          <w:sz w:val="28"/>
          <w:szCs w:val="28"/>
        </w:rPr>
        <w:fldChar w:fldCharType="end"/>
      </w:r>
    </w:p>
    <w:p w14:paraId="5B3EF79C">
      <w:pPr>
        <w:pStyle w:val="76"/>
        <w:adjustRightInd w:val="0"/>
        <w:snapToGrid w:val="0"/>
        <w:spacing w:line="800" w:lineRule="exact"/>
        <w:ind w:firstLine="0" w:firstLineChars="0"/>
        <w:jc w:val="center"/>
        <w:rPr>
          <w:rFonts w:ascii="宋体" w:hAnsi="宋体" w:cs="宋体"/>
          <w:sz w:val="32"/>
          <w:szCs w:val="32"/>
        </w:rPr>
      </w:pPr>
      <w:r>
        <w:rPr>
          <w:rFonts w:hint="eastAsia" w:ascii="宋体" w:hAnsi="宋体" w:cs="宋体"/>
          <w:b/>
          <w:bCs/>
          <w:sz w:val="32"/>
          <w:szCs w:val="32"/>
        </w:rPr>
        <w:br w:type="page"/>
      </w:r>
      <w:r>
        <w:rPr>
          <w:rFonts w:hint="eastAsia" w:ascii="宋体" w:hAnsi="宋体" w:cs="宋体"/>
          <w:b/>
          <w:bCs/>
          <w:sz w:val="36"/>
          <w:szCs w:val="36"/>
        </w:rPr>
        <w:t xml:space="preserve">第二部分  </w:t>
      </w:r>
      <w:r>
        <w:rPr>
          <w:rFonts w:hint="eastAsia" w:ascii="宋体" w:hAnsi="宋体" w:cs="宋体"/>
          <w:sz w:val="36"/>
          <w:szCs w:val="36"/>
        </w:rPr>
        <w:t>项目需求</w:t>
      </w:r>
    </w:p>
    <w:p w14:paraId="2101A8C2">
      <w:pPr>
        <w:spacing w:line="500" w:lineRule="exact"/>
        <w:ind w:firstLine="560" w:firstLineChars="200"/>
        <w:rPr>
          <w:rFonts w:ascii="宋体" w:hAnsi="宋体" w:cs="宋体"/>
          <w:sz w:val="28"/>
          <w:szCs w:val="28"/>
        </w:rPr>
      </w:pPr>
      <w:r>
        <w:rPr>
          <w:rFonts w:hint="eastAsia" w:ascii="宋体" w:hAnsi="宋体" w:cs="宋体"/>
          <w:sz w:val="28"/>
          <w:szCs w:val="28"/>
        </w:rPr>
        <w:t>采购人对江苏商贸职业学院0.4kV配电间迁移项目进行采购招标。投标供应商需仔细研读采购文件，以充分了解采购人采购需要，作出合理的响应。具体内容如下：</w:t>
      </w:r>
    </w:p>
    <w:p w14:paraId="7A76B829">
      <w:pPr>
        <w:shd w:val="clear" w:color="auto" w:fill="FFFFFF"/>
        <w:spacing w:line="460" w:lineRule="exact"/>
        <w:ind w:firstLine="590" w:firstLineChars="200"/>
        <w:rPr>
          <w:rFonts w:ascii="宋体" w:hAnsi="宋体" w:cs="宋体"/>
          <w:b/>
          <w:bCs/>
          <w:color w:val="333333"/>
          <w:spacing w:val="7"/>
          <w:sz w:val="28"/>
          <w:szCs w:val="28"/>
        </w:rPr>
      </w:pPr>
      <w:r>
        <w:rPr>
          <w:rFonts w:hint="eastAsia" w:ascii="宋体" w:hAnsi="宋体" w:cs="宋体"/>
          <w:b/>
          <w:bCs/>
          <w:color w:val="333333"/>
          <w:spacing w:val="7"/>
          <w:sz w:val="28"/>
          <w:szCs w:val="28"/>
        </w:rPr>
        <w:t>一、项目概述</w:t>
      </w:r>
    </w:p>
    <w:p w14:paraId="5B55DD0D">
      <w:pPr>
        <w:spacing w:line="460" w:lineRule="exact"/>
        <w:rPr>
          <w:rFonts w:ascii="宋体" w:hAnsi="宋体"/>
          <w:sz w:val="28"/>
          <w:szCs w:val="28"/>
        </w:rPr>
      </w:pPr>
      <w:r>
        <w:rPr>
          <w:rFonts w:hint="eastAsia" w:ascii="宋体" w:hAnsi="宋体"/>
          <w:sz w:val="28"/>
          <w:szCs w:val="28"/>
        </w:rPr>
        <w:t xml:space="preserve">    </w:t>
      </w:r>
      <w:r>
        <w:rPr>
          <w:rFonts w:ascii="宋体" w:hAnsi="宋体"/>
          <w:sz w:val="28"/>
          <w:szCs w:val="28"/>
        </w:rPr>
        <w:t>1.项目名称：</w:t>
      </w:r>
      <w:r>
        <w:rPr>
          <w:rFonts w:ascii="宋体" w:hAnsi="宋体"/>
          <w:color w:val="000000"/>
          <w:kern w:val="0"/>
          <w:sz w:val="28"/>
          <w:szCs w:val="28"/>
          <w:shd w:val="clear" w:color="auto" w:fill="FFFFFF"/>
        </w:rPr>
        <w:t>江苏商贸职业学院0.4KV配电间迁移项目。</w:t>
      </w:r>
    </w:p>
    <w:p w14:paraId="2FD163CE">
      <w:pPr>
        <w:spacing w:line="46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2.项目背景：因学生南食堂一层餐厅平面布局调整、进行装修改造，需将现有的0.4KV配电间进行迁移，以满足后续的建设和运营需求。 </w:t>
      </w:r>
    </w:p>
    <w:p w14:paraId="1CA373EE">
      <w:pPr>
        <w:spacing w:line="46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3.项目地点：江苏商贸职业学院南食堂一层东侧 </w:t>
      </w:r>
    </w:p>
    <w:p w14:paraId="29047835">
      <w:pPr>
        <w:widowControl/>
        <w:adjustRightInd w:val="0"/>
        <w:snapToGrid w:val="0"/>
        <w:spacing w:line="460" w:lineRule="exact"/>
        <w:ind w:firstLine="562" w:firstLineChars="200"/>
        <w:jc w:val="left"/>
        <w:rPr>
          <w:rFonts w:ascii="宋体" w:hAnsi="宋体" w:cs="宋体"/>
          <w:b/>
          <w:kern w:val="0"/>
          <w:sz w:val="28"/>
          <w:szCs w:val="28"/>
        </w:rPr>
      </w:pPr>
      <w:r>
        <w:rPr>
          <w:rFonts w:hint="eastAsia" w:ascii="宋体" w:hAnsi="宋体" w:cs="宋体"/>
          <w:b/>
          <w:kern w:val="0"/>
          <w:sz w:val="28"/>
          <w:szCs w:val="28"/>
        </w:rPr>
        <w:t>二、招标范围</w:t>
      </w:r>
    </w:p>
    <w:p w14:paraId="386F7805">
      <w:pPr>
        <w:spacing w:line="460" w:lineRule="exact"/>
        <w:ind w:firstLine="560" w:firstLineChars="200"/>
        <w:rPr>
          <w:rFonts w:ascii="宋体" w:hAnsi="宋体"/>
          <w:sz w:val="28"/>
          <w:szCs w:val="28"/>
        </w:rPr>
      </w:pPr>
      <w:r>
        <w:rPr>
          <w:rFonts w:ascii="宋体" w:hAnsi="宋体"/>
          <w:sz w:val="28"/>
          <w:szCs w:val="28"/>
        </w:rPr>
        <w:t xml:space="preserve">1.配电间设备拆除：负责拆除原配电间内的所有0.4KV相关设备，包括但不限于开关柜、配电箱、变压器（如有）、电缆、母线槽等，并妥善处理拆除过程中产生的废弃物，确保施工现场整洁。 </w:t>
      </w:r>
    </w:p>
    <w:p w14:paraId="131DED10">
      <w:pPr>
        <w:spacing w:line="46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2.设备运输与保管：将拆除后的设备安全运输至指定的临时存放地点或新配电间位置，并负责在迁移过程中的设备保管，防止设备损坏、丢失。对于需要重新购置的设备，供应商需按照合同要求进行采购、运输及交付。 </w:t>
      </w:r>
    </w:p>
    <w:p w14:paraId="72803C9E">
      <w:pPr>
        <w:spacing w:line="46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3.新配电间建设与安装：根据技术规范，完成新配电间的建设工作，包括但不限于场地清理、基础施工、电气设备安装调试等。新配电间内的0.4KV设备应包含开关柜、配电箱、电缆铺设（含中间接头附件及终端接头附件）、母线槽安装等，确保设备质量符合国家标准和行业规范。 </w:t>
      </w:r>
    </w:p>
    <w:p w14:paraId="0520FA66">
      <w:pPr>
        <w:spacing w:line="46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4.电缆敷设与割接：负责从新配电间到各用电区域的电缆敷设工作，包括电缆路径规划、电缆沟开挖（如有）、电缆桥架安装、电缆铺设及固定等。同时，完成与原有电力系统的电缆割接工作，确保在割接过程中不影响其他正常用电区域的供电，并保证割接后的电力系统安全稳定运行。 </w:t>
      </w:r>
    </w:p>
    <w:p w14:paraId="138C30EE">
      <w:pPr>
        <w:spacing w:line="460" w:lineRule="exact"/>
        <w:ind w:firstLine="570"/>
        <w:rPr>
          <w:rFonts w:ascii="宋体" w:hAnsi="宋体"/>
          <w:sz w:val="28"/>
          <w:szCs w:val="28"/>
        </w:rPr>
      </w:pPr>
      <w:r>
        <w:rPr>
          <w:rFonts w:ascii="宋体" w:hAnsi="宋体"/>
          <w:sz w:val="28"/>
          <w:szCs w:val="28"/>
        </w:rPr>
        <w:t xml:space="preserve">5.调试与测试：在完成设备安装和电缆敷设后，对整个0.4KV配电系统进行全面的调试和测试工作。测试内容应包括但不限于绝缘电阻测试、接地电阻测试、耐压测试、继电保护装置测试、负荷平衡测试等，确保配电系统各项性能指标符合设计要求和相关标准，出具详细的测试报告。 </w:t>
      </w:r>
    </w:p>
    <w:p w14:paraId="7BF1AE7F">
      <w:pPr>
        <w:spacing w:line="460" w:lineRule="exact"/>
        <w:ind w:firstLine="570"/>
        <w:rPr>
          <w:rFonts w:ascii="宋体" w:hAnsi="宋体"/>
          <w:sz w:val="28"/>
          <w:szCs w:val="28"/>
        </w:rPr>
      </w:pPr>
      <w:r>
        <w:rPr>
          <w:rFonts w:ascii="宋体" w:hAnsi="宋体"/>
          <w:sz w:val="28"/>
          <w:szCs w:val="28"/>
        </w:rPr>
        <w:t>6.验收与培训：配合招标方完成项目的竣工验收工作，提供完整的竣工资料，包括但不限于施工图纸、设备清单、测试报告、产品合格证等。同时，为招标方的相关人员提供设备操作和维护培训，使其能够熟练掌握新配电间设备的操作方法和日常维护要点。</w:t>
      </w:r>
    </w:p>
    <w:p w14:paraId="56076FEA">
      <w:pPr>
        <w:widowControl/>
        <w:adjustRightInd w:val="0"/>
        <w:snapToGrid w:val="0"/>
        <w:spacing w:line="460" w:lineRule="exact"/>
        <w:ind w:firstLine="562" w:firstLineChars="200"/>
        <w:jc w:val="left"/>
        <w:rPr>
          <w:rFonts w:ascii="宋体" w:hAnsi="宋体" w:cs="宋体"/>
          <w:b/>
          <w:kern w:val="0"/>
          <w:sz w:val="28"/>
          <w:szCs w:val="28"/>
        </w:rPr>
      </w:pPr>
      <w:r>
        <w:rPr>
          <w:rFonts w:hint="eastAsia" w:ascii="宋体" w:hAnsi="宋体" w:cs="宋体"/>
          <w:b/>
          <w:kern w:val="0"/>
          <w:sz w:val="28"/>
          <w:szCs w:val="28"/>
        </w:rPr>
        <w:t>三、技术要求</w:t>
      </w:r>
    </w:p>
    <w:p w14:paraId="798FD370">
      <w:pPr>
        <w:spacing w:line="460" w:lineRule="exact"/>
        <w:ind w:firstLine="560" w:firstLineChars="200"/>
        <w:rPr>
          <w:rFonts w:ascii="宋体" w:hAnsi="宋体"/>
          <w:sz w:val="28"/>
          <w:szCs w:val="28"/>
        </w:rPr>
      </w:pPr>
      <w:r>
        <w:rPr>
          <w:rFonts w:ascii="宋体" w:hAnsi="宋体"/>
          <w:sz w:val="28"/>
          <w:szCs w:val="28"/>
        </w:rPr>
        <w:t xml:space="preserve">1.设备选型与质量标准：所有设备应选用知名品牌、优质产品，具备相关的质量认证和检测报告，如3C认证等。设备的技术参数和性能指标应满足国家现行标准及设计要求，能够在当地的环境条件下长期稳定运行。 </w:t>
      </w:r>
    </w:p>
    <w:p w14:paraId="29A08D11">
      <w:pPr>
        <w:spacing w:line="46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2.施工工艺与规范：施工过程应严格按照国家及地方现行的电气施工规范和标准进行操作，如GB 50168-2018《电气装置安装工程 电缆线路施工及验收标准》、GB 50169-2016《电气装置安装工程 接地装置施工及验收规范》等。确保电缆敷设整齐、牢固，接线正确、可靠，设备安装水平度和垂直度符合要求。 </w:t>
      </w:r>
    </w:p>
    <w:p w14:paraId="2362C92A">
      <w:pPr>
        <w:widowControl/>
        <w:adjustRightInd w:val="0"/>
        <w:snapToGrid w:val="0"/>
        <w:spacing w:line="460" w:lineRule="exact"/>
        <w:ind w:firstLine="560" w:firstLineChars="200"/>
        <w:jc w:val="left"/>
        <w:rPr>
          <w:rFonts w:ascii="宋体" w:hAnsi="宋体" w:cs="宋体"/>
          <w:kern w:val="0"/>
          <w:sz w:val="28"/>
          <w:szCs w:val="28"/>
        </w:rPr>
      </w:pPr>
      <w:r>
        <w:rPr>
          <w:rFonts w:ascii="宋体" w:hAnsi="宋体"/>
          <w:sz w:val="28"/>
          <w:szCs w:val="28"/>
        </w:rPr>
        <w:t>3.安全防护要求：新配电间应具备完善的安全防护设施，如防火、防水、防潮、防鼠、防触电等措施。配电间内应设置明显的警示标志和安全通道，配备必要的消防器材和应急照明设备。在施工过程中，供应商应严格遵守安全操作规程，采取有效的安全防护措施，确保施工人员和周围环境的安全，如发生安全事故，责任由供应商承担。</w:t>
      </w:r>
    </w:p>
    <w:p w14:paraId="3D6FFE8E">
      <w:pPr>
        <w:widowControl/>
        <w:adjustRightInd w:val="0"/>
        <w:snapToGrid w:val="0"/>
        <w:spacing w:line="460" w:lineRule="exact"/>
        <w:ind w:firstLine="562" w:firstLineChars="200"/>
        <w:jc w:val="left"/>
        <w:rPr>
          <w:rFonts w:ascii="宋体" w:hAnsi="宋体" w:cs="宋体"/>
          <w:b/>
          <w:kern w:val="0"/>
          <w:sz w:val="28"/>
          <w:szCs w:val="28"/>
        </w:rPr>
      </w:pPr>
      <w:r>
        <w:rPr>
          <w:rFonts w:hint="eastAsia" w:ascii="宋体" w:hAnsi="宋体" w:cs="宋体"/>
          <w:b/>
          <w:kern w:val="0"/>
          <w:sz w:val="28"/>
          <w:szCs w:val="28"/>
        </w:rPr>
        <w:t>四、工期要求</w:t>
      </w:r>
    </w:p>
    <w:p w14:paraId="31FA8AD5">
      <w:pPr>
        <w:widowControl/>
        <w:adjustRightInd w:val="0"/>
        <w:snapToGrid w:val="0"/>
        <w:spacing w:line="460" w:lineRule="exact"/>
        <w:ind w:firstLine="588" w:firstLineChars="200"/>
        <w:jc w:val="left"/>
        <w:rPr>
          <w:rFonts w:ascii="宋体" w:hAnsi="宋体" w:cs="宋体"/>
          <w:color w:val="333333"/>
          <w:spacing w:val="7"/>
          <w:sz w:val="28"/>
          <w:szCs w:val="28"/>
        </w:rPr>
      </w:pPr>
      <w:r>
        <w:rPr>
          <w:rFonts w:hint="eastAsia" w:ascii="宋体" w:hAnsi="宋体" w:cs="宋体"/>
          <w:color w:val="333333"/>
          <w:spacing w:val="7"/>
          <w:sz w:val="28"/>
          <w:szCs w:val="28"/>
        </w:rPr>
        <w:t>7日历天，（施工开始时间以采购人通知为准，总天数不变，具体实施时间根据采购人情况适当调整）。</w:t>
      </w:r>
    </w:p>
    <w:p w14:paraId="2231CD66">
      <w:pPr>
        <w:widowControl/>
        <w:adjustRightInd w:val="0"/>
        <w:snapToGrid w:val="0"/>
        <w:spacing w:line="460" w:lineRule="exact"/>
        <w:ind w:firstLine="560" w:firstLineChars="200"/>
        <w:jc w:val="left"/>
        <w:rPr>
          <w:rFonts w:ascii="宋体" w:hAnsi="宋体" w:cs="宋体"/>
          <w:kern w:val="0"/>
          <w:sz w:val="28"/>
          <w:szCs w:val="28"/>
        </w:rPr>
      </w:pPr>
      <w:r>
        <w:rPr>
          <w:rFonts w:ascii="宋体" w:hAnsi="宋体"/>
          <w:sz w:val="28"/>
          <w:szCs w:val="28"/>
        </w:rPr>
        <w:t>供应商应制定详细的施工进度计划，确保在规定的时间内完成配电间迁移的全部工作内容，并通过验收交付使用。如因供应商原因导致工期延误，每延误一天，应按照合同总价的5%向招标方支付违约金；如因不可抗力等特殊原因导致工期延误，供应商应及时通知招标方并提供相关证明文件，经招标方认可后，工期可相应顺延。</w:t>
      </w:r>
    </w:p>
    <w:p w14:paraId="37D61865">
      <w:pPr>
        <w:widowControl/>
        <w:adjustRightInd w:val="0"/>
        <w:snapToGrid w:val="0"/>
        <w:spacing w:line="460" w:lineRule="exact"/>
        <w:ind w:firstLine="562" w:firstLineChars="200"/>
        <w:jc w:val="left"/>
        <w:rPr>
          <w:rFonts w:ascii="宋体" w:hAnsi="宋体" w:cs="宋体"/>
          <w:b/>
          <w:kern w:val="0"/>
          <w:sz w:val="28"/>
          <w:szCs w:val="28"/>
        </w:rPr>
      </w:pPr>
      <w:r>
        <w:rPr>
          <w:rFonts w:hint="eastAsia" w:ascii="宋体" w:hAnsi="宋体" w:cs="宋体"/>
          <w:b/>
          <w:kern w:val="0"/>
          <w:sz w:val="28"/>
          <w:szCs w:val="28"/>
        </w:rPr>
        <w:t>五、质量保证与付款条件</w:t>
      </w:r>
    </w:p>
    <w:p w14:paraId="0793DC26">
      <w:pPr>
        <w:spacing w:line="460" w:lineRule="exact"/>
        <w:ind w:firstLine="560" w:firstLineChars="200"/>
        <w:rPr>
          <w:rFonts w:ascii="宋体" w:hAnsi="宋体"/>
          <w:sz w:val="28"/>
          <w:szCs w:val="28"/>
        </w:rPr>
      </w:pPr>
      <w:r>
        <w:rPr>
          <w:rFonts w:ascii="宋体" w:hAnsi="宋体"/>
          <w:sz w:val="28"/>
          <w:szCs w:val="28"/>
        </w:rPr>
        <w:t xml:space="preserve">1.质量保证期：本项目质量保证期为自验收合格之日起2年。在质量保证期内，供应商应对所提供的设备和施工质量负责，免费提供设备维修、保养服务，及时解决因设备质量和施工问题导致的故障。 </w:t>
      </w:r>
    </w:p>
    <w:p w14:paraId="15864239">
      <w:pPr>
        <w:spacing w:line="46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2.售后服务响应时间：在质量保证期内，如发生设备故障，供应商应在接到招标方通知后1小时内做出响应，并在2小时内到达现场进行处理。对于一般故障，应在8小时内排除；对于重大故障，应在2天内修复或更换设备，确保电力系统的正常运行。 </w:t>
      </w:r>
    </w:p>
    <w:p w14:paraId="25DD4A1E">
      <w:pPr>
        <w:spacing w:line="460" w:lineRule="exact"/>
        <w:rPr>
          <w:rFonts w:ascii="宋体" w:hAnsi="宋体"/>
          <w:sz w:val="28"/>
          <w:szCs w:val="28"/>
        </w:rPr>
      </w:pP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w:t>
      </w:r>
      <w:r>
        <w:rPr>
          <w:rFonts w:ascii="宋体" w:hAnsi="宋体"/>
          <w:sz w:val="28"/>
          <w:szCs w:val="28"/>
        </w:rPr>
        <w:t>定期回访与维护：供应商应在质量保证期内定期对设备进行回访和维护，至少每2个月进行一次全面检查和维护，及时发现并处理潜在的问题，确保设备始终处于良好的运行状态。同时，应向招标方提供详细的回访和维护记录。</w:t>
      </w:r>
    </w:p>
    <w:p w14:paraId="73CA0ECB">
      <w:pPr>
        <w:widowControl/>
        <w:adjustRightInd w:val="0"/>
        <w:snapToGrid w:val="0"/>
        <w:spacing w:line="460" w:lineRule="exact"/>
        <w:ind w:firstLine="560" w:firstLineChars="200"/>
        <w:jc w:val="left"/>
        <w:rPr>
          <w:rFonts w:ascii="宋体" w:hAnsi="宋体"/>
          <w:sz w:val="28"/>
          <w:szCs w:val="28"/>
        </w:rPr>
      </w:pPr>
      <w:r>
        <w:rPr>
          <w:rFonts w:hint="eastAsia" w:ascii="宋体" w:hAnsi="宋体"/>
          <w:sz w:val="28"/>
          <w:szCs w:val="28"/>
        </w:rPr>
        <w:t>4.付款条件：</w:t>
      </w:r>
      <w:r>
        <w:rPr>
          <w:rFonts w:ascii="宋体" w:hAnsi="宋体"/>
          <w:sz w:val="28"/>
          <w:szCs w:val="28"/>
        </w:rPr>
        <w:t>合同签订后，乙方</w:t>
      </w:r>
      <w:r>
        <w:rPr>
          <w:rFonts w:hint="eastAsia" w:ascii="宋体" w:hAnsi="宋体"/>
          <w:sz w:val="28"/>
          <w:szCs w:val="28"/>
        </w:rPr>
        <w:t>组织施工，</w:t>
      </w:r>
      <w:r>
        <w:rPr>
          <w:rFonts w:ascii="宋体" w:hAnsi="宋体"/>
          <w:sz w:val="28"/>
          <w:szCs w:val="28"/>
        </w:rPr>
        <w:t>项目验收合格且乙方提供完整的竣工资料后，甲方向乙方支付至合同总价的</w:t>
      </w:r>
      <w:r>
        <w:rPr>
          <w:rFonts w:hint="eastAsia" w:ascii="宋体" w:hAnsi="宋体"/>
          <w:sz w:val="28"/>
          <w:szCs w:val="28"/>
        </w:rPr>
        <w:t>70</w:t>
      </w:r>
      <w:r>
        <w:rPr>
          <w:rFonts w:ascii="宋体" w:hAnsi="宋体"/>
          <w:sz w:val="28"/>
          <w:szCs w:val="28"/>
        </w:rPr>
        <w:t>%；</w:t>
      </w:r>
      <w:r>
        <w:rPr>
          <w:rFonts w:hint="eastAsia" w:ascii="宋体" w:hAnsi="宋体"/>
          <w:sz w:val="28"/>
          <w:szCs w:val="28"/>
        </w:rPr>
        <w:t>同时无息退还履约保证金；审计结束付至审计价的95%。验收合格满2年后迁移配电间的设施设备运行正常，甲方付清剩余款项（审计金额的5%）。</w:t>
      </w:r>
    </w:p>
    <w:p w14:paraId="7EE9F3E6">
      <w:pPr>
        <w:widowControl/>
        <w:adjustRightInd w:val="0"/>
        <w:snapToGrid w:val="0"/>
        <w:spacing w:line="460" w:lineRule="exact"/>
        <w:ind w:firstLine="562" w:firstLineChars="200"/>
        <w:jc w:val="left"/>
        <w:rPr>
          <w:rFonts w:ascii="宋体" w:hAnsi="宋体"/>
          <w:b/>
          <w:sz w:val="28"/>
          <w:szCs w:val="28"/>
        </w:rPr>
      </w:pPr>
      <w:r>
        <w:rPr>
          <w:rFonts w:hint="eastAsia" w:ascii="宋体" w:hAnsi="宋体"/>
          <w:b/>
          <w:sz w:val="28"/>
          <w:szCs w:val="28"/>
        </w:rPr>
        <w:t>六、踏勘现场</w:t>
      </w:r>
    </w:p>
    <w:p w14:paraId="0D741FD6">
      <w:pPr>
        <w:spacing w:line="460" w:lineRule="exact"/>
        <w:ind w:firstLine="560" w:firstLineChars="200"/>
        <w:rPr>
          <w:rFonts w:ascii="宋体" w:hAnsi="宋体"/>
          <w:sz w:val="28"/>
          <w:szCs w:val="28"/>
        </w:rPr>
      </w:pPr>
      <w:r>
        <w:rPr>
          <w:rFonts w:hint="eastAsia" w:ascii="宋体" w:hAnsi="宋体"/>
          <w:sz w:val="28"/>
          <w:szCs w:val="28"/>
        </w:rPr>
        <w:t>1.经采购人允许，供应商可为踏勘目的进入采购人的项目现场，但供应商不得因此使采购人承担有关的责任和蒙受损失，供应商应承担踏勘现场的责任和风险。</w:t>
      </w:r>
    </w:p>
    <w:p w14:paraId="22168B63">
      <w:pPr>
        <w:spacing w:line="460" w:lineRule="exact"/>
        <w:ind w:firstLine="560" w:firstLineChars="200"/>
        <w:rPr>
          <w:rFonts w:ascii="宋体" w:hAnsi="宋体"/>
          <w:sz w:val="28"/>
          <w:szCs w:val="28"/>
        </w:rPr>
      </w:pPr>
      <w:r>
        <w:rPr>
          <w:rFonts w:hint="eastAsia" w:ascii="宋体" w:hAnsi="宋体"/>
          <w:sz w:val="28"/>
          <w:szCs w:val="28"/>
        </w:rPr>
        <w:t>2. 供应商自行对工程现场及周围环境进行踏勘，以便供应商获取有关编制投标文件和签署合同所涉及的现场资料。供应商承担踏勘现场发生的一切费用。</w:t>
      </w:r>
    </w:p>
    <w:p w14:paraId="5F17079D">
      <w:pPr>
        <w:spacing w:line="460" w:lineRule="exact"/>
        <w:ind w:firstLine="560" w:firstLineChars="200"/>
        <w:rPr>
          <w:rFonts w:ascii="宋体" w:hAnsi="宋体"/>
          <w:sz w:val="28"/>
          <w:szCs w:val="28"/>
        </w:rPr>
      </w:pPr>
      <w:r>
        <w:rPr>
          <w:rFonts w:hint="eastAsia" w:ascii="宋体" w:hAnsi="宋体"/>
          <w:sz w:val="28"/>
          <w:szCs w:val="28"/>
        </w:rPr>
        <w:t>3.采购人向供应商提供的有关现场的数据和资料，是采购人现有的能被供应商利用的资料，采购人对供应商作出的任何推论、理解和结论均不负责任。</w:t>
      </w:r>
    </w:p>
    <w:p w14:paraId="545FA7F3">
      <w:pPr>
        <w:spacing w:line="460" w:lineRule="exact"/>
        <w:ind w:firstLine="560" w:firstLineChars="200"/>
        <w:rPr>
          <w:rFonts w:ascii="宋体" w:hAnsi="宋体"/>
          <w:sz w:val="28"/>
          <w:szCs w:val="28"/>
        </w:rPr>
      </w:pPr>
      <w:r>
        <w:rPr>
          <w:rFonts w:hint="eastAsia" w:ascii="宋体" w:hAnsi="宋体"/>
          <w:sz w:val="28"/>
          <w:szCs w:val="28"/>
        </w:rPr>
        <w:t>4. 供应商应充分考虑标书制作过程中的数据变化因素，检查确认标书内容的正确完整和对采购文件的响应程度。</w:t>
      </w:r>
    </w:p>
    <w:p w14:paraId="6EACC361">
      <w:pPr>
        <w:spacing w:line="460" w:lineRule="exact"/>
        <w:ind w:firstLine="560" w:firstLineChars="200"/>
        <w:rPr>
          <w:rFonts w:ascii="宋体" w:hAnsi="宋体"/>
          <w:sz w:val="28"/>
          <w:szCs w:val="28"/>
        </w:rPr>
      </w:pPr>
      <w:r>
        <w:rPr>
          <w:rFonts w:hint="eastAsia" w:ascii="宋体" w:hAnsi="宋体"/>
          <w:sz w:val="28"/>
          <w:szCs w:val="28"/>
        </w:rPr>
        <w:t>5.凡有意参与投标的需自行考察施工现场情况，踏勘现场时间为2025年7 月</w:t>
      </w:r>
      <w:r>
        <w:rPr>
          <w:rFonts w:hint="eastAsia" w:ascii="宋体" w:hAnsi="宋体"/>
          <w:sz w:val="28"/>
          <w:szCs w:val="28"/>
          <w:lang w:val="en-US" w:eastAsia="zh-CN"/>
        </w:rPr>
        <w:t>28</w:t>
      </w:r>
      <w:r>
        <w:rPr>
          <w:rFonts w:hint="eastAsia" w:ascii="宋体" w:hAnsi="宋体"/>
          <w:sz w:val="28"/>
          <w:szCs w:val="28"/>
        </w:rPr>
        <w:t>日至2025年7月</w:t>
      </w:r>
      <w:r>
        <w:rPr>
          <w:rFonts w:hint="eastAsia" w:ascii="宋体" w:hAnsi="宋体"/>
          <w:sz w:val="28"/>
          <w:szCs w:val="28"/>
          <w:lang w:val="en-US" w:eastAsia="zh-CN"/>
        </w:rPr>
        <w:t>30</w:t>
      </w:r>
      <w:r>
        <w:rPr>
          <w:rFonts w:hint="eastAsia" w:ascii="宋体" w:hAnsi="宋体"/>
          <w:sz w:val="28"/>
          <w:szCs w:val="28"/>
        </w:rPr>
        <w:t xml:space="preserve"> 日，上午9:00~11:00，下午14:00~17:00。踏勘现场负责人：毛老师，联系电话：0513-85679235。踏勘现场时必须对施工现场情况和影响施工的因素进行周密的勘察和研究。</w:t>
      </w:r>
    </w:p>
    <w:p w14:paraId="35F3CE10">
      <w:pPr>
        <w:spacing w:line="460" w:lineRule="exact"/>
        <w:ind w:firstLine="560" w:firstLineChars="200"/>
        <w:rPr>
          <w:rFonts w:ascii="宋体" w:hAnsi="宋体"/>
          <w:sz w:val="28"/>
          <w:szCs w:val="28"/>
        </w:rPr>
      </w:pPr>
      <w:r>
        <w:rPr>
          <w:rFonts w:hint="eastAsia" w:ascii="宋体" w:hAnsi="宋体"/>
          <w:sz w:val="28"/>
          <w:szCs w:val="28"/>
        </w:rPr>
        <w:t>6.投标自行勘察现场，依据现场实际情况报价。供应商应认真踏勘施工现场，复核施工工程量，且应自行考虑因各种困难因素（包括成品保护、防盗等）所发生的一切费用，须在询价响应报价中予以体现，以后不得以此为由提出额外增加费用的要求。</w:t>
      </w:r>
    </w:p>
    <w:p w14:paraId="36C7BB3E">
      <w:pPr>
        <w:shd w:val="clear" w:color="auto" w:fill="FFFFFF"/>
        <w:spacing w:line="460" w:lineRule="exact"/>
        <w:ind w:firstLine="562" w:firstLineChars="200"/>
        <w:rPr>
          <w:rFonts w:ascii="宋体" w:hAnsi="宋体" w:cs="宋体"/>
          <w:b/>
          <w:kern w:val="0"/>
          <w:sz w:val="28"/>
          <w:szCs w:val="28"/>
        </w:rPr>
      </w:pPr>
      <w:r>
        <w:rPr>
          <w:rFonts w:hint="eastAsia" w:ascii="宋体" w:hAnsi="宋体" w:cs="宋体"/>
          <w:b/>
          <w:kern w:val="0"/>
          <w:sz w:val="28"/>
          <w:szCs w:val="28"/>
        </w:rPr>
        <w:t>八、询价响应报价</w:t>
      </w:r>
    </w:p>
    <w:p w14:paraId="4E1C0AB6">
      <w:pPr>
        <w:spacing w:line="42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询价响应报价应包括采购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供应商所应考虑到的各种因素、风险及所需的全部费用。</w:t>
      </w:r>
    </w:p>
    <w:p w14:paraId="1C5D0282">
      <w:pPr>
        <w:spacing w:line="42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采购文件中的工程量清单标明的工程量清单表是供应商询价响应报价的共同基础。采购人提供的工程量清单，供应商应结合投标须知、投标须知前附表、合同条款、技术标准和要求一起阅读理解。</w:t>
      </w:r>
    </w:p>
    <w:p w14:paraId="1DBBA25B">
      <w:pPr>
        <w:spacing w:line="420" w:lineRule="exact"/>
        <w:ind w:firstLine="590" w:firstLineChars="200"/>
        <w:rPr>
          <w:rFonts w:ascii="宋体" w:hAnsi="宋体" w:cs="宋体"/>
          <w:b/>
          <w:color w:val="333333"/>
          <w:spacing w:val="7"/>
          <w:sz w:val="28"/>
          <w:szCs w:val="28"/>
        </w:rPr>
      </w:pPr>
      <w:r>
        <w:rPr>
          <w:rFonts w:hint="eastAsia" w:ascii="宋体" w:hAnsi="宋体" w:cs="宋体"/>
          <w:b/>
          <w:color w:val="333333"/>
          <w:spacing w:val="7"/>
          <w:sz w:val="28"/>
          <w:szCs w:val="28"/>
        </w:rPr>
        <w:t>询价响应报价包含所需的设备费、材料费、运输保险费、吊装费、安装费、调试费、垃圾清运费、利润、税费、等及合同包含的所有风险、责任等及乙方认为需要的其他费用等，且该价格不因市场价格因素及政策性调整的变化而调整。供应商自行咨询、踏勘现场，充分了解现场情况，根据现场情况考虑相应的运输、安装等工作实际，并将相关费用考虑在综合单价报价中，任何忽视、猜测、或误解现场情况而导致的成本增加或工期延长等，采购人一律不予认可。作为一名有经验的供应商所应考虑到的各种因素、风险及所需的全部费用。</w:t>
      </w:r>
    </w:p>
    <w:p w14:paraId="6C06BA24">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2.询价响应报价方式：</w:t>
      </w:r>
    </w:p>
    <w:p w14:paraId="5F9687FC">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2.1本工程项目采用</w:t>
      </w:r>
      <w:r>
        <w:rPr>
          <w:rFonts w:hint="eastAsia" w:ascii="宋体" w:hAnsi="宋体" w:cs="宋体"/>
          <w:b/>
          <w:color w:val="333333"/>
          <w:spacing w:val="7"/>
          <w:sz w:val="28"/>
          <w:szCs w:val="28"/>
        </w:rPr>
        <w:t>固定单价报价</w:t>
      </w:r>
      <w:r>
        <w:rPr>
          <w:rFonts w:hint="eastAsia" w:ascii="宋体" w:hAnsi="宋体" w:cs="宋体"/>
          <w:color w:val="333333"/>
          <w:spacing w:val="7"/>
          <w:sz w:val="28"/>
          <w:szCs w:val="28"/>
        </w:rPr>
        <w:t>方式。供应商报价时应充分考虑施工期间各类建材的市场风险。工程量的风险由采购人承担，价格风险在约定风险范围内的，由成交人承担，风险范围以外的按合同约定承担。竣工结算的工程量按发承包双方在合同中约定应予计量且实际完成的工程量确定，完成采购人要求的合同以外的零星工作或发生非成交人责任事件的工程量按现场签证确定。供应商应对照现场以复核工程量清单，如有漏项等情况应及时提出答疑，否则后期不予追加。</w:t>
      </w:r>
    </w:p>
    <w:p w14:paraId="760A7CF6">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2.2除下列条款中风险范围的内容可调整外，其余不可调整。</w:t>
      </w:r>
    </w:p>
    <w:p w14:paraId="70F25F35">
      <w:pPr>
        <w:adjustRightInd w:val="0"/>
        <w:snapToGrid w:val="0"/>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（1）工程量；</w:t>
      </w:r>
    </w:p>
    <w:p w14:paraId="6A837873">
      <w:pPr>
        <w:adjustRightInd w:val="0"/>
        <w:snapToGrid w:val="0"/>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（2）设计变更引起的工程量变化或直接造成的费用增加；</w:t>
      </w:r>
    </w:p>
    <w:p w14:paraId="000C4C76">
      <w:pPr>
        <w:adjustRightInd w:val="0"/>
        <w:snapToGrid w:val="0"/>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（3）采购人要求的承包范围以外的附加工程量；</w:t>
      </w:r>
    </w:p>
    <w:p w14:paraId="4C0FBF5E">
      <w:pPr>
        <w:adjustRightInd w:val="0"/>
        <w:snapToGrid w:val="0"/>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（4）采购人确认的其它费用。</w:t>
      </w:r>
    </w:p>
    <w:p w14:paraId="4BE4D588">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3.询价响应报价的计价方法</w:t>
      </w:r>
    </w:p>
    <w:p w14:paraId="41E71A5E">
      <w:pPr>
        <w:widowControl/>
        <w:snapToGrid w:val="0"/>
        <w:spacing w:line="460" w:lineRule="exact"/>
        <w:ind w:firstLine="588" w:firstLineChars="200"/>
        <w:jc w:val="left"/>
        <w:rPr>
          <w:rFonts w:ascii="宋体" w:hAnsi="宋体" w:cs="宋体"/>
          <w:color w:val="333333"/>
          <w:spacing w:val="7"/>
          <w:sz w:val="28"/>
          <w:szCs w:val="28"/>
        </w:rPr>
      </w:pPr>
      <w:r>
        <w:rPr>
          <w:rFonts w:hint="eastAsia" w:ascii="宋体" w:hAnsi="宋体" w:cs="宋体"/>
          <w:color w:val="333333"/>
          <w:spacing w:val="7"/>
          <w:sz w:val="28"/>
          <w:szCs w:val="28"/>
        </w:rPr>
        <w:t>按照“省住房和城乡建设厅关于建筑业实施营改增后江苏省建设工程计价依据调整的通知”苏建价（2016）154号文、《建设工程工程量清单计价规范》（GB50500-2013）、《通用安装工程工程量计算规范》（GB50856-2013）、《江苏省建筑与装饰工程计价定额》2014年版、《江苏省建设工程费用定额》2014年版、《江苏省安装工程计价定额》（2014年）以及相应补充规定和现行省、市有关规定。由采购人(采购人)提供工程量数量，供应商(成交人)自主报价确定工程造价的计价方式。</w:t>
      </w:r>
    </w:p>
    <w:p w14:paraId="1499C0EC">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4．招标控制价（最高限价）</w:t>
      </w:r>
    </w:p>
    <w:p w14:paraId="5266545E">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4.1本工程实行工程量清单招标，采购人委托编制招标控制价（最高限价）。供应商的询价响应报价高于招标控制价（最高限价）的，采购人将作废标处理。</w:t>
      </w:r>
    </w:p>
    <w:p w14:paraId="7BFF8C6F">
      <w:pPr>
        <w:widowControl/>
        <w:snapToGrid w:val="0"/>
        <w:spacing w:line="460" w:lineRule="exact"/>
        <w:ind w:firstLine="588" w:firstLineChars="200"/>
        <w:jc w:val="left"/>
        <w:rPr>
          <w:rFonts w:ascii="宋体" w:hAnsi="宋体" w:cs="宋体"/>
          <w:color w:val="333333"/>
          <w:spacing w:val="7"/>
          <w:sz w:val="28"/>
          <w:szCs w:val="28"/>
        </w:rPr>
      </w:pPr>
      <w:r>
        <w:rPr>
          <w:rFonts w:hint="eastAsia" w:ascii="宋体" w:hAnsi="宋体" w:cs="宋体"/>
          <w:color w:val="333333"/>
          <w:spacing w:val="7"/>
          <w:sz w:val="28"/>
          <w:szCs w:val="28"/>
        </w:rPr>
        <w:t>4.2招标控制价（最高限价）编制依据：</w:t>
      </w:r>
    </w:p>
    <w:p w14:paraId="79FD1954">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4.2.1本工程施工图及其工程量清单。</w:t>
      </w:r>
    </w:p>
    <w:p w14:paraId="54362F3B">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4.2.2 《建设工程工程量清单计价规范》（GB50500-2013）、《通用安装工程工程量计算规范》（GB50856-2013）、《江苏省建筑与装饰工程计价定额》2014年版、《江苏省建设工程费用定额》2014年版、《江苏省安装工程计价定额》（2014年）等国家或省级、行业建设主管部门颁发的计价办法；企业定额，国家或省级、行业建设主管部门颁发的计价定额。</w:t>
      </w:r>
    </w:p>
    <w:p w14:paraId="29EEAC57">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4.2.3人工工资执行《省住房城乡建设厅关于发布建设工程人工工资指导价的通知》（苏建函价〔2025〕66号文），材料价格参照2025年第6期《南通建设工程造价信息》中的指导价及市场价。若《南通建设工程造价信息》无指导价的材料的价格，则按市场价执行。</w:t>
      </w:r>
    </w:p>
    <w:p w14:paraId="0F5CA7BB">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14:paraId="2ADCB1DE">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4.2.5本工程不可竞争费用项目及其费率见下表(%)：</w:t>
      </w:r>
    </w:p>
    <w:tbl>
      <w:tblPr>
        <w:tblStyle w:val="35"/>
        <w:tblW w:w="4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21"/>
        <w:gridCol w:w="2467"/>
        <w:gridCol w:w="1424"/>
        <w:gridCol w:w="1610"/>
      </w:tblGrid>
      <w:tr w14:paraId="1A45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536" w:type="pct"/>
            <w:vAlign w:val="center"/>
          </w:tcPr>
          <w:p w14:paraId="4DE126C9">
            <w:pPr>
              <w:jc w:val="center"/>
              <w:rPr>
                <w:rFonts w:ascii="宋体" w:hAnsi="宋体" w:cs="宋体"/>
                <w:color w:val="333333"/>
                <w:spacing w:val="7"/>
                <w:sz w:val="28"/>
                <w:szCs w:val="28"/>
              </w:rPr>
            </w:pPr>
            <w:r>
              <w:rPr>
                <w:rFonts w:hint="eastAsia" w:ascii="宋体" w:hAnsi="宋体" w:cs="宋体"/>
                <w:color w:val="333333"/>
                <w:spacing w:val="7"/>
                <w:sz w:val="28"/>
                <w:szCs w:val="28"/>
              </w:rPr>
              <w:t>序号</w:t>
            </w:r>
          </w:p>
        </w:tc>
        <w:tc>
          <w:tcPr>
            <w:tcW w:w="1064" w:type="pct"/>
            <w:vAlign w:val="center"/>
          </w:tcPr>
          <w:p w14:paraId="681F1472">
            <w:pPr>
              <w:jc w:val="center"/>
              <w:rPr>
                <w:rFonts w:ascii="宋体" w:hAnsi="宋体" w:cs="宋体"/>
                <w:color w:val="333333"/>
                <w:spacing w:val="7"/>
                <w:sz w:val="28"/>
                <w:szCs w:val="28"/>
              </w:rPr>
            </w:pPr>
            <w:r>
              <w:rPr>
                <w:rFonts w:hint="eastAsia" w:ascii="宋体" w:hAnsi="宋体" w:cs="宋体"/>
                <w:color w:val="333333"/>
                <w:spacing w:val="7"/>
                <w:sz w:val="28"/>
                <w:szCs w:val="28"/>
              </w:rPr>
              <w:t>费用类别</w:t>
            </w:r>
          </w:p>
        </w:tc>
        <w:tc>
          <w:tcPr>
            <w:tcW w:w="1525" w:type="pct"/>
            <w:vAlign w:val="center"/>
          </w:tcPr>
          <w:p w14:paraId="6942F579">
            <w:pPr>
              <w:ind w:firstLine="147" w:firstLineChars="50"/>
              <w:jc w:val="center"/>
              <w:rPr>
                <w:rFonts w:ascii="宋体" w:hAnsi="宋体" w:cs="宋体"/>
                <w:color w:val="333333"/>
                <w:spacing w:val="7"/>
                <w:sz w:val="28"/>
                <w:szCs w:val="28"/>
              </w:rPr>
            </w:pPr>
            <w:r>
              <w:rPr>
                <w:rFonts w:hint="eastAsia" w:ascii="宋体" w:hAnsi="宋体" w:cs="宋体"/>
                <w:color w:val="333333"/>
                <w:spacing w:val="7"/>
                <w:sz w:val="28"/>
                <w:szCs w:val="28"/>
              </w:rPr>
              <w:t>费用名称</w:t>
            </w:r>
          </w:p>
        </w:tc>
        <w:tc>
          <w:tcPr>
            <w:tcW w:w="880" w:type="pct"/>
            <w:vAlign w:val="center"/>
          </w:tcPr>
          <w:p w14:paraId="4B4732B8">
            <w:pPr>
              <w:jc w:val="center"/>
              <w:rPr>
                <w:rFonts w:ascii="宋体" w:hAnsi="宋体" w:cs="宋体"/>
                <w:color w:val="333333"/>
                <w:spacing w:val="7"/>
                <w:sz w:val="28"/>
                <w:szCs w:val="28"/>
              </w:rPr>
            </w:pPr>
            <w:r>
              <w:rPr>
                <w:rFonts w:hint="eastAsia" w:ascii="宋体" w:hAnsi="宋体" w:cs="宋体"/>
                <w:color w:val="333333"/>
                <w:spacing w:val="7"/>
                <w:sz w:val="28"/>
                <w:szCs w:val="28"/>
              </w:rPr>
              <w:t>计费基数</w:t>
            </w:r>
          </w:p>
        </w:tc>
        <w:tc>
          <w:tcPr>
            <w:tcW w:w="995" w:type="pct"/>
            <w:vAlign w:val="center"/>
          </w:tcPr>
          <w:p w14:paraId="2C1052AA">
            <w:pPr>
              <w:jc w:val="center"/>
              <w:rPr>
                <w:rFonts w:ascii="宋体" w:hAnsi="宋体" w:cs="宋体"/>
                <w:color w:val="333333"/>
                <w:spacing w:val="7"/>
                <w:sz w:val="28"/>
                <w:szCs w:val="28"/>
              </w:rPr>
            </w:pPr>
            <w:r>
              <w:rPr>
                <w:rFonts w:hint="eastAsia" w:ascii="宋体" w:hAnsi="宋体" w:cs="宋体"/>
                <w:color w:val="333333"/>
                <w:spacing w:val="7"/>
                <w:sz w:val="28"/>
                <w:szCs w:val="28"/>
              </w:rPr>
              <w:t>安装（%）</w:t>
            </w:r>
          </w:p>
        </w:tc>
      </w:tr>
      <w:tr w14:paraId="4BCA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6" w:type="pct"/>
            <w:vAlign w:val="center"/>
          </w:tcPr>
          <w:p w14:paraId="13329230">
            <w:pPr>
              <w:jc w:val="center"/>
              <w:rPr>
                <w:rFonts w:ascii="宋体" w:hAnsi="宋体" w:cs="宋体"/>
                <w:color w:val="333333"/>
                <w:spacing w:val="7"/>
                <w:sz w:val="28"/>
                <w:szCs w:val="28"/>
              </w:rPr>
            </w:pPr>
            <w:r>
              <w:rPr>
                <w:rFonts w:hint="eastAsia" w:ascii="宋体" w:hAnsi="宋体" w:cs="宋体"/>
                <w:color w:val="333333"/>
                <w:spacing w:val="7"/>
                <w:sz w:val="28"/>
                <w:szCs w:val="28"/>
              </w:rPr>
              <w:t>1</w:t>
            </w:r>
          </w:p>
        </w:tc>
        <w:tc>
          <w:tcPr>
            <w:tcW w:w="1064" w:type="pct"/>
            <w:vMerge w:val="restart"/>
            <w:vAlign w:val="center"/>
          </w:tcPr>
          <w:p w14:paraId="76CCA9DA">
            <w:pPr>
              <w:jc w:val="center"/>
              <w:rPr>
                <w:rFonts w:ascii="宋体" w:hAnsi="宋体" w:cs="宋体"/>
                <w:color w:val="333333"/>
                <w:spacing w:val="7"/>
                <w:sz w:val="28"/>
                <w:szCs w:val="28"/>
              </w:rPr>
            </w:pPr>
            <w:r>
              <w:rPr>
                <w:rFonts w:hint="eastAsia" w:ascii="宋体" w:hAnsi="宋体" w:cs="宋体"/>
                <w:color w:val="333333"/>
                <w:spacing w:val="7"/>
                <w:sz w:val="28"/>
                <w:szCs w:val="28"/>
              </w:rPr>
              <w:t>规 费</w:t>
            </w:r>
          </w:p>
        </w:tc>
        <w:tc>
          <w:tcPr>
            <w:tcW w:w="1525" w:type="pct"/>
            <w:vAlign w:val="center"/>
          </w:tcPr>
          <w:p w14:paraId="04390390">
            <w:pPr>
              <w:jc w:val="center"/>
              <w:rPr>
                <w:rFonts w:ascii="宋体" w:hAnsi="宋体" w:cs="宋体"/>
                <w:color w:val="333333"/>
                <w:spacing w:val="7"/>
                <w:sz w:val="28"/>
                <w:szCs w:val="28"/>
              </w:rPr>
            </w:pPr>
            <w:r>
              <w:rPr>
                <w:rFonts w:hint="eastAsia" w:ascii="宋体" w:hAnsi="宋体" w:cs="宋体"/>
                <w:color w:val="333333"/>
                <w:spacing w:val="7"/>
                <w:sz w:val="28"/>
                <w:szCs w:val="28"/>
              </w:rPr>
              <w:t>环境保护税</w:t>
            </w:r>
          </w:p>
        </w:tc>
        <w:tc>
          <w:tcPr>
            <w:tcW w:w="880" w:type="pct"/>
            <w:vAlign w:val="center"/>
          </w:tcPr>
          <w:p w14:paraId="34758D61">
            <w:pPr>
              <w:jc w:val="center"/>
              <w:rPr>
                <w:rFonts w:ascii="宋体" w:hAnsi="宋体" w:cs="宋体"/>
                <w:color w:val="333333"/>
                <w:spacing w:val="7"/>
                <w:sz w:val="28"/>
                <w:szCs w:val="28"/>
              </w:rPr>
            </w:pPr>
            <w:r>
              <w:rPr>
                <w:rFonts w:hint="eastAsia" w:ascii="宋体" w:hAnsi="宋体" w:cs="宋体"/>
                <w:color w:val="333333"/>
                <w:spacing w:val="7"/>
                <w:sz w:val="28"/>
                <w:szCs w:val="28"/>
              </w:rPr>
              <w:t>A+B+C-D</w:t>
            </w:r>
          </w:p>
        </w:tc>
        <w:tc>
          <w:tcPr>
            <w:tcW w:w="995" w:type="pct"/>
            <w:vAlign w:val="center"/>
          </w:tcPr>
          <w:p w14:paraId="6382E821">
            <w:pPr>
              <w:jc w:val="center"/>
              <w:rPr>
                <w:rFonts w:ascii="宋体" w:hAnsi="宋体" w:cs="宋体"/>
                <w:color w:val="333333"/>
                <w:spacing w:val="7"/>
                <w:sz w:val="28"/>
                <w:szCs w:val="28"/>
              </w:rPr>
            </w:pPr>
            <w:r>
              <w:rPr>
                <w:rFonts w:hint="eastAsia" w:ascii="宋体" w:hAnsi="宋体" w:cs="宋体"/>
                <w:color w:val="333333"/>
                <w:spacing w:val="7"/>
                <w:sz w:val="28"/>
                <w:szCs w:val="28"/>
              </w:rPr>
              <w:t>/</w:t>
            </w:r>
          </w:p>
        </w:tc>
      </w:tr>
      <w:tr w14:paraId="32EE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36" w:type="pct"/>
            <w:vAlign w:val="center"/>
          </w:tcPr>
          <w:p w14:paraId="425637C3">
            <w:pPr>
              <w:jc w:val="center"/>
              <w:rPr>
                <w:rFonts w:ascii="宋体" w:hAnsi="宋体" w:cs="宋体"/>
                <w:color w:val="333333"/>
                <w:spacing w:val="7"/>
                <w:sz w:val="28"/>
                <w:szCs w:val="28"/>
              </w:rPr>
            </w:pPr>
            <w:r>
              <w:rPr>
                <w:rFonts w:hint="eastAsia" w:ascii="宋体" w:hAnsi="宋体" w:cs="宋体"/>
                <w:color w:val="333333"/>
                <w:spacing w:val="7"/>
                <w:sz w:val="28"/>
                <w:szCs w:val="28"/>
              </w:rPr>
              <w:t>2</w:t>
            </w:r>
          </w:p>
        </w:tc>
        <w:tc>
          <w:tcPr>
            <w:tcW w:w="1064" w:type="pct"/>
            <w:vMerge w:val="continue"/>
            <w:vAlign w:val="center"/>
          </w:tcPr>
          <w:p w14:paraId="7C334DEC">
            <w:pPr>
              <w:ind w:firstLine="240"/>
              <w:jc w:val="center"/>
              <w:rPr>
                <w:rFonts w:ascii="宋体" w:hAnsi="宋体" w:cs="宋体"/>
                <w:color w:val="333333"/>
                <w:spacing w:val="7"/>
                <w:sz w:val="28"/>
                <w:szCs w:val="28"/>
              </w:rPr>
            </w:pPr>
          </w:p>
        </w:tc>
        <w:tc>
          <w:tcPr>
            <w:tcW w:w="1525" w:type="pct"/>
            <w:vAlign w:val="center"/>
          </w:tcPr>
          <w:p w14:paraId="185A3008">
            <w:pPr>
              <w:jc w:val="center"/>
              <w:rPr>
                <w:rFonts w:ascii="宋体" w:hAnsi="宋体" w:cs="宋体"/>
                <w:color w:val="333333"/>
                <w:spacing w:val="7"/>
                <w:sz w:val="28"/>
                <w:szCs w:val="28"/>
              </w:rPr>
            </w:pPr>
            <w:r>
              <w:rPr>
                <w:rFonts w:hint="eastAsia" w:ascii="宋体" w:hAnsi="宋体" w:cs="宋体"/>
                <w:color w:val="333333"/>
                <w:spacing w:val="7"/>
                <w:sz w:val="28"/>
                <w:szCs w:val="28"/>
              </w:rPr>
              <w:t>社会保障费</w:t>
            </w:r>
          </w:p>
        </w:tc>
        <w:tc>
          <w:tcPr>
            <w:tcW w:w="880" w:type="pct"/>
            <w:vAlign w:val="center"/>
          </w:tcPr>
          <w:p w14:paraId="7749773E">
            <w:pPr>
              <w:jc w:val="center"/>
              <w:rPr>
                <w:rFonts w:ascii="宋体" w:hAnsi="宋体" w:cs="宋体"/>
                <w:color w:val="333333"/>
                <w:spacing w:val="7"/>
                <w:sz w:val="28"/>
                <w:szCs w:val="28"/>
              </w:rPr>
            </w:pPr>
            <w:r>
              <w:rPr>
                <w:rFonts w:hint="eastAsia" w:ascii="宋体" w:hAnsi="宋体" w:cs="宋体"/>
                <w:color w:val="333333"/>
                <w:spacing w:val="7"/>
                <w:sz w:val="28"/>
                <w:szCs w:val="28"/>
              </w:rPr>
              <w:t>A+B+C-D</w:t>
            </w:r>
          </w:p>
        </w:tc>
        <w:tc>
          <w:tcPr>
            <w:tcW w:w="995" w:type="pct"/>
            <w:vAlign w:val="center"/>
          </w:tcPr>
          <w:p w14:paraId="0FC30CC8">
            <w:pPr>
              <w:jc w:val="center"/>
              <w:rPr>
                <w:rFonts w:ascii="宋体" w:hAnsi="宋体" w:cs="宋体"/>
                <w:color w:val="333333"/>
                <w:spacing w:val="7"/>
                <w:sz w:val="28"/>
                <w:szCs w:val="28"/>
              </w:rPr>
            </w:pPr>
            <w:r>
              <w:rPr>
                <w:rFonts w:hint="eastAsia" w:ascii="宋体" w:hAnsi="宋体" w:cs="宋体"/>
                <w:color w:val="333333"/>
                <w:spacing w:val="7"/>
                <w:sz w:val="28"/>
                <w:szCs w:val="28"/>
              </w:rPr>
              <w:t>2.40</w:t>
            </w:r>
          </w:p>
        </w:tc>
      </w:tr>
      <w:tr w14:paraId="01B4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6" w:type="pct"/>
            <w:vAlign w:val="center"/>
          </w:tcPr>
          <w:p w14:paraId="6F3740F3">
            <w:pPr>
              <w:jc w:val="center"/>
              <w:rPr>
                <w:rFonts w:ascii="宋体" w:hAnsi="宋体" w:cs="宋体"/>
                <w:color w:val="333333"/>
                <w:spacing w:val="7"/>
                <w:sz w:val="28"/>
                <w:szCs w:val="28"/>
              </w:rPr>
            </w:pPr>
            <w:r>
              <w:rPr>
                <w:rFonts w:hint="eastAsia" w:ascii="宋体" w:hAnsi="宋体" w:cs="宋体"/>
                <w:color w:val="333333"/>
                <w:spacing w:val="7"/>
                <w:sz w:val="28"/>
                <w:szCs w:val="28"/>
              </w:rPr>
              <w:t>3</w:t>
            </w:r>
          </w:p>
        </w:tc>
        <w:tc>
          <w:tcPr>
            <w:tcW w:w="1064" w:type="pct"/>
            <w:vMerge w:val="continue"/>
            <w:vAlign w:val="center"/>
          </w:tcPr>
          <w:p w14:paraId="31B54831">
            <w:pPr>
              <w:ind w:firstLine="240"/>
              <w:jc w:val="center"/>
              <w:rPr>
                <w:rFonts w:ascii="宋体" w:hAnsi="宋体" w:cs="宋体"/>
                <w:color w:val="333333"/>
                <w:spacing w:val="7"/>
                <w:sz w:val="28"/>
                <w:szCs w:val="28"/>
              </w:rPr>
            </w:pPr>
          </w:p>
        </w:tc>
        <w:tc>
          <w:tcPr>
            <w:tcW w:w="1525" w:type="pct"/>
            <w:vAlign w:val="center"/>
          </w:tcPr>
          <w:p w14:paraId="5E3AAACC">
            <w:pPr>
              <w:jc w:val="center"/>
              <w:rPr>
                <w:rFonts w:ascii="宋体" w:hAnsi="宋体" w:cs="宋体"/>
                <w:color w:val="333333"/>
                <w:spacing w:val="7"/>
                <w:sz w:val="28"/>
                <w:szCs w:val="28"/>
              </w:rPr>
            </w:pPr>
            <w:r>
              <w:rPr>
                <w:rFonts w:hint="eastAsia" w:ascii="宋体" w:hAnsi="宋体" w:cs="宋体"/>
                <w:color w:val="333333"/>
                <w:spacing w:val="7"/>
                <w:sz w:val="28"/>
                <w:szCs w:val="28"/>
              </w:rPr>
              <w:t>住房公积金</w:t>
            </w:r>
          </w:p>
        </w:tc>
        <w:tc>
          <w:tcPr>
            <w:tcW w:w="880" w:type="pct"/>
            <w:vAlign w:val="center"/>
          </w:tcPr>
          <w:p w14:paraId="3CAB63BC">
            <w:pPr>
              <w:jc w:val="center"/>
              <w:rPr>
                <w:rFonts w:ascii="宋体" w:hAnsi="宋体" w:cs="宋体"/>
                <w:color w:val="333333"/>
                <w:spacing w:val="7"/>
                <w:sz w:val="28"/>
                <w:szCs w:val="28"/>
              </w:rPr>
            </w:pPr>
            <w:r>
              <w:rPr>
                <w:rFonts w:hint="eastAsia" w:ascii="宋体" w:hAnsi="宋体" w:cs="宋体"/>
                <w:color w:val="333333"/>
                <w:spacing w:val="7"/>
                <w:sz w:val="28"/>
                <w:szCs w:val="28"/>
              </w:rPr>
              <w:t>A+B+C-D</w:t>
            </w:r>
          </w:p>
        </w:tc>
        <w:tc>
          <w:tcPr>
            <w:tcW w:w="995" w:type="pct"/>
            <w:vAlign w:val="center"/>
          </w:tcPr>
          <w:p w14:paraId="5D8DF3FB">
            <w:pPr>
              <w:jc w:val="center"/>
              <w:rPr>
                <w:rFonts w:ascii="宋体" w:hAnsi="宋体" w:cs="宋体"/>
                <w:color w:val="333333"/>
                <w:spacing w:val="7"/>
                <w:sz w:val="28"/>
                <w:szCs w:val="28"/>
              </w:rPr>
            </w:pPr>
            <w:r>
              <w:rPr>
                <w:rFonts w:hint="eastAsia" w:ascii="宋体" w:hAnsi="宋体" w:cs="宋体"/>
                <w:color w:val="333333"/>
                <w:spacing w:val="7"/>
                <w:sz w:val="28"/>
                <w:szCs w:val="28"/>
              </w:rPr>
              <w:t>0.42</w:t>
            </w:r>
          </w:p>
        </w:tc>
      </w:tr>
      <w:tr w14:paraId="4EF7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36" w:type="pct"/>
            <w:vAlign w:val="center"/>
          </w:tcPr>
          <w:p w14:paraId="3EFA1B35">
            <w:pPr>
              <w:jc w:val="center"/>
              <w:rPr>
                <w:rFonts w:ascii="宋体" w:hAnsi="宋体" w:cs="宋体"/>
                <w:color w:val="333333"/>
                <w:spacing w:val="7"/>
                <w:sz w:val="28"/>
                <w:szCs w:val="28"/>
              </w:rPr>
            </w:pPr>
            <w:r>
              <w:rPr>
                <w:rFonts w:hint="eastAsia" w:ascii="宋体" w:hAnsi="宋体" w:cs="宋体"/>
                <w:color w:val="333333"/>
                <w:spacing w:val="7"/>
                <w:sz w:val="28"/>
                <w:szCs w:val="28"/>
              </w:rPr>
              <w:t>4</w:t>
            </w:r>
          </w:p>
        </w:tc>
        <w:tc>
          <w:tcPr>
            <w:tcW w:w="1064" w:type="pct"/>
            <w:vMerge w:val="restart"/>
            <w:vAlign w:val="center"/>
          </w:tcPr>
          <w:p w14:paraId="7A59E01A">
            <w:pPr>
              <w:jc w:val="center"/>
              <w:rPr>
                <w:rFonts w:ascii="宋体" w:hAnsi="宋体" w:cs="宋体"/>
                <w:color w:val="333333"/>
                <w:spacing w:val="7"/>
                <w:sz w:val="28"/>
                <w:szCs w:val="28"/>
              </w:rPr>
            </w:pPr>
            <w:r>
              <w:rPr>
                <w:rFonts w:hint="eastAsia" w:ascii="宋体" w:hAnsi="宋体" w:cs="宋体"/>
                <w:color w:val="333333"/>
                <w:spacing w:val="7"/>
                <w:sz w:val="28"/>
                <w:szCs w:val="28"/>
              </w:rPr>
              <w:t>现场安全文明施工措施费</w:t>
            </w:r>
          </w:p>
        </w:tc>
        <w:tc>
          <w:tcPr>
            <w:tcW w:w="1525" w:type="pct"/>
            <w:vAlign w:val="center"/>
          </w:tcPr>
          <w:p w14:paraId="2D725C1B">
            <w:pPr>
              <w:jc w:val="center"/>
              <w:rPr>
                <w:rFonts w:ascii="宋体" w:hAnsi="宋体" w:cs="宋体"/>
                <w:color w:val="333333"/>
                <w:spacing w:val="7"/>
                <w:sz w:val="28"/>
                <w:szCs w:val="28"/>
              </w:rPr>
            </w:pPr>
            <w:r>
              <w:rPr>
                <w:rFonts w:hint="eastAsia" w:ascii="宋体" w:hAnsi="宋体" w:cs="宋体"/>
                <w:color w:val="333333"/>
                <w:spacing w:val="7"/>
                <w:sz w:val="28"/>
                <w:szCs w:val="28"/>
              </w:rPr>
              <w:t>基本费</w:t>
            </w:r>
          </w:p>
        </w:tc>
        <w:tc>
          <w:tcPr>
            <w:tcW w:w="880" w:type="pct"/>
            <w:vAlign w:val="center"/>
          </w:tcPr>
          <w:p w14:paraId="2606BF7D">
            <w:pPr>
              <w:jc w:val="center"/>
              <w:rPr>
                <w:rFonts w:ascii="宋体" w:hAnsi="宋体" w:cs="宋体"/>
                <w:color w:val="333333"/>
                <w:spacing w:val="7"/>
                <w:sz w:val="28"/>
                <w:szCs w:val="28"/>
              </w:rPr>
            </w:pPr>
            <w:r>
              <w:rPr>
                <w:rFonts w:hint="eastAsia" w:ascii="宋体" w:hAnsi="宋体" w:cs="宋体"/>
                <w:color w:val="333333"/>
                <w:spacing w:val="7"/>
                <w:sz w:val="28"/>
                <w:szCs w:val="28"/>
              </w:rPr>
              <w:t>A+B1-D</w:t>
            </w:r>
          </w:p>
        </w:tc>
        <w:tc>
          <w:tcPr>
            <w:tcW w:w="995" w:type="pct"/>
            <w:vAlign w:val="center"/>
          </w:tcPr>
          <w:p w14:paraId="16BB5504">
            <w:pPr>
              <w:jc w:val="center"/>
              <w:rPr>
                <w:rFonts w:ascii="宋体" w:hAnsi="宋体" w:cs="宋体"/>
                <w:color w:val="333333"/>
                <w:spacing w:val="7"/>
                <w:sz w:val="28"/>
                <w:szCs w:val="28"/>
              </w:rPr>
            </w:pPr>
            <w:r>
              <w:rPr>
                <w:rFonts w:hint="eastAsia" w:ascii="宋体" w:hAnsi="宋体" w:cs="宋体"/>
                <w:color w:val="333333"/>
                <w:spacing w:val="7"/>
                <w:sz w:val="28"/>
                <w:szCs w:val="28"/>
              </w:rPr>
              <w:t>1.50</w:t>
            </w:r>
          </w:p>
        </w:tc>
      </w:tr>
      <w:tr w14:paraId="3C38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6" w:type="pct"/>
            <w:vAlign w:val="center"/>
          </w:tcPr>
          <w:p w14:paraId="0686DF52">
            <w:pPr>
              <w:jc w:val="center"/>
              <w:rPr>
                <w:rFonts w:ascii="宋体" w:hAnsi="宋体" w:cs="宋体"/>
                <w:color w:val="333333"/>
                <w:spacing w:val="7"/>
                <w:sz w:val="28"/>
                <w:szCs w:val="28"/>
              </w:rPr>
            </w:pPr>
            <w:r>
              <w:rPr>
                <w:rFonts w:hint="eastAsia" w:ascii="宋体" w:hAnsi="宋体" w:cs="宋体"/>
                <w:color w:val="333333"/>
                <w:spacing w:val="7"/>
                <w:sz w:val="28"/>
                <w:szCs w:val="28"/>
              </w:rPr>
              <w:t>5</w:t>
            </w:r>
          </w:p>
        </w:tc>
        <w:tc>
          <w:tcPr>
            <w:tcW w:w="1064" w:type="pct"/>
            <w:vMerge w:val="continue"/>
            <w:vAlign w:val="center"/>
          </w:tcPr>
          <w:p w14:paraId="2BD5A3AB">
            <w:pPr>
              <w:ind w:firstLine="240"/>
              <w:jc w:val="center"/>
              <w:rPr>
                <w:rFonts w:ascii="宋体" w:hAnsi="宋体" w:cs="宋体"/>
                <w:color w:val="333333"/>
                <w:spacing w:val="7"/>
                <w:sz w:val="28"/>
                <w:szCs w:val="28"/>
              </w:rPr>
            </w:pPr>
          </w:p>
        </w:tc>
        <w:tc>
          <w:tcPr>
            <w:tcW w:w="1525" w:type="pct"/>
            <w:vAlign w:val="center"/>
          </w:tcPr>
          <w:p w14:paraId="420AE4E5">
            <w:pPr>
              <w:jc w:val="center"/>
              <w:rPr>
                <w:rFonts w:ascii="宋体" w:hAnsi="宋体" w:cs="宋体"/>
                <w:color w:val="333333"/>
                <w:spacing w:val="7"/>
                <w:sz w:val="28"/>
                <w:szCs w:val="28"/>
              </w:rPr>
            </w:pPr>
            <w:r>
              <w:rPr>
                <w:rFonts w:hint="eastAsia" w:ascii="宋体" w:hAnsi="宋体" w:cs="宋体"/>
                <w:color w:val="333333"/>
                <w:spacing w:val="7"/>
                <w:sz w:val="28"/>
                <w:szCs w:val="28"/>
              </w:rPr>
              <w:t>扬尘污染防治增加费</w:t>
            </w:r>
          </w:p>
        </w:tc>
        <w:tc>
          <w:tcPr>
            <w:tcW w:w="880" w:type="pct"/>
            <w:vAlign w:val="center"/>
          </w:tcPr>
          <w:p w14:paraId="2D355B43">
            <w:pPr>
              <w:jc w:val="center"/>
              <w:rPr>
                <w:rFonts w:ascii="宋体" w:hAnsi="宋体" w:cs="宋体"/>
                <w:color w:val="333333"/>
                <w:spacing w:val="7"/>
                <w:sz w:val="28"/>
                <w:szCs w:val="28"/>
              </w:rPr>
            </w:pPr>
            <w:r>
              <w:rPr>
                <w:rFonts w:hint="eastAsia" w:ascii="宋体" w:hAnsi="宋体" w:cs="宋体"/>
                <w:color w:val="333333"/>
                <w:spacing w:val="7"/>
                <w:sz w:val="28"/>
                <w:szCs w:val="28"/>
              </w:rPr>
              <w:t>A+B1-D</w:t>
            </w:r>
          </w:p>
        </w:tc>
        <w:tc>
          <w:tcPr>
            <w:tcW w:w="995" w:type="pct"/>
            <w:vAlign w:val="center"/>
          </w:tcPr>
          <w:p w14:paraId="08415616">
            <w:pPr>
              <w:jc w:val="center"/>
              <w:rPr>
                <w:rFonts w:ascii="宋体" w:hAnsi="宋体" w:cs="宋体"/>
                <w:color w:val="333333"/>
                <w:spacing w:val="7"/>
                <w:sz w:val="28"/>
                <w:szCs w:val="28"/>
              </w:rPr>
            </w:pPr>
            <w:r>
              <w:rPr>
                <w:rFonts w:hint="eastAsia" w:ascii="宋体" w:hAnsi="宋体" w:cs="宋体"/>
                <w:color w:val="333333"/>
                <w:spacing w:val="7"/>
                <w:sz w:val="28"/>
                <w:szCs w:val="28"/>
              </w:rPr>
              <w:t>0.21</w:t>
            </w:r>
          </w:p>
        </w:tc>
      </w:tr>
      <w:tr w14:paraId="2AD1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6" w:type="pct"/>
            <w:vAlign w:val="center"/>
          </w:tcPr>
          <w:p w14:paraId="370129F2">
            <w:pPr>
              <w:jc w:val="center"/>
              <w:rPr>
                <w:rFonts w:ascii="宋体" w:hAnsi="宋体" w:cs="宋体"/>
                <w:color w:val="333333"/>
                <w:spacing w:val="7"/>
                <w:sz w:val="28"/>
                <w:szCs w:val="28"/>
              </w:rPr>
            </w:pPr>
            <w:r>
              <w:rPr>
                <w:rFonts w:hint="eastAsia" w:ascii="宋体" w:hAnsi="宋体" w:cs="宋体"/>
                <w:color w:val="333333"/>
                <w:spacing w:val="7"/>
                <w:sz w:val="28"/>
                <w:szCs w:val="28"/>
              </w:rPr>
              <w:t>6</w:t>
            </w:r>
          </w:p>
        </w:tc>
        <w:tc>
          <w:tcPr>
            <w:tcW w:w="1064" w:type="pct"/>
            <w:vMerge w:val="continue"/>
            <w:vAlign w:val="center"/>
          </w:tcPr>
          <w:p w14:paraId="53C928C7">
            <w:pPr>
              <w:ind w:firstLine="240"/>
              <w:jc w:val="center"/>
              <w:rPr>
                <w:rFonts w:ascii="宋体" w:hAnsi="宋体" w:cs="宋体"/>
                <w:color w:val="333333"/>
                <w:spacing w:val="7"/>
                <w:sz w:val="28"/>
                <w:szCs w:val="28"/>
              </w:rPr>
            </w:pPr>
          </w:p>
        </w:tc>
        <w:tc>
          <w:tcPr>
            <w:tcW w:w="1525" w:type="pct"/>
            <w:vAlign w:val="center"/>
          </w:tcPr>
          <w:p w14:paraId="7EE8A826">
            <w:pPr>
              <w:jc w:val="center"/>
              <w:rPr>
                <w:rFonts w:ascii="宋体" w:hAnsi="宋体" w:cs="宋体"/>
                <w:color w:val="333333"/>
                <w:spacing w:val="7"/>
                <w:sz w:val="28"/>
                <w:szCs w:val="28"/>
              </w:rPr>
            </w:pPr>
            <w:bookmarkStart w:id="1" w:name="OLE_LINK1"/>
            <w:r>
              <w:rPr>
                <w:rFonts w:hint="eastAsia" w:ascii="宋体" w:hAnsi="宋体" w:cs="宋体"/>
                <w:color w:val="333333"/>
                <w:spacing w:val="7"/>
                <w:sz w:val="28"/>
                <w:szCs w:val="28"/>
              </w:rPr>
              <w:t>标准化增加费</w:t>
            </w:r>
            <w:bookmarkEnd w:id="1"/>
          </w:p>
        </w:tc>
        <w:tc>
          <w:tcPr>
            <w:tcW w:w="880" w:type="pct"/>
            <w:vAlign w:val="center"/>
          </w:tcPr>
          <w:p w14:paraId="52332A26">
            <w:pPr>
              <w:jc w:val="center"/>
              <w:rPr>
                <w:rFonts w:ascii="宋体" w:hAnsi="宋体" w:cs="宋体"/>
                <w:color w:val="333333"/>
                <w:spacing w:val="7"/>
                <w:sz w:val="28"/>
                <w:szCs w:val="28"/>
              </w:rPr>
            </w:pPr>
            <w:r>
              <w:rPr>
                <w:rFonts w:hint="eastAsia" w:ascii="宋体" w:hAnsi="宋体" w:cs="宋体"/>
                <w:color w:val="333333"/>
                <w:spacing w:val="7"/>
                <w:sz w:val="28"/>
                <w:szCs w:val="28"/>
              </w:rPr>
              <w:t>A+B1-D</w:t>
            </w:r>
          </w:p>
        </w:tc>
        <w:tc>
          <w:tcPr>
            <w:tcW w:w="995" w:type="pct"/>
            <w:vAlign w:val="center"/>
          </w:tcPr>
          <w:p w14:paraId="24EB4D74">
            <w:pPr>
              <w:jc w:val="center"/>
              <w:rPr>
                <w:rFonts w:ascii="宋体" w:hAnsi="宋体" w:cs="宋体"/>
                <w:color w:val="333333"/>
                <w:spacing w:val="7"/>
                <w:sz w:val="28"/>
                <w:szCs w:val="28"/>
              </w:rPr>
            </w:pPr>
            <w:r>
              <w:rPr>
                <w:rFonts w:hint="eastAsia" w:ascii="宋体" w:hAnsi="宋体" w:cs="宋体"/>
                <w:color w:val="333333"/>
                <w:spacing w:val="7"/>
                <w:sz w:val="28"/>
                <w:szCs w:val="28"/>
              </w:rPr>
              <w:t>/</w:t>
            </w:r>
          </w:p>
        </w:tc>
      </w:tr>
      <w:tr w14:paraId="502E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36" w:type="pct"/>
            <w:vAlign w:val="center"/>
          </w:tcPr>
          <w:p w14:paraId="71B37932">
            <w:pPr>
              <w:jc w:val="center"/>
              <w:rPr>
                <w:rFonts w:ascii="宋体" w:hAnsi="宋体" w:cs="宋体"/>
                <w:color w:val="333333"/>
                <w:spacing w:val="7"/>
                <w:sz w:val="28"/>
                <w:szCs w:val="28"/>
              </w:rPr>
            </w:pPr>
            <w:r>
              <w:rPr>
                <w:rFonts w:hint="eastAsia" w:ascii="宋体" w:hAnsi="宋体" w:cs="宋体"/>
                <w:color w:val="333333"/>
                <w:spacing w:val="7"/>
                <w:sz w:val="28"/>
                <w:szCs w:val="28"/>
              </w:rPr>
              <w:t>7</w:t>
            </w:r>
          </w:p>
        </w:tc>
        <w:tc>
          <w:tcPr>
            <w:tcW w:w="1064" w:type="pct"/>
            <w:vAlign w:val="center"/>
          </w:tcPr>
          <w:p w14:paraId="66106FA4">
            <w:pPr>
              <w:jc w:val="center"/>
              <w:rPr>
                <w:rFonts w:ascii="宋体" w:hAnsi="宋体" w:cs="宋体"/>
                <w:color w:val="333333"/>
                <w:spacing w:val="7"/>
                <w:sz w:val="28"/>
                <w:szCs w:val="28"/>
              </w:rPr>
            </w:pPr>
            <w:r>
              <w:rPr>
                <w:rFonts w:hint="eastAsia" w:ascii="宋体" w:hAnsi="宋体" w:cs="宋体"/>
                <w:color w:val="333333"/>
                <w:spacing w:val="7"/>
                <w:sz w:val="28"/>
                <w:szCs w:val="28"/>
              </w:rPr>
              <w:t>税  金</w:t>
            </w:r>
          </w:p>
        </w:tc>
        <w:tc>
          <w:tcPr>
            <w:tcW w:w="1525" w:type="pct"/>
            <w:vAlign w:val="center"/>
          </w:tcPr>
          <w:p w14:paraId="2AD42F1B">
            <w:pPr>
              <w:ind w:left="223" w:hanging="223" w:hangingChars="76"/>
              <w:jc w:val="center"/>
              <w:rPr>
                <w:rFonts w:ascii="宋体" w:hAnsi="宋体" w:cs="宋体"/>
                <w:color w:val="333333"/>
                <w:spacing w:val="7"/>
                <w:sz w:val="28"/>
                <w:szCs w:val="28"/>
              </w:rPr>
            </w:pPr>
            <w:r>
              <w:rPr>
                <w:rFonts w:hint="eastAsia" w:ascii="宋体" w:hAnsi="宋体" w:cs="宋体"/>
                <w:color w:val="333333"/>
                <w:spacing w:val="7"/>
                <w:sz w:val="28"/>
                <w:szCs w:val="28"/>
              </w:rPr>
              <w:t>税   金</w:t>
            </w:r>
          </w:p>
        </w:tc>
        <w:tc>
          <w:tcPr>
            <w:tcW w:w="880" w:type="pct"/>
            <w:vAlign w:val="center"/>
          </w:tcPr>
          <w:p w14:paraId="24FE5898">
            <w:pPr>
              <w:jc w:val="center"/>
              <w:rPr>
                <w:rFonts w:ascii="宋体" w:hAnsi="宋体" w:cs="宋体"/>
                <w:color w:val="333333"/>
                <w:spacing w:val="7"/>
                <w:sz w:val="28"/>
                <w:szCs w:val="28"/>
              </w:rPr>
            </w:pPr>
            <w:r>
              <w:rPr>
                <w:rFonts w:hint="eastAsia" w:ascii="宋体" w:hAnsi="宋体" w:cs="宋体"/>
                <w:color w:val="333333"/>
                <w:spacing w:val="7"/>
                <w:sz w:val="28"/>
                <w:szCs w:val="28"/>
              </w:rPr>
              <w:t>除税造价</w:t>
            </w:r>
          </w:p>
        </w:tc>
        <w:tc>
          <w:tcPr>
            <w:tcW w:w="995" w:type="pct"/>
            <w:vAlign w:val="center"/>
          </w:tcPr>
          <w:p w14:paraId="60AA22FD">
            <w:pPr>
              <w:jc w:val="center"/>
              <w:rPr>
                <w:rFonts w:ascii="宋体" w:hAnsi="宋体" w:cs="宋体"/>
                <w:color w:val="333333"/>
                <w:spacing w:val="7"/>
                <w:sz w:val="28"/>
                <w:szCs w:val="28"/>
              </w:rPr>
            </w:pPr>
            <w:r>
              <w:rPr>
                <w:rFonts w:hint="eastAsia" w:ascii="宋体" w:hAnsi="宋体" w:cs="宋体"/>
                <w:color w:val="333333"/>
                <w:spacing w:val="7"/>
                <w:sz w:val="28"/>
                <w:szCs w:val="28"/>
              </w:rPr>
              <w:t>9.00</w:t>
            </w:r>
          </w:p>
        </w:tc>
      </w:tr>
    </w:tbl>
    <w:p w14:paraId="5E100D80">
      <w:pPr>
        <w:adjustRightInd w:val="0"/>
        <w:snapToGrid w:val="0"/>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注：1）计算基础：A为分部分项工程费，B为措施项目清单费用，B1为单价措施项目费，C其它项目费，D为除税工程设备费。</w:t>
      </w:r>
    </w:p>
    <w:p w14:paraId="135E8D76">
      <w:pPr>
        <w:adjustRightInd w:val="0"/>
        <w:snapToGrid w:val="0"/>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2） 现场安全文明施工措施费率为暂定、 最终以南通市建设工程造价管理处核定为准，否则在总价中扣除。</w:t>
      </w:r>
    </w:p>
    <w:p w14:paraId="7DF9E354">
      <w:pPr>
        <w:adjustRightInd w:val="0"/>
        <w:snapToGrid w:val="0"/>
        <w:spacing w:line="460" w:lineRule="exact"/>
        <w:ind w:left="105" w:leftChars="50"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4.2.6其他取费：详见工程量清单。</w:t>
      </w:r>
    </w:p>
    <w:p w14:paraId="7E9582E3">
      <w:pPr>
        <w:tabs>
          <w:tab w:val="left" w:pos="524"/>
        </w:tabs>
        <w:adjustRightInd w:val="0"/>
        <w:snapToGrid w:val="0"/>
        <w:spacing w:line="460" w:lineRule="exact"/>
        <w:ind w:left="105" w:leftChars="50"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4.2.7本工程不可竞争费用项目及其费率以工程量清单为准。</w:t>
      </w:r>
    </w:p>
    <w:p w14:paraId="3B7FA998">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5.询价响应报价编制要求</w:t>
      </w:r>
    </w:p>
    <w:p w14:paraId="35C1122B">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5.1采用工程量清单计价方式，供应商不得采用总价让利或以总价百分比让利等办法进行询价响应报价。工程量清单中供应商没有填入单价或价格的子目，其费用视为已分摊在工程量清单中其他子目的单价或价格之中。</w:t>
      </w:r>
    </w:p>
    <w:p w14:paraId="779F3A6E">
      <w:pPr>
        <w:adjustRightInd w:val="0"/>
        <w:snapToGrid w:val="0"/>
        <w:spacing w:line="460" w:lineRule="exact"/>
        <w:ind w:left="105" w:leftChars="50" w:firstLine="441" w:firstLineChars="150"/>
        <w:rPr>
          <w:rFonts w:ascii="宋体" w:hAnsi="宋体" w:cs="宋体"/>
          <w:color w:val="333333"/>
          <w:spacing w:val="7"/>
          <w:sz w:val="28"/>
          <w:szCs w:val="28"/>
        </w:rPr>
      </w:pPr>
      <w:r>
        <w:rPr>
          <w:rFonts w:hint="eastAsia" w:ascii="宋体" w:hAnsi="宋体" w:cs="宋体"/>
          <w:color w:val="333333"/>
          <w:spacing w:val="7"/>
          <w:sz w:val="28"/>
          <w:szCs w:val="28"/>
        </w:rPr>
        <w:t>5.2供应商应按照《建设工程工程量清单计价规范》（GB50500-2013）、《通用安装工程工程量计算规范》（GB50856-2013）、《江苏省建筑与装饰工程计价定额》2014年版、《《江苏省市政工程计价表》（2014年）、《江苏省建设工程费用定额》2014年版、《江苏省安装工程计价定额》（2014年）；《省住房城乡建设厅关于发布建设工程人工工资指导价的通知》（苏建函价〔2025〕66号文）；《关于取消建设工程建筑安全监督管理费的通知》（通建价[2012]8号）进行计价报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14:paraId="459430F9">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5.3供应商在询价响应报价时，采购人提供的暂估价、暂列金额等不可竞争费用不得调整，否则按无效响应处理。</w:t>
      </w:r>
    </w:p>
    <w:p w14:paraId="6D072A5E">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5.4供应商必须认真仔细踏勘施工现场，结合本工程实际情况，并在询价响应报价时综合考虑临时设施费 、赶工措施费、已完工程及设备保护费、雨季施工增加费、夜间施工费总价措施费项目，并计入报价，该费用一次性包定，结算时一律不作调整。</w:t>
      </w:r>
    </w:p>
    <w:p w14:paraId="6328E9E6">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5.5由于本工程合同约定工期较紧，请各供应商充分考虑工期压缩带来的各种投入（包括但不限于如下内容：人员、物资、机械、周转材料、加班费等）增加、各种风险增加、采取各种措施增加费用等等，上述所有赶工措施费计入询价响应报价中，工程结算不作调整。</w:t>
      </w:r>
    </w:p>
    <w:p w14:paraId="5E3A5E87">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5.6供应商应自行踏勘施工现场，并在询价响应报价中综合考虑施工机械设备、材料进出场、二次搬运等涉及所有费用并计入报价，成交后不得以场地现状及条件为由提出额外要求和增加工程费用，采购人不再对此项费用另行签证。</w:t>
      </w:r>
    </w:p>
    <w:p w14:paraId="44F5E71B">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5.7作为一个有经验的承包商，询价响应报价时应考虑施工过程中可能发生的各种风险因素，在整个工程施工过程中，若发生对周边相关构筑物、建筑物、设施、道路、绿化等损坏的，成交人必须负责更换或修复，直至得到采购人的认可，期间涉及的所有费用由供应商承担，采购人不再另行支付该项费用，结算时一律不作调整。</w:t>
      </w:r>
    </w:p>
    <w:p w14:paraId="7247D6E9">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5.8在实际施工中，采购人可以无条件要求成交人更换不符合要求的产品，购进的材料设备与提供的样品不一致时，由成交人无条件退货，如因使用不符合国家标准及各项指标的材料，由此引起的相关费用由成交人承担，结算时一律不作调整。</w:t>
      </w:r>
    </w:p>
    <w:p w14:paraId="08DE5048">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5.9供应商工地踏勘应充分了解工地位置情况，道路、储存空间、装卸限制及任何其它足以影响报价的情况，任何忽视或误解工地情况而导致的索赔及工期延长申请将不被批准。</w:t>
      </w:r>
    </w:p>
    <w:p w14:paraId="2C26EAF7">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5.10报价书中的工程数量乘以综合单价必须等于合价。</w:t>
      </w:r>
    </w:p>
    <w:p w14:paraId="24F6F77C">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5.11供应商应自行根据现场实际情况，垃圾清运出招标单位范围之外，垃圾（含拆除建筑垃圾、装修垃圾）拆除清运费由供应商自行计入报价，实际施工中不再签证。清理标准必须得到采购人认可，否则，如发生相关费用则由采购人在工程结算价款中扣除。清运前成交人必须向采购人指明堆放地点，该部分费用供应商自行考虑，工程结算时不作调整。</w:t>
      </w:r>
    </w:p>
    <w:p w14:paraId="48BF5920">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5.12本工程所有乙供材料均由成交人在确保质量的前提下自行采购，材料价格按照中档及以上的质量自行市场询价进入报价。采购人对材料的质量有认定权（如采购人对成交人采购的材料认定为不合格的，成交人必须重新采购，直至合格为止），施工时成交人需提供样品供建设单位选择，涉及到的价格不再调整。</w:t>
      </w:r>
    </w:p>
    <w:p w14:paraId="118A0816">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5.13采购人推荐材料/设备品牌范围的，各供应商必须按采购文件规定的材料生产厂家、产地、品牌范围内进行询价响应报价。成交后必须按采购文件(含工程量清单)规定的材料/设备生产厂家、产地、品牌之一报采购人项目部确认后进行采购，报采购人确认后方可进场。采购人保留材料/设备在推荐品牌中选用任一品牌的权力，但价格不作调整。</w:t>
      </w:r>
    </w:p>
    <w:p w14:paraId="5D891A99">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5.14本工程所有材料全部由供应商负责采购，必须由专业厂家制作（供应商充分考虑市场价格风险，一旦中标，材料价格不作调整），由供应商和材料供应商签订供货合同，并承担全部责任。采购的材料品牌、品名、型号、规格、材质等必须是经过封样采购人认可的材料，如按规定需送检的，及时做好必要材料的送检、复试，合格后方可使用（所有材料检测费需包含在报价当中，成交后不得提出额外检测费要求）。</w:t>
      </w:r>
    </w:p>
    <w:p w14:paraId="0E641962">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5.15施工期间和竣工移交时的保洁工作及费用，供应商在报价时须综合考虑在询价响应报价中，结算时不做调整。</w:t>
      </w:r>
    </w:p>
    <w:p w14:paraId="13736F43">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5.16成交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采购文件列明的工作内容，则结算时该项内容不予认可。</w:t>
      </w:r>
    </w:p>
    <w:p w14:paraId="7EA78443">
      <w:pPr>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5.17成交人在开工前将施工方案和采购人确定后，方可施工。</w:t>
      </w:r>
    </w:p>
    <w:p w14:paraId="6EE1CB48">
      <w:pPr>
        <w:shd w:val="clear" w:color="auto" w:fill="FFFFFF"/>
        <w:spacing w:line="460" w:lineRule="exact"/>
        <w:ind w:firstLine="590" w:firstLineChars="200"/>
        <w:rPr>
          <w:rFonts w:ascii="宋体" w:hAnsi="宋体" w:cs="宋体"/>
          <w:b/>
          <w:bCs/>
          <w:color w:val="333333"/>
          <w:spacing w:val="7"/>
          <w:sz w:val="28"/>
          <w:szCs w:val="28"/>
        </w:rPr>
      </w:pPr>
      <w:r>
        <w:rPr>
          <w:rFonts w:hint="eastAsia" w:ascii="宋体" w:hAnsi="宋体" w:cs="宋体"/>
          <w:b/>
          <w:bCs/>
          <w:color w:val="333333"/>
          <w:spacing w:val="7"/>
          <w:sz w:val="28"/>
          <w:szCs w:val="28"/>
        </w:rPr>
        <w:t>九、履约保证金</w:t>
      </w:r>
    </w:p>
    <w:p w14:paraId="40615A51">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本项目成交后的履约保证金为成交价的10%，成交供应商的履约保证金须在成交通知书发出之日起至合同签订前汇入采购人账户（应当以数字人民币、支票、汇票或者金融机构、担保机构出具的保函等非现金形式提交），成交供应商凭成交通知书与采购人签订合同。超期或未有协商，则视为自动放弃成交资格。</w:t>
      </w:r>
    </w:p>
    <w:p w14:paraId="05A0CBEF">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2.成交供应商全部履约合同义务，经采购人验收合格无质量、进度等问题的，一次性（无息）退还履约保证金；</w:t>
      </w:r>
    </w:p>
    <w:p w14:paraId="6D6178B8">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3.发生以下情况的，履约保证金不予退还或部分退还：</w:t>
      </w:r>
    </w:p>
    <w:p w14:paraId="16832ABC">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a.签订合同后，成交供应商不履行合同义务的，采购人有权全额扣除履约保证金，全额不予退还，同时采购人亦有权终止合同，中标供应商还须承担相应的法律赔偿责任。</w:t>
      </w:r>
    </w:p>
    <w:p w14:paraId="6F8511C3">
      <w:pPr>
        <w:shd w:val="clear" w:color="auto" w:fill="FFFFFF"/>
        <w:spacing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b.成交供应商在履约过程中发生违约行为，给采购人造成损失的，采购人有权在成交供应商缴纳的履约保证金中予以扣款，以弥补采购人经济损失，不足的部分成交供应商另外补齐。</w:t>
      </w:r>
    </w:p>
    <w:p w14:paraId="6766C982">
      <w:pPr>
        <w:spacing w:line="460" w:lineRule="exact"/>
        <w:ind w:firstLine="562" w:firstLineChars="200"/>
        <w:rPr>
          <w:rFonts w:ascii="宋体" w:hAnsi="宋体" w:cs="宋体"/>
          <w:b/>
          <w:bCs/>
          <w:sz w:val="28"/>
          <w:szCs w:val="28"/>
          <w:lang w:val="zh-CN"/>
        </w:rPr>
      </w:pPr>
      <w:r>
        <w:rPr>
          <w:rFonts w:hint="eastAsia" w:ascii="宋体" w:hAnsi="宋体" w:cs="宋体"/>
          <w:b/>
          <w:bCs/>
          <w:sz w:val="28"/>
          <w:szCs w:val="28"/>
        </w:rPr>
        <w:t>十、</w:t>
      </w:r>
      <w:r>
        <w:rPr>
          <w:rFonts w:hint="eastAsia" w:ascii="宋体" w:hAnsi="宋体" w:cs="宋体"/>
          <w:b/>
          <w:bCs/>
          <w:sz w:val="28"/>
          <w:szCs w:val="28"/>
          <w:lang w:val="zh-CN"/>
        </w:rPr>
        <w:t>开标、评标</w:t>
      </w:r>
    </w:p>
    <w:p w14:paraId="4C813A9A">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1.时间：</w:t>
      </w:r>
      <w:r>
        <w:rPr>
          <w:rFonts w:hint="eastAsia" w:ascii="宋体" w:hAnsi="宋体" w:cs="宋体"/>
          <w:sz w:val="28"/>
          <w:szCs w:val="28"/>
        </w:rPr>
        <w:t>2025年8月</w:t>
      </w:r>
      <w:r>
        <w:rPr>
          <w:rFonts w:hint="eastAsia" w:ascii="宋体" w:hAnsi="宋体" w:cs="宋体"/>
          <w:sz w:val="28"/>
          <w:szCs w:val="28"/>
          <w:lang w:val="en-US" w:eastAsia="zh-CN"/>
        </w:rPr>
        <w:t>1</w:t>
      </w:r>
      <w:bookmarkStart w:id="6" w:name="_GoBack"/>
      <w:bookmarkEnd w:id="6"/>
      <w:r>
        <w:rPr>
          <w:rFonts w:hint="eastAsia" w:ascii="宋体" w:hAnsi="宋体" w:cs="宋体"/>
          <w:sz w:val="28"/>
          <w:szCs w:val="28"/>
        </w:rPr>
        <w:t>日 9时。</w:t>
      </w:r>
    </w:p>
    <w:p w14:paraId="50DFECE1">
      <w:pPr>
        <w:spacing w:line="460" w:lineRule="exact"/>
        <w:ind w:firstLine="560" w:firstLineChars="200"/>
        <w:rPr>
          <w:rFonts w:ascii="宋体" w:hAnsi="宋体" w:cs="宋体"/>
          <w:sz w:val="28"/>
          <w:szCs w:val="28"/>
        </w:rPr>
      </w:pPr>
      <w:r>
        <w:rPr>
          <w:rFonts w:hint="eastAsia" w:ascii="宋体" w:hAnsi="宋体" w:cs="宋体"/>
          <w:sz w:val="28"/>
          <w:szCs w:val="28"/>
          <w:lang w:val="zh-CN"/>
        </w:rPr>
        <w:t>2.地点：</w:t>
      </w:r>
      <w:r>
        <w:rPr>
          <w:rFonts w:hint="eastAsia" w:ascii="宋体" w:hAnsi="宋体" w:cs="宋体"/>
          <w:sz w:val="28"/>
          <w:szCs w:val="28"/>
        </w:rPr>
        <w:t>江苏商贸职业学院基建会议室</w:t>
      </w:r>
      <w:r>
        <w:rPr>
          <w:rFonts w:hint="eastAsia" w:ascii="宋体" w:hAnsi="宋体" w:cs="宋体"/>
          <w:color w:val="333333"/>
          <w:spacing w:val="7"/>
          <w:sz w:val="28"/>
          <w:szCs w:val="28"/>
          <w:lang w:val="zh-CN"/>
        </w:rPr>
        <w:t>，如有变动另行通知</w:t>
      </w:r>
      <w:r>
        <w:rPr>
          <w:rFonts w:hint="eastAsia" w:ascii="宋体" w:hAnsi="宋体" w:cs="宋体"/>
          <w:sz w:val="28"/>
          <w:szCs w:val="28"/>
        </w:rPr>
        <w:t>。</w:t>
      </w:r>
    </w:p>
    <w:p w14:paraId="0D572E33">
      <w:pPr>
        <w:spacing w:line="460" w:lineRule="exact"/>
        <w:ind w:firstLine="560" w:firstLineChars="200"/>
        <w:rPr>
          <w:rFonts w:ascii="宋体" w:hAnsi="宋体" w:cs="宋体"/>
          <w:b/>
          <w:bCs/>
          <w:sz w:val="28"/>
          <w:szCs w:val="28"/>
          <w:lang w:val="zh-CN"/>
        </w:rPr>
      </w:pPr>
      <w:r>
        <w:rPr>
          <w:rFonts w:hint="eastAsia" w:ascii="宋体" w:hAnsi="宋体" w:cs="宋体"/>
          <w:sz w:val="28"/>
          <w:szCs w:val="28"/>
          <w:lang w:val="zh-CN"/>
        </w:rPr>
        <w:t>3</w:t>
      </w:r>
      <w:r>
        <w:rPr>
          <w:rFonts w:hint="eastAsia" w:ascii="宋体" w:hAnsi="宋体" w:cs="宋体"/>
          <w:sz w:val="28"/>
          <w:szCs w:val="28"/>
        </w:rPr>
        <w:t>.</w:t>
      </w:r>
      <w:r>
        <w:rPr>
          <w:rFonts w:hint="eastAsia" w:ascii="宋体" w:hAnsi="宋体" w:cs="宋体"/>
          <w:b/>
          <w:bCs/>
          <w:sz w:val="28"/>
          <w:szCs w:val="28"/>
          <w:lang w:val="zh-CN"/>
        </w:rPr>
        <w:t>评标流程:评标委员会将根据询价文件相关标准对供应商的资格进行审查，审查通过方可参与项目的价格评标。符合招标商务条款和技术参数要求的前提下，按供应商</w:t>
      </w:r>
      <w:r>
        <w:rPr>
          <w:rFonts w:hint="eastAsia" w:ascii="宋体" w:hAnsi="宋体" w:cs="宋体"/>
          <w:b/>
          <w:bCs/>
          <w:sz w:val="28"/>
          <w:szCs w:val="28"/>
        </w:rPr>
        <w:t>评审价</w:t>
      </w:r>
      <w:r>
        <w:rPr>
          <w:rFonts w:hint="eastAsia" w:ascii="宋体" w:hAnsi="宋体" w:cs="宋体"/>
          <w:b/>
          <w:bCs/>
          <w:sz w:val="28"/>
          <w:szCs w:val="28"/>
          <w:lang w:val="zh-CN"/>
        </w:rPr>
        <w:t>由低到高排序，推荐前三名为成交候选人，排名第一的为第一成交候选人，即为本项目的供应商，其投标价为本项目中标价,评审价如有相同者，抽签确定成交供应商。</w:t>
      </w:r>
    </w:p>
    <w:p w14:paraId="4F24D5FD">
      <w:pPr>
        <w:spacing w:line="4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4.针对投标价格合理性的评审：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1B1D97A">
      <w:pPr>
        <w:snapToGrid w:val="0"/>
        <w:spacing w:line="420" w:lineRule="exact"/>
        <w:ind w:firstLine="568" w:firstLineChars="202"/>
        <w:rPr>
          <w:rFonts w:hint="eastAsia" w:ascii="宋体" w:hAnsi="宋体" w:cs="宋体"/>
          <w:b/>
          <w:bCs/>
          <w:sz w:val="28"/>
          <w:szCs w:val="28"/>
          <w:lang w:val="zh-CN"/>
        </w:rPr>
      </w:pPr>
      <w:r>
        <w:rPr>
          <w:rFonts w:hint="eastAsia" w:ascii="宋体" w:hAnsi="宋体" w:cs="宋体"/>
          <w:b/>
          <w:bCs/>
          <w:sz w:val="28"/>
          <w:szCs w:val="28"/>
          <w:lang w:val="zh-CN"/>
        </w:rPr>
        <w:t>5.变更为其他方式采购的情形处理</w:t>
      </w:r>
    </w:p>
    <w:p w14:paraId="33B7254D">
      <w:pPr>
        <w:snapToGrid w:val="0"/>
        <w:spacing w:line="420" w:lineRule="exact"/>
        <w:ind w:firstLine="568" w:firstLineChars="202"/>
        <w:rPr>
          <w:rFonts w:ascii="宋体" w:hAnsi="宋体" w:cs="宋体"/>
          <w:b/>
          <w:bCs/>
          <w:sz w:val="28"/>
          <w:szCs w:val="28"/>
          <w:lang w:val="zh-CN"/>
        </w:rPr>
      </w:pPr>
      <w:r>
        <w:rPr>
          <w:rFonts w:hint="eastAsia" w:ascii="宋体" w:hAnsi="宋体" w:cs="宋体"/>
          <w:b/>
          <w:bCs/>
          <w:sz w:val="28"/>
          <w:szCs w:val="28"/>
          <w:lang w:val="zh-CN"/>
        </w:rPr>
        <w:t>本项目为第三次采购，在本次采购任务未取消的情形下，经采购人单位同意，按照询价文件没有不合理条款、招标程序符合采购人内控管理制度，当提交响应文件或采购过程中符合要求的供应商只有两家时，则继续按照原采购方式现场确定成交供应商；当提交响应文件或采购过程中符合要求的供应商只有一家时，则采取“单一来源直接谈判”方式现场确定成交供应商。</w:t>
      </w:r>
    </w:p>
    <w:p w14:paraId="6E109666">
      <w:pPr>
        <w:spacing w:line="460" w:lineRule="exact"/>
        <w:ind w:firstLine="562" w:firstLineChars="200"/>
        <w:rPr>
          <w:rFonts w:ascii="宋体" w:hAnsi="宋体" w:cs="宋体"/>
          <w:b/>
          <w:bCs/>
          <w:sz w:val="28"/>
          <w:szCs w:val="28"/>
          <w:lang w:val="zh-CN"/>
        </w:rPr>
      </w:pPr>
      <w:r>
        <w:rPr>
          <w:rFonts w:hint="eastAsia" w:ascii="宋体" w:hAnsi="宋体" w:cs="宋体"/>
          <w:b/>
          <w:bCs/>
          <w:sz w:val="28"/>
          <w:szCs w:val="28"/>
        </w:rPr>
        <w:t>十一、</w:t>
      </w:r>
      <w:r>
        <w:rPr>
          <w:rFonts w:hint="eastAsia" w:ascii="宋体" w:hAnsi="宋体" w:cs="宋体"/>
          <w:b/>
          <w:bCs/>
          <w:sz w:val="28"/>
          <w:szCs w:val="28"/>
          <w:lang w:val="zh-CN"/>
        </w:rPr>
        <w:t>投标费用</w:t>
      </w:r>
    </w:p>
    <w:p w14:paraId="4466A3B7">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1.无论询价过程和结果如何，参加询价的响应人自行承担与本次项目询价有关的全部费用。</w:t>
      </w:r>
    </w:p>
    <w:p w14:paraId="55F6F415">
      <w:pPr>
        <w:shd w:val="clear" w:color="auto" w:fill="FFFFFF"/>
        <w:spacing w:line="460" w:lineRule="exact"/>
        <w:ind w:firstLine="561"/>
        <w:rPr>
          <w:rFonts w:ascii="宋体" w:hAnsi="宋体" w:cs="宋体"/>
          <w:sz w:val="28"/>
          <w:szCs w:val="28"/>
          <w:shd w:val="clear" w:color="auto" w:fill="FFFFFF"/>
        </w:rPr>
      </w:pPr>
      <w:r>
        <w:rPr>
          <w:rFonts w:hint="eastAsia" w:ascii="宋体" w:hAnsi="宋体" w:cs="宋体"/>
          <w:sz w:val="28"/>
          <w:szCs w:val="28"/>
          <w:shd w:val="clear" w:color="auto" w:fill="FFFFFF"/>
        </w:rPr>
        <w:t>2.本项目招标代理费收取标准以中标价为基准，乘以招标代理收费费率；预算编制费江苏省住建厅苏价服2014（383）号规定标准50%收取（不足1000元按1000元计取），由成交供应商支付，投标供应商综合考虑在报价内（不单列）。</w:t>
      </w:r>
    </w:p>
    <w:p w14:paraId="123186DC">
      <w:pPr>
        <w:shd w:val="clear" w:color="auto" w:fill="FFFFFF"/>
        <w:spacing w:line="460" w:lineRule="exact"/>
        <w:ind w:firstLine="561"/>
        <w:rPr>
          <w:rFonts w:ascii="宋体" w:hAnsi="宋体" w:cs="宋体"/>
          <w:sz w:val="28"/>
          <w:szCs w:val="28"/>
          <w:shd w:val="clear" w:color="auto" w:fill="FFFFFF"/>
        </w:rPr>
      </w:pPr>
      <w:r>
        <w:rPr>
          <w:rFonts w:hint="eastAsia" w:ascii="宋体" w:hAnsi="宋体" w:cs="宋体"/>
          <w:sz w:val="28"/>
          <w:szCs w:val="28"/>
          <w:shd w:val="clear" w:color="auto" w:fill="FFFFFF"/>
        </w:rPr>
        <w:t>本项目招标代理收费费率标准：</w:t>
      </w:r>
    </w:p>
    <w:tbl>
      <w:tblPr>
        <w:tblStyle w:val="35"/>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4654"/>
        <w:gridCol w:w="3267"/>
      </w:tblGrid>
      <w:tr w14:paraId="1083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687" w:type="pct"/>
            <w:vMerge w:val="restart"/>
            <w:tcBorders>
              <w:top w:val="single" w:color="auto" w:sz="4" w:space="0"/>
              <w:left w:val="single" w:color="auto" w:sz="4" w:space="0"/>
              <w:right w:val="single" w:color="auto" w:sz="4" w:space="0"/>
            </w:tcBorders>
            <w:vAlign w:val="center"/>
          </w:tcPr>
          <w:p w14:paraId="47C763BF">
            <w:pPr>
              <w:spacing w:line="460" w:lineRule="exact"/>
              <w:jc w:val="center"/>
              <w:rPr>
                <w:rFonts w:ascii="宋体" w:hAnsi="宋体" w:cs="宋体"/>
                <w:b/>
                <w:bCs/>
                <w:color w:val="000000"/>
                <w:sz w:val="28"/>
                <w:szCs w:val="28"/>
              </w:rPr>
            </w:pPr>
            <w:r>
              <w:rPr>
                <w:rFonts w:hint="eastAsia" w:ascii="宋体" w:hAnsi="宋体" w:cs="宋体"/>
                <w:b/>
                <w:bCs/>
                <w:color w:val="000000"/>
                <w:sz w:val="28"/>
                <w:szCs w:val="28"/>
              </w:rPr>
              <w:t>序号</w:t>
            </w:r>
          </w:p>
        </w:tc>
        <w:tc>
          <w:tcPr>
            <w:tcW w:w="2534" w:type="pct"/>
            <w:vMerge w:val="restart"/>
            <w:tcBorders>
              <w:top w:val="single" w:color="auto" w:sz="4" w:space="0"/>
              <w:left w:val="single" w:color="auto" w:sz="4" w:space="0"/>
              <w:right w:val="single" w:color="auto" w:sz="4" w:space="0"/>
            </w:tcBorders>
            <w:vAlign w:val="center"/>
          </w:tcPr>
          <w:p w14:paraId="4426D9EB">
            <w:pPr>
              <w:spacing w:line="460" w:lineRule="exact"/>
              <w:jc w:val="center"/>
              <w:rPr>
                <w:rFonts w:ascii="宋体" w:hAnsi="宋体" w:cs="宋体"/>
                <w:b/>
                <w:bCs/>
                <w:color w:val="000000"/>
                <w:sz w:val="28"/>
                <w:szCs w:val="28"/>
              </w:rPr>
            </w:pPr>
            <w:r>
              <w:rPr>
                <w:rFonts w:hint="eastAsia" w:ascii="宋体" w:hAnsi="宋体" w:cs="宋体"/>
                <w:b/>
                <w:bCs/>
                <w:color w:val="000000"/>
                <w:sz w:val="28"/>
                <w:szCs w:val="28"/>
              </w:rPr>
              <w:t>服务费类型（按中标金额）</w:t>
            </w:r>
          </w:p>
        </w:tc>
        <w:tc>
          <w:tcPr>
            <w:tcW w:w="1779" w:type="pct"/>
            <w:vMerge w:val="restart"/>
            <w:tcBorders>
              <w:top w:val="single" w:color="auto" w:sz="4" w:space="0"/>
              <w:left w:val="single" w:color="auto" w:sz="4" w:space="0"/>
              <w:right w:val="single" w:color="auto" w:sz="4" w:space="0"/>
            </w:tcBorders>
            <w:vAlign w:val="center"/>
          </w:tcPr>
          <w:p w14:paraId="7455E2CE">
            <w:pPr>
              <w:spacing w:line="460" w:lineRule="exact"/>
              <w:jc w:val="center"/>
              <w:rPr>
                <w:rFonts w:ascii="宋体" w:hAnsi="宋体" w:cs="宋体"/>
                <w:b/>
                <w:bCs/>
                <w:color w:val="000000"/>
                <w:sz w:val="28"/>
                <w:szCs w:val="28"/>
              </w:rPr>
            </w:pPr>
            <w:r>
              <w:rPr>
                <w:rFonts w:hint="eastAsia" w:ascii="宋体" w:hAnsi="宋体" w:cs="宋体"/>
                <w:b/>
                <w:bCs/>
                <w:color w:val="000000"/>
                <w:sz w:val="28"/>
                <w:szCs w:val="28"/>
              </w:rPr>
              <w:t xml:space="preserve">收费标准 </w:t>
            </w:r>
          </w:p>
        </w:tc>
      </w:tr>
      <w:tr w14:paraId="753E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7" w:type="pct"/>
            <w:vMerge w:val="continue"/>
            <w:tcBorders>
              <w:left w:val="single" w:color="auto" w:sz="4" w:space="0"/>
              <w:bottom w:val="single" w:color="auto" w:sz="4" w:space="0"/>
              <w:right w:val="single" w:color="auto" w:sz="4" w:space="0"/>
            </w:tcBorders>
            <w:vAlign w:val="center"/>
          </w:tcPr>
          <w:p w14:paraId="7937E235">
            <w:pPr>
              <w:spacing w:line="460" w:lineRule="exact"/>
              <w:jc w:val="center"/>
              <w:rPr>
                <w:rFonts w:ascii="宋体" w:hAnsi="宋体" w:cs="宋体"/>
                <w:color w:val="000000"/>
                <w:sz w:val="28"/>
                <w:szCs w:val="28"/>
              </w:rPr>
            </w:pPr>
          </w:p>
        </w:tc>
        <w:tc>
          <w:tcPr>
            <w:tcW w:w="2534" w:type="pct"/>
            <w:vMerge w:val="continue"/>
            <w:tcBorders>
              <w:left w:val="single" w:color="auto" w:sz="4" w:space="0"/>
              <w:bottom w:val="single" w:color="auto" w:sz="4" w:space="0"/>
              <w:right w:val="single" w:color="auto" w:sz="4" w:space="0"/>
            </w:tcBorders>
            <w:vAlign w:val="center"/>
          </w:tcPr>
          <w:p w14:paraId="4CA4D396">
            <w:pPr>
              <w:spacing w:line="460" w:lineRule="exact"/>
              <w:jc w:val="center"/>
              <w:rPr>
                <w:rFonts w:ascii="宋体" w:hAnsi="宋体" w:cs="宋体"/>
                <w:color w:val="000000"/>
                <w:sz w:val="28"/>
                <w:szCs w:val="28"/>
              </w:rPr>
            </w:pPr>
          </w:p>
        </w:tc>
        <w:tc>
          <w:tcPr>
            <w:tcW w:w="1779" w:type="pct"/>
            <w:vMerge w:val="continue"/>
            <w:tcBorders>
              <w:left w:val="single" w:color="auto" w:sz="4" w:space="0"/>
              <w:bottom w:val="single" w:color="auto" w:sz="4" w:space="0"/>
              <w:right w:val="single" w:color="auto" w:sz="4" w:space="0"/>
            </w:tcBorders>
            <w:vAlign w:val="center"/>
          </w:tcPr>
          <w:p w14:paraId="43961752">
            <w:pPr>
              <w:spacing w:line="460" w:lineRule="exact"/>
              <w:jc w:val="center"/>
              <w:rPr>
                <w:rFonts w:ascii="宋体" w:hAnsi="宋体" w:cs="宋体"/>
                <w:color w:val="000000"/>
                <w:sz w:val="28"/>
                <w:szCs w:val="28"/>
              </w:rPr>
            </w:pPr>
          </w:p>
        </w:tc>
      </w:tr>
      <w:tr w14:paraId="5276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87" w:type="pct"/>
            <w:tcBorders>
              <w:top w:val="single" w:color="auto" w:sz="4" w:space="0"/>
              <w:left w:val="single" w:color="auto" w:sz="4" w:space="0"/>
              <w:bottom w:val="single" w:color="auto" w:sz="4" w:space="0"/>
              <w:right w:val="single" w:color="auto" w:sz="4" w:space="0"/>
            </w:tcBorders>
            <w:vAlign w:val="center"/>
          </w:tcPr>
          <w:p w14:paraId="13D975E1">
            <w:pPr>
              <w:spacing w:line="460" w:lineRule="exact"/>
              <w:jc w:val="center"/>
              <w:rPr>
                <w:rFonts w:ascii="宋体" w:hAnsi="宋体" w:cs="宋体"/>
                <w:color w:val="000000"/>
                <w:sz w:val="28"/>
                <w:szCs w:val="28"/>
              </w:rPr>
            </w:pPr>
            <w:r>
              <w:rPr>
                <w:rFonts w:hint="eastAsia" w:ascii="宋体" w:hAnsi="宋体" w:cs="宋体"/>
                <w:color w:val="000000"/>
                <w:sz w:val="28"/>
                <w:szCs w:val="28"/>
              </w:rPr>
              <w:t>1</w:t>
            </w:r>
          </w:p>
        </w:tc>
        <w:tc>
          <w:tcPr>
            <w:tcW w:w="2534" w:type="pct"/>
            <w:tcBorders>
              <w:top w:val="single" w:color="auto" w:sz="4" w:space="0"/>
              <w:left w:val="single" w:color="auto" w:sz="4" w:space="0"/>
              <w:bottom w:val="single" w:color="auto" w:sz="4" w:space="0"/>
              <w:right w:val="single" w:color="auto" w:sz="4" w:space="0"/>
            </w:tcBorders>
            <w:vAlign w:val="center"/>
          </w:tcPr>
          <w:p w14:paraId="7E3DC5AE">
            <w:pPr>
              <w:spacing w:line="460" w:lineRule="exact"/>
              <w:jc w:val="center"/>
              <w:rPr>
                <w:rFonts w:ascii="宋体" w:hAnsi="宋体" w:cs="宋体"/>
                <w:color w:val="000000"/>
                <w:sz w:val="28"/>
                <w:szCs w:val="28"/>
              </w:rPr>
            </w:pPr>
            <w:r>
              <w:rPr>
                <w:rFonts w:hint="eastAsia" w:ascii="宋体" w:hAnsi="宋体" w:cs="宋体"/>
                <w:color w:val="000000"/>
                <w:sz w:val="28"/>
                <w:szCs w:val="28"/>
              </w:rPr>
              <w:t>货物、服务和工程招标代理、咨询服务费(5万元-50万元）含5万</w:t>
            </w:r>
          </w:p>
        </w:tc>
        <w:tc>
          <w:tcPr>
            <w:tcW w:w="1779" w:type="pct"/>
            <w:tcBorders>
              <w:top w:val="single" w:color="auto" w:sz="4" w:space="0"/>
              <w:left w:val="single" w:color="auto" w:sz="4" w:space="0"/>
              <w:bottom w:val="single" w:color="auto" w:sz="4" w:space="0"/>
              <w:right w:val="single" w:color="auto" w:sz="4" w:space="0"/>
            </w:tcBorders>
            <w:vAlign w:val="center"/>
          </w:tcPr>
          <w:p w14:paraId="6B42ECE5">
            <w:pPr>
              <w:spacing w:line="460" w:lineRule="exact"/>
              <w:jc w:val="center"/>
              <w:rPr>
                <w:rFonts w:ascii="宋体" w:hAnsi="宋体" w:cs="宋体"/>
                <w:color w:val="000000"/>
                <w:sz w:val="28"/>
                <w:szCs w:val="28"/>
              </w:rPr>
            </w:pPr>
            <w:r>
              <w:rPr>
                <w:rFonts w:hint="eastAsia" w:ascii="宋体" w:hAnsi="宋体" w:cs="宋体"/>
                <w:color w:val="000000"/>
                <w:sz w:val="28"/>
                <w:szCs w:val="28"/>
              </w:rPr>
              <w:t>2000.00元</w:t>
            </w:r>
          </w:p>
        </w:tc>
      </w:tr>
    </w:tbl>
    <w:p w14:paraId="17D50070">
      <w:pPr>
        <w:spacing w:line="460" w:lineRule="exact"/>
        <w:ind w:firstLine="560" w:firstLineChars="200"/>
        <w:rPr>
          <w:rFonts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.询价文件未列明，而投标供应商认为必需的费用也需列入报价。</w:t>
      </w:r>
    </w:p>
    <w:p w14:paraId="19440E02">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代理费等费用定选后由</w:t>
      </w:r>
      <w:r>
        <w:rPr>
          <w:rFonts w:hint="eastAsia" w:ascii="宋体" w:hAnsi="宋体" w:cs="宋体"/>
          <w:sz w:val="28"/>
          <w:szCs w:val="28"/>
        </w:rPr>
        <w:t>成交</w:t>
      </w:r>
      <w:r>
        <w:rPr>
          <w:rFonts w:hint="eastAsia" w:ascii="宋体" w:hAnsi="宋体" w:cs="宋体"/>
          <w:sz w:val="28"/>
          <w:szCs w:val="28"/>
          <w:lang w:val="zh-CN"/>
        </w:rPr>
        <w:t>候选人支付给代理机构。因成交人原因导致结果变更或取消</w:t>
      </w:r>
      <w:r>
        <w:rPr>
          <w:rFonts w:hint="eastAsia" w:ascii="宋体" w:hAnsi="宋体" w:cs="宋体"/>
          <w:sz w:val="28"/>
          <w:szCs w:val="28"/>
        </w:rPr>
        <w:t>成交</w:t>
      </w:r>
      <w:r>
        <w:rPr>
          <w:rFonts w:hint="eastAsia" w:ascii="宋体" w:hAnsi="宋体" w:cs="宋体"/>
          <w:sz w:val="28"/>
          <w:szCs w:val="28"/>
          <w:lang w:val="zh-CN"/>
        </w:rPr>
        <w:t>资格等，代理费不予退还。</w:t>
      </w:r>
    </w:p>
    <w:p w14:paraId="444DCB79">
      <w:pPr>
        <w:spacing w:line="460" w:lineRule="exact"/>
        <w:ind w:left="210" w:leftChars="100" w:firstLine="281" w:firstLineChars="100"/>
        <w:rPr>
          <w:rFonts w:ascii="宋体" w:hAnsi="宋体" w:cs="宋体"/>
          <w:b/>
          <w:bCs/>
          <w:sz w:val="28"/>
          <w:szCs w:val="28"/>
          <w:lang w:val="zh-CN"/>
        </w:rPr>
      </w:pPr>
      <w:r>
        <w:rPr>
          <w:rFonts w:hint="eastAsia" w:ascii="宋体" w:hAnsi="宋体" w:cs="宋体"/>
          <w:b/>
          <w:bCs/>
          <w:sz w:val="28"/>
          <w:szCs w:val="28"/>
        </w:rPr>
        <w:t>十二、</w:t>
      </w:r>
      <w:r>
        <w:rPr>
          <w:rFonts w:hint="eastAsia" w:ascii="宋体" w:hAnsi="宋体" w:cs="宋体"/>
          <w:b/>
          <w:bCs/>
          <w:sz w:val="28"/>
          <w:szCs w:val="28"/>
          <w:lang w:val="zh-CN"/>
        </w:rPr>
        <w:t>询价响应文件的编写及装订</w:t>
      </w:r>
    </w:p>
    <w:p w14:paraId="14C141FC">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（一）询价响应文件应包括下列内容：</w:t>
      </w:r>
    </w:p>
    <w:p w14:paraId="7DDE8656">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A、资格审查文件</w:t>
      </w:r>
    </w:p>
    <w:p w14:paraId="16499BBB">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1</w:t>
      </w:r>
      <w:r>
        <w:rPr>
          <w:rFonts w:hint="eastAsia" w:ascii="宋体" w:hAnsi="宋体" w:cs="宋体"/>
          <w:sz w:val="28"/>
          <w:szCs w:val="28"/>
          <w:lang w:val="zh-CN"/>
        </w:rPr>
        <w:t>）提供营业执照复印件加盖公章；</w:t>
      </w:r>
    </w:p>
    <w:p w14:paraId="66FAE09F">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（2）企业资质证书（副本）复印件加盖公章；</w:t>
      </w:r>
    </w:p>
    <w:p w14:paraId="332278D4">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（3）企业安全生产许可证（副本）复印件加盖公章；</w:t>
      </w:r>
    </w:p>
    <w:p w14:paraId="19CF89E4">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4）法定代表人参加投标的，必须提供法定代表人身份证明及法定代表人本人身份证复印件（格式见第三部分）；非法定代表人参加投标的，必须提供法定代表人身份证明、法定代表人签名或盖章的授权委托书及法定代表人和委托代理人（以下称被授权人）两个人的身份证复印件（格式见第三部分）；</w:t>
      </w:r>
    </w:p>
    <w:p w14:paraId="79649B00">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（5）拟派项目负责人的职称证书、安全生产考核合格证（B证）复印件加盖公章；</w:t>
      </w:r>
    </w:p>
    <w:p w14:paraId="5283E1A8">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（6）拟派项目成员为供应商正式人员证明材料复印件加盖公章（提供：投标企业与项目成员双方签订的有效劳动合同书）；</w:t>
      </w:r>
    </w:p>
    <w:p w14:paraId="26FB8648">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（7）投标供应商符合本项目投标供应商资格要求的承诺函（格式见第三部分）；</w:t>
      </w:r>
    </w:p>
    <w:p w14:paraId="71AF2DE8">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（8）提供无重大违法记录声明（格式见第三部分）。</w:t>
      </w:r>
    </w:p>
    <w:p w14:paraId="61D2B45A">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B、价格文件</w:t>
      </w:r>
    </w:p>
    <w:p w14:paraId="10637A7E">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商务报价应包括询价文件所确定的全部范围及相应说明的全部内容，包括</w:t>
      </w:r>
      <w:r>
        <w:rPr>
          <w:rFonts w:hint="eastAsia" w:ascii="宋体" w:hAnsi="宋体" w:cs="宋体"/>
          <w:sz w:val="28"/>
          <w:szCs w:val="28"/>
        </w:rPr>
        <w:t>但不限于</w:t>
      </w:r>
      <w:r>
        <w:rPr>
          <w:rFonts w:hint="eastAsia" w:ascii="宋体" w:hAnsi="宋体" w:cs="宋体"/>
          <w:sz w:val="28"/>
          <w:szCs w:val="28"/>
          <w:lang w:val="zh-CN"/>
        </w:rPr>
        <w:t>响应及完成委托工作所需的一切费用</w:t>
      </w:r>
      <w:r>
        <w:rPr>
          <w:rFonts w:hint="eastAsia" w:ascii="宋体" w:hAnsi="宋体" w:cs="宋体"/>
          <w:sz w:val="28"/>
          <w:szCs w:val="28"/>
        </w:rPr>
        <w:t>。即招标物交付使用前的所有费用以及免保期内的服务费用等包含响应采购文件采购要求的所有费用。</w:t>
      </w:r>
      <w:r>
        <w:rPr>
          <w:rFonts w:hint="eastAsia" w:ascii="宋体" w:hAnsi="宋体" w:cs="宋体"/>
          <w:sz w:val="28"/>
          <w:szCs w:val="28"/>
          <w:lang w:val="zh-CN"/>
        </w:rPr>
        <w:t>即招标物交付使用前的所有费用以及免保期内的服务费用等包含响应采购文件采购要求的所有费用，且该价格不因市场价格因素及政策性调整的变化而调整。</w:t>
      </w:r>
    </w:p>
    <w:p w14:paraId="359D9B61">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1.询价响应函</w:t>
      </w:r>
      <w:r>
        <w:rPr>
          <w:rFonts w:hint="eastAsia" w:ascii="宋体" w:hAnsi="宋体" w:cs="宋体"/>
          <w:sz w:val="28"/>
          <w:szCs w:val="28"/>
        </w:rPr>
        <w:t>（格式见第三部分）</w:t>
      </w:r>
      <w:r>
        <w:rPr>
          <w:rFonts w:hint="eastAsia" w:ascii="宋体" w:hAnsi="宋体" w:cs="宋体"/>
          <w:sz w:val="28"/>
          <w:szCs w:val="28"/>
          <w:lang w:val="zh-CN"/>
        </w:rPr>
        <w:t>；</w:t>
      </w:r>
    </w:p>
    <w:p w14:paraId="350D2FC0">
      <w:pPr>
        <w:spacing w:line="460" w:lineRule="exact"/>
        <w:ind w:firstLine="700" w:firstLineChars="250"/>
        <w:rPr>
          <w:rFonts w:ascii="宋体" w:hAnsi="宋体" w:cs="宋体"/>
          <w:sz w:val="28"/>
          <w:szCs w:val="28"/>
          <w:lang w:val="zh-CN"/>
        </w:rPr>
      </w:pPr>
      <w:r>
        <w:rPr>
          <w:rFonts w:hint="eastAsia" w:ascii="宋体" w:hAnsi="宋体" w:cs="宋体"/>
          <w:sz w:val="28"/>
          <w:szCs w:val="28"/>
          <w:lang w:val="zh-CN"/>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37821BA1">
      <w:pPr>
        <w:spacing w:line="460" w:lineRule="exact"/>
        <w:ind w:firstLine="560" w:firstLineChars="200"/>
        <w:rPr>
          <w:rFonts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.小型、微型企业声明函（如有、</w:t>
      </w:r>
      <w:r>
        <w:rPr>
          <w:rFonts w:hint="eastAsia" w:ascii="宋体" w:hAnsi="宋体" w:cs="宋体"/>
          <w:color w:val="000000"/>
          <w:sz w:val="28"/>
          <w:szCs w:val="28"/>
        </w:rPr>
        <w:t>格式参见附件</w:t>
      </w:r>
      <w:r>
        <w:rPr>
          <w:rFonts w:hint="eastAsia" w:ascii="宋体" w:hAnsi="宋体" w:cs="宋体"/>
          <w:sz w:val="28"/>
          <w:szCs w:val="28"/>
          <w:lang w:val="zh-CN"/>
        </w:rPr>
        <w:t>）</w:t>
      </w:r>
    </w:p>
    <w:p w14:paraId="53FFBBD8">
      <w:pPr>
        <w:spacing w:line="460" w:lineRule="exact"/>
        <w:ind w:firstLine="560" w:firstLineChars="200"/>
        <w:rPr>
          <w:rFonts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.残疾人福利性单位声明函（如有、</w:t>
      </w:r>
      <w:r>
        <w:rPr>
          <w:rFonts w:hint="eastAsia" w:ascii="宋体" w:hAnsi="宋体" w:cs="宋体"/>
          <w:color w:val="000000"/>
          <w:sz w:val="28"/>
          <w:szCs w:val="28"/>
        </w:rPr>
        <w:t>格式参见附件</w:t>
      </w:r>
      <w:r>
        <w:rPr>
          <w:rFonts w:hint="eastAsia" w:ascii="宋体" w:hAnsi="宋体" w:cs="宋体"/>
          <w:sz w:val="28"/>
          <w:szCs w:val="28"/>
          <w:lang w:val="zh-CN"/>
        </w:rPr>
        <w:t>）</w:t>
      </w:r>
    </w:p>
    <w:p w14:paraId="06D11C7C">
      <w:pPr>
        <w:spacing w:line="460" w:lineRule="exact"/>
        <w:ind w:firstLine="560" w:firstLineChars="200"/>
        <w:rPr>
          <w:rFonts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.监狱和戒毒企业证明材料（如有、</w:t>
      </w:r>
      <w:r>
        <w:rPr>
          <w:rFonts w:hint="eastAsia" w:ascii="宋体" w:hAnsi="宋体" w:cs="宋体"/>
          <w:sz w:val="28"/>
          <w:szCs w:val="28"/>
        </w:rPr>
        <w:t>格式参见附件</w:t>
      </w:r>
      <w:r>
        <w:rPr>
          <w:rFonts w:hint="eastAsia" w:ascii="宋体" w:hAnsi="宋体" w:cs="宋体"/>
          <w:sz w:val="28"/>
          <w:szCs w:val="28"/>
          <w:lang w:val="zh-CN"/>
        </w:rPr>
        <w:t>）</w:t>
      </w:r>
    </w:p>
    <w:p w14:paraId="07A4F6A0">
      <w:pPr>
        <w:spacing w:line="460" w:lineRule="exact"/>
        <w:ind w:firstLine="560" w:firstLineChars="200"/>
        <w:rPr>
          <w:rFonts w:ascii="宋体" w:hAnsi="宋体" w:cs="宋体"/>
          <w:sz w:val="28"/>
          <w:szCs w:val="28"/>
        </w:rPr>
      </w:pPr>
      <w:r>
        <w:rPr>
          <w:rFonts w:hint="eastAsia" w:ascii="宋体" w:hAnsi="宋体" w:cs="宋体"/>
          <w:sz w:val="28"/>
          <w:szCs w:val="28"/>
        </w:rPr>
        <w:t>C、电子响应文件</w:t>
      </w:r>
    </w:p>
    <w:p w14:paraId="49D774AC">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电子响应文件一份，电子响应文件的内容为资格审查文件、价格文件的打印盖章后的响应文件的扫描件（资格审查文件、价格文件需分别逐页连续扫描为两个独立的PDF文件）。</w:t>
      </w:r>
    </w:p>
    <w:p w14:paraId="7E447289">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特别提醒：响应文件所须提供的材料（须加盖投标供应商公章）按询价文件要求装订，密封，递交。</w:t>
      </w:r>
    </w:p>
    <w:p w14:paraId="682DA32A">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（二）询价响应文件的编制及装订</w:t>
      </w:r>
    </w:p>
    <w:p w14:paraId="386D814E">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.纸质</w:t>
      </w:r>
      <w:r>
        <w:rPr>
          <w:rFonts w:hint="eastAsia" w:ascii="宋体" w:hAnsi="宋体" w:cs="宋体"/>
          <w:sz w:val="28"/>
          <w:szCs w:val="28"/>
          <w:lang w:val="zh-CN"/>
        </w:rPr>
        <w:t>询价响应文件由：①资格审查文件、②价格文件共两部分组成。</w:t>
      </w:r>
    </w:p>
    <w:p w14:paraId="06F3ABAC">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2</w:t>
      </w:r>
      <w:r>
        <w:rPr>
          <w:rFonts w:hint="eastAsia" w:ascii="宋体" w:hAnsi="宋体" w:cs="宋体"/>
          <w:sz w:val="28"/>
          <w:szCs w:val="28"/>
        </w:rPr>
        <w:t>.</w:t>
      </w:r>
      <w:r>
        <w:rPr>
          <w:rFonts w:hint="eastAsia" w:ascii="宋体" w:hAnsi="宋体" w:cs="宋体"/>
          <w:sz w:val="28"/>
          <w:szCs w:val="28"/>
          <w:lang w:val="zh-CN"/>
        </w:rPr>
        <w:t>供应商按询价文件要求编写</w:t>
      </w:r>
      <w:r>
        <w:rPr>
          <w:rFonts w:hint="eastAsia" w:ascii="宋体" w:hAnsi="宋体" w:cs="宋体"/>
          <w:sz w:val="28"/>
          <w:szCs w:val="28"/>
        </w:rPr>
        <w:t>纸质</w:t>
      </w:r>
      <w:r>
        <w:rPr>
          <w:rFonts w:hint="eastAsia" w:ascii="宋体" w:hAnsi="宋体" w:cs="宋体"/>
          <w:sz w:val="28"/>
          <w:szCs w:val="28"/>
          <w:lang w:val="zh-CN"/>
        </w:rPr>
        <w:t>响应文件，并牢固装订成册。</w:t>
      </w:r>
      <w:r>
        <w:rPr>
          <w:rFonts w:hint="eastAsia" w:ascii="宋体" w:hAnsi="宋体" w:cs="宋体"/>
          <w:sz w:val="28"/>
          <w:szCs w:val="28"/>
        </w:rPr>
        <w:t>纸质</w:t>
      </w:r>
      <w:r>
        <w:rPr>
          <w:rFonts w:hint="eastAsia" w:ascii="宋体" w:hAnsi="宋体" w:cs="宋体"/>
          <w:sz w:val="28"/>
          <w:szCs w:val="28"/>
          <w:lang w:val="zh-CN"/>
        </w:rPr>
        <w:t>询价响应文件均需采用A4纸（图纸等除外）装订成册。</w:t>
      </w:r>
      <w:r>
        <w:rPr>
          <w:rFonts w:hint="eastAsia" w:ascii="宋体" w:hAnsi="宋体" w:cs="宋体"/>
          <w:sz w:val="28"/>
          <w:szCs w:val="28"/>
        </w:rPr>
        <w:t>纸质</w:t>
      </w:r>
      <w:r>
        <w:rPr>
          <w:rFonts w:hint="eastAsia" w:ascii="宋体" w:hAnsi="宋体" w:cs="宋体"/>
          <w:sz w:val="28"/>
          <w:szCs w:val="28"/>
          <w:lang w:val="zh-CN"/>
        </w:rPr>
        <w:t>询价响应文件不得行间插字、涂改、增删，如修改错漏处，须经询价响应文件签署人签字并加盖公章。</w:t>
      </w:r>
    </w:p>
    <w:p w14:paraId="16B60BDD">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3</w:t>
      </w:r>
      <w:r>
        <w:rPr>
          <w:rFonts w:hint="eastAsia" w:ascii="宋体" w:hAnsi="宋体" w:cs="宋体"/>
          <w:sz w:val="28"/>
          <w:szCs w:val="28"/>
        </w:rPr>
        <w:t>.纸质</w:t>
      </w:r>
      <w:r>
        <w:rPr>
          <w:rFonts w:hint="eastAsia" w:ascii="宋体" w:hAnsi="宋体" w:cs="宋体"/>
          <w:sz w:val="28"/>
          <w:szCs w:val="28"/>
          <w:lang w:val="zh-CN"/>
        </w:rPr>
        <w:t>询价响应文件的 “资格审查文件”、 “价格文件”各自装订成册。特别提示：“价格文件”必须单独装订和封装，不得出现在“资格审查文件”中。</w:t>
      </w:r>
    </w:p>
    <w:p w14:paraId="7301B07E">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（三）询价响应文件的份数、签署</w:t>
      </w:r>
    </w:p>
    <w:p w14:paraId="5F58926D">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w:t>
      </w:r>
      <w:r>
        <w:rPr>
          <w:rFonts w:hint="eastAsia" w:ascii="宋体" w:hAnsi="宋体" w:cs="宋体"/>
          <w:sz w:val="28"/>
          <w:szCs w:val="28"/>
          <w:lang w:val="zh-CN"/>
        </w:rPr>
        <w:t>供应商应准备</w:t>
      </w:r>
      <w:r>
        <w:rPr>
          <w:rFonts w:hint="eastAsia" w:ascii="宋体" w:hAnsi="宋体" w:cs="宋体"/>
          <w:b/>
          <w:bCs/>
          <w:sz w:val="28"/>
          <w:szCs w:val="28"/>
          <w:u w:val="single"/>
          <w:lang w:val="zh-CN"/>
        </w:rPr>
        <w:t xml:space="preserve"> </w:t>
      </w:r>
      <w:r>
        <w:rPr>
          <w:rFonts w:hint="eastAsia" w:ascii="宋体" w:hAnsi="宋体" w:cs="宋体"/>
          <w:b/>
          <w:bCs/>
          <w:sz w:val="28"/>
          <w:szCs w:val="28"/>
          <w:u w:val="single"/>
        </w:rPr>
        <w:t>肆</w:t>
      </w:r>
      <w:r>
        <w:rPr>
          <w:rFonts w:hint="eastAsia" w:ascii="宋体" w:hAnsi="宋体" w:cs="宋体"/>
          <w:b/>
          <w:bCs/>
          <w:sz w:val="28"/>
          <w:szCs w:val="28"/>
          <w:u w:val="single"/>
          <w:lang w:val="zh-CN"/>
        </w:rPr>
        <w:t xml:space="preserve"> </w:t>
      </w:r>
      <w:r>
        <w:rPr>
          <w:rFonts w:hint="eastAsia" w:ascii="宋体" w:hAnsi="宋体" w:cs="宋体"/>
          <w:sz w:val="28"/>
          <w:szCs w:val="28"/>
          <w:lang w:val="zh-CN"/>
        </w:rPr>
        <w:t>份完整的</w:t>
      </w:r>
      <w:r>
        <w:rPr>
          <w:rFonts w:hint="eastAsia" w:ascii="宋体" w:hAnsi="宋体" w:cs="宋体"/>
          <w:sz w:val="28"/>
          <w:szCs w:val="28"/>
        </w:rPr>
        <w:t>纸质</w:t>
      </w:r>
      <w:r>
        <w:rPr>
          <w:rFonts w:hint="eastAsia" w:ascii="宋体" w:hAnsi="宋体" w:cs="宋体"/>
          <w:sz w:val="28"/>
          <w:szCs w:val="28"/>
          <w:lang w:val="zh-CN"/>
        </w:rPr>
        <w:t>询价响应文件，其中正本</w:t>
      </w:r>
      <w:r>
        <w:rPr>
          <w:rFonts w:hint="eastAsia" w:ascii="宋体" w:hAnsi="宋体" w:cs="宋体"/>
          <w:b/>
          <w:bCs/>
          <w:sz w:val="28"/>
          <w:szCs w:val="28"/>
          <w:u w:val="single"/>
          <w:lang w:val="zh-CN"/>
        </w:rPr>
        <w:t xml:space="preserve"> 壹 </w:t>
      </w:r>
      <w:r>
        <w:rPr>
          <w:rFonts w:hint="eastAsia" w:ascii="宋体" w:hAnsi="宋体" w:cs="宋体"/>
          <w:sz w:val="28"/>
          <w:szCs w:val="28"/>
          <w:lang w:val="zh-CN"/>
        </w:rPr>
        <w:t xml:space="preserve">份，副本 </w:t>
      </w:r>
      <w:r>
        <w:rPr>
          <w:rFonts w:hint="eastAsia" w:ascii="宋体" w:hAnsi="宋体" w:cs="宋体"/>
          <w:b/>
          <w:bCs/>
          <w:sz w:val="28"/>
          <w:szCs w:val="28"/>
          <w:u w:val="single"/>
        </w:rPr>
        <w:t>叁</w:t>
      </w:r>
      <w:r>
        <w:rPr>
          <w:rFonts w:hint="eastAsia" w:ascii="宋体" w:hAnsi="宋体" w:cs="宋体"/>
          <w:b/>
          <w:bCs/>
          <w:sz w:val="28"/>
          <w:szCs w:val="28"/>
          <w:u w:val="single"/>
          <w:lang w:val="zh-CN"/>
        </w:rPr>
        <w:t xml:space="preserve"> </w:t>
      </w:r>
      <w:r>
        <w:rPr>
          <w:rFonts w:hint="eastAsia" w:ascii="宋体" w:hAnsi="宋体" w:cs="宋体"/>
          <w:sz w:val="28"/>
          <w:szCs w:val="28"/>
          <w:lang w:val="zh-CN"/>
        </w:rPr>
        <w:t>份，并标明“正本”、“副本”字样，若有差异，概以“正本”为准。</w:t>
      </w:r>
    </w:p>
    <w:p w14:paraId="51BD15E4">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2</w:t>
      </w:r>
      <w:r>
        <w:rPr>
          <w:rFonts w:hint="eastAsia" w:ascii="宋体" w:hAnsi="宋体" w:cs="宋体"/>
          <w:sz w:val="28"/>
          <w:szCs w:val="28"/>
        </w:rPr>
        <w:t>.纸质</w:t>
      </w:r>
      <w:r>
        <w:rPr>
          <w:rFonts w:hint="eastAsia" w:ascii="宋体" w:hAnsi="宋体" w:cs="宋体"/>
          <w:sz w:val="28"/>
          <w:szCs w:val="28"/>
          <w:lang w:val="zh-CN"/>
        </w:rPr>
        <w:t>询价响应文件分两册密封。第一册为“资格审查文件”，第二册为“价格文件”，响应文件的第一册、第二册应分别密封，并在封袋上标明“资格审查文件”、 “价格文件”以及项目名称。</w:t>
      </w:r>
    </w:p>
    <w:p w14:paraId="311E370F">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纸质响应文件（资格审查文件、价格文件），份数：正本1份，副本</w:t>
      </w:r>
      <w:r>
        <w:rPr>
          <w:rFonts w:hint="eastAsia" w:ascii="宋体" w:hAnsi="宋体" w:cs="宋体"/>
          <w:sz w:val="28"/>
          <w:szCs w:val="28"/>
        </w:rPr>
        <w:t>3</w:t>
      </w:r>
      <w:r>
        <w:rPr>
          <w:rFonts w:hint="eastAsia" w:ascii="宋体" w:hAnsi="宋体" w:cs="宋体"/>
          <w:sz w:val="28"/>
          <w:szCs w:val="28"/>
          <w:lang w:val="zh-CN"/>
        </w:rPr>
        <w:t>份，封面明确标注投标供应商全称、项目名称、日期、“正本”字样等关键信息并加盖公章。</w:t>
      </w:r>
    </w:p>
    <w:p w14:paraId="4AD8E87F">
      <w:pPr>
        <w:spacing w:line="460" w:lineRule="exact"/>
        <w:ind w:firstLine="560" w:firstLineChars="200"/>
        <w:rPr>
          <w:rFonts w:ascii="宋体" w:hAnsi="宋体" w:cs="宋体"/>
          <w:lang w:val="zh-CN"/>
        </w:rPr>
      </w:pPr>
      <w:r>
        <w:rPr>
          <w:rFonts w:hint="eastAsia" w:ascii="宋体" w:hAnsi="宋体" w:cs="宋体"/>
          <w:sz w:val="28"/>
          <w:szCs w:val="28"/>
          <w:lang w:val="zh-CN"/>
        </w:rPr>
        <w:t>供应商可将询价响应文件正副本统一密封或分别密封，如正本和副本分别密封的，应在封袋上标明正、副本字样。</w:t>
      </w:r>
    </w:p>
    <w:p w14:paraId="091A2CF5">
      <w:pPr>
        <w:spacing w:line="460" w:lineRule="exact"/>
        <w:ind w:firstLine="560" w:firstLineChars="200"/>
        <w:rPr>
          <w:rFonts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询价响应文件正本须按询价文件要求由法定代表人或被授权人签字或盖章并加盖单位印章。副本可复印，但须加盖单位印章。</w:t>
      </w:r>
    </w:p>
    <w:p w14:paraId="31300860">
      <w:pPr>
        <w:spacing w:line="460" w:lineRule="exact"/>
        <w:ind w:firstLine="562" w:firstLineChars="200"/>
        <w:rPr>
          <w:rFonts w:ascii="宋体" w:hAnsi="宋体" w:cs="宋体"/>
          <w:sz w:val="28"/>
          <w:szCs w:val="28"/>
          <w:lang w:val="zh-CN"/>
        </w:rPr>
      </w:pPr>
      <w:r>
        <w:rPr>
          <w:rFonts w:hint="eastAsia" w:ascii="宋体" w:hAnsi="宋体" w:cs="宋体"/>
          <w:b/>
          <w:sz w:val="28"/>
          <w:szCs w:val="28"/>
        </w:rPr>
        <w:t>凡是响应文件中涉及投标供应商资信认证、人员证书、业绩荣誉等复印件，和要求法定代表人或授权委托人签字，和以供应商名称落款并注明需要盖章的，均需相应盖章（鲜章）或签字。否则视为未按照采购文件要求盖章或签字。</w:t>
      </w:r>
    </w:p>
    <w:p w14:paraId="67EB7113">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本项目要求提供电子响应文件一份，电子响应文件的内容为资格审查文件、价格文件打印盖章（或电子签章）后的响应文件的扫描件（资格审查文件、价格文件需分别逐页连续扫描为</w:t>
      </w:r>
      <w:r>
        <w:rPr>
          <w:rFonts w:hint="eastAsia" w:ascii="宋体" w:hAnsi="宋体" w:cs="宋体"/>
          <w:sz w:val="28"/>
          <w:szCs w:val="28"/>
        </w:rPr>
        <w:t>两</w:t>
      </w:r>
      <w:r>
        <w:rPr>
          <w:rFonts w:hint="eastAsia" w:ascii="宋体" w:hAnsi="宋体" w:cs="宋体"/>
          <w:sz w:val="28"/>
          <w:szCs w:val="28"/>
          <w:lang w:val="zh-CN"/>
        </w:rPr>
        <w:t>个独立的PDF文件），可以采取U盘、电子光盘两种方式中任意一种方式提交，需单独密封提交。</w:t>
      </w:r>
    </w:p>
    <w:p w14:paraId="57D2D267">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（四）询价响应文件的密封及标记</w:t>
      </w:r>
    </w:p>
    <w:p w14:paraId="3BFE2786">
      <w:pPr>
        <w:spacing w:line="460" w:lineRule="exact"/>
        <w:ind w:firstLine="560" w:firstLineChars="200"/>
        <w:rPr>
          <w:rFonts w:ascii="宋体" w:hAnsi="宋体" w:cs="宋体"/>
          <w:b/>
          <w:bCs/>
          <w:sz w:val="28"/>
          <w:szCs w:val="28"/>
          <w:lang w:val="zh-CN"/>
        </w:rPr>
      </w:pPr>
      <w:r>
        <w:rPr>
          <w:rFonts w:hint="eastAsia" w:ascii="宋体" w:hAnsi="宋体" w:cs="宋体"/>
          <w:sz w:val="28"/>
          <w:szCs w:val="28"/>
          <w:lang w:val="zh-CN"/>
        </w:rPr>
        <w:t>密封后应标明响应文件项目名称、供应商名称，边缝处加盖单位骑缝章或骑缝签字，密封完好以未泄露响应文件内容为主要判断依据。</w:t>
      </w:r>
    </w:p>
    <w:p w14:paraId="2B970F90">
      <w:pPr>
        <w:autoSpaceDE w:val="0"/>
        <w:autoSpaceDN w:val="0"/>
        <w:adjustRightInd w:val="0"/>
        <w:snapToGrid w:val="0"/>
        <w:spacing w:line="460" w:lineRule="exact"/>
        <w:ind w:firstLine="562" w:firstLineChars="200"/>
        <w:rPr>
          <w:rFonts w:ascii="宋体" w:hAnsi="宋体" w:cs="宋体"/>
          <w:b/>
          <w:sz w:val="28"/>
          <w:szCs w:val="28"/>
        </w:rPr>
      </w:pPr>
      <w:r>
        <w:rPr>
          <w:rFonts w:hint="eastAsia" w:ascii="宋体" w:hAnsi="宋体" w:cs="宋体"/>
          <w:b/>
          <w:sz w:val="28"/>
          <w:szCs w:val="28"/>
        </w:rPr>
        <w:t>十四、政府采购政策功能落实</w:t>
      </w:r>
    </w:p>
    <w:p w14:paraId="6A4277C2">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1.小微型企业价格扣除</w:t>
      </w:r>
    </w:p>
    <w:p w14:paraId="39EA077A">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（1）本项目对小型和微型企业产品给予10%的扣除价格，用扣除后的价格参与评审。</w:t>
      </w:r>
    </w:p>
    <w:p w14:paraId="07E75338">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（2）供应商需按照采购文件的要求提供相应的《小型、微型企业声明函》。</w:t>
      </w:r>
    </w:p>
    <w:p w14:paraId="755BCB02">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（3）企业标准请参照《关于印发中小企业划型标准规定的通知》（工信部联企业[2011]300号）文件规定自行填写。</w:t>
      </w:r>
    </w:p>
    <w:p w14:paraId="074662C5">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2.残疾人福利单位价格扣除</w:t>
      </w:r>
    </w:p>
    <w:p w14:paraId="1924DC3C">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（1）本项目对残疾人福利性单位视同小型、微型企业，给予10%的价格扣除，用扣除后的价格参与评审。</w:t>
      </w:r>
    </w:p>
    <w:p w14:paraId="513FFC86">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（2）残疾人福利单位需按照采购文件的要求提供《残疾人福利性单位声明函》。</w:t>
      </w:r>
    </w:p>
    <w:p w14:paraId="35903730">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（3）残疾人福利单位标准请参照《关于促进残疾人就业政府采购政策的通知》（财库〔2017〕141号）。</w:t>
      </w:r>
    </w:p>
    <w:p w14:paraId="46129039">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3.监狱和戒毒企业价格扣除</w:t>
      </w:r>
    </w:p>
    <w:p w14:paraId="5F0EBD46">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（1）本项目对监狱和戒毒企业（简称监狱企业）视同小型、微型企业，给予10%的价格扣除，用扣除后的价格参与评审。</w:t>
      </w:r>
    </w:p>
    <w:p w14:paraId="1F3E751A">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557699B3">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（3）监狱企业标准请参照《关于政府采购支持监狱企业发展有关问题的通知》（财库[2014]68号）。</w:t>
      </w:r>
    </w:p>
    <w:p w14:paraId="308BA830">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4.残疾人福利单位、监狱企业属于小型、微型企业的，不重复享受政策。</w:t>
      </w:r>
    </w:p>
    <w:p w14:paraId="70554113">
      <w:pPr>
        <w:adjustRightInd w:val="0"/>
        <w:snapToGrid w:val="0"/>
        <w:spacing w:line="460" w:lineRule="exact"/>
        <w:ind w:firstLine="560" w:firstLineChars="200"/>
        <w:rPr>
          <w:rFonts w:ascii="宋体" w:hAnsi="宋体" w:cs="宋体"/>
          <w:sz w:val="24"/>
        </w:rPr>
      </w:pPr>
      <w:r>
        <w:rPr>
          <w:rFonts w:hint="eastAsia" w:ascii="宋体" w:hAnsi="宋体" w:cs="宋体"/>
          <w:sz w:val="28"/>
          <w:szCs w:val="28"/>
        </w:rPr>
        <w:t>5.根据《江苏省政府采购信用管理暂行办法》的规定，对有失信行为的供应商将根据信用评价结果按规定予以扣分或价格加成。</w:t>
      </w:r>
    </w:p>
    <w:p w14:paraId="7F274D04">
      <w:pPr>
        <w:spacing w:line="460" w:lineRule="exact"/>
        <w:ind w:firstLine="562" w:firstLineChars="200"/>
        <w:rPr>
          <w:rFonts w:ascii="宋体" w:hAnsi="宋体" w:cs="宋体"/>
          <w:b/>
          <w:bCs/>
          <w:sz w:val="28"/>
          <w:szCs w:val="28"/>
          <w:lang w:val="zh-CN"/>
        </w:rPr>
      </w:pPr>
      <w:r>
        <w:rPr>
          <w:rFonts w:hint="eastAsia" w:ascii="宋体" w:hAnsi="宋体" w:cs="宋体"/>
          <w:b/>
          <w:bCs/>
          <w:sz w:val="28"/>
          <w:szCs w:val="28"/>
        </w:rPr>
        <w:t>十五、</w:t>
      </w:r>
      <w:r>
        <w:rPr>
          <w:rFonts w:hint="eastAsia" w:ascii="宋体" w:hAnsi="宋体" w:cs="宋体"/>
          <w:b/>
          <w:bCs/>
          <w:sz w:val="28"/>
          <w:szCs w:val="28"/>
          <w:lang w:val="zh-CN"/>
        </w:rPr>
        <w:t>出现下列情形之一的，作无效投标处理：</w:t>
      </w:r>
    </w:p>
    <w:p w14:paraId="53920B27">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w:t>
      </w:r>
      <w:r>
        <w:rPr>
          <w:rFonts w:hint="eastAsia" w:ascii="宋体" w:hAnsi="宋体" w:cs="宋体"/>
          <w:sz w:val="28"/>
          <w:szCs w:val="28"/>
          <w:lang w:val="zh-CN"/>
        </w:rPr>
        <w:t>未按照</w:t>
      </w:r>
      <w:r>
        <w:rPr>
          <w:rFonts w:hint="eastAsia" w:ascii="宋体" w:hAnsi="宋体" w:cs="宋体"/>
          <w:sz w:val="28"/>
          <w:szCs w:val="28"/>
        </w:rPr>
        <w:t>采购</w:t>
      </w:r>
      <w:r>
        <w:rPr>
          <w:rFonts w:hint="eastAsia" w:ascii="宋体" w:hAnsi="宋体" w:cs="宋体"/>
          <w:sz w:val="28"/>
          <w:szCs w:val="28"/>
          <w:lang w:val="zh-CN"/>
        </w:rPr>
        <w:t>文件的规定提交投标保证金的（本项目不涉及，下同）；</w:t>
      </w:r>
    </w:p>
    <w:p w14:paraId="66097A75">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2</w:t>
      </w:r>
      <w:r>
        <w:rPr>
          <w:rFonts w:hint="eastAsia" w:ascii="宋体" w:hAnsi="宋体" w:cs="宋体"/>
          <w:sz w:val="28"/>
          <w:szCs w:val="28"/>
        </w:rPr>
        <w:t>.</w:t>
      </w:r>
      <w:r>
        <w:rPr>
          <w:rFonts w:hint="eastAsia" w:ascii="宋体" w:hAnsi="宋体" w:cs="宋体"/>
          <w:sz w:val="28"/>
          <w:szCs w:val="28"/>
          <w:lang w:val="zh-CN"/>
        </w:rPr>
        <w:t>投标文件未按采购文件要求签署、盖章的；</w:t>
      </w:r>
    </w:p>
    <w:p w14:paraId="36004B78">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3</w:t>
      </w:r>
      <w:r>
        <w:rPr>
          <w:rFonts w:hint="eastAsia" w:ascii="宋体" w:hAnsi="宋体" w:cs="宋体"/>
          <w:sz w:val="28"/>
          <w:szCs w:val="28"/>
        </w:rPr>
        <w:t>.</w:t>
      </w:r>
      <w:r>
        <w:rPr>
          <w:rFonts w:hint="eastAsia" w:ascii="宋体" w:hAnsi="宋体" w:cs="宋体"/>
          <w:sz w:val="28"/>
          <w:szCs w:val="28"/>
          <w:lang w:val="zh-CN"/>
        </w:rPr>
        <w:t>不具备采购文件中规定的资格要求的；</w:t>
      </w:r>
    </w:p>
    <w:p w14:paraId="082F5362">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4</w:t>
      </w:r>
      <w:r>
        <w:rPr>
          <w:rFonts w:hint="eastAsia" w:ascii="宋体" w:hAnsi="宋体" w:cs="宋体"/>
          <w:sz w:val="28"/>
          <w:szCs w:val="28"/>
        </w:rPr>
        <w:t>.</w:t>
      </w:r>
      <w:r>
        <w:rPr>
          <w:rFonts w:hint="eastAsia" w:ascii="宋体" w:hAnsi="宋体" w:cs="宋体"/>
          <w:sz w:val="28"/>
          <w:szCs w:val="28"/>
          <w:lang w:val="zh-CN"/>
        </w:rPr>
        <w:t>报价超过采购文件中规定的预算金额或者最高限价的；</w:t>
      </w:r>
    </w:p>
    <w:p w14:paraId="2A31E1C5">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5</w:t>
      </w:r>
      <w:r>
        <w:rPr>
          <w:rFonts w:hint="eastAsia" w:ascii="宋体" w:hAnsi="宋体" w:cs="宋体"/>
          <w:sz w:val="28"/>
          <w:szCs w:val="28"/>
        </w:rPr>
        <w:t>.</w:t>
      </w:r>
      <w:r>
        <w:rPr>
          <w:rFonts w:hint="eastAsia" w:ascii="宋体" w:hAnsi="宋体" w:cs="宋体"/>
          <w:sz w:val="28"/>
          <w:szCs w:val="28"/>
          <w:lang w:val="zh-CN"/>
        </w:rPr>
        <w:t>询价响应文件资格审查文件部分出现商务报价的内容；</w:t>
      </w:r>
    </w:p>
    <w:p w14:paraId="4CC879ED">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6</w:t>
      </w:r>
      <w:r>
        <w:rPr>
          <w:rFonts w:hint="eastAsia" w:ascii="宋体" w:hAnsi="宋体" w:cs="宋体"/>
          <w:sz w:val="28"/>
          <w:szCs w:val="28"/>
        </w:rPr>
        <w:t>.</w:t>
      </w:r>
      <w:r>
        <w:rPr>
          <w:rFonts w:hint="eastAsia" w:ascii="宋体" w:hAnsi="宋体" w:cs="宋体"/>
          <w:sz w:val="28"/>
          <w:szCs w:val="28"/>
          <w:lang w:val="zh-CN"/>
        </w:rPr>
        <w:t>投标文件含有采购人不能接受的附加条件的；</w:t>
      </w:r>
    </w:p>
    <w:p w14:paraId="5BDB9E31">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7</w:t>
      </w:r>
      <w:r>
        <w:rPr>
          <w:rFonts w:hint="eastAsia" w:ascii="宋体" w:hAnsi="宋体" w:cs="宋体"/>
          <w:sz w:val="28"/>
          <w:szCs w:val="28"/>
        </w:rPr>
        <w:t>.</w:t>
      </w:r>
      <w:r>
        <w:rPr>
          <w:rFonts w:hint="eastAsia" w:ascii="宋体" w:hAnsi="宋体" w:cs="宋体"/>
          <w:sz w:val="28"/>
          <w:szCs w:val="28"/>
          <w:lang w:val="zh-CN"/>
        </w:rPr>
        <w:t>法律、法规和采购文件规定的其他无效情形。</w:t>
      </w:r>
    </w:p>
    <w:p w14:paraId="7839CC2C">
      <w:pPr>
        <w:spacing w:line="460" w:lineRule="exact"/>
        <w:ind w:firstLine="562" w:firstLineChars="200"/>
        <w:rPr>
          <w:rFonts w:ascii="宋体" w:hAnsi="宋体" w:cs="宋体"/>
          <w:b/>
          <w:bCs/>
          <w:sz w:val="28"/>
          <w:szCs w:val="28"/>
          <w:lang w:val="zh-CN"/>
        </w:rPr>
      </w:pPr>
      <w:r>
        <w:rPr>
          <w:rFonts w:hint="eastAsia" w:ascii="宋体" w:hAnsi="宋体" w:cs="宋体"/>
          <w:b/>
          <w:sz w:val="28"/>
          <w:szCs w:val="28"/>
        </w:rPr>
        <w:t>十六</w:t>
      </w:r>
      <w:r>
        <w:rPr>
          <w:rFonts w:hint="eastAsia" w:ascii="宋体" w:hAnsi="宋体" w:cs="宋体"/>
          <w:b/>
          <w:bCs/>
          <w:sz w:val="28"/>
          <w:szCs w:val="28"/>
          <w:lang w:val="zh-CN"/>
        </w:rPr>
        <w:t>、有下列情形之一的，视为投标供应商串通投标，其投标无效：</w:t>
      </w:r>
    </w:p>
    <w:p w14:paraId="71CE071B">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w:t>
      </w:r>
      <w:r>
        <w:rPr>
          <w:rFonts w:hint="eastAsia" w:ascii="宋体" w:hAnsi="宋体" w:cs="宋体"/>
          <w:sz w:val="28"/>
          <w:szCs w:val="28"/>
          <w:lang w:val="zh-CN"/>
        </w:rPr>
        <w:t>不同投标供应商的投标文件由同一单位或者个人编制；</w:t>
      </w:r>
    </w:p>
    <w:p w14:paraId="6C75E074">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2</w:t>
      </w:r>
      <w:r>
        <w:rPr>
          <w:rFonts w:hint="eastAsia" w:ascii="宋体" w:hAnsi="宋体" w:cs="宋体"/>
          <w:sz w:val="28"/>
          <w:szCs w:val="28"/>
        </w:rPr>
        <w:t>.</w:t>
      </w:r>
      <w:r>
        <w:rPr>
          <w:rFonts w:hint="eastAsia" w:ascii="宋体" w:hAnsi="宋体" w:cs="宋体"/>
          <w:sz w:val="28"/>
          <w:szCs w:val="28"/>
          <w:lang w:val="zh-CN"/>
        </w:rPr>
        <w:t>不同投标供应商委托同一单位或者个人办理投标事宜；</w:t>
      </w:r>
    </w:p>
    <w:p w14:paraId="7C1B75F2">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3</w:t>
      </w:r>
      <w:r>
        <w:rPr>
          <w:rFonts w:hint="eastAsia" w:ascii="宋体" w:hAnsi="宋体" w:cs="宋体"/>
          <w:sz w:val="28"/>
          <w:szCs w:val="28"/>
        </w:rPr>
        <w:t>.</w:t>
      </w:r>
      <w:r>
        <w:rPr>
          <w:rFonts w:hint="eastAsia" w:ascii="宋体" w:hAnsi="宋体" w:cs="宋体"/>
          <w:sz w:val="28"/>
          <w:szCs w:val="28"/>
          <w:lang w:val="zh-CN"/>
        </w:rPr>
        <w:t>不同投标供应商的投标文件载明的项目管理成员或者联系人员为同一人；</w:t>
      </w:r>
    </w:p>
    <w:p w14:paraId="74FBD201">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4</w:t>
      </w:r>
      <w:r>
        <w:rPr>
          <w:rFonts w:hint="eastAsia" w:ascii="宋体" w:hAnsi="宋体" w:cs="宋体"/>
          <w:sz w:val="28"/>
          <w:szCs w:val="28"/>
        </w:rPr>
        <w:t>.</w:t>
      </w:r>
      <w:r>
        <w:rPr>
          <w:rFonts w:hint="eastAsia" w:ascii="宋体" w:hAnsi="宋体" w:cs="宋体"/>
          <w:sz w:val="28"/>
          <w:szCs w:val="28"/>
          <w:lang w:val="zh-CN"/>
        </w:rPr>
        <w:t>不同投标供应商的投标文件异常一致或者询价响应报价呈规律性差异；</w:t>
      </w:r>
    </w:p>
    <w:p w14:paraId="229508F6">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5</w:t>
      </w:r>
      <w:r>
        <w:rPr>
          <w:rFonts w:hint="eastAsia" w:ascii="宋体" w:hAnsi="宋体" w:cs="宋体"/>
          <w:sz w:val="28"/>
          <w:szCs w:val="28"/>
        </w:rPr>
        <w:t>.</w:t>
      </w:r>
      <w:r>
        <w:rPr>
          <w:rFonts w:hint="eastAsia" w:ascii="宋体" w:hAnsi="宋体" w:cs="宋体"/>
          <w:sz w:val="28"/>
          <w:szCs w:val="28"/>
          <w:lang w:val="zh-CN"/>
        </w:rPr>
        <w:t>不同投标供应商的投标文件相互混装。</w:t>
      </w:r>
    </w:p>
    <w:p w14:paraId="6D214580">
      <w:pPr>
        <w:spacing w:line="460" w:lineRule="exact"/>
        <w:ind w:firstLine="562" w:firstLineChars="200"/>
        <w:rPr>
          <w:rFonts w:ascii="宋体" w:hAnsi="宋体" w:cs="宋体"/>
          <w:b/>
          <w:bCs/>
          <w:sz w:val="28"/>
          <w:szCs w:val="28"/>
          <w:lang w:val="zh-CN"/>
        </w:rPr>
      </w:pPr>
      <w:r>
        <w:rPr>
          <w:rFonts w:hint="eastAsia" w:ascii="宋体" w:hAnsi="宋体" w:cs="宋体"/>
          <w:b/>
          <w:sz w:val="28"/>
          <w:szCs w:val="28"/>
        </w:rPr>
        <w:t>十七</w:t>
      </w:r>
      <w:r>
        <w:rPr>
          <w:rFonts w:hint="eastAsia" w:ascii="宋体" w:hAnsi="宋体" w:cs="宋体"/>
          <w:b/>
          <w:bCs/>
          <w:sz w:val="28"/>
          <w:szCs w:val="28"/>
          <w:lang w:val="zh-CN"/>
        </w:rPr>
        <w:t>、出现下列情形之一的，作废标处理：</w:t>
      </w:r>
    </w:p>
    <w:p w14:paraId="028A74E0">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w:t>
      </w:r>
      <w:r>
        <w:rPr>
          <w:rFonts w:hint="eastAsia" w:ascii="宋体" w:hAnsi="宋体" w:cs="宋体"/>
          <w:sz w:val="28"/>
          <w:szCs w:val="28"/>
          <w:lang w:val="zh-CN"/>
        </w:rPr>
        <w:t>出现影响采购公正的违法违规行为的；</w:t>
      </w:r>
    </w:p>
    <w:p w14:paraId="0D5E7C0A">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2</w:t>
      </w:r>
      <w:r>
        <w:rPr>
          <w:rFonts w:hint="eastAsia" w:ascii="宋体" w:hAnsi="宋体" w:cs="宋体"/>
          <w:sz w:val="28"/>
          <w:szCs w:val="28"/>
        </w:rPr>
        <w:t>.</w:t>
      </w:r>
      <w:r>
        <w:rPr>
          <w:rFonts w:hint="eastAsia" w:ascii="宋体" w:hAnsi="宋体" w:cs="宋体"/>
          <w:sz w:val="28"/>
          <w:szCs w:val="28"/>
          <w:lang w:val="zh-CN"/>
        </w:rPr>
        <w:t>所有投标供应商报价超出采购预算价的；</w:t>
      </w:r>
    </w:p>
    <w:p w14:paraId="7C93FB87">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3</w:t>
      </w:r>
      <w:r>
        <w:rPr>
          <w:rFonts w:hint="eastAsia" w:ascii="宋体" w:hAnsi="宋体" w:cs="宋体"/>
          <w:sz w:val="28"/>
          <w:szCs w:val="28"/>
        </w:rPr>
        <w:t>.</w:t>
      </w:r>
      <w:r>
        <w:rPr>
          <w:rFonts w:hint="eastAsia" w:ascii="宋体" w:hAnsi="宋体" w:cs="宋体"/>
          <w:sz w:val="28"/>
          <w:szCs w:val="28"/>
          <w:lang w:val="zh-CN"/>
        </w:rPr>
        <w:t>因重大变故，采购任务被取消的；</w:t>
      </w:r>
    </w:p>
    <w:p w14:paraId="799A4E02">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4</w:t>
      </w:r>
      <w:r>
        <w:rPr>
          <w:rFonts w:hint="eastAsia" w:ascii="宋体" w:hAnsi="宋体" w:cs="宋体"/>
          <w:sz w:val="28"/>
          <w:szCs w:val="28"/>
        </w:rPr>
        <w:t>.</w:t>
      </w:r>
      <w:r>
        <w:rPr>
          <w:rFonts w:hint="eastAsia" w:ascii="宋体" w:hAnsi="宋体" w:cs="宋体"/>
          <w:sz w:val="28"/>
          <w:szCs w:val="28"/>
          <w:lang w:val="zh-CN"/>
        </w:rPr>
        <w:t>评标委员会依据法律法规可以认定为废标的其他情况。</w:t>
      </w:r>
    </w:p>
    <w:p w14:paraId="021365DD">
      <w:pPr>
        <w:spacing w:line="460" w:lineRule="exact"/>
        <w:ind w:firstLine="562" w:firstLineChars="200"/>
        <w:rPr>
          <w:rFonts w:ascii="宋体" w:hAnsi="宋体" w:cs="宋体"/>
          <w:b/>
          <w:bCs/>
          <w:sz w:val="28"/>
          <w:szCs w:val="28"/>
          <w:lang w:val="zh-CN"/>
        </w:rPr>
      </w:pPr>
      <w:r>
        <w:rPr>
          <w:rFonts w:hint="eastAsia" w:ascii="宋体" w:hAnsi="宋体" w:cs="宋体"/>
          <w:b/>
          <w:sz w:val="28"/>
          <w:szCs w:val="28"/>
        </w:rPr>
        <w:t>十八</w:t>
      </w:r>
      <w:r>
        <w:rPr>
          <w:rFonts w:hint="eastAsia" w:ascii="宋体" w:hAnsi="宋体" w:cs="宋体"/>
          <w:b/>
          <w:bCs/>
          <w:sz w:val="28"/>
          <w:szCs w:val="28"/>
          <w:lang w:val="zh-CN"/>
        </w:rPr>
        <w:t>、成交通知</w:t>
      </w:r>
    </w:p>
    <w:p w14:paraId="7077247C">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w:t>
      </w:r>
      <w:r>
        <w:rPr>
          <w:rFonts w:hint="eastAsia" w:ascii="宋体" w:hAnsi="宋体" w:cs="宋体"/>
          <w:sz w:val="28"/>
          <w:szCs w:val="28"/>
          <w:lang w:val="zh-CN"/>
        </w:rPr>
        <w:t>采购人自成交供应商确定之日起2个工作日内在指定媒体上公告成交结果。</w:t>
      </w:r>
    </w:p>
    <w:p w14:paraId="544C03FF">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2</w:t>
      </w:r>
      <w:r>
        <w:rPr>
          <w:rFonts w:hint="eastAsia" w:ascii="宋体" w:hAnsi="宋体" w:cs="宋体"/>
          <w:sz w:val="28"/>
          <w:szCs w:val="28"/>
        </w:rPr>
        <w:t>.</w:t>
      </w:r>
      <w:r>
        <w:rPr>
          <w:rFonts w:hint="eastAsia" w:ascii="宋体" w:hAnsi="宋体" w:cs="宋体"/>
          <w:sz w:val="28"/>
          <w:szCs w:val="28"/>
          <w:lang w:val="zh-CN"/>
        </w:rPr>
        <w:t>成交公告期限为1个工作日，期限结束后向成交供应商发出《成交通知书》。</w:t>
      </w:r>
    </w:p>
    <w:p w14:paraId="643A2482">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3.《成交通知书》一经发出，即具有法律效力。采购人、成交供应商依法承担法律责任。</w:t>
      </w:r>
    </w:p>
    <w:p w14:paraId="081E7466">
      <w:pPr>
        <w:spacing w:line="460" w:lineRule="exact"/>
        <w:ind w:firstLine="560" w:firstLineChars="200"/>
        <w:rPr>
          <w:rFonts w:ascii="宋体" w:hAnsi="宋体" w:cs="宋体"/>
          <w:sz w:val="28"/>
          <w:szCs w:val="28"/>
        </w:rPr>
      </w:pPr>
      <w:r>
        <w:rPr>
          <w:rFonts w:hint="eastAsia" w:ascii="宋体" w:hAnsi="宋体" w:cs="宋体"/>
          <w:sz w:val="28"/>
          <w:szCs w:val="28"/>
        </w:rPr>
        <w:t>4.当成交供应商无正当理由放弃中标，被查实存在影响成交结果的违法行为等情形，采购人有权按照相关法律法规的规定对其采取惩戒措施，包含但不限于列入采购失信人黑名单等措施。</w:t>
      </w:r>
    </w:p>
    <w:p w14:paraId="3FB4908F">
      <w:pPr>
        <w:spacing w:line="460" w:lineRule="exact"/>
        <w:ind w:firstLine="560" w:firstLineChars="200"/>
        <w:rPr>
          <w:rFonts w:ascii="宋体" w:hAnsi="宋体" w:cs="宋体"/>
          <w:sz w:val="28"/>
          <w:szCs w:val="28"/>
          <w:lang w:val="zh-CN"/>
        </w:rPr>
      </w:pPr>
      <w:r>
        <w:rPr>
          <w:rFonts w:hint="eastAsia" w:ascii="宋体" w:hAnsi="宋体" w:cs="宋体"/>
          <w:sz w:val="28"/>
          <w:szCs w:val="28"/>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14:paraId="29C36D2A">
      <w:pPr>
        <w:spacing w:line="460" w:lineRule="exact"/>
        <w:ind w:firstLine="562" w:firstLineChars="200"/>
        <w:rPr>
          <w:rFonts w:ascii="宋体" w:hAnsi="宋体" w:cs="宋体"/>
          <w:b/>
          <w:bCs/>
          <w:sz w:val="28"/>
          <w:szCs w:val="28"/>
          <w:lang w:val="zh-CN"/>
        </w:rPr>
      </w:pPr>
      <w:r>
        <w:rPr>
          <w:rFonts w:hint="eastAsia" w:ascii="宋体" w:hAnsi="宋体" w:cs="宋体"/>
          <w:b/>
          <w:sz w:val="28"/>
          <w:szCs w:val="28"/>
        </w:rPr>
        <w:t>十九</w:t>
      </w:r>
      <w:r>
        <w:rPr>
          <w:rFonts w:hint="eastAsia" w:ascii="宋体" w:hAnsi="宋体" w:cs="宋体"/>
          <w:b/>
          <w:bCs/>
          <w:sz w:val="28"/>
          <w:szCs w:val="28"/>
          <w:lang w:val="zh-CN"/>
        </w:rPr>
        <w:t>、合同主要条款</w:t>
      </w:r>
    </w:p>
    <w:p w14:paraId="117FAA44">
      <w:pPr>
        <w:spacing w:line="440" w:lineRule="exact"/>
        <w:jc w:val="center"/>
        <w:rPr>
          <w:rFonts w:ascii="宋体" w:hAnsi="宋体"/>
          <w:b/>
          <w:sz w:val="32"/>
          <w:szCs w:val="32"/>
        </w:rPr>
      </w:pPr>
    </w:p>
    <w:p w14:paraId="31E54811">
      <w:pPr>
        <w:spacing w:line="440" w:lineRule="exact"/>
        <w:jc w:val="center"/>
        <w:rPr>
          <w:rFonts w:ascii="宋体" w:hAnsi="宋体"/>
          <w:b/>
          <w:sz w:val="32"/>
          <w:szCs w:val="32"/>
        </w:rPr>
      </w:pPr>
      <w:r>
        <w:rPr>
          <w:rFonts w:hint="eastAsia" w:ascii="宋体" w:hAnsi="宋体"/>
          <w:b/>
          <w:sz w:val="32"/>
          <w:szCs w:val="32"/>
        </w:rPr>
        <w:t>江苏商贸职业学院</w:t>
      </w:r>
      <w:bookmarkStart w:id="2" w:name="OLE_LINK2"/>
      <w:r>
        <w:rPr>
          <w:rFonts w:hint="eastAsia" w:ascii="宋体" w:hAnsi="宋体"/>
          <w:b/>
          <w:sz w:val="32"/>
          <w:szCs w:val="32"/>
        </w:rPr>
        <w:t>0.4KV配电间迁移项目施工合同</w:t>
      </w:r>
      <w:bookmarkEnd w:id="2"/>
    </w:p>
    <w:p w14:paraId="7393E02B">
      <w:pPr>
        <w:rPr>
          <w:rFonts w:ascii="宋体" w:hAnsi="宋体"/>
          <w:szCs w:val="22"/>
        </w:rPr>
      </w:pPr>
      <w:r>
        <w:rPr>
          <w:rFonts w:ascii="宋体" w:hAnsi="宋体"/>
          <w:szCs w:val="22"/>
        </w:rPr>
        <w:t xml:space="preserve"> </w:t>
      </w:r>
    </w:p>
    <w:p w14:paraId="1F95315B">
      <w:pPr>
        <w:spacing w:line="440" w:lineRule="exact"/>
        <w:rPr>
          <w:rFonts w:ascii="宋体" w:hAnsi="宋体"/>
          <w:sz w:val="28"/>
          <w:szCs w:val="28"/>
        </w:rPr>
      </w:pPr>
      <w:r>
        <w:rPr>
          <w:rFonts w:ascii="宋体" w:hAnsi="宋体"/>
          <w:sz w:val="28"/>
          <w:szCs w:val="28"/>
        </w:rPr>
        <w:t>甲方（</w:t>
      </w:r>
      <w:r>
        <w:rPr>
          <w:rFonts w:hint="eastAsia" w:ascii="宋体" w:hAnsi="宋体"/>
          <w:sz w:val="28"/>
          <w:szCs w:val="28"/>
        </w:rPr>
        <w:t>发包</w:t>
      </w:r>
      <w:r>
        <w:rPr>
          <w:rFonts w:ascii="宋体" w:hAnsi="宋体"/>
          <w:sz w:val="28"/>
          <w:szCs w:val="28"/>
        </w:rPr>
        <w:t>人）：江苏商贸职业学院</w:t>
      </w:r>
    </w:p>
    <w:p w14:paraId="75FF4057">
      <w:pPr>
        <w:spacing w:line="440" w:lineRule="exact"/>
        <w:rPr>
          <w:rFonts w:ascii="宋体" w:hAnsi="宋体"/>
          <w:sz w:val="28"/>
          <w:szCs w:val="28"/>
        </w:rPr>
      </w:pPr>
      <w:r>
        <w:rPr>
          <w:rFonts w:ascii="宋体" w:hAnsi="宋体"/>
          <w:sz w:val="28"/>
          <w:szCs w:val="28"/>
        </w:rPr>
        <w:t>乙方（</w:t>
      </w:r>
      <w:r>
        <w:rPr>
          <w:rFonts w:hint="eastAsia" w:ascii="宋体" w:hAnsi="宋体"/>
          <w:sz w:val="28"/>
          <w:szCs w:val="28"/>
        </w:rPr>
        <w:t>承包人</w:t>
      </w:r>
      <w:r>
        <w:rPr>
          <w:rFonts w:ascii="宋体" w:hAnsi="宋体"/>
          <w:sz w:val="28"/>
          <w:szCs w:val="28"/>
        </w:rPr>
        <w:t>）：</w:t>
      </w:r>
    </w:p>
    <w:p w14:paraId="2ED12C77">
      <w:pPr>
        <w:spacing w:line="440" w:lineRule="exact"/>
        <w:rPr>
          <w:rFonts w:ascii="宋体" w:hAnsi="宋体"/>
          <w:sz w:val="28"/>
          <w:szCs w:val="28"/>
        </w:rPr>
      </w:pPr>
      <w:r>
        <w:rPr>
          <w:rFonts w:ascii="宋体" w:hAnsi="宋体"/>
          <w:sz w:val="28"/>
          <w:szCs w:val="28"/>
        </w:rPr>
        <w:t>合同编号：</w:t>
      </w:r>
    </w:p>
    <w:p w14:paraId="6A2EE182">
      <w:pPr>
        <w:spacing w:line="440" w:lineRule="exact"/>
        <w:rPr>
          <w:rFonts w:ascii="宋体" w:hAnsi="宋体"/>
          <w:sz w:val="28"/>
          <w:szCs w:val="28"/>
        </w:rPr>
      </w:pPr>
      <w:r>
        <w:rPr>
          <w:rFonts w:ascii="宋体" w:hAnsi="宋体"/>
          <w:sz w:val="28"/>
          <w:szCs w:val="28"/>
        </w:rPr>
        <w:t xml:space="preserve">    鉴于甲方因学生南食堂一层餐厅平面布局调整、装修改造，需迁移现有的0.4KV配电间，乙方具备相应的施工能力和资质，双方经友好协商，依据《中华人民共和国民法典》等相关法律法规，就江苏商贸职业学院0.4KV配电间迁移项目达成如下合同条款： </w:t>
      </w:r>
    </w:p>
    <w:p w14:paraId="2576ADAB">
      <w:pPr>
        <w:spacing w:line="440" w:lineRule="exact"/>
        <w:rPr>
          <w:rFonts w:ascii="宋体" w:hAnsi="宋体"/>
          <w:sz w:val="28"/>
          <w:szCs w:val="28"/>
        </w:rPr>
      </w:pPr>
      <w:r>
        <w:rPr>
          <w:rFonts w:ascii="宋体" w:hAnsi="宋体"/>
          <w:sz w:val="28"/>
          <w:szCs w:val="28"/>
        </w:rPr>
        <w:t xml:space="preserve">    一、项目概述 </w:t>
      </w:r>
    </w:p>
    <w:p w14:paraId="28C8F8A8">
      <w:pPr>
        <w:spacing w:line="440" w:lineRule="exact"/>
        <w:rPr>
          <w:rFonts w:ascii="宋体" w:hAnsi="宋体"/>
          <w:sz w:val="28"/>
          <w:szCs w:val="28"/>
        </w:rPr>
      </w:pPr>
      <w:r>
        <w:rPr>
          <w:rFonts w:ascii="宋体" w:hAnsi="宋体"/>
          <w:sz w:val="28"/>
          <w:szCs w:val="28"/>
        </w:rPr>
        <w:t xml:space="preserve">    1.项目名称：江苏商贸职业学院0.4KV配电间迁移项目</w:t>
      </w:r>
      <w:r>
        <w:rPr>
          <w:rFonts w:hint="eastAsia" w:ascii="宋体" w:hAnsi="宋体"/>
          <w:sz w:val="28"/>
          <w:szCs w:val="28"/>
        </w:rPr>
        <w:t>。</w:t>
      </w:r>
      <w:r>
        <w:rPr>
          <w:rFonts w:ascii="宋体" w:hAnsi="宋体"/>
          <w:sz w:val="28"/>
          <w:szCs w:val="28"/>
        </w:rPr>
        <w:t xml:space="preserve"> </w:t>
      </w:r>
    </w:p>
    <w:p w14:paraId="6D33E958">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2.项目背景：因学生南食堂一层餐厅平面布局调整、进行装修改造，需将现有的0.4KV配电间进行迁移，以满足后续的建设和运营需求。 </w:t>
      </w:r>
    </w:p>
    <w:p w14:paraId="78B790A5">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3.项目地点：江苏商贸职业学院南食堂一层东侧 </w:t>
      </w:r>
    </w:p>
    <w:p w14:paraId="5A6E4F0C">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二、招标范围及工作内容 </w:t>
      </w:r>
    </w:p>
    <w:p w14:paraId="5AFF7CC1">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1.配电间设备拆除：乙方负责拆除原配电间内的所有0.4KV相关设备，包括但不限于开关柜、配电箱、变压器（如有）、电缆、母线槽等，并妥善处理拆除过程中产生的废弃物，确保施工现场整洁。 </w:t>
      </w:r>
    </w:p>
    <w:p w14:paraId="40E13876">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2.设备运输与保管：乙方将拆除后的设备安全运输至甲方指定的临时存放地点或新配电间位置，并负责在迁移过程中的设备保管，防止设备损坏、丢失。对于需要重新购置的设备，乙方需按照合同要求进行采购、运输及交付。 </w:t>
      </w:r>
    </w:p>
    <w:p w14:paraId="19782820">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3.新配电间建设与安装：乙方根据技术规范，完成新配电间的建设工作，包括但不限于场地清理、基础施工、电气设备安装调试等。新配电间内的0.4KV设备应包含开关柜、配电箱、电缆铺设（含中间接头附件及终端接头附件）、母线槽安装等，确保设备质量符合国家标准和行业规范。 </w:t>
      </w:r>
    </w:p>
    <w:p w14:paraId="5C60874B">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4</w:t>
      </w:r>
      <w:r>
        <w:rPr>
          <w:rFonts w:hint="eastAsia" w:ascii="宋体" w:hAnsi="宋体"/>
          <w:sz w:val="28"/>
          <w:szCs w:val="28"/>
        </w:rPr>
        <w:t>.</w:t>
      </w:r>
      <w:r>
        <w:rPr>
          <w:rFonts w:ascii="宋体" w:hAnsi="宋体"/>
          <w:sz w:val="28"/>
          <w:szCs w:val="28"/>
        </w:rPr>
        <w:t xml:space="preserve">电缆敷设与割接：乙方负责从新配电间到各用电区域的电缆敷设工作，包括电缆路径规划、电缆沟开挖（如有）、电缆桥架安装、电缆铺设及固定等。同时，完成与原有电力系统的电缆割接工作，确保在割接过程中不影响其他正常用电区域的供电，并保证割接后的电力系统安全稳定运行。 </w:t>
      </w:r>
    </w:p>
    <w:p w14:paraId="053AE9CD">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5.调试与测试：在完成设备安装和电缆敷设后，乙方对整个0.4KV配电系统进行全面的调试和测试工作。测试内容应包括但不限于绝缘电阻测试、接地电阻测试、耐压测试、继电保护装置测试、负荷平衡测试等，确保配电系统各项性能指标符合设计要求和相关标准，并出具详细的测试报告。 </w:t>
      </w:r>
    </w:p>
    <w:p w14:paraId="2B7FBB49">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6.验收与培训：乙方配合甲方完成项目的竣工验收工作，提供完整的竣工资料，包括但不限于施工图纸、设备清单、测试报告、产品合格证等。同时，为甲方的相关人员提供设备操作和维护培训，使其能够熟练掌握新配电间设备的操作方法和日常维护要点。 </w:t>
      </w:r>
    </w:p>
    <w:p w14:paraId="12B6DD03">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三、技术要求 </w:t>
      </w:r>
    </w:p>
    <w:p w14:paraId="03014186">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1.设备选型与质量标准：所有设备应选用知名品牌、优质产品，具备相关的质量认证和检测报告，如3C认证等。设备的技术参数和性能指标应满足国家现行标准及设计要求，能够在当地的环境条件下长期稳定运行。 </w:t>
      </w:r>
    </w:p>
    <w:p w14:paraId="51892142">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2.施工工艺与规范：施工过程应严格按照国家及地方现行的电气施工规范和标准进行操作，如GB 50168 - 2018《电气装置安装工程 电缆线路施工及验收标准》、GB 50169 - 2016《电气装置安装工程 接地装置施工及验收规范》等。确保电缆敷设整齐、牢固，接线正确、可靠，设备安装水平度和垂直度符合要求。 </w:t>
      </w:r>
    </w:p>
    <w:p w14:paraId="3473D8C9">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3.安全防护要求：新配电间应具备完善的安全防护设施，如防火、防水、防潮、防鼠、防触电等措施。配电间内应设置明显的警示标志和安全通道，配备必要的消防器材和应急照明设备。在施工过程中，乙方应严格遵守安全操作规程，采取有效的安全防护措施，确保施工人员和周围环境的安全，如发生安全事故，责任由乙方承担。 </w:t>
      </w:r>
    </w:p>
    <w:p w14:paraId="4CED3A61">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四、工期要求 </w:t>
      </w:r>
    </w:p>
    <w:p w14:paraId="44E09ECC">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1.本项目工期为</w:t>
      </w:r>
      <w:r>
        <w:rPr>
          <w:rFonts w:hint="eastAsia" w:ascii="宋体" w:hAnsi="宋体"/>
          <w:sz w:val="28"/>
          <w:szCs w:val="28"/>
        </w:rPr>
        <w:t>7</w:t>
      </w:r>
      <w:r>
        <w:rPr>
          <w:rFonts w:ascii="宋体" w:hAnsi="宋体"/>
          <w:sz w:val="28"/>
          <w:szCs w:val="28"/>
        </w:rPr>
        <w:t xml:space="preserve">日历天，施工开始时间以甲方通知为准，总天数不变，具体实施时间根据甲方情况适当调整。 </w:t>
      </w:r>
    </w:p>
    <w:p w14:paraId="6DEE5B9F">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2.如因乙方原因导致工期延误，每延误一天，乙方应按照合同总金额的[X]%向甲方支付违约金；如因不可抗力或甲方原因导致工期延误，乙方应及时通知甲方，工期相应顺延。 </w:t>
      </w:r>
    </w:p>
    <w:p w14:paraId="30F0E18C">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五、合同价款及支付方式 </w:t>
      </w:r>
    </w:p>
    <w:p w14:paraId="22DF5BAC">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1.合同价款：</w:t>
      </w:r>
      <w:r>
        <w:rPr>
          <w:rFonts w:hint="eastAsia" w:ascii="宋体" w:hAnsi="宋体"/>
          <w:sz w:val="28"/>
          <w:szCs w:val="28"/>
        </w:rPr>
        <w:t>签约</w:t>
      </w:r>
      <w:r>
        <w:rPr>
          <w:rFonts w:ascii="宋体" w:hAnsi="宋体"/>
          <w:sz w:val="28"/>
          <w:szCs w:val="28"/>
        </w:rPr>
        <w:t>合同总价为人民币</w:t>
      </w:r>
      <w:r>
        <w:rPr>
          <w:rFonts w:hint="eastAsia" w:ascii="宋体" w:hAnsi="宋体"/>
          <w:sz w:val="28"/>
          <w:szCs w:val="28"/>
          <w:u w:val="single"/>
        </w:rPr>
        <w:t xml:space="preserve">      </w:t>
      </w:r>
      <w:r>
        <w:rPr>
          <w:rFonts w:ascii="宋体" w:hAnsi="宋体"/>
          <w:sz w:val="28"/>
          <w:szCs w:val="28"/>
        </w:rPr>
        <w:t>元（￥</w:t>
      </w:r>
      <w:r>
        <w:rPr>
          <w:rFonts w:hint="eastAsia" w:ascii="宋体" w:hAnsi="宋体"/>
          <w:sz w:val="28"/>
          <w:szCs w:val="28"/>
          <w:u w:val="single"/>
        </w:rPr>
        <w:t xml:space="preserve">      </w:t>
      </w:r>
      <w:r>
        <w:rPr>
          <w:rFonts w:ascii="宋体" w:hAnsi="宋体"/>
          <w:sz w:val="28"/>
          <w:szCs w:val="28"/>
        </w:rPr>
        <w:t xml:space="preserve">元），包括但不限于设备采购费、运输费、安装调试费、拆除费、废弃物处理费、培训费、利润、税金等费用。 </w:t>
      </w:r>
    </w:p>
    <w:p w14:paraId="58899EBF">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2.支付方式： </w:t>
      </w:r>
    </w:p>
    <w:p w14:paraId="65302808">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合同签订后，乙方</w:t>
      </w:r>
      <w:r>
        <w:rPr>
          <w:rFonts w:hint="eastAsia" w:ascii="宋体" w:hAnsi="宋体"/>
          <w:sz w:val="28"/>
          <w:szCs w:val="28"/>
        </w:rPr>
        <w:t>组织施工，</w:t>
      </w:r>
      <w:r>
        <w:rPr>
          <w:rFonts w:ascii="宋体" w:hAnsi="宋体"/>
          <w:sz w:val="28"/>
          <w:szCs w:val="28"/>
        </w:rPr>
        <w:t>项目验收合格且乙方提供完整的竣工资料后，甲方向乙方支付至合同总价的</w:t>
      </w:r>
      <w:r>
        <w:rPr>
          <w:rFonts w:hint="eastAsia" w:ascii="宋体" w:hAnsi="宋体"/>
          <w:sz w:val="28"/>
          <w:szCs w:val="28"/>
        </w:rPr>
        <w:t>70</w:t>
      </w:r>
      <w:r>
        <w:rPr>
          <w:rFonts w:ascii="宋体" w:hAnsi="宋体"/>
          <w:sz w:val="28"/>
          <w:szCs w:val="28"/>
        </w:rPr>
        <w:t>%；</w:t>
      </w:r>
      <w:r>
        <w:rPr>
          <w:rFonts w:hint="eastAsia" w:ascii="宋体" w:hAnsi="宋体"/>
          <w:sz w:val="28"/>
          <w:szCs w:val="28"/>
        </w:rPr>
        <w:t>同时无息退还履约保证金；审计结束付至审计价的95%。验收合格满2年后迁移配电间的设施设备运行正常，甲方付清剩余款项（审计金额的5%）。</w:t>
      </w:r>
    </w:p>
    <w:p w14:paraId="74C73368">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六、质量保证与售后服务 </w:t>
      </w:r>
    </w:p>
    <w:p w14:paraId="6CA5E515">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1.质量保证期：本项目质量保证期为</w:t>
      </w:r>
      <w:r>
        <w:rPr>
          <w:rFonts w:hint="eastAsia" w:ascii="宋体" w:hAnsi="宋体"/>
          <w:sz w:val="28"/>
          <w:szCs w:val="28"/>
        </w:rPr>
        <w:t>2</w:t>
      </w:r>
      <w:r>
        <w:rPr>
          <w:rFonts w:ascii="宋体" w:hAnsi="宋体"/>
          <w:sz w:val="28"/>
          <w:szCs w:val="28"/>
        </w:rPr>
        <w:t xml:space="preserve">年，自项目竣工验收合格之日起计算。 </w:t>
      </w:r>
    </w:p>
    <w:p w14:paraId="6E0895A0">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2.在质量保证期内，乙方应免费负责设备的维修、保养和更换（因甲方使用不当或不可抗力因素造成的损坏除外）。如设备出现故障，乙方应在接到甲方通知后</w:t>
      </w:r>
      <w:r>
        <w:rPr>
          <w:rFonts w:hint="eastAsia" w:ascii="宋体" w:hAnsi="宋体"/>
          <w:sz w:val="28"/>
          <w:szCs w:val="28"/>
        </w:rPr>
        <w:t>2</w:t>
      </w:r>
      <w:r>
        <w:rPr>
          <w:rFonts w:ascii="宋体" w:hAnsi="宋体"/>
          <w:sz w:val="28"/>
          <w:szCs w:val="28"/>
        </w:rPr>
        <w:t>小时内响应，</w:t>
      </w:r>
      <w:r>
        <w:rPr>
          <w:rFonts w:hint="eastAsia" w:ascii="宋体" w:hAnsi="宋体"/>
          <w:sz w:val="28"/>
          <w:szCs w:val="28"/>
        </w:rPr>
        <w:t>4</w:t>
      </w:r>
      <w:r>
        <w:rPr>
          <w:rFonts w:ascii="宋体" w:hAnsi="宋体"/>
          <w:sz w:val="28"/>
          <w:szCs w:val="28"/>
        </w:rPr>
        <w:t>小时内到达现场进行维修，并在</w:t>
      </w:r>
      <w:r>
        <w:rPr>
          <w:rFonts w:hint="eastAsia" w:ascii="宋体" w:hAnsi="宋体"/>
          <w:sz w:val="28"/>
          <w:szCs w:val="28"/>
        </w:rPr>
        <w:t>8</w:t>
      </w:r>
      <w:r>
        <w:rPr>
          <w:rFonts w:ascii="宋体" w:hAnsi="宋体"/>
          <w:sz w:val="28"/>
          <w:szCs w:val="28"/>
        </w:rPr>
        <w:t xml:space="preserve">小时内修复完毕。如乙方未能及时履行维修义务，甲方有权自行或委托第三方进行维修，由此产生的费用由乙方承担。 </w:t>
      </w:r>
      <w:r>
        <w:rPr>
          <w:rFonts w:hint="eastAsia" w:ascii="宋体" w:hAnsi="宋体"/>
          <w:sz w:val="28"/>
          <w:szCs w:val="28"/>
        </w:rPr>
        <w:t xml:space="preserve">    </w:t>
      </w:r>
      <w:r>
        <w:rPr>
          <w:rFonts w:ascii="宋体" w:hAnsi="宋体"/>
          <w:sz w:val="28"/>
          <w:szCs w:val="28"/>
        </w:rPr>
        <w:t xml:space="preserve"> </w:t>
      </w:r>
    </w:p>
    <w:p w14:paraId="0777A3FE">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七、双方权利与义务 </w:t>
      </w:r>
    </w:p>
    <w:p w14:paraId="7609DB54">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（一）甲方权利与义务 </w:t>
      </w:r>
    </w:p>
    <w:p w14:paraId="514C49D2">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1.甲方有权对乙方的施工过程进行监督和检查，对不符合要求的部分有权要求乙方立即整改。 </w:t>
      </w:r>
    </w:p>
    <w:p w14:paraId="6313DBA0">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2.甲方应按合同约定及时向乙方支付合同价款。 </w:t>
      </w:r>
    </w:p>
    <w:p w14:paraId="77406C33">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3.甲方应向乙方提供施工所需的相关资料和必要的施工条件，协助乙方办理施工过程中涉及的相关手续。 </w:t>
      </w:r>
    </w:p>
    <w:p w14:paraId="61126201">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4.甲方应组织项目的竣工验收工作，并在收到乙方提交的竣工资料后及时进行审核。 </w:t>
      </w:r>
    </w:p>
    <w:p w14:paraId="0A6DC2FE">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（二）乙方权利与义务 </w:t>
      </w:r>
    </w:p>
    <w:p w14:paraId="136F93E8">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1.乙方有权按照合同约定收取合同价款。 </w:t>
      </w:r>
    </w:p>
    <w:p w14:paraId="3CAB20F5">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2.乙方应严格按照合同约定的招标范围、技术要求和工期要求组织施工，确保工程质量和施工安全。 </w:t>
      </w:r>
    </w:p>
    <w:p w14:paraId="76A1F779">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3.乙方应自行承担施工过程中的水、电等费用，并负责施工现场的安全保卫和文明施工工作，做到工完场清。 </w:t>
      </w:r>
    </w:p>
    <w:p w14:paraId="3EDEEC41">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4.乙方应保证所提供的设备和材料均为全新、未使用过的，并符合合同约定的质量标准和技术要求。如发现设备或材料存在质量问题，乙方应负责免费更换。 </w:t>
      </w:r>
    </w:p>
    <w:p w14:paraId="364B8A20">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5.乙方应按照相关规定为施工人员购买工伤保险和人身意外伤害保险，确保施工人员的合法权益。 </w:t>
      </w:r>
    </w:p>
    <w:p w14:paraId="533DD671">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八、违约责任 </w:t>
      </w:r>
    </w:p>
    <w:p w14:paraId="35A95680">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1.若乙方未按照合同约定的质量标准完成项目，应负责无偿返工直至达到合同要求，并承担由此给甲方造成的一切损失；如经返工后仍无法达到合同要求，甲方有权解除合同，乙方应向甲方返还已支付的全部款项，并按照合同总价的</w:t>
      </w:r>
      <w:r>
        <w:rPr>
          <w:rFonts w:hint="eastAsia" w:ascii="宋体" w:hAnsi="宋体"/>
          <w:sz w:val="28"/>
          <w:szCs w:val="28"/>
        </w:rPr>
        <w:t>5</w:t>
      </w:r>
      <w:r>
        <w:rPr>
          <w:rFonts w:ascii="宋体" w:hAnsi="宋体"/>
          <w:sz w:val="28"/>
          <w:szCs w:val="28"/>
        </w:rPr>
        <w:t xml:space="preserve">%向甲方支付违约金。 </w:t>
      </w:r>
    </w:p>
    <w:p w14:paraId="4D0D60BD">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2.若甲方未按照合同约定支付合同价款，每逾期一天，应按照未支付金额的</w:t>
      </w:r>
      <w:r>
        <w:rPr>
          <w:rFonts w:hint="eastAsia" w:ascii="宋体" w:hAnsi="宋体"/>
          <w:sz w:val="28"/>
          <w:szCs w:val="28"/>
        </w:rPr>
        <w:t>5</w:t>
      </w:r>
      <w:r>
        <w:rPr>
          <w:rFonts w:ascii="宋体" w:hAnsi="宋体"/>
          <w:sz w:val="28"/>
          <w:szCs w:val="28"/>
        </w:rPr>
        <w:t xml:space="preserve">%向乙方支付违约金。 </w:t>
      </w:r>
    </w:p>
    <w:p w14:paraId="4814EE10">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3.若一方违反本合同的其他约定，应向对方承担相应的违约责任，并赔偿对方因此遭受的损失。 </w:t>
      </w:r>
    </w:p>
    <w:p w14:paraId="2EBD3723">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九、争议解决 </w:t>
      </w:r>
    </w:p>
    <w:p w14:paraId="66029A9A">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本合同在履行过程中如发生争议，双方应首先友好协商解决；协商不成的，任何一方均有权向项目所在地有管辖权的人民法院提起诉讼。 </w:t>
      </w:r>
    </w:p>
    <w:p w14:paraId="296F49A5">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十、其他条款 </w:t>
      </w:r>
    </w:p>
    <w:p w14:paraId="689C241F">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1.本合同自双方签字（或盖章）之日起生效，一式</w:t>
      </w:r>
      <w:r>
        <w:rPr>
          <w:rFonts w:hint="eastAsia" w:ascii="宋体" w:hAnsi="宋体"/>
          <w:sz w:val="28"/>
          <w:szCs w:val="28"/>
        </w:rPr>
        <w:t>陆</w:t>
      </w:r>
      <w:r>
        <w:rPr>
          <w:rFonts w:ascii="宋体" w:hAnsi="宋体"/>
          <w:sz w:val="28"/>
          <w:szCs w:val="28"/>
        </w:rPr>
        <w:t>份，甲方执</w:t>
      </w:r>
      <w:r>
        <w:rPr>
          <w:rFonts w:hint="eastAsia" w:ascii="宋体" w:hAnsi="宋体"/>
          <w:sz w:val="28"/>
          <w:szCs w:val="28"/>
        </w:rPr>
        <w:t>叁</w:t>
      </w:r>
      <w:r>
        <w:rPr>
          <w:rFonts w:ascii="宋体" w:hAnsi="宋体"/>
          <w:sz w:val="28"/>
          <w:szCs w:val="28"/>
        </w:rPr>
        <w:t>份，乙方执</w:t>
      </w:r>
      <w:r>
        <w:rPr>
          <w:rFonts w:hint="eastAsia" w:ascii="宋体" w:hAnsi="宋体"/>
          <w:sz w:val="28"/>
          <w:szCs w:val="28"/>
        </w:rPr>
        <w:t>叁</w:t>
      </w:r>
      <w:r>
        <w:rPr>
          <w:rFonts w:ascii="宋体" w:hAnsi="宋体"/>
          <w:sz w:val="28"/>
          <w:szCs w:val="28"/>
        </w:rPr>
        <w:t xml:space="preserve">份，具有同等法律效力。 </w:t>
      </w:r>
    </w:p>
    <w:p w14:paraId="41FAFC64">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2.本合同未尽事宜，双方可另行签订补充协议。补充协议与本合同具有同等法律效力。补充协议内容与本合同不一致的，以补充协议为准。</w:t>
      </w:r>
    </w:p>
    <w:p w14:paraId="44462A57">
      <w:pPr>
        <w:spacing w:line="440" w:lineRule="exact"/>
        <w:rPr>
          <w:rFonts w:ascii="宋体" w:hAnsi="宋体"/>
          <w:sz w:val="28"/>
          <w:szCs w:val="28"/>
        </w:rPr>
      </w:pPr>
      <w:r>
        <w:rPr>
          <w:rFonts w:ascii="宋体" w:hAnsi="宋体"/>
          <w:sz w:val="28"/>
          <w:szCs w:val="28"/>
        </w:rPr>
        <w:t xml:space="preserve"> </w:t>
      </w:r>
    </w:p>
    <w:p w14:paraId="1FB0C4EB">
      <w:pPr>
        <w:spacing w:line="440" w:lineRule="exact"/>
        <w:rPr>
          <w:rFonts w:ascii="宋体" w:hAnsi="宋体"/>
          <w:sz w:val="28"/>
          <w:szCs w:val="28"/>
        </w:rPr>
      </w:pPr>
      <w:r>
        <w:rPr>
          <w:rFonts w:hint="eastAsia" w:ascii="宋体" w:hAnsi="宋体"/>
          <w:sz w:val="28"/>
          <w:szCs w:val="28"/>
        </w:rPr>
        <w:t>发包人：</w:t>
      </w:r>
      <w:r>
        <w:rPr>
          <w:rFonts w:ascii="宋体" w:hAnsi="宋体"/>
          <w:sz w:val="28"/>
          <w:szCs w:val="28"/>
        </w:rPr>
        <w:t xml:space="preserve"> (</w:t>
      </w:r>
      <w:r>
        <w:rPr>
          <w:rFonts w:hint="eastAsia" w:ascii="宋体" w:hAnsi="宋体"/>
          <w:sz w:val="28"/>
          <w:szCs w:val="28"/>
        </w:rPr>
        <w:t>公章</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承包人：</w:t>
      </w:r>
      <w:r>
        <w:rPr>
          <w:rFonts w:ascii="宋体" w:hAnsi="宋体"/>
          <w:sz w:val="28"/>
          <w:szCs w:val="28"/>
        </w:rPr>
        <w:t xml:space="preserve"> (</w:t>
      </w:r>
      <w:r>
        <w:rPr>
          <w:rFonts w:hint="eastAsia" w:ascii="宋体" w:hAnsi="宋体"/>
          <w:sz w:val="28"/>
          <w:szCs w:val="28"/>
        </w:rPr>
        <w:t>公章</w:t>
      </w:r>
      <w:r>
        <w:rPr>
          <w:rFonts w:ascii="宋体" w:hAnsi="宋体"/>
          <w:sz w:val="28"/>
          <w:szCs w:val="28"/>
        </w:rPr>
        <w:t xml:space="preserve">) </w:t>
      </w:r>
    </w:p>
    <w:p w14:paraId="10E8B8F4">
      <w:pPr>
        <w:spacing w:line="440" w:lineRule="exact"/>
        <w:rPr>
          <w:rFonts w:ascii="宋体" w:hAnsi="宋体"/>
          <w:sz w:val="28"/>
          <w:szCs w:val="28"/>
        </w:rPr>
      </w:pPr>
      <w:r>
        <w:rPr>
          <w:rFonts w:ascii="宋体" w:hAnsi="宋体"/>
          <w:sz w:val="28"/>
          <w:szCs w:val="28"/>
        </w:rPr>
        <w:t xml:space="preserve">                                </w:t>
      </w:r>
    </w:p>
    <w:p w14:paraId="4DE52557">
      <w:pPr>
        <w:spacing w:line="440" w:lineRule="exact"/>
        <w:rPr>
          <w:rFonts w:ascii="宋体" w:hAnsi="宋体"/>
          <w:sz w:val="28"/>
          <w:szCs w:val="28"/>
        </w:rPr>
      </w:pPr>
      <w:r>
        <w:rPr>
          <w:rFonts w:hint="eastAsia" w:ascii="宋体" w:hAnsi="宋体"/>
          <w:sz w:val="28"/>
          <w:szCs w:val="28"/>
        </w:rPr>
        <w:t>法定代表人                         法定代表人</w:t>
      </w:r>
    </w:p>
    <w:p w14:paraId="3EF759DE">
      <w:pPr>
        <w:spacing w:line="440" w:lineRule="exact"/>
        <w:rPr>
          <w:rFonts w:ascii="宋体" w:hAnsi="宋体"/>
          <w:sz w:val="28"/>
          <w:szCs w:val="28"/>
        </w:rPr>
      </w:pPr>
      <w:r>
        <w:rPr>
          <w:rFonts w:hint="eastAsia" w:ascii="宋体" w:hAnsi="宋体"/>
          <w:sz w:val="28"/>
          <w:szCs w:val="28"/>
        </w:rPr>
        <w:t>或其委托代理人（签字）：</w:t>
      </w:r>
      <w:r>
        <w:rPr>
          <w:rFonts w:ascii="宋体" w:hAnsi="宋体"/>
          <w:sz w:val="28"/>
          <w:szCs w:val="28"/>
        </w:rPr>
        <w:t xml:space="preserve">         </w:t>
      </w:r>
      <w:r>
        <w:rPr>
          <w:rFonts w:hint="eastAsia" w:ascii="宋体" w:hAnsi="宋体"/>
          <w:sz w:val="28"/>
          <w:szCs w:val="28"/>
        </w:rPr>
        <w:t xml:space="preserve">   或其委托代理人（签字）：</w:t>
      </w:r>
    </w:p>
    <w:p w14:paraId="545C848E">
      <w:pPr>
        <w:spacing w:line="440" w:lineRule="exact"/>
        <w:rPr>
          <w:rFonts w:ascii="宋体" w:hAnsi="宋体"/>
          <w:sz w:val="28"/>
          <w:szCs w:val="28"/>
        </w:rPr>
      </w:pPr>
      <w:r>
        <w:rPr>
          <w:rFonts w:ascii="宋体" w:hAnsi="宋体"/>
          <w:sz w:val="28"/>
          <w:szCs w:val="28"/>
        </w:rPr>
        <w:t xml:space="preserve">                          </w:t>
      </w:r>
    </w:p>
    <w:p w14:paraId="22080F5A">
      <w:pPr>
        <w:spacing w:line="440" w:lineRule="exact"/>
        <w:rPr>
          <w:rFonts w:ascii="宋体" w:hAnsi="宋体"/>
          <w:sz w:val="28"/>
          <w:szCs w:val="28"/>
        </w:rPr>
      </w:pPr>
      <w:r>
        <w:rPr>
          <w:rFonts w:hint="eastAsia" w:ascii="宋体" w:hAnsi="宋体"/>
          <w:sz w:val="28"/>
          <w:szCs w:val="28"/>
        </w:rPr>
        <w:t>开户银行：</w:t>
      </w:r>
      <w:r>
        <w:rPr>
          <w:rFonts w:ascii="宋体" w:hAnsi="宋体"/>
          <w:sz w:val="28"/>
          <w:szCs w:val="28"/>
        </w:rPr>
        <w:t xml:space="preserve">                         </w:t>
      </w:r>
      <w:r>
        <w:rPr>
          <w:rFonts w:hint="eastAsia" w:ascii="宋体" w:hAnsi="宋体"/>
          <w:sz w:val="28"/>
          <w:szCs w:val="28"/>
        </w:rPr>
        <w:t>开户银行：</w:t>
      </w:r>
      <w:r>
        <w:rPr>
          <w:rFonts w:ascii="宋体" w:hAnsi="宋体"/>
          <w:sz w:val="28"/>
          <w:szCs w:val="28"/>
        </w:rPr>
        <w:t xml:space="preserve">                   </w:t>
      </w:r>
    </w:p>
    <w:p w14:paraId="59752BF9">
      <w:pPr>
        <w:spacing w:line="540" w:lineRule="exact"/>
        <w:ind w:firstLine="560" w:firstLineChars="200"/>
        <w:jc w:val="center"/>
        <w:rPr>
          <w:rFonts w:ascii="宋体" w:hAnsi="宋体" w:cs="宋体"/>
          <w:b/>
          <w:sz w:val="24"/>
        </w:rPr>
      </w:pPr>
      <w:r>
        <w:rPr>
          <w:rFonts w:hint="eastAsia" w:ascii="宋体" w:hAnsi="宋体"/>
          <w:sz w:val="28"/>
          <w:szCs w:val="28"/>
        </w:rPr>
        <w:t>账</w:t>
      </w:r>
      <w:r>
        <w:rPr>
          <w:rFonts w:ascii="宋体" w:hAnsi="宋体"/>
          <w:sz w:val="28"/>
          <w:szCs w:val="28"/>
        </w:rPr>
        <w:t xml:space="preserve">  </w:t>
      </w:r>
      <w:r>
        <w:rPr>
          <w:rFonts w:hint="eastAsia" w:ascii="宋体" w:hAnsi="宋体"/>
          <w:sz w:val="28"/>
          <w:szCs w:val="28"/>
        </w:rPr>
        <w:t>号：</w:t>
      </w:r>
      <w:r>
        <w:rPr>
          <w:rFonts w:ascii="宋体" w:hAnsi="宋体"/>
          <w:sz w:val="28"/>
          <w:szCs w:val="28"/>
        </w:rPr>
        <w:t xml:space="preserve">                           </w:t>
      </w:r>
      <w:r>
        <w:rPr>
          <w:rFonts w:hint="eastAsia" w:ascii="宋体" w:hAnsi="宋体"/>
          <w:sz w:val="28"/>
          <w:szCs w:val="28"/>
        </w:rPr>
        <w:t>账</w:t>
      </w:r>
      <w:r>
        <w:rPr>
          <w:rFonts w:ascii="宋体" w:hAnsi="宋体"/>
          <w:sz w:val="28"/>
          <w:szCs w:val="28"/>
        </w:rPr>
        <w:t xml:space="preserve">  </w:t>
      </w:r>
      <w:r>
        <w:rPr>
          <w:rFonts w:hint="eastAsia" w:ascii="宋体" w:hAnsi="宋体"/>
          <w:sz w:val="28"/>
          <w:szCs w:val="28"/>
        </w:rPr>
        <w:t>号：</w:t>
      </w:r>
      <w:r>
        <w:rPr>
          <w:rFonts w:ascii="宋体" w:hAnsi="宋体"/>
          <w:sz w:val="28"/>
          <w:szCs w:val="28"/>
        </w:rPr>
        <w:t xml:space="preserve">   </w:t>
      </w:r>
      <w:r>
        <w:rPr>
          <w:rFonts w:hAnsi="宋体"/>
          <w:sz w:val="28"/>
          <w:szCs w:val="28"/>
        </w:rPr>
        <w:t xml:space="preserve">       </w:t>
      </w:r>
      <w:r>
        <w:rPr>
          <w:rFonts w:hint="eastAsia" w:ascii="宋体" w:hAnsi="宋体" w:cs="宋体"/>
          <w:b/>
          <w:bCs/>
          <w:sz w:val="28"/>
          <w:szCs w:val="28"/>
        </w:rPr>
        <w:br w:type="page"/>
      </w:r>
      <w:r>
        <w:rPr>
          <w:rFonts w:hint="eastAsia" w:ascii="宋体" w:hAnsi="宋体" w:cs="宋体"/>
          <w:b/>
          <w:bCs/>
          <w:sz w:val="32"/>
          <w:szCs w:val="32"/>
        </w:rPr>
        <w:t>第三部分  响应文件组成</w:t>
      </w:r>
    </w:p>
    <w:p w14:paraId="518EACD0">
      <w:pPr>
        <w:rPr>
          <w:rFonts w:ascii="宋体" w:hAnsi="宋体" w:cs="宋体"/>
          <w:b/>
          <w:sz w:val="24"/>
        </w:rPr>
      </w:pPr>
    </w:p>
    <w:p w14:paraId="0EDF60D5">
      <w:pPr>
        <w:rPr>
          <w:rFonts w:ascii="宋体" w:hAnsi="宋体" w:cs="宋体"/>
          <w:b/>
          <w:bCs/>
          <w:sz w:val="24"/>
        </w:rPr>
      </w:pPr>
      <w:r>
        <w:rPr>
          <w:rFonts w:hint="eastAsia" w:ascii="宋体" w:hAnsi="宋体" w:cs="宋体"/>
          <w:b/>
          <w:sz w:val="24"/>
        </w:rPr>
        <w:t>（一）资格审查文件相关的格式文件及表格</w:t>
      </w:r>
    </w:p>
    <w:p w14:paraId="790DF5BA">
      <w:pPr>
        <w:spacing w:line="420" w:lineRule="exact"/>
        <w:jc w:val="center"/>
        <w:outlineLvl w:val="4"/>
        <w:rPr>
          <w:rFonts w:ascii="宋体" w:hAnsi="宋体" w:cs="宋体"/>
          <w:b/>
          <w:bCs/>
          <w:sz w:val="24"/>
        </w:rPr>
      </w:pPr>
    </w:p>
    <w:p w14:paraId="2D2A374F">
      <w:pPr>
        <w:spacing w:line="420" w:lineRule="exact"/>
        <w:jc w:val="center"/>
        <w:outlineLvl w:val="4"/>
        <w:rPr>
          <w:rFonts w:ascii="宋体" w:hAnsi="宋体" w:cs="宋体"/>
          <w:b/>
          <w:bCs/>
          <w:sz w:val="24"/>
        </w:rPr>
      </w:pPr>
    </w:p>
    <w:p w14:paraId="44B54FE4">
      <w:pPr>
        <w:spacing w:line="420" w:lineRule="exact"/>
        <w:jc w:val="center"/>
        <w:outlineLvl w:val="4"/>
        <w:rPr>
          <w:rFonts w:ascii="宋体" w:hAnsi="宋体" w:cs="宋体"/>
          <w:b/>
          <w:bCs/>
          <w:sz w:val="24"/>
        </w:rPr>
      </w:pPr>
      <w:r>
        <w:rPr>
          <w:rFonts w:hint="eastAsia" w:ascii="宋体" w:hAnsi="宋体" w:cs="宋体"/>
          <w:b/>
          <w:bCs/>
          <w:sz w:val="24"/>
        </w:rPr>
        <w:t>1.法定代表人身份证明</w:t>
      </w:r>
    </w:p>
    <w:p w14:paraId="14A7C9BC">
      <w:pPr>
        <w:spacing w:line="42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14:paraId="7A50529C">
      <w:pPr>
        <w:spacing w:line="420" w:lineRule="exact"/>
        <w:rPr>
          <w:rFonts w:ascii="宋体" w:hAnsi="宋体" w:cs="宋体"/>
          <w:sz w:val="24"/>
        </w:rPr>
      </w:pPr>
      <w:r>
        <w:rPr>
          <w:rFonts w:hint="eastAsia" w:ascii="宋体" w:hAnsi="宋体" w:cs="宋体"/>
          <w:sz w:val="24"/>
          <w:u w:val="single"/>
        </w:rPr>
        <w:t xml:space="preserve">          先生／女士：</w:t>
      </w:r>
      <w:r>
        <w:rPr>
          <w:rFonts w:hint="eastAsia" w:ascii="宋体" w:hAnsi="宋体" w:cs="宋体"/>
          <w:sz w:val="24"/>
        </w:rPr>
        <w:t>现任我单位职务，为法定代表人，特此证明。</w:t>
      </w:r>
    </w:p>
    <w:p w14:paraId="5F9CF835">
      <w:pPr>
        <w:spacing w:line="420" w:lineRule="exac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4387E0A9">
      <w:pPr>
        <w:spacing w:line="420" w:lineRule="exact"/>
        <w:ind w:firstLine="484" w:firstLineChars="202"/>
        <w:rPr>
          <w:rFonts w:ascii="宋体" w:hAnsi="宋体" w:cs="宋体"/>
          <w:sz w:val="24"/>
        </w:rPr>
      </w:pPr>
      <w:r>
        <w:rPr>
          <w:rFonts w:hint="eastAsia" w:ascii="宋体" w:hAnsi="宋体" w:cs="宋体"/>
          <w:sz w:val="24"/>
        </w:rPr>
        <w:t>供应商（盖章）</w:t>
      </w:r>
    </w:p>
    <w:p w14:paraId="29F60287">
      <w:pPr>
        <w:spacing w:line="420" w:lineRule="exact"/>
        <w:ind w:firstLine="484" w:firstLineChars="202"/>
        <w:rPr>
          <w:rFonts w:ascii="宋体" w:hAnsi="宋体" w:cs="宋体"/>
          <w:bCs/>
          <w:sz w:val="24"/>
        </w:rPr>
      </w:pPr>
      <w:r>
        <w:rPr>
          <w:rFonts w:hint="eastAsia" w:ascii="宋体" w:hAnsi="宋体" w:cs="宋体"/>
          <w:bCs/>
          <w:sz w:val="24"/>
        </w:rPr>
        <w:t>年    月    日</w:t>
      </w:r>
    </w:p>
    <w:p w14:paraId="1F85FA4F">
      <w:pPr>
        <w:spacing w:line="420" w:lineRule="exact"/>
        <w:rPr>
          <w:rFonts w:ascii="宋体" w:hAnsi="宋体" w:cs="宋体"/>
          <w:sz w:val="24"/>
        </w:rPr>
      </w:pPr>
    </w:p>
    <w:p w14:paraId="50D10435">
      <w:pPr>
        <w:spacing w:line="420" w:lineRule="exact"/>
        <w:rPr>
          <w:rFonts w:ascii="宋体" w:hAnsi="宋体" w:cs="宋体"/>
          <w:sz w:val="24"/>
        </w:rPr>
      </w:pPr>
      <w:r>
        <w:rPr>
          <w:rFonts w:hint="eastAsia" w:ascii="宋体" w:hAnsi="宋体" w:cs="宋体"/>
          <w:sz w:val="24"/>
        </w:rPr>
        <w:t>注：提供法定代表人的身份证复印件并加盖公章</w:t>
      </w:r>
    </w:p>
    <w:p w14:paraId="6D292458">
      <w:pPr>
        <w:spacing w:line="420" w:lineRule="exact"/>
        <w:outlineLvl w:val="4"/>
        <w:rPr>
          <w:rFonts w:ascii="宋体" w:hAnsi="宋体" w:cs="宋体"/>
          <w:b/>
          <w:bCs/>
          <w:sz w:val="24"/>
        </w:rPr>
      </w:pPr>
    </w:p>
    <w:p w14:paraId="4B3FA0B4">
      <w:pPr>
        <w:spacing w:line="420" w:lineRule="exact"/>
        <w:outlineLvl w:val="4"/>
        <w:rPr>
          <w:rFonts w:ascii="宋体" w:hAnsi="宋体" w:cs="宋体"/>
          <w:b/>
          <w:bCs/>
          <w:sz w:val="24"/>
        </w:rPr>
      </w:pPr>
    </w:p>
    <w:p w14:paraId="05B5BC47">
      <w:pPr>
        <w:spacing w:line="420" w:lineRule="exact"/>
        <w:outlineLvl w:val="4"/>
        <w:rPr>
          <w:rFonts w:ascii="宋体" w:hAnsi="宋体" w:cs="宋体"/>
          <w:b/>
          <w:bCs/>
          <w:sz w:val="24"/>
        </w:rPr>
      </w:pPr>
    </w:p>
    <w:p w14:paraId="409EF30F">
      <w:pPr>
        <w:pStyle w:val="70"/>
        <w:ind w:firstLine="482"/>
        <w:jc w:val="both"/>
        <w:rPr>
          <w:rFonts w:ascii="宋体" w:hAnsi="宋体" w:cs="宋体"/>
          <w:b/>
          <w:bCs/>
          <w:szCs w:val="24"/>
        </w:rPr>
      </w:pPr>
    </w:p>
    <w:p w14:paraId="731E3443">
      <w:pPr>
        <w:pStyle w:val="70"/>
        <w:ind w:firstLine="482"/>
        <w:jc w:val="both"/>
        <w:rPr>
          <w:rFonts w:ascii="宋体" w:hAnsi="宋体" w:cs="宋体"/>
          <w:b/>
          <w:bCs/>
          <w:szCs w:val="24"/>
        </w:rPr>
      </w:pPr>
    </w:p>
    <w:p w14:paraId="0479F8C1">
      <w:pPr>
        <w:pStyle w:val="70"/>
        <w:ind w:firstLine="482"/>
        <w:jc w:val="both"/>
        <w:rPr>
          <w:rFonts w:ascii="宋体" w:hAnsi="宋体" w:cs="宋体"/>
          <w:b/>
          <w:bCs/>
          <w:szCs w:val="24"/>
        </w:rPr>
      </w:pPr>
    </w:p>
    <w:p w14:paraId="4F4F234E">
      <w:pPr>
        <w:pStyle w:val="70"/>
        <w:ind w:firstLine="482"/>
        <w:jc w:val="both"/>
        <w:rPr>
          <w:rFonts w:ascii="宋体" w:hAnsi="宋体" w:cs="宋体"/>
          <w:b/>
          <w:bCs/>
          <w:szCs w:val="24"/>
        </w:rPr>
      </w:pPr>
    </w:p>
    <w:p w14:paraId="756560C5">
      <w:pPr>
        <w:pStyle w:val="70"/>
        <w:ind w:firstLine="482"/>
        <w:jc w:val="both"/>
        <w:rPr>
          <w:rFonts w:ascii="宋体" w:hAnsi="宋体" w:cs="宋体"/>
          <w:b/>
          <w:bCs/>
          <w:szCs w:val="24"/>
        </w:rPr>
      </w:pPr>
    </w:p>
    <w:p w14:paraId="5D0C18D2">
      <w:pPr>
        <w:pStyle w:val="70"/>
        <w:ind w:firstLine="482"/>
        <w:jc w:val="both"/>
        <w:rPr>
          <w:rFonts w:ascii="宋体" w:hAnsi="宋体" w:cs="宋体"/>
          <w:b/>
          <w:bCs/>
          <w:szCs w:val="24"/>
        </w:rPr>
      </w:pPr>
    </w:p>
    <w:p w14:paraId="6AC931AD">
      <w:pPr>
        <w:pStyle w:val="70"/>
        <w:ind w:firstLine="482"/>
        <w:jc w:val="both"/>
        <w:rPr>
          <w:rFonts w:ascii="宋体" w:hAnsi="宋体" w:cs="宋体"/>
          <w:b/>
          <w:bCs/>
          <w:szCs w:val="24"/>
        </w:rPr>
      </w:pPr>
    </w:p>
    <w:p w14:paraId="009AAAC3">
      <w:pPr>
        <w:pStyle w:val="70"/>
        <w:ind w:firstLine="482"/>
        <w:jc w:val="both"/>
        <w:rPr>
          <w:rFonts w:ascii="宋体" w:hAnsi="宋体" w:cs="宋体"/>
          <w:b/>
          <w:bCs/>
          <w:szCs w:val="24"/>
        </w:rPr>
      </w:pPr>
    </w:p>
    <w:p w14:paraId="7A29880F">
      <w:pPr>
        <w:spacing w:line="420" w:lineRule="exact"/>
        <w:jc w:val="center"/>
        <w:outlineLvl w:val="4"/>
        <w:rPr>
          <w:rFonts w:ascii="宋体" w:hAnsi="宋体" w:cs="宋体"/>
          <w:b/>
          <w:bCs/>
          <w:sz w:val="24"/>
        </w:rPr>
      </w:pPr>
      <w:r>
        <w:rPr>
          <w:rFonts w:hint="eastAsia" w:ascii="宋体" w:hAnsi="宋体" w:cs="宋体"/>
          <w:b/>
          <w:bCs/>
          <w:sz w:val="24"/>
        </w:rPr>
        <w:br w:type="page"/>
      </w:r>
      <w:r>
        <w:rPr>
          <w:rFonts w:hint="eastAsia" w:ascii="宋体" w:hAnsi="宋体" w:cs="宋体"/>
          <w:b/>
          <w:bCs/>
          <w:sz w:val="24"/>
        </w:rPr>
        <w:t>2.法定代表人授权委托书（如需）</w:t>
      </w:r>
    </w:p>
    <w:p w14:paraId="1CBDF81C">
      <w:pPr>
        <w:spacing w:line="420" w:lineRule="exact"/>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w:t>
      </w:r>
    </w:p>
    <w:p w14:paraId="02F601F4">
      <w:pPr>
        <w:spacing w:line="420" w:lineRule="exact"/>
        <w:ind w:firstLine="484" w:firstLineChars="202"/>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（供应商名称）的法定代表人，现授权委托</w:t>
      </w:r>
      <w:r>
        <w:rPr>
          <w:rFonts w:hint="eastAsia" w:ascii="宋体" w:hAnsi="宋体" w:cs="宋体"/>
          <w:sz w:val="24"/>
          <w:u w:val="single"/>
        </w:rPr>
        <w:t xml:space="preserve">   </w:t>
      </w:r>
      <w:r>
        <w:rPr>
          <w:rFonts w:hint="eastAsia" w:ascii="宋体" w:hAnsi="宋体" w:cs="宋体"/>
          <w:sz w:val="24"/>
        </w:rPr>
        <w:t>（姓名）为我公司代理人，以本公司的名义参加本项目的询价响应活动。代理人在开标、评标、合同谈判过程中所签署的一切文件和处理与之有关的一切事务，我均予以承认。</w:t>
      </w:r>
    </w:p>
    <w:p w14:paraId="7709969A">
      <w:pPr>
        <w:spacing w:line="420" w:lineRule="exact"/>
        <w:ind w:firstLine="484" w:firstLineChars="202"/>
        <w:rPr>
          <w:rFonts w:ascii="宋体" w:hAnsi="宋体" w:cs="宋体"/>
          <w:sz w:val="24"/>
        </w:rPr>
      </w:pPr>
      <w:r>
        <w:rPr>
          <w:rFonts w:hint="eastAsia" w:ascii="宋体" w:hAnsi="宋体" w:cs="宋体"/>
          <w:sz w:val="24"/>
        </w:rPr>
        <w:t>被委托授权人无转委权。特此委托。</w:t>
      </w:r>
    </w:p>
    <w:p w14:paraId="400057A9">
      <w:pPr>
        <w:spacing w:line="420" w:lineRule="exact"/>
        <w:ind w:firstLine="972" w:firstLineChars="405"/>
        <w:rPr>
          <w:rFonts w:ascii="宋体" w:hAnsi="宋体" w:cs="宋体"/>
          <w:sz w:val="24"/>
        </w:rPr>
      </w:pPr>
    </w:p>
    <w:p w14:paraId="67741C4C">
      <w:pPr>
        <w:spacing w:line="420" w:lineRule="exact"/>
        <w:ind w:firstLine="972" w:firstLineChars="405"/>
        <w:rPr>
          <w:rFonts w:ascii="宋体" w:hAnsi="宋体" w:cs="宋体"/>
          <w:sz w:val="24"/>
        </w:rPr>
      </w:pPr>
      <w:r>
        <w:rPr>
          <w:rFonts w:hint="eastAsia" w:ascii="宋体" w:hAnsi="宋体" w:cs="宋体"/>
          <w:sz w:val="24"/>
        </w:rPr>
        <w:t>被委托授权人身份证号：</w:t>
      </w:r>
    </w:p>
    <w:p w14:paraId="1DFEC042">
      <w:pPr>
        <w:spacing w:line="420" w:lineRule="exact"/>
        <w:ind w:firstLine="972" w:firstLineChars="405"/>
        <w:rPr>
          <w:rFonts w:ascii="宋体" w:hAnsi="宋体" w:cs="宋体"/>
          <w:sz w:val="24"/>
        </w:rPr>
      </w:pPr>
      <w:r>
        <w:rPr>
          <w:rFonts w:hint="eastAsia" w:ascii="宋体" w:hAnsi="宋体" w:cs="宋体"/>
          <w:sz w:val="24"/>
        </w:rPr>
        <w:t>法定代表人签字：</w:t>
      </w:r>
    </w:p>
    <w:p w14:paraId="54406A80">
      <w:pPr>
        <w:spacing w:line="420" w:lineRule="exact"/>
        <w:ind w:firstLine="972" w:firstLineChars="405"/>
        <w:rPr>
          <w:rFonts w:ascii="宋体" w:hAnsi="宋体" w:cs="宋体"/>
          <w:sz w:val="24"/>
        </w:rPr>
      </w:pPr>
      <w:r>
        <w:rPr>
          <w:rFonts w:hint="eastAsia" w:ascii="宋体" w:hAnsi="宋体" w:cs="宋体"/>
          <w:sz w:val="24"/>
        </w:rPr>
        <w:t>被委托授权人签字：</w:t>
      </w:r>
    </w:p>
    <w:p w14:paraId="78CC7769">
      <w:pPr>
        <w:spacing w:line="420" w:lineRule="exact"/>
        <w:ind w:firstLine="972" w:firstLineChars="405"/>
        <w:rPr>
          <w:rFonts w:ascii="宋体" w:hAnsi="宋体" w:cs="宋体"/>
          <w:sz w:val="24"/>
        </w:rPr>
      </w:pPr>
    </w:p>
    <w:p w14:paraId="15FAE438">
      <w:pPr>
        <w:spacing w:line="420" w:lineRule="exact"/>
        <w:ind w:firstLine="484" w:firstLineChars="202"/>
        <w:rPr>
          <w:rFonts w:ascii="宋体" w:hAnsi="宋体" w:cs="宋体"/>
          <w:sz w:val="24"/>
        </w:rPr>
      </w:pPr>
      <w:r>
        <w:rPr>
          <w:rFonts w:hint="eastAsia" w:ascii="宋体" w:hAnsi="宋体" w:cs="宋体"/>
          <w:sz w:val="24"/>
        </w:rPr>
        <w:t>谈判供应商（盖章）</w:t>
      </w:r>
    </w:p>
    <w:p w14:paraId="370EC8C7">
      <w:pPr>
        <w:spacing w:line="420" w:lineRule="exact"/>
        <w:ind w:firstLine="484" w:firstLineChars="202"/>
        <w:rPr>
          <w:rFonts w:ascii="宋体" w:hAnsi="宋体" w:cs="宋体"/>
          <w:bCs/>
          <w:sz w:val="24"/>
        </w:rPr>
      </w:pPr>
      <w:r>
        <w:rPr>
          <w:rFonts w:hint="eastAsia" w:ascii="宋体" w:hAnsi="宋体" w:cs="宋体"/>
          <w:bCs/>
          <w:sz w:val="24"/>
        </w:rPr>
        <w:t>年    月    日</w:t>
      </w:r>
    </w:p>
    <w:p w14:paraId="4E061D21">
      <w:pPr>
        <w:spacing w:line="420" w:lineRule="exact"/>
        <w:ind w:firstLine="321" w:firstLineChars="134"/>
        <w:rPr>
          <w:rFonts w:ascii="宋体" w:hAnsi="宋体" w:cs="宋体"/>
          <w:sz w:val="24"/>
        </w:rPr>
      </w:pPr>
      <w:r>
        <w:rPr>
          <w:rFonts w:hint="eastAsia" w:ascii="宋体" w:hAnsi="宋体" w:cs="宋体"/>
          <w:sz w:val="24"/>
        </w:rPr>
        <w:t>注：提供被委托授权人的身份证复印件盖公章，将身份证原件带至开标现场备查</w:t>
      </w:r>
    </w:p>
    <w:p w14:paraId="359BDE86">
      <w:pPr>
        <w:spacing w:line="420" w:lineRule="exact"/>
        <w:rPr>
          <w:rFonts w:ascii="宋体" w:hAnsi="宋体" w:cs="宋体"/>
          <w:sz w:val="24"/>
        </w:rPr>
      </w:pPr>
    </w:p>
    <w:p w14:paraId="7E163A62">
      <w:pPr>
        <w:tabs>
          <w:tab w:val="left" w:pos="3585"/>
        </w:tabs>
        <w:spacing w:line="500" w:lineRule="exact"/>
        <w:rPr>
          <w:rFonts w:ascii="宋体" w:hAnsi="宋体" w:cs="宋体"/>
          <w:b/>
          <w:sz w:val="36"/>
          <w:szCs w:val="36"/>
        </w:rPr>
      </w:pPr>
    </w:p>
    <w:p w14:paraId="0B58D5EF">
      <w:pPr>
        <w:pStyle w:val="70"/>
        <w:ind w:firstLine="723"/>
        <w:jc w:val="both"/>
        <w:rPr>
          <w:rFonts w:ascii="宋体" w:hAnsi="宋体" w:cs="宋体"/>
          <w:b/>
          <w:sz w:val="36"/>
          <w:szCs w:val="36"/>
        </w:rPr>
      </w:pPr>
    </w:p>
    <w:p w14:paraId="27AC41CB">
      <w:pPr>
        <w:pStyle w:val="70"/>
        <w:ind w:firstLine="723"/>
        <w:jc w:val="both"/>
        <w:rPr>
          <w:rFonts w:ascii="宋体" w:hAnsi="宋体" w:cs="宋体"/>
          <w:b/>
          <w:sz w:val="36"/>
          <w:szCs w:val="36"/>
        </w:rPr>
      </w:pPr>
    </w:p>
    <w:p w14:paraId="62ACCA0B">
      <w:pPr>
        <w:pStyle w:val="70"/>
        <w:ind w:firstLine="723"/>
        <w:jc w:val="both"/>
        <w:rPr>
          <w:rFonts w:ascii="宋体" w:hAnsi="宋体" w:cs="宋体"/>
          <w:b/>
          <w:sz w:val="36"/>
          <w:szCs w:val="36"/>
        </w:rPr>
      </w:pPr>
    </w:p>
    <w:p w14:paraId="7CABA334">
      <w:pPr>
        <w:pStyle w:val="70"/>
        <w:ind w:firstLine="723"/>
        <w:jc w:val="both"/>
        <w:rPr>
          <w:rFonts w:ascii="宋体" w:hAnsi="宋体" w:cs="宋体"/>
          <w:b/>
          <w:sz w:val="36"/>
          <w:szCs w:val="36"/>
        </w:rPr>
      </w:pPr>
    </w:p>
    <w:p w14:paraId="17ECF3DA">
      <w:pPr>
        <w:pStyle w:val="18"/>
        <w:rPr>
          <w:rFonts w:ascii="宋体" w:hAnsi="宋体" w:eastAsia="宋体" w:cs="宋体"/>
        </w:rPr>
      </w:pPr>
    </w:p>
    <w:p w14:paraId="77FCFE9C">
      <w:pPr>
        <w:pStyle w:val="72"/>
        <w:jc w:val="center"/>
        <w:rPr>
          <w:rFonts w:hAnsi="宋体" w:cs="宋体"/>
          <w:b/>
          <w:sz w:val="30"/>
          <w:szCs w:val="30"/>
        </w:rPr>
      </w:pPr>
      <w:r>
        <w:rPr>
          <w:rFonts w:hint="eastAsia" w:hAnsi="宋体" w:cs="宋体"/>
        </w:rPr>
        <w:br w:type="page"/>
      </w:r>
      <w:r>
        <w:rPr>
          <w:rFonts w:hint="eastAsia" w:hAnsi="宋体" w:cs="宋体"/>
          <w:b/>
          <w:sz w:val="30"/>
          <w:szCs w:val="30"/>
        </w:rPr>
        <w:t>3.投标供应商符合本项目投标供应商资格要求的承诺函</w:t>
      </w:r>
    </w:p>
    <w:p w14:paraId="3BAA8C18">
      <w:pPr>
        <w:spacing w:line="460" w:lineRule="exact"/>
        <w:rPr>
          <w:rFonts w:ascii="宋体" w:hAnsi="宋体" w:cs="宋体"/>
          <w:b/>
          <w:bCs/>
          <w:sz w:val="44"/>
          <w:szCs w:val="44"/>
        </w:rPr>
      </w:pPr>
      <w:r>
        <w:rPr>
          <w:rFonts w:hint="eastAsia" w:ascii="宋体" w:hAnsi="宋体" w:cs="宋体"/>
          <w:b/>
          <w:bCs/>
          <w:sz w:val="24"/>
          <w:szCs w:val="21"/>
        </w:rPr>
        <w:t xml:space="preserve">                       </w:t>
      </w:r>
      <w:r>
        <w:rPr>
          <w:rFonts w:hint="eastAsia" w:ascii="宋体" w:hAnsi="宋体" w:cs="宋体"/>
          <w:b/>
          <w:bCs/>
          <w:sz w:val="44"/>
          <w:szCs w:val="44"/>
        </w:rPr>
        <w:t xml:space="preserve">   </w:t>
      </w:r>
    </w:p>
    <w:p w14:paraId="4EACA3A0">
      <w:pPr>
        <w:spacing w:line="460" w:lineRule="exact"/>
        <w:ind w:firstLine="480" w:firstLineChars="200"/>
        <w:rPr>
          <w:rFonts w:ascii="宋体" w:hAnsi="宋体" w:cs="宋体"/>
          <w:b/>
          <w:bCs/>
          <w:sz w:val="24"/>
        </w:rPr>
      </w:pPr>
      <w:r>
        <w:rPr>
          <w:rFonts w:hint="eastAsia" w:ascii="宋体" w:hAnsi="宋体" w:cs="宋体"/>
          <w:bCs/>
          <w:sz w:val="24"/>
        </w:rPr>
        <w:t>我单位参加</w:t>
      </w:r>
      <w:r>
        <w:rPr>
          <w:rFonts w:hint="eastAsia" w:ascii="宋体" w:hAnsi="宋体" w:cs="宋体"/>
          <w:bCs/>
          <w:sz w:val="24"/>
          <w:szCs w:val="21"/>
          <w:u w:val="single"/>
        </w:rPr>
        <w:t>________________ _</w:t>
      </w:r>
      <w:r>
        <w:rPr>
          <w:rFonts w:hint="eastAsia" w:ascii="宋体" w:hAnsi="宋体" w:cs="宋体"/>
          <w:bCs/>
          <w:sz w:val="24"/>
          <w:szCs w:val="21"/>
        </w:rPr>
        <w:t>（项目名称），</w:t>
      </w:r>
      <w:r>
        <w:rPr>
          <w:rFonts w:hint="eastAsia" w:ascii="宋体" w:hAnsi="宋体" w:cs="宋体"/>
          <w:bCs/>
          <w:sz w:val="24"/>
          <w:szCs w:val="21"/>
          <w:u w:val="single"/>
        </w:rPr>
        <w:t>_______ __________</w:t>
      </w:r>
      <w:r>
        <w:rPr>
          <w:rFonts w:hint="eastAsia" w:ascii="宋体" w:hAnsi="宋体" w:cs="宋体"/>
          <w:bCs/>
          <w:sz w:val="24"/>
          <w:szCs w:val="21"/>
        </w:rPr>
        <w:t>（项目编号）投标活动。针对本项目投标供应商资格要求做出如下承诺：</w:t>
      </w:r>
    </w:p>
    <w:p w14:paraId="3DBE5EE0">
      <w:pPr>
        <w:spacing w:line="460" w:lineRule="exact"/>
        <w:ind w:firstLine="480" w:firstLineChars="200"/>
        <w:rPr>
          <w:rFonts w:ascii="宋体" w:hAnsi="宋体" w:cs="宋体"/>
          <w:sz w:val="24"/>
        </w:rPr>
      </w:pPr>
      <w:r>
        <w:rPr>
          <w:rFonts w:hint="eastAsia" w:ascii="宋体" w:hAnsi="宋体" w:cs="宋体"/>
          <w:bCs/>
          <w:sz w:val="24"/>
          <w:szCs w:val="21"/>
        </w:rPr>
        <w:t>1.我单位具有独立承担民事责任的能力；</w:t>
      </w:r>
    </w:p>
    <w:p w14:paraId="08E17859">
      <w:pPr>
        <w:spacing w:line="460" w:lineRule="exact"/>
        <w:ind w:firstLine="480" w:firstLineChars="200"/>
        <w:rPr>
          <w:rFonts w:ascii="宋体" w:hAnsi="宋体" w:cs="宋体"/>
          <w:sz w:val="24"/>
        </w:rPr>
      </w:pPr>
      <w:r>
        <w:rPr>
          <w:rFonts w:hint="eastAsia" w:ascii="宋体" w:hAnsi="宋体" w:cs="宋体"/>
          <w:sz w:val="24"/>
        </w:rPr>
        <w:t>2.我单位具有良好的商业信誉和健全的财务会计制度；</w:t>
      </w:r>
    </w:p>
    <w:p w14:paraId="7C0E2215">
      <w:pPr>
        <w:spacing w:line="460" w:lineRule="exact"/>
        <w:ind w:firstLine="480" w:firstLineChars="200"/>
        <w:rPr>
          <w:rFonts w:ascii="宋体" w:hAnsi="宋体" w:cs="宋体"/>
          <w:sz w:val="24"/>
        </w:rPr>
      </w:pPr>
      <w:r>
        <w:rPr>
          <w:rFonts w:hint="eastAsia" w:ascii="宋体" w:hAnsi="宋体" w:cs="宋体"/>
          <w:sz w:val="24"/>
        </w:rPr>
        <w:t>3.我单位具有履行合同所必需的设备和专业技术能力；</w:t>
      </w:r>
    </w:p>
    <w:p w14:paraId="483CE89C">
      <w:pPr>
        <w:spacing w:line="460" w:lineRule="exact"/>
        <w:ind w:firstLine="480" w:firstLineChars="200"/>
        <w:rPr>
          <w:rFonts w:ascii="宋体" w:hAnsi="宋体" w:cs="宋体"/>
          <w:sz w:val="24"/>
        </w:rPr>
      </w:pPr>
      <w:r>
        <w:rPr>
          <w:rFonts w:hint="eastAsia" w:ascii="宋体" w:hAnsi="宋体" w:cs="宋体"/>
          <w:sz w:val="24"/>
        </w:rPr>
        <w:t>4.我单位有依法缴纳税收和社会保障资金的良好记录；</w:t>
      </w:r>
    </w:p>
    <w:p w14:paraId="48EABE0F">
      <w:pPr>
        <w:spacing w:line="460" w:lineRule="exact"/>
        <w:ind w:firstLine="480" w:firstLineChars="200"/>
        <w:rPr>
          <w:rFonts w:ascii="宋体" w:hAnsi="宋体" w:cs="宋体"/>
          <w:sz w:val="24"/>
        </w:rPr>
      </w:pPr>
      <w:r>
        <w:rPr>
          <w:rFonts w:hint="eastAsia" w:ascii="宋体" w:hAnsi="宋体" w:cs="宋体"/>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6BBFDD0F">
      <w:pPr>
        <w:spacing w:line="460" w:lineRule="exact"/>
        <w:ind w:firstLine="480" w:firstLineChars="200"/>
        <w:rPr>
          <w:rFonts w:ascii="宋体" w:hAnsi="宋体" w:cs="宋体"/>
          <w:sz w:val="24"/>
        </w:rPr>
      </w:pPr>
      <w:r>
        <w:rPr>
          <w:rFonts w:hint="eastAsia" w:ascii="宋体" w:hAnsi="宋体" w:cs="宋体"/>
          <w:sz w:val="24"/>
        </w:rPr>
        <w:t>6.我单位满足法律、行政法规规定的其他条件。</w:t>
      </w:r>
    </w:p>
    <w:p w14:paraId="338F8070">
      <w:pPr>
        <w:spacing w:line="460" w:lineRule="exact"/>
        <w:ind w:firstLine="480" w:firstLineChars="200"/>
        <w:rPr>
          <w:rFonts w:ascii="宋体" w:hAnsi="宋体" w:cs="宋体"/>
          <w:sz w:val="24"/>
        </w:rPr>
      </w:pPr>
    </w:p>
    <w:p w14:paraId="205039C3">
      <w:pPr>
        <w:spacing w:line="460" w:lineRule="exact"/>
        <w:ind w:firstLine="480" w:firstLineChars="200"/>
        <w:rPr>
          <w:rFonts w:ascii="宋体" w:hAnsi="宋体" w:cs="宋体"/>
          <w:bCs/>
          <w:sz w:val="24"/>
          <w:szCs w:val="21"/>
        </w:rPr>
      </w:pPr>
    </w:p>
    <w:p w14:paraId="101E4F0F">
      <w:pPr>
        <w:spacing w:line="460" w:lineRule="exact"/>
        <w:ind w:firstLine="480" w:firstLineChars="200"/>
        <w:rPr>
          <w:rFonts w:ascii="宋体" w:hAnsi="宋体" w:cs="宋体"/>
          <w:bCs/>
          <w:sz w:val="24"/>
          <w:szCs w:val="21"/>
        </w:rPr>
      </w:pPr>
    </w:p>
    <w:p w14:paraId="733EEA15">
      <w:pPr>
        <w:spacing w:line="460" w:lineRule="exact"/>
        <w:ind w:firstLine="480" w:firstLineChars="200"/>
        <w:jc w:val="center"/>
        <w:rPr>
          <w:rFonts w:ascii="宋体" w:hAnsi="宋体" w:cs="宋体"/>
          <w:bCs/>
          <w:sz w:val="24"/>
          <w:szCs w:val="21"/>
        </w:rPr>
      </w:pPr>
      <w:r>
        <w:rPr>
          <w:rFonts w:hint="eastAsia" w:ascii="宋体" w:hAnsi="宋体" w:cs="宋体"/>
          <w:bCs/>
          <w:sz w:val="24"/>
          <w:szCs w:val="21"/>
        </w:rPr>
        <w:t xml:space="preserve">                                             承诺人名称（公章）：</w:t>
      </w:r>
    </w:p>
    <w:p w14:paraId="73D0C9BB">
      <w:pPr>
        <w:spacing w:line="460" w:lineRule="exact"/>
        <w:ind w:firstLine="480" w:firstLineChars="200"/>
        <w:jc w:val="right"/>
        <w:rPr>
          <w:rFonts w:ascii="宋体" w:hAnsi="宋体" w:cs="宋体"/>
          <w:bCs/>
          <w:sz w:val="24"/>
          <w:szCs w:val="21"/>
        </w:rPr>
      </w:pPr>
      <w:r>
        <w:rPr>
          <w:rFonts w:hint="eastAsia" w:ascii="宋体" w:hAnsi="宋体" w:cs="宋体"/>
          <w:bCs/>
          <w:sz w:val="24"/>
          <w:szCs w:val="21"/>
        </w:rPr>
        <w:t xml:space="preserve">    </w:t>
      </w:r>
    </w:p>
    <w:p w14:paraId="4252C164">
      <w:pPr>
        <w:spacing w:line="460" w:lineRule="exact"/>
        <w:ind w:firstLine="480" w:firstLineChars="200"/>
        <w:jc w:val="right"/>
        <w:rPr>
          <w:rFonts w:ascii="宋体" w:hAnsi="宋体" w:cs="宋体"/>
          <w:bCs/>
          <w:sz w:val="24"/>
          <w:szCs w:val="21"/>
        </w:rPr>
      </w:pPr>
      <w:r>
        <w:rPr>
          <w:rFonts w:hint="eastAsia" w:ascii="宋体" w:hAnsi="宋体" w:cs="宋体"/>
          <w:bCs/>
          <w:sz w:val="24"/>
          <w:szCs w:val="21"/>
        </w:rPr>
        <w:t xml:space="preserve">                                 日期：</w:t>
      </w:r>
      <w:r>
        <w:rPr>
          <w:rFonts w:hint="eastAsia" w:ascii="宋体" w:hAnsi="宋体" w:cs="宋体"/>
          <w:bCs/>
          <w:sz w:val="24"/>
          <w:szCs w:val="21"/>
          <w:u w:val="single"/>
        </w:rPr>
        <w:t>______</w:t>
      </w:r>
      <w:r>
        <w:rPr>
          <w:rFonts w:hint="eastAsia" w:ascii="宋体" w:hAnsi="宋体" w:cs="宋体"/>
          <w:bCs/>
          <w:sz w:val="24"/>
          <w:szCs w:val="21"/>
        </w:rPr>
        <w:t>年</w:t>
      </w:r>
      <w:r>
        <w:rPr>
          <w:rFonts w:hint="eastAsia" w:ascii="宋体" w:hAnsi="宋体" w:cs="宋体"/>
          <w:bCs/>
          <w:sz w:val="24"/>
          <w:szCs w:val="21"/>
          <w:u w:val="single"/>
        </w:rPr>
        <w:t xml:space="preserve">    </w:t>
      </w:r>
      <w:r>
        <w:rPr>
          <w:rFonts w:hint="eastAsia" w:ascii="宋体" w:hAnsi="宋体" w:cs="宋体"/>
          <w:bCs/>
          <w:sz w:val="24"/>
          <w:szCs w:val="21"/>
        </w:rPr>
        <w:t>月</w:t>
      </w:r>
      <w:r>
        <w:rPr>
          <w:rFonts w:hint="eastAsia" w:ascii="宋体" w:hAnsi="宋体" w:cs="宋体"/>
          <w:bCs/>
          <w:sz w:val="24"/>
          <w:szCs w:val="21"/>
          <w:u w:val="single"/>
        </w:rPr>
        <w:t xml:space="preserve">    </w:t>
      </w:r>
      <w:r>
        <w:rPr>
          <w:rFonts w:hint="eastAsia" w:ascii="宋体" w:hAnsi="宋体" w:cs="宋体"/>
          <w:bCs/>
          <w:sz w:val="24"/>
          <w:szCs w:val="21"/>
        </w:rPr>
        <w:t>日</w:t>
      </w:r>
    </w:p>
    <w:p w14:paraId="6001E534">
      <w:pPr>
        <w:spacing w:line="400" w:lineRule="exact"/>
        <w:ind w:firstLine="540" w:firstLineChars="192"/>
        <w:contextualSpacing/>
        <w:rPr>
          <w:rFonts w:ascii="宋体" w:hAnsi="宋体" w:cs="宋体"/>
          <w:b/>
          <w:sz w:val="28"/>
          <w:szCs w:val="28"/>
        </w:rPr>
      </w:pPr>
    </w:p>
    <w:p w14:paraId="059DA44F">
      <w:pPr>
        <w:spacing w:line="360" w:lineRule="auto"/>
        <w:rPr>
          <w:rFonts w:ascii="宋体" w:hAnsi="宋体" w:cs="宋体"/>
          <w:sz w:val="28"/>
          <w:szCs w:val="28"/>
        </w:rPr>
      </w:pPr>
    </w:p>
    <w:p w14:paraId="58757719">
      <w:pPr>
        <w:pStyle w:val="134"/>
        <w:ind w:firstLine="480"/>
        <w:rPr>
          <w:rFonts w:ascii="宋体" w:hAnsi="宋体" w:eastAsia="宋体" w:cs="宋体"/>
        </w:rPr>
      </w:pPr>
    </w:p>
    <w:p w14:paraId="5C22338B">
      <w:pPr>
        <w:pStyle w:val="134"/>
        <w:ind w:firstLine="480"/>
        <w:rPr>
          <w:rFonts w:ascii="宋体" w:hAnsi="宋体" w:eastAsia="宋体" w:cs="宋体"/>
        </w:rPr>
      </w:pPr>
    </w:p>
    <w:p w14:paraId="44AE4CCA">
      <w:pPr>
        <w:pStyle w:val="134"/>
        <w:ind w:firstLine="480"/>
        <w:rPr>
          <w:rFonts w:ascii="宋体" w:hAnsi="宋体" w:eastAsia="宋体" w:cs="宋体"/>
        </w:rPr>
      </w:pPr>
      <w:r>
        <w:rPr>
          <w:rFonts w:hint="eastAsia" w:ascii="宋体" w:hAnsi="宋体" w:eastAsia="宋体" w:cs="宋体"/>
        </w:rPr>
        <w:br w:type="page"/>
      </w:r>
    </w:p>
    <w:p w14:paraId="40D3D394">
      <w:pPr>
        <w:kinsoku w:val="0"/>
        <w:topLinePunct/>
        <w:autoSpaceDE w:val="0"/>
        <w:autoSpaceDN w:val="0"/>
        <w:spacing w:line="500" w:lineRule="atLeast"/>
        <w:ind w:right="210" w:firstLine="526" w:firstLineChars="187"/>
        <w:jc w:val="center"/>
        <w:textAlignment w:val="baseline"/>
        <w:rPr>
          <w:rFonts w:ascii="宋体" w:hAnsi="宋体" w:cs="宋体"/>
          <w:b/>
          <w:sz w:val="28"/>
          <w:szCs w:val="28"/>
        </w:rPr>
      </w:pPr>
      <w:r>
        <w:rPr>
          <w:rFonts w:hint="eastAsia" w:ascii="宋体" w:hAnsi="宋体" w:cs="宋体"/>
          <w:b/>
          <w:bCs/>
          <w:sz w:val="28"/>
          <w:szCs w:val="28"/>
        </w:rPr>
        <w:t>4.</w:t>
      </w:r>
      <w:r>
        <w:rPr>
          <w:rFonts w:hint="eastAsia" w:ascii="宋体" w:hAnsi="宋体" w:cs="宋体"/>
          <w:b/>
          <w:sz w:val="28"/>
          <w:szCs w:val="28"/>
        </w:rPr>
        <w:t>无重大违法记录声明</w:t>
      </w:r>
    </w:p>
    <w:p w14:paraId="552ABD4E">
      <w:pPr>
        <w:spacing w:line="360" w:lineRule="auto"/>
        <w:rPr>
          <w:rFonts w:ascii="宋体" w:hAnsi="宋体" w:cs="宋体"/>
          <w:bCs/>
          <w:sz w:val="28"/>
          <w:szCs w:val="28"/>
        </w:rPr>
      </w:pPr>
    </w:p>
    <w:p w14:paraId="4D9A9860">
      <w:pPr>
        <w:spacing w:line="360" w:lineRule="auto"/>
        <w:rPr>
          <w:rFonts w:ascii="宋体" w:hAnsi="宋体" w:cs="宋体"/>
          <w:bCs/>
          <w:sz w:val="28"/>
          <w:szCs w:val="28"/>
        </w:rPr>
      </w:pPr>
      <w:r>
        <w:rPr>
          <w:rFonts w:hint="eastAsia" w:ascii="宋体" w:hAnsi="宋体" w:cs="宋体"/>
          <w:bCs/>
          <w:sz w:val="28"/>
          <w:szCs w:val="28"/>
        </w:rPr>
        <w:t>江苏商贸职业学院：</w:t>
      </w:r>
    </w:p>
    <w:p w14:paraId="6E37D1F9">
      <w:pPr>
        <w:spacing w:line="360" w:lineRule="auto"/>
        <w:ind w:firstLine="560" w:firstLineChars="200"/>
        <w:rPr>
          <w:rFonts w:ascii="宋体" w:hAnsi="宋体" w:cs="宋体"/>
          <w:sz w:val="28"/>
          <w:szCs w:val="28"/>
        </w:rPr>
      </w:pPr>
      <w:r>
        <w:rPr>
          <w:rFonts w:hint="eastAsia" w:ascii="宋体" w:hAnsi="宋体" w:cs="宋体"/>
          <w:sz w:val="28"/>
          <w:szCs w:val="28"/>
        </w:rPr>
        <w:t>我公司郑重声明：参加本次采购活动前 3 年内，我公司在经营活动中</w:t>
      </w:r>
      <w:r>
        <w:rPr>
          <w:rFonts w:hint="eastAsia" w:ascii="宋体" w:hAnsi="宋体" w:cs="宋体"/>
          <w:b/>
          <w:bCs/>
          <w:sz w:val="28"/>
          <w:szCs w:val="28"/>
          <w:u w:val="single"/>
        </w:rPr>
        <w:t>（有/没有）</w:t>
      </w:r>
      <w:r>
        <w:rPr>
          <w:rFonts w:hint="eastAsia" w:ascii="宋体" w:hAnsi="宋体" w:cs="宋体"/>
          <w:sz w:val="28"/>
          <w:szCs w:val="28"/>
        </w:rPr>
        <w:t>因违法经营受到刑事处罚或者责令停产停业、吊销许可证或者执照、较大数额罚款等行政处罚。</w:t>
      </w:r>
    </w:p>
    <w:p w14:paraId="03C1CE1E">
      <w:pPr>
        <w:spacing w:line="360" w:lineRule="auto"/>
        <w:ind w:firstLine="560" w:firstLineChars="200"/>
        <w:rPr>
          <w:rFonts w:ascii="宋体" w:hAnsi="宋体" w:cs="宋体"/>
          <w:sz w:val="28"/>
          <w:szCs w:val="28"/>
        </w:rPr>
      </w:pPr>
      <w:r>
        <w:rPr>
          <w:rFonts w:hint="eastAsia" w:ascii="宋体" w:hAnsi="宋体" w:cs="宋体"/>
          <w:sz w:val="28"/>
          <w:szCs w:val="28"/>
        </w:rPr>
        <w:t>在投标截止时间节点，没有被</w:t>
      </w:r>
      <w:r>
        <w:rPr>
          <w:rFonts w:hint="eastAsia" w:ascii="宋体" w:hAnsi="宋体" w:cs="宋体"/>
          <w:sz w:val="28"/>
          <w:szCs w:val="32"/>
        </w:rPr>
        <w:t>“信用江苏”“信用中国”</w:t>
      </w:r>
      <w:r>
        <w:rPr>
          <w:rFonts w:hint="eastAsia" w:ascii="宋体" w:hAnsi="宋体" w:cs="宋体"/>
          <w:sz w:val="28"/>
          <w:szCs w:val="28"/>
        </w:rPr>
        <w:t>网站列入失信被执行人、重大税收违法案件当事人名单、采购严重违法失信行为记录名单。</w:t>
      </w:r>
    </w:p>
    <w:p w14:paraId="7467A68D">
      <w:pPr>
        <w:spacing w:line="360" w:lineRule="auto"/>
        <w:ind w:firstLine="200"/>
        <w:rPr>
          <w:rFonts w:ascii="宋体" w:hAnsi="宋体" w:cs="宋体"/>
          <w:sz w:val="28"/>
          <w:szCs w:val="28"/>
        </w:rPr>
      </w:pPr>
    </w:p>
    <w:p w14:paraId="30E12B33">
      <w:pPr>
        <w:spacing w:line="480" w:lineRule="auto"/>
        <w:ind w:right="720" w:firstLine="560" w:firstLineChars="200"/>
        <w:contextualSpacing/>
        <w:jc w:val="right"/>
        <w:rPr>
          <w:rFonts w:ascii="宋体" w:hAnsi="宋体" w:cs="宋体"/>
          <w:sz w:val="28"/>
          <w:szCs w:val="28"/>
        </w:rPr>
      </w:pPr>
      <w:r>
        <w:rPr>
          <w:rFonts w:hint="eastAsia" w:ascii="宋体" w:hAnsi="宋体" w:cs="宋体"/>
          <w:sz w:val="28"/>
          <w:szCs w:val="28"/>
        </w:rPr>
        <w:t>法定代表人或授权委托人签字：</w:t>
      </w:r>
    </w:p>
    <w:p w14:paraId="584D3CFD">
      <w:pPr>
        <w:spacing w:line="480" w:lineRule="auto"/>
        <w:ind w:right="720" w:firstLine="560" w:firstLineChars="200"/>
        <w:contextualSpacing/>
        <w:jc w:val="right"/>
        <w:rPr>
          <w:rFonts w:ascii="宋体" w:hAnsi="宋体" w:cs="宋体"/>
          <w:sz w:val="28"/>
          <w:szCs w:val="28"/>
        </w:rPr>
      </w:pPr>
      <w:r>
        <w:rPr>
          <w:rFonts w:hint="eastAsia" w:ascii="宋体" w:hAnsi="宋体" w:cs="宋体"/>
          <w:sz w:val="28"/>
          <w:szCs w:val="28"/>
        </w:rPr>
        <w:t>供应商名称（盖章）：</w:t>
      </w:r>
    </w:p>
    <w:p w14:paraId="718C56CC">
      <w:pPr>
        <w:spacing w:line="360" w:lineRule="auto"/>
        <w:ind w:firstLine="560" w:firstLineChars="200"/>
        <w:jc w:val="center"/>
        <w:outlineLvl w:val="0"/>
        <w:rPr>
          <w:rFonts w:ascii="宋体" w:hAnsi="宋体" w:cs="宋体"/>
          <w:sz w:val="28"/>
          <w:szCs w:val="28"/>
        </w:rPr>
      </w:pPr>
      <w:r>
        <w:rPr>
          <w:rFonts w:hint="eastAsia" w:ascii="宋体" w:hAnsi="宋体" w:cs="宋体"/>
          <w:sz w:val="28"/>
          <w:szCs w:val="28"/>
        </w:rPr>
        <w:t xml:space="preserve">                  </w:t>
      </w:r>
      <w:bookmarkStart w:id="3" w:name="_Toc12794"/>
      <w:r>
        <w:rPr>
          <w:rFonts w:hint="eastAsia" w:ascii="宋体" w:hAnsi="宋体" w:cs="宋体"/>
          <w:sz w:val="28"/>
          <w:szCs w:val="28"/>
        </w:rPr>
        <w:t>日期：</w:t>
      </w:r>
      <w:bookmarkEnd w:id="3"/>
    </w:p>
    <w:p w14:paraId="0DDDC7DF">
      <w:pPr>
        <w:kinsoku w:val="0"/>
        <w:topLinePunct/>
        <w:autoSpaceDE w:val="0"/>
        <w:autoSpaceDN w:val="0"/>
        <w:spacing w:line="500" w:lineRule="atLeast"/>
        <w:ind w:right="210" w:firstLine="451" w:firstLineChars="187"/>
        <w:jc w:val="center"/>
        <w:textAlignment w:val="baseline"/>
        <w:rPr>
          <w:rFonts w:ascii="宋体" w:hAnsi="宋体" w:cs="宋体"/>
          <w:b/>
          <w:bCs/>
          <w:sz w:val="24"/>
        </w:rPr>
      </w:pPr>
    </w:p>
    <w:p w14:paraId="32988343">
      <w:pPr>
        <w:pStyle w:val="34"/>
        <w:ind w:left="440" w:firstLine="482"/>
        <w:rPr>
          <w:rFonts w:ascii="宋体" w:hAnsi="宋体" w:eastAsia="宋体" w:cs="宋体"/>
          <w:b/>
          <w:bCs/>
          <w:sz w:val="24"/>
        </w:rPr>
      </w:pPr>
    </w:p>
    <w:p w14:paraId="2801B700">
      <w:pPr>
        <w:rPr>
          <w:rFonts w:ascii="宋体" w:hAnsi="宋体" w:cs="宋体"/>
          <w:b/>
          <w:bCs/>
          <w:sz w:val="24"/>
        </w:rPr>
      </w:pPr>
    </w:p>
    <w:p w14:paraId="403068FC">
      <w:pPr>
        <w:pStyle w:val="34"/>
        <w:ind w:left="440" w:firstLine="482"/>
        <w:rPr>
          <w:rFonts w:ascii="宋体" w:hAnsi="宋体" w:eastAsia="宋体" w:cs="宋体"/>
          <w:b/>
          <w:bCs/>
          <w:sz w:val="24"/>
        </w:rPr>
      </w:pPr>
    </w:p>
    <w:p w14:paraId="14FBD827">
      <w:pPr>
        <w:rPr>
          <w:rFonts w:ascii="宋体" w:hAnsi="宋体" w:cs="宋体"/>
          <w:b/>
          <w:bCs/>
          <w:sz w:val="24"/>
        </w:rPr>
      </w:pPr>
    </w:p>
    <w:p w14:paraId="5C680716">
      <w:pPr>
        <w:pStyle w:val="34"/>
        <w:ind w:left="440" w:firstLine="482"/>
        <w:rPr>
          <w:rFonts w:ascii="宋体" w:hAnsi="宋体" w:eastAsia="宋体" w:cs="宋体"/>
          <w:b/>
          <w:bCs/>
          <w:sz w:val="24"/>
        </w:rPr>
      </w:pPr>
    </w:p>
    <w:p w14:paraId="30CD2515">
      <w:pPr>
        <w:rPr>
          <w:rFonts w:ascii="宋体" w:hAnsi="宋体" w:cs="宋体"/>
          <w:b/>
          <w:bCs/>
          <w:sz w:val="24"/>
        </w:rPr>
      </w:pPr>
    </w:p>
    <w:p w14:paraId="47471371">
      <w:pPr>
        <w:pStyle w:val="34"/>
        <w:ind w:left="440" w:firstLine="482"/>
        <w:rPr>
          <w:rFonts w:ascii="宋体" w:hAnsi="宋体" w:eastAsia="宋体" w:cs="宋体"/>
          <w:b/>
          <w:bCs/>
          <w:sz w:val="24"/>
        </w:rPr>
      </w:pPr>
    </w:p>
    <w:p w14:paraId="65D72DE5">
      <w:pPr>
        <w:spacing w:line="300" w:lineRule="auto"/>
        <w:outlineLvl w:val="0"/>
        <w:rPr>
          <w:rFonts w:ascii="宋体" w:hAnsi="宋体" w:cs="宋体"/>
          <w:sz w:val="28"/>
          <w:szCs w:val="28"/>
        </w:rPr>
      </w:pPr>
    </w:p>
    <w:p w14:paraId="6D884863">
      <w:pPr>
        <w:pStyle w:val="33"/>
        <w:ind w:firstLine="0" w:firstLineChars="0"/>
        <w:rPr>
          <w:rFonts w:ascii="宋体" w:hAnsi="宋体" w:cs="宋体"/>
          <w:sz w:val="28"/>
          <w:szCs w:val="28"/>
        </w:rPr>
      </w:pPr>
    </w:p>
    <w:p w14:paraId="0C107E81">
      <w:pPr>
        <w:kinsoku w:val="0"/>
        <w:topLinePunct/>
        <w:autoSpaceDE w:val="0"/>
        <w:autoSpaceDN w:val="0"/>
        <w:spacing w:line="500" w:lineRule="atLeast"/>
        <w:ind w:right="210" w:firstLine="451" w:firstLineChars="187"/>
        <w:jc w:val="left"/>
        <w:textAlignment w:val="baseline"/>
        <w:rPr>
          <w:rFonts w:ascii="宋体" w:hAnsi="宋体" w:cs="宋体"/>
          <w:b/>
          <w:sz w:val="28"/>
          <w:szCs w:val="28"/>
        </w:rPr>
      </w:pPr>
      <w:r>
        <w:rPr>
          <w:rFonts w:hint="eastAsia" w:ascii="宋体" w:hAnsi="宋体" w:cs="宋体"/>
          <w:b/>
          <w:sz w:val="24"/>
        </w:rPr>
        <w:br w:type="page"/>
      </w:r>
      <w:r>
        <w:rPr>
          <w:rFonts w:hint="eastAsia" w:ascii="宋体" w:hAnsi="宋体" w:cs="宋体"/>
          <w:b/>
          <w:sz w:val="24"/>
        </w:rPr>
        <w:t>（二）</w:t>
      </w:r>
      <w:r>
        <w:rPr>
          <w:rFonts w:hint="eastAsia" w:ascii="宋体" w:hAnsi="宋体" w:cs="宋体"/>
          <w:b/>
          <w:sz w:val="28"/>
          <w:szCs w:val="28"/>
        </w:rPr>
        <w:t>价格标响应文件相关格式</w:t>
      </w:r>
    </w:p>
    <w:p w14:paraId="0EDBF7C1">
      <w:pPr>
        <w:pStyle w:val="83"/>
        <w:snapToGrid w:val="0"/>
        <w:spacing w:line="300" w:lineRule="auto"/>
        <w:ind w:firstLine="562" w:firstLineChars="200"/>
        <w:jc w:val="center"/>
        <w:outlineLvl w:val="0"/>
        <w:rPr>
          <w:rFonts w:ascii="宋体" w:eastAsia="宋体" w:cs="宋体"/>
          <w:b/>
          <w:sz w:val="28"/>
        </w:rPr>
      </w:pPr>
      <w:bookmarkStart w:id="4" w:name="_Toc23203"/>
      <w:r>
        <w:rPr>
          <w:rFonts w:hint="eastAsia" w:ascii="宋体" w:eastAsia="宋体" w:cs="宋体"/>
          <w:b/>
          <w:sz w:val="28"/>
        </w:rPr>
        <w:t>1.</w:t>
      </w:r>
      <w:bookmarkEnd w:id="4"/>
      <w:r>
        <w:rPr>
          <w:rFonts w:hint="eastAsia" w:ascii="宋体" w:eastAsia="宋体" w:cs="宋体"/>
          <w:b/>
          <w:sz w:val="28"/>
        </w:rPr>
        <w:t>询价响应函</w:t>
      </w:r>
    </w:p>
    <w:p w14:paraId="44AC91A3">
      <w:pPr>
        <w:snapToGrid w:val="0"/>
        <w:spacing w:line="360" w:lineRule="auto"/>
        <w:ind w:firstLine="280"/>
        <w:rPr>
          <w:rFonts w:ascii="宋体" w:hAnsi="宋体" w:cs="宋体"/>
          <w:sz w:val="28"/>
          <w:szCs w:val="28"/>
        </w:rPr>
      </w:pPr>
      <w:r>
        <w:rPr>
          <w:rFonts w:hint="eastAsia" w:ascii="宋体" w:hAnsi="宋体" w:cs="宋体"/>
          <w:sz w:val="28"/>
          <w:szCs w:val="28"/>
        </w:rPr>
        <w:t>江苏商贸职业学院：</w:t>
      </w:r>
    </w:p>
    <w:p w14:paraId="6FE03C39">
      <w:pPr>
        <w:snapToGrid w:val="0"/>
        <w:spacing w:line="360" w:lineRule="auto"/>
        <w:ind w:firstLine="560" w:firstLineChars="200"/>
        <w:textAlignment w:val="baseline"/>
        <w:rPr>
          <w:rFonts w:ascii="宋体" w:hAnsi="宋体" w:cs="宋体"/>
          <w:sz w:val="28"/>
          <w:szCs w:val="28"/>
        </w:rPr>
      </w:pPr>
      <w:r>
        <w:rPr>
          <w:rFonts w:hint="eastAsia" w:ascii="宋体" w:hAnsi="宋体" w:cs="宋体"/>
          <w:sz w:val="28"/>
          <w:szCs w:val="28"/>
        </w:rPr>
        <w:t>(一)根据已获取的采购文件，我单位将遵照相关法律法规并根据工程采购文件的规定，经考察现场和研究采购文件后，愿以</w:t>
      </w:r>
      <w:r>
        <w:rPr>
          <w:rFonts w:hint="eastAsia" w:ascii="宋体" w:hAnsi="宋体" w:cs="宋体"/>
          <w:sz w:val="28"/>
          <w:szCs w:val="28"/>
          <w:u w:val="single"/>
        </w:rPr>
        <w:t>人民币(大写)           ，小写¥            元</w:t>
      </w:r>
      <w:r>
        <w:rPr>
          <w:rFonts w:hint="eastAsia" w:ascii="宋体" w:hAnsi="宋体" w:cs="宋体"/>
          <w:sz w:val="28"/>
          <w:szCs w:val="28"/>
        </w:rPr>
        <w:t>的总价，按采购文件的要求承包本次招标范围内的全部工程，项目经理为</w:t>
      </w:r>
      <w:r>
        <w:rPr>
          <w:rFonts w:hint="eastAsia" w:ascii="宋体" w:hAnsi="宋体" w:cs="宋体"/>
          <w:sz w:val="28"/>
          <w:szCs w:val="28"/>
          <w:u w:val="single"/>
        </w:rPr>
        <w:t xml:space="preserve">        </w:t>
      </w:r>
      <w:r>
        <w:rPr>
          <w:rFonts w:hint="eastAsia" w:ascii="宋体" w:hAnsi="宋体" w:cs="宋体"/>
          <w:sz w:val="28"/>
          <w:szCs w:val="28"/>
        </w:rPr>
        <w:t>。</w:t>
      </w:r>
    </w:p>
    <w:p w14:paraId="60EDC4D0">
      <w:pPr>
        <w:snapToGrid w:val="0"/>
        <w:spacing w:line="360" w:lineRule="auto"/>
        <w:ind w:firstLine="560" w:firstLineChars="200"/>
        <w:textAlignment w:val="baseline"/>
        <w:rPr>
          <w:rFonts w:ascii="宋体" w:hAnsi="宋体" w:cs="宋体"/>
          <w:sz w:val="28"/>
          <w:szCs w:val="28"/>
        </w:rPr>
      </w:pPr>
      <w:r>
        <w:rPr>
          <w:rFonts w:hint="eastAsia" w:ascii="宋体" w:hAnsi="宋体" w:cs="宋体"/>
          <w:sz w:val="28"/>
          <w:szCs w:val="28"/>
        </w:rPr>
        <w:t>(二)我单位保证在收到贵单位发出的书面开工令后立即开工，并在</w:t>
      </w:r>
      <w:r>
        <w:rPr>
          <w:rFonts w:hint="eastAsia" w:ascii="宋体" w:hAnsi="宋体" w:cs="宋体"/>
          <w:sz w:val="28"/>
          <w:szCs w:val="28"/>
          <w:u w:val="single"/>
        </w:rPr>
        <w:t xml:space="preserve">  日历天</w:t>
      </w:r>
      <w:r>
        <w:rPr>
          <w:rFonts w:hint="eastAsia" w:ascii="宋体" w:hAnsi="宋体" w:cs="宋体"/>
          <w:sz w:val="28"/>
          <w:szCs w:val="28"/>
        </w:rPr>
        <w:t>内竣工。</w:t>
      </w:r>
    </w:p>
    <w:p w14:paraId="3164CC0B">
      <w:pPr>
        <w:snapToGrid w:val="0"/>
        <w:spacing w:line="360" w:lineRule="auto"/>
        <w:ind w:firstLine="560" w:firstLineChars="200"/>
        <w:rPr>
          <w:rFonts w:ascii="宋体" w:hAnsi="宋体" w:cs="宋体"/>
          <w:sz w:val="28"/>
          <w:szCs w:val="28"/>
        </w:rPr>
      </w:pPr>
      <w:r>
        <w:rPr>
          <w:rFonts w:hint="eastAsia" w:ascii="宋体" w:hAnsi="宋体" w:cs="宋体"/>
          <w:sz w:val="28"/>
          <w:szCs w:val="28"/>
        </w:rPr>
        <w:t>(三)我单位保证本工程质量达到</w:t>
      </w:r>
      <w:r>
        <w:rPr>
          <w:rFonts w:hint="eastAsia" w:ascii="宋体" w:hAnsi="宋体" w:cs="宋体"/>
          <w:sz w:val="28"/>
          <w:szCs w:val="28"/>
          <w:u w:val="single"/>
        </w:rPr>
        <w:t xml:space="preserve">     </w:t>
      </w:r>
      <w:r>
        <w:rPr>
          <w:rFonts w:hint="eastAsia" w:ascii="宋体" w:hAnsi="宋体" w:cs="宋体"/>
          <w:sz w:val="28"/>
          <w:szCs w:val="28"/>
        </w:rPr>
        <w:t>。</w:t>
      </w:r>
    </w:p>
    <w:p w14:paraId="01B796F2">
      <w:pPr>
        <w:snapToGrid w:val="0"/>
        <w:spacing w:line="360" w:lineRule="auto"/>
        <w:ind w:firstLine="560" w:firstLineChars="200"/>
        <w:textAlignment w:val="baseline"/>
        <w:rPr>
          <w:rFonts w:ascii="宋体" w:hAnsi="宋体" w:cs="宋体"/>
          <w:sz w:val="28"/>
          <w:szCs w:val="28"/>
        </w:rPr>
      </w:pPr>
      <w:r>
        <w:rPr>
          <w:rFonts w:hint="eastAsia" w:ascii="宋体" w:hAnsi="宋体" w:cs="宋体"/>
          <w:sz w:val="28"/>
          <w:szCs w:val="28"/>
        </w:rPr>
        <w:t>(四)如果我方成交，我方将按照规定提交</w:t>
      </w:r>
      <w:r>
        <w:rPr>
          <w:rFonts w:hint="eastAsia" w:ascii="宋体" w:hAnsi="宋体" w:cs="宋体"/>
          <w:sz w:val="28"/>
          <w:szCs w:val="28"/>
          <w:u w:val="single"/>
        </w:rPr>
        <w:t xml:space="preserve">合同价的    </w:t>
      </w:r>
      <w:r>
        <w:rPr>
          <w:rFonts w:hint="eastAsia" w:ascii="宋体" w:hAnsi="宋体" w:cs="宋体"/>
          <w:sz w:val="28"/>
          <w:szCs w:val="28"/>
        </w:rPr>
        <w:t>作为履约担保，承诺在施工过程中不转包，不分包。</w:t>
      </w:r>
    </w:p>
    <w:p w14:paraId="54D74FFD">
      <w:pPr>
        <w:snapToGrid w:val="0"/>
        <w:spacing w:line="360" w:lineRule="auto"/>
        <w:ind w:firstLine="560" w:firstLineChars="200"/>
        <w:textAlignment w:val="baseline"/>
        <w:rPr>
          <w:rFonts w:ascii="宋体" w:hAnsi="宋体" w:cs="宋体"/>
          <w:sz w:val="28"/>
          <w:szCs w:val="28"/>
        </w:rPr>
      </w:pPr>
      <w:r>
        <w:rPr>
          <w:rFonts w:hint="eastAsia" w:ascii="宋体" w:hAnsi="宋体" w:cs="宋体"/>
          <w:sz w:val="28"/>
          <w:szCs w:val="28"/>
        </w:rPr>
        <w:t>(五)贵单位的采购文件、成交通知书和本询价响应文件将构成约束我们双方的合同。</w:t>
      </w:r>
    </w:p>
    <w:p w14:paraId="665E8E61">
      <w:pPr>
        <w:spacing w:line="500" w:lineRule="exact"/>
        <w:rPr>
          <w:rFonts w:ascii="宋体" w:hAnsi="宋体" w:cs="宋体"/>
          <w:sz w:val="28"/>
          <w:szCs w:val="28"/>
        </w:rPr>
      </w:pPr>
    </w:p>
    <w:p w14:paraId="46F0E56C">
      <w:pPr>
        <w:spacing w:line="500" w:lineRule="exact"/>
        <w:ind w:left="1322" w:hanging="1321" w:hangingChars="472"/>
        <w:rPr>
          <w:rFonts w:ascii="宋体" w:hAnsi="宋体" w:cs="宋体"/>
          <w:sz w:val="28"/>
          <w:szCs w:val="28"/>
        </w:rPr>
      </w:pPr>
      <w:r>
        <w:rPr>
          <w:rFonts w:hint="eastAsia" w:ascii="宋体" w:hAnsi="宋体" w:cs="宋体"/>
          <w:sz w:val="28"/>
          <w:szCs w:val="28"/>
        </w:rPr>
        <w:t xml:space="preserve">供应商名称：（盖章）             </w:t>
      </w:r>
    </w:p>
    <w:p w14:paraId="1B4963D9">
      <w:pPr>
        <w:spacing w:line="500" w:lineRule="exact"/>
        <w:ind w:left="1322" w:hanging="1321" w:hangingChars="472"/>
        <w:rPr>
          <w:rFonts w:ascii="宋体" w:hAnsi="宋体" w:cs="宋体"/>
          <w:sz w:val="28"/>
          <w:szCs w:val="28"/>
        </w:rPr>
      </w:pPr>
      <w:r>
        <w:rPr>
          <w:rFonts w:hint="eastAsia" w:ascii="宋体" w:hAnsi="宋体" w:cs="宋体"/>
          <w:sz w:val="28"/>
          <w:szCs w:val="28"/>
        </w:rPr>
        <w:t>法定代表人或授权委托人（签字）：</w:t>
      </w:r>
    </w:p>
    <w:p w14:paraId="364464DC">
      <w:pPr>
        <w:spacing w:line="500" w:lineRule="exact"/>
        <w:ind w:left="1322" w:hanging="1321" w:hangingChars="472"/>
        <w:rPr>
          <w:rFonts w:ascii="宋体" w:hAnsi="宋体" w:cs="宋体"/>
          <w:sz w:val="28"/>
          <w:szCs w:val="28"/>
        </w:rPr>
      </w:pPr>
      <w:r>
        <w:rPr>
          <w:rFonts w:hint="eastAsia" w:ascii="宋体" w:hAnsi="宋体" w:cs="宋体"/>
          <w:sz w:val="28"/>
          <w:szCs w:val="28"/>
        </w:rPr>
        <w:t>日期：</w:t>
      </w:r>
    </w:p>
    <w:p w14:paraId="05F600DB">
      <w:pPr>
        <w:pStyle w:val="132"/>
        <w:jc w:val="center"/>
        <w:rPr>
          <w:rFonts w:ascii="宋体" w:hAnsi="宋体" w:cs="宋体"/>
          <w:sz w:val="28"/>
          <w:szCs w:val="28"/>
        </w:rPr>
      </w:pPr>
    </w:p>
    <w:p w14:paraId="51E85641">
      <w:pPr>
        <w:pStyle w:val="132"/>
        <w:jc w:val="center"/>
        <w:rPr>
          <w:rFonts w:ascii="宋体" w:hAnsi="宋体" w:cs="宋体"/>
          <w:sz w:val="28"/>
          <w:szCs w:val="28"/>
        </w:rPr>
      </w:pPr>
    </w:p>
    <w:p w14:paraId="45FFDBA1">
      <w:pPr>
        <w:pStyle w:val="83"/>
        <w:snapToGrid w:val="0"/>
        <w:spacing w:line="300" w:lineRule="auto"/>
        <w:ind w:firstLine="562" w:firstLineChars="200"/>
        <w:jc w:val="center"/>
        <w:outlineLvl w:val="0"/>
        <w:rPr>
          <w:rFonts w:ascii="宋体"/>
          <w:b/>
          <w:bCs/>
          <w:sz w:val="28"/>
          <w:lang w:bidi="zh-CN"/>
        </w:rPr>
      </w:pPr>
      <w:r>
        <w:rPr>
          <w:rFonts w:hint="eastAsia" w:ascii="宋体" w:cs="宋体"/>
          <w:b/>
          <w:bCs/>
          <w:sz w:val="28"/>
          <w:lang w:bidi="zh-CN"/>
        </w:rPr>
        <w:br w:type="page"/>
      </w:r>
      <w:r>
        <w:rPr>
          <w:rFonts w:hint="eastAsia" w:ascii="宋体" w:cs="宋体"/>
          <w:sz w:val="28"/>
        </w:rPr>
        <w:t>2.</w:t>
      </w:r>
      <w:r>
        <w:rPr>
          <w:rFonts w:hint="eastAsia" w:ascii="宋体"/>
          <w:b/>
          <w:bCs/>
          <w:sz w:val="28"/>
          <w:lang w:bidi="zh-CN"/>
        </w:rPr>
        <w:t xml:space="preserve"> 小微</w:t>
      </w:r>
      <w:r>
        <w:rPr>
          <w:rFonts w:ascii="宋体"/>
          <w:b/>
          <w:bCs/>
          <w:sz w:val="28"/>
          <w:lang w:bidi="zh-CN"/>
        </w:rPr>
        <w:t>企业声明函（</w:t>
      </w:r>
      <w:r>
        <w:rPr>
          <w:rFonts w:hint="eastAsia" w:ascii="宋体"/>
          <w:b/>
          <w:bCs/>
          <w:sz w:val="28"/>
          <w:lang w:bidi="zh-CN"/>
        </w:rPr>
        <w:t>工程</w:t>
      </w:r>
      <w:r>
        <w:rPr>
          <w:rFonts w:ascii="宋体"/>
          <w:b/>
          <w:bCs/>
          <w:sz w:val="28"/>
          <w:lang w:bidi="zh-CN"/>
        </w:rPr>
        <w:t>）</w:t>
      </w:r>
    </w:p>
    <w:p w14:paraId="2EDDABA1">
      <w:pPr>
        <w:snapToGrid w:val="0"/>
        <w:spacing w:line="360" w:lineRule="auto"/>
        <w:ind w:firstLine="560" w:firstLineChars="200"/>
        <w:outlineLvl w:val="0"/>
        <w:rPr>
          <w:rFonts w:ascii="宋体" w:hAnsi="宋体"/>
          <w:sz w:val="28"/>
          <w:szCs w:val="28"/>
          <w:lang w:bidi="zh-CN"/>
        </w:rPr>
      </w:pPr>
    </w:p>
    <w:p w14:paraId="4C74FDD4">
      <w:pPr>
        <w:snapToGrid w:val="0"/>
        <w:spacing w:line="360" w:lineRule="auto"/>
        <w:ind w:firstLine="560" w:firstLineChars="200"/>
        <w:outlineLvl w:val="0"/>
        <w:rPr>
          <w:rFonts w:ascii="宋体" w:hAnsi="宋体"/>
          <w:sz w:val="28"/>
          <w:szCs w:val="28"/>
          <w:lang w:bidi="zh-CN"/>
        </w:rPr>
      </w:pPr>
      <w:r>
        <w:rPr>
          <w:rFonts w:ascii="宋体" w:hAnsi="宋体"/>
          <w:sz w:val="28"/>
          <w:szCs w:val="28"/>
          <w:lang w:bidi="zh-CN"/>
        </w:rPr>
        <w:t>本公司（联合体）郑重声明，根据《政府采购促进中小企业发展管理办法》（财库</w:t>
      </w:r>
      <w:r>
        <w:rPr>
          <w:rFonts w:hint="eastAsia" w:ascii="宋体" w:hAnsi="宋体"/>
          <w:sz w:val="28"/>
          <w:szCs w:val="28"/>
          <w:lang w:bidi="zh-CN"/>
        </w:rPr>
        <w:t>﹝</w:t>
      </w:r>
      <w:r>
        <w:rPr>
          <w:rFonts w:ascii="宋体" w:hAnsi="宋体"/>
          <w:sz w:val="28"/>
          <w:szCs w:val="28"/>
          <w:lang w:bidi="zh-CN"/>
        </w:rPr>
        <w:t>2020</w:t>
      </w:r>
      <w:r>
        <w:rPr>
          <w:rFonts w:hint="eastAsia" w:ascii="宋体" w:hAnsi="宋体"/>
          <w:sz w:val="28"/>
          <w:szCs w:val="28"/>
          <w:lang w:bidi="zh-CN"/>
        </w:rPr>
        <w:t>﹞</w:t>
      </w:r>
      <w:r>
        <w:rPr>
          <w:rFonts w:ascii="宋体" w:hAnsi="宋体"/>
          <w:sz w:val="28"/>
          <w:szCs w:val="28"/>
          <w:lang w:bidi="zh-CN"/>
        </w:rPr>
        <w:t>46 号）的规定，本公司（联合体）参加</w:t>
      </w:r>
      <w:r>
        <w:rPr>
          <w:rFonts w:ascii="宋体" w:hAnsi="宋体"/>
          <w:sz w:val="28"/>
          <w:szCs w:val="28"/>
          <w:u w:val="single"/>
          <w:lang w:bidi="zh-CN"/>
        </w:rPr>
        <w:t>（单位名称）</w:t>
      </w:r>
      <w:r>
        <w:rPr>
          <w:rFonts w:ascii="宋体" w:hAnsi="宋体"/>
          <w:sz w:val="28"/>
          <w:szCs w:val="28"/>
          <w:lang w:bidi="zh-CN"/>
        </w:rPr>
        <w:t>的</w:t>
      </w:r>
      <w:r>
        <w:rPr>
          <w:rFonts w:ascii="宋体" w:hAnsi="宋体"/>
          <w:sz w:val="28"/>
          <w:szCs w:val="28"/>
          <w:u w:val="single"/>
          <w:lang w:bidi="zh-CN"/>
        </w:rPr>
        <w:t>（项目名称）</w:t>
      </w:r>
      <w:r>
        <w:rPr>
          <w:rFonts w:ascii="宋体" w:hAnsi="宋体"/>
          <w:sz w:val="28"/>
          <w:szCs w:val="28"/>
          <w:lang w:bidi="zh-CN"/>
        </w:rPr>
        <w:t>采购活动，</w:t>
      </w:r>
      <w:r>
        <w:rPr>
          <w:rFonts w:hint="eastAsia" w:ascii="宋体" w:hAnsi="宋体"/>
          <w:sz w:val="28"/>
          <w:szCs w:val="28"/>
          <w:lang w:bidi="zh-CN"/>
        </w:rPr>
        <w:t>工程的施工单位全部为符合政策的中小企业</w:t>
      </w:r>
      <w:r>
        <w:rPr>
          <w:rFonts w:ascii="宋体" w:hAnsi="宋体"/>
          <w:sz w:val="28"/>
          <w:szCs w:val="28"/>
          <w:lang w:bidi="zh-CN"/>
        </w:rPr>
        <w:t>。相关企业的具体情况如下：</w:t>
      </w:r>
    </w:p>
    <w:p w14:paraId="573CB222">
      <w:pPr>
        <w:snapToGrid w:val="0"/>
        <w:spacing w:line="360" w:lineRule="auto"/>
        <w:ind w:firstLine="560" w:firstLineChars="200"/>
        <w:outlineLvl w:val="0"/>
        <w:rPr>
          <w:rFonts w:ascii="宋体" w:hAnsi="宋体"/>
          <w:sz w:val="28"/>
          <w:szCs w:val="28"/>
          <w:lang w:bidi="zh-CN"/>
        </w:rPr>
      </w:pPr>
      <w:r>
        <w:rPr>
          <w:rFonts w:hint="eastAsia" w:ascii="宋体" w:hAnsi="宋体"/>
          <w:sz w:val="28"/>
          <w:szCs w:val="28"/>
          <w:lang w:bidi="zh-CN"/>
        </w:rPr>
        <w:t>1.</w:t>
      </w:r>
      <w:r>
        <w:rPr>
          <w:rFonts w:ascii="宋体" w:hAnsi="宋体"/>
          <w:sz w:val="28"/>
          <w:szCs w:val="28"/>
          <w:u w:val="single"/>
          <w:lang w:bidi="zh-CN"/>
        </w:rPr>
        <w:t xml:space="preserve"> （标的名称）</w:t>
      </w:r>
      <w:r>
        <w:rPr>
          <w:rFonts w:ascii="宋体" w:hAnsi="宋体"/>
          <w:sz w:val="28"/>
          <w:szCs w:val="28"/>
          <w:lang w:bidi="zh-CN"/>
        </w:rPr>
        <w:t xml:space="preserve"> ，属于</w:t>
      </w:r>
      <w:r>
        <w:rPr>
          <w:rFonts w:hint="eastAsia" w:ascii="宋体" w:hAnsi="宋体"/>
          <w:sz w:val="28"/>
          <w:szCs w:val="28"/>
          <w:u w:val="single"/>
          <w:lang w:bidi="zh-CN"/>
        </w:rPr>
        <w:t xml:space="preserve">  建筑业  </w:t>
      </w:r>
      <w:r>
        <w:rPr>
          <w:rFonts w:ascii="宋体" w:hAnsi="宋体"/>
          <w:sz w:val="28"/>
          <w:szCs w:val="28"/>
          <w:lang w:bidi="zh-CN"/>
        </w:rPr>
        <w:t>行业；</w:t>
      </w:r>
      <w:r>
        <w:rPr>
          <w:rFonts w:hint="eastAsia" w:ascii="宋体" w:hAnsi="宋体"/>
          <w:b/>
          <w:sz w:val="28"/>
          <w:szCs w:val="28"/>
          <w:lang w:bidi="zh-CN"/>
        </w:rPr>
        <w:t>承建企业</w:t>
      </w:r>
      <w:r>
        <w:rPr>
          <w:rFonts w:ascii="宋体" w:hAnsi="宋体"/>
          <w:b/>
          <w:sz w:val="28"/>
          <w:szCs w:val="28"/>
          <w:lang w:bidi="zh-CN"/>
        </w:rPr>
        <w:t>为</w:t>
      </w:r>
      <w:r>
        <w:rPr>
          <w:rFonts w:ascii="宋体" w:hAnsi="宋体"/>
          <w:sz w:val="28"/>
          <w:szCs w:val="28"/>
          <w:u w:val="single"/>
          <w:lang w:bidi="zh-CN"/>
        </w:rPr>
        <w:t>（企业名称）</w:t>
      </w:r>
      <w:r>
        <w:rPr>
          <w:rFonts w:ascii="宋体" w:hAnsi="宋体"/>
          <w:sz w:val="28"/>
          <w:szCs w:val="28"/>
          <w:lang w:bidi="zh-CN"/>
        </w:rPr>
        <w:t>，从业人员</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人，营业收入为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万元，资产总额为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万元，属于</w:t>
      </w:r>
      <w:r>
        <w:rPr>
          <w:rFonts w:ascii="宋体" w:hAnsi="宋体"/>
          <w:sz w:val="28"/>
          <w:szCs w:val="28"/>
          <w:u w:val="single"/>
          <w:lang w:bidi="zh-CN"/>
        </w:rPr>
        <w:t>（小型企业、微型企业）</w:t>
      </w:r>
      <w:r>
        <w:rPr>
          <w:rFonts w:ascii="宋体" w:hAnsi="宋体"/>
          <w:sz w:val="28"/>
          <w:szCs w:val="28"/>
          <w:lang w:bidi="zh-CN"/>
        </w:rPr>
        <w:t>；</w:t>
      </w:r>
    </w:p>
    <w:p w14:paraId="72C1C5AE">
      <w:pPr>
        <w:snapToGrid w:val="0"/>
        <w:spacing w:line="360" w:lineRule="auto"/>
        <w:ind w:firstLine="560" w:firstLineChars="200"/>
        <w:outlineLvl w:val="0"/>
        <w:rPr>
          <w:rFonts w:ascii="宋体" w:hAnsi="宋体"/>
          <w:sz w:val="28"/>
          <w:szCs w:val="28"/>
          <w:lang w:bidi="zh-CN"/>
        </w:rPr>
      </w:pPr>
      <w:r>
        <w:rPr>
          <w:rFonts w:hint="eastAsia" w:ascii="宋体" w:hAnsi="宋体"/>
          <w:sz w:val="28"/>
          <w:szCs w:val="28"/>
          <w:lang w:bidi="zh-CN"/>
        </w:rPr>
        <w:t>2.</w:t>
      </w:r>
      <w:r>
        <w:rPr>
          <w:rFonts w:ascii="宋体" w:hAnsi="宋体"/>
          <w:sz w:val="28"/>
          <w:szCs w:val="28"/>
          <w:u w:val="single"/>
          <w:lang w:bidi="zh-CN"/>
        </w:rPr>
        <w:t xml:space="preserve"> （标的名称）</w:t>
      </w:r>
      <w:r>
        <w:rPr>
          <w:rFonts w:ascii="宋体" w:hAnsi="宋体"/>
          <w:sz w:val="28"/>
          <w:szCs w:val="28"/>
          <w:lang w:bidi="zh-CN"/>
        </w:rPr>
        <w:t xml:space="preserve"> ，属于</w:t>
      </w:r>
      <w:r>
        <w:rPr>
          <w:rFonts w:hint="eastAsia" w:ascii="宋体" w:hAnsi="宋体"/>
          <w:sz w:val="28"/>
          <w:szCs w:val="28"/>
          <w:u w:val="single"/>
          <w:lang w:bidi="zh-CN"/>
        </w:rPr>
        <w:t xml:space="preserve">  建筑业  </w:t>
      </w:r>
      <w:r>
        <w:rPr>
          <w:rFonts w:ascii="宋体" w:hAnsi="宋体"/>
          <w:sz w:val="28"/>
          <w:szCs w:val="28"/>
          <w:lang w:bidi="zh-CN"/>
        </w:rPr>
        <w:t>行业；</w:t>
      </w:r>
      <w:r>
        <w:rPr>
          <w:rFonts w:hint="eastAsia" w:ascii="宋体" w:hAnsi="宋体"/>
          <w:b/>
          <w:sz w:val="28"/>
          <w:szCs w:val="28"/>
          <w:lang w:bidi="zh-CN"/>
        </w:rPr>
        <w:t>承建企业</w:t>
      </w:r>
      <w:r>
        <w:rPr>
          <w:rFonts w:ascii="宋体" w:hAnsi="宋体"/>
          <w:b/>
          <w:sz w:val="28"/>
          <w:szCs w:val="28"/>
          <w:lang w:bidi="zh-CN"/>
        </w:rPr>
        <w:t>为</w:t>
      </w:r>
      <w:r>
        <w:rPr>
          <w:rFonts w:ascii="宋体" w:hAnsi="宋体"/>
          <w:sz w:val="28"/>
          <w:szCs w:val="28"/>
          <w:u w:val="single"/>
          <w:lang w:bidi="zh-CN"/>
        </w:rPr>
        <w:t>（企业名称）</w:t>
      </w:r>
      <w:r>
        <w:rPr>
          <w:rFonts w:ascii="宋体" w:hAnsi="宋体"/>
          <w:sz w:val="28"/>
          <w:szCs w:val="28"/>
          <w:lang w:bidi="zh-CN"/>
        </w:rPr>
        <w:t>，从业人员</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人，营业收入为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万元，资产总额为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万元，属于</w:t>
      </w:r>
      <w:r>
        <w:rPr>
          <w:rFonts w:ascii="宋体" w:hAnsi="宋体"/>
          <w:sz w:val="28"/>
          <w:szCs w:val="28"/>
          <w:u w:val="single"/>
          <w:lang w:bidi="zh-CN"/>
        </w:rPr>
        <w:t>（小型企业、微型企业）</w:t>
      </w:r>
      <w:r>
        <w:rPr>
          <w:rFonts w:ascii="宋体" w:hAnsi="宋体"/>
          <w:sz w:val="28"/>
          <w:szCs w:val="28"/>
          <w:lang w:bidi="zh-CN"/>
        </w:rPr>
        <w:t>；</w:t>
      </w:r>
    </w:p>
    <w:p w14:paraId="6CE76764">
      <w:pPr>
        <w:snapToGrid w:val="0"/>
        <w:spacing w:line="360" w:lineRule="auto"/>
        <w:ind w:firstLine="560" w:firstLineChars="200"/>
        <w:outlineLvl w:val="0"/>
        <w:rPr>
          <w:rFonts w:ascii="宋体" w:hAnsi="宋体"/>
          <w:sz w:val="28"/>
          <w:szCs w:val="28"/>
          <w:lang w:bidi="zh-CN"/>
        </w:rPr>
      </w:pPr>
      <w:r>
        <w:rPr>
          <w:rFonts w:ascii="宋体" w:hAnsi="宋体"/>
          <w:sz w:val="28"/>
          <w:szCs w:val="28"/>
          <w:lang w:bidi="zh-CN"/>
        </w:rPr>
        <w:t>……</w:t>
      </w:r>
    </w:p>
    <w:p w14:paraId="50F37F3A">
      <w:pPr>
        <w:snapToGrid w:val="0"/>
        <w:spacing w:line="360" w:lineRule="auto"/>
        <w:ind w:firstLine="560" w:firstLineChars="200"/>
        <w:outlineLvl w:val="0"/>
        <w:rPr>
          <w:rFonts w:ascii="宋体" w:hAnsi="宋体"/>
          <w:sz w:val="28"/>
          <w:szCs w:val="28"/>
          <w:lang w:bidi="zh-CN"/>
        </w:rPr>
      </w:pPr>
      <w:r>
        <w:rPr>
          <w:rFonts w:ascii="宋体" w:hAnsi="宋体"/>
          <w:sz w:val="28"/>
          <w:szCs w:val="28"/>
          <w:lang w:bidi="zh-CN"/>
        </w:rPr>
        <w:t>以上企业，不属于大企业的分支机构，不存在控股股东为大企业的情形，也不存在与大企业的负责人为同一人的情形。</w:t>
      </w:r>
    </w:p>
    <w:p w14:paraId="534F6775">
      <w:pPr>
        <w:snapToGrid w:val="0"/>
        <w:spacing w:line="300" w:lineRule="auto"/>
        <w:jc w:val="center"/>
        <w:outlineLvl w:val="0"/>
        <w:rPr>
          <w:rFonts w:ascii="宋体" w:hAnsi="宋体"/>
          <w:sz w:val="28"/>
          <w:szCs w:val="28"/>
          <w:lang w:bidi="zh-CN"/>
        </w:rPr>
      </w:pPr>
      <w:r>
        <w:rPr>
          <w:rFonts w:ascii="宋体" w:hAnsi="宋体"/>
          <w:sz w:val="28"/>
          <w:szCs w:val="28"/>
          <w:lang w:bidi="zh-CN"/>
        </w:rPr>
        <w:t>本企业对上述声明内容的真实性负责。如有虚假，将依法承担相应责任。</w:t>
      </w:r>
    </w:p>
    <w:p w14:paraId="1D2E79D4">
      <w:pPr>
        <w:snapToGrid w:val="0"/>
        <w:spacing w:line="300" w:lineRule="auto"/>
        <w:outlineLvl w:val="0"/>
        <w:rPr>
          <w:rFonts w:ascii="宋体" w:hAnsi="宋体"/>
          <w:sz w:val="28"/>
          <w:szCs w:val="28"/>
          <w:lang w:bidi="zh-CN"/>
        </w:rPr>
      </w:pPr>
    </w:p>
    <w:p w14:paraId="524C0C78">
      <w:pPr>
        <w:snapToGrid w:val="0"/>
        <w:spacing w:line="300" w:lineRule="auto"/>
        <w:jc w:val="center"/>
        <w:outlineLvl w:val="0"/>
        <w:rPr>
          <w:rFonts w:ascii="宋体" w:hAnsi="宋体"/>
          <w:sz w:val="28"/>
          <w:szCs w:val="28"/>
          <w:lang w:bidi="zh-CN"/>
        </w:rPr>
      </w:pPr>
      <w:r>
        <w:rPr>
          <w:rFonts w:hint="eastAsia" w:ascii="宋体" w:hAnsi="宋体"/>
          <w:sz w:val="28"/>
          <w:szCs w:val="28"/>
          <w:lang w:bidi="zh-CN"/>
        </w:rPr>
        <w:t xml:space="preserve">                      </w:t>
      </w:r>
      <w:r>
        <w:rPr>
          <w:rFonts w:ascii="宋体" w:hAnsi="宋体"/>
          <w:sz w:val="28"/>
          <w:szCs w:val="28"/>
          <w:lang w:bidi="zh-CN"/>
        </w:rPr>
        <w:t>企业名称（盖章）：</w:t>
      </w:r>
    </w:p>
    <w:p w14:paraId="4E64685D">
      <w:pPr>
        <w:pStyle w:val="33"/>
        <w:ind w:firstLine="6160" w:firstLineChars="2200"/>
        <w:rPr>
          <w:rFonts w:ascii="宋体" w:hAnsi="宋体"/>
        </w:rPr>
      </w:pPr>
      <w:r>
        <w:rPr>
          <w:rFonts w:hint="eastAsia" w:ascii="宋体" w:hAnsi="宋体"/>
          <w:sz w:val="28"/>
          <w:szCs w:val="28"/>
          <w:lang w:bidi="zh-CN"/>
        </w:rPr>
        <w:t xml:space="preserve">     </w:t>
      </w:r>
      <w:r>
        <w:rPr>
          <w:rFonts w:ascii="宋体" w:hAnsi="宋体"/>
          <w:sz w:val="28"/>
          <w:szCs w:val="28"/>
          <w:lang w:bidi="zh-CN"/>
        </w:rPr>
        <w:t>日期：</w:t>
      </w:r>
    </w:p>
    <w:p w14:paraId="3ACFDEC9">
      <w:pPr>
        <w:snapToGrid w:val="0"/>
        <w:spacing w:line="300" w:lineRule="auto"/>
        <w:jc w:val="center"/>
        <w:outlineLvl w:val="0"/>
        <w:rPr>
          <w:rFonts w:ascii="宋体" w:hAnsi="宋体" w:cs="宋体"/>
          <w:sz w:val="28"/>
          <w:szCs w:val="28"/>
        </w:rPr>
      </w:pPr>
    </w:p>
    <w:p w14:paraId="2CBC3609">
      <w:pPr>
        <w:snapToGrid w:val="0"/>
        <w:spacing w:line="360" w:lineRule="auto"/>
        <w:ind w:firstLine="576" w:firstLineChars="206"/>
        <w:rPr>
          <w:rFonts w:ascii="宋体" w:hAnsi="宋体" w:cs="宋体"/>
          <w:sz w:val="28"/>
          <w:szCs w:val="28"/>
        </w:rPr>
      </w:pPr>
      <w:r>
        <w:rPr>
          <w:rFonts w:hint="eastAsia" w:ascii="宋体" w:hAnsi="宋体" w:cs="宋体"/>
          <w:sz w:val="28"/>
          <w:szCs w:val="28"/>
        </w:rPr>
        <w:t>注：</w:t>
      </w:r>
    </w:p>
    <w:p w14:paraId="3271E8A3">
      <w:pPr>
        <w:snapToGrid w:val="0"/>
        <w:spacing w:line="360" w:lineRule="auto"/>
        <w:ind w:firstLine="576" w:firstLineChars="206"/>
        <w:rPr>
          <w:rFonts w:ascii="宋体" w:hAnsi="宋体" w:cs="宋体"/>
          <w:sz w:val="28"/>
          <w:szCs w:val="28"/>
        </w:rPr>
      </w:pPr>
      <w:r>
        <w:rPr>
          <w:rFonts w:hint="eastAsia" w:ascii="宋体" w:hAnsi="宋体" w:cs="宋体"/>
          <w:sz w:val="28"/>
          <w:szCs w:val="28"/>
        </w:rPr>
        <w:t>（1）从业人员、营业收入、资产总额填报上一年度数据，无上一年度数据的新成立企业可不填报。</w:t>
      </w:r>
    </w:p>
    <w:p w14:paraId="7F3988BC">
      <w:pPr>
        <w:snapToGrid w:val="0"/>
        <w:spacing w:line="360" w:lineRule="auto"/>
        <w:ind w:firstLine="576" w:firstLineChars="206"/>
        <w:rPr>
          <w:rFonts w:ascii="宋体" w:hAnsi="宋体" w:cs="宋体"/>
          <w:sz w:val="28"/>
          <w:szCs w:val="28"/>
        </w:rPr>
      </w:pPr>
      <w:r>
        <w:rPr>
          <w:rFonts w:hint="eastAsia" w:ascii="宋体" w:hAnsi="宋体" w:cs="宋体"/>
          <w:sz w:val="28"/>
          <w:szCs w:val="28"/>
        </w:rPr>
        <w:t>（2）关于落实政府采购政策，详见本采购文件第四章第七条的规定内容。</w:t>
      </w:r>
    </w:p>
    <w:p w14:paraId="44CDE785">
      <w:pPr>
        <w:snapToGrid w:val="0"/>
        <w:spacing w:line="360" w:lineRule="auto"/>
        <w:ind w:firstLine="579" w:firstLineChars="206"/>
        <w:jc w:val="left"/>
        <w:rPr>
          <w:rFonts w:ascii="宋体" w:hAnsi="宋体" w:cs="宋体"/>
          <w:b/>
          <w:bCs/>
          <w:sz w:val="28"/>
          <w:szCs w:val="28"/>
        </w:rPr>
      </w:pPr>
      <w:r>
        <w:rPr>
          <w:rFonts w:hint="eastAsia" w:ascii="宋体" w:hAnsi="宋体" w:cs="宋体"/>
          <w:b/>
          <w:bCs/>
          <w:sz w:val="28"/>
          <w:szCs w:val="28"/>
        </w:rPr>
        <w:t>（3）本项目不享受中小企业扶持政策的供应商，无须提供“中小企业声明函”。</w:t>
      </w:r>
    </w:p>
    <w:p w14:paraId="06C0F57B">
      <w:pPr>
        <w:snapToGrid w:val="0"/>
        <w:spacing w:line="300" w:lineRule="auto"/>
        <w:jc w:val="center"/>
        <w:outlineLvl w:val="0"/>
        <w:rPr>
          <w:rFonts w:ascii="宋体" w:hAnsi="宋体" w:cs="宋体"/>
          <w:b/>
          <w:sz w:val="32"/>
          <w:szCs w:val="32"/>
        </w:rPr>
      </w:pPr>
      <w:r>
        <w:rPr>
          <w:rFonts w:hint="eastAsia" w:ascii="宋体" w:hAnsi="宋体" w:cs="宋体"/>
          <w:sz w:val="32"/>
          <w:szCs w:val="32"/>
        </w:rPr>
        <w:br w:type="page"/>
      </w:r>
      <w:r>
        <w:rPr>
          <w:rFonts w:hint="eastAsia" w:ascii="宋体" w:hAnsi="宋体"/>
          <w:b/>
          <w:bCs/>
          <w:sz w:val="28"/>
          <w:szCs w:val="28"/>
          <w:lang w:bidi="zh-CN"/>
        </w:rPr>
        <w:t>3.残疾人福利性单位声明函</w:t>
      </w:r>
    </w:p>
    <w:p w14:paraId="03D84211">
      <w:pPr>
        <w:spacing w:line="588" w:lineRule="exact"/>
        <w:ind w:firstLine="560" w:firstLineChars="200"/>
        <w:rPr>
          <w:rFonts w:ascii="宋体" w:hAnsi="宋体" w:cs="宋体"/>
          <w:sz w:val="28"/>
          <w:szCs w:val="28"/>
        </w:rPr>
      </w:pPr>
    </w:p>
    <w:p w14:paraId="19A7A61D">
      <w:pPr>
        <w:spacing w:line="588" w:lineRule="exact"/>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u w:val="single"/>
        </w:rPr>
        <w:t xml:space="preserve">       </w:t>
      </w:r>
      <w:r>
        <w:rPr>
          <w:rFonts w:hint="eastAsia" w:ascii="宋体" w:hAnsi="宋体" w:cs="宋体"/>
          <w:sz w:val="28"/>
          <w:szCs w:val="28"/>
        </w:rPr>
        <w:t>项目采购活动提供本单位制造的货物（由本单位承担工程/提供服务），或者提供其他残疾人福利性单位制造的货物（不包括使用非残疾人福利性单位注册商标的货物）。</w:t>
      </w:r>
    </w:p>
    <w:p w14:paraId="3616401E">
      <w:pPr>
        <w:spacing w:line="588" w:lineRule="exact"/>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14:paraId="10FFF443">
      <w:pPr>
        <w:spacing w:line="588" w:lineRule="exact"/>
        <w:ind w:firstLine="560" w:firstLineChars="200"/>
        <w:rPr>
          <w:rFonts w:ascii="宋体" w:hAnsi="宋体" w:cs="宋体"/>
          <w:sz w:val="28"/>
          <w:szCs w:val="28"/>
        </w:rPr>
      </w:pPr>
      <w:r>
        <w:rPr>
          <w:rFonts w:hint="eastAsia" w:ascii="宋体" w:hAnsi="宋体" w:cs="宋体"/>
          <w:sz w:val="28"/>
          <w:szCs w:val="28"/>
        </w:rPr>
        <w:t>（备注：1、供应商如不提供此声明函，价格将不做相应扣除。2、中标供应商为残疾人福利单位的，此声明函将随中标结果同时公告，接受社会监督）</w:t>
      </w:r>
    </w:p>
    <w:p w14:paraId="7ADFE831">
      <w:pPr>
        <w:spacing w:line="588" w:lineRule="exact"/>
        <w:ind w:firstLine="584" w:firstLineChars="200"/>
        <w:rPr>
          <w:rFonts w:ascii="宋体" w:hAnsi="宋体" w:cs="宋体"/>
          <w:spacing w:val="6"/>
          <w:sz w:val="28"/>
          <w:szCs w:val="28"/>
        </w:rPr>
      </w:pPr>
    </w:p>
    <w:p w14:paraId="211567DC">
      <w:pPr>
        <w:spacing w:line="588" w:lineRule="exact"/>
        <w:ind w:firstLine="584" w:firstLineChars="200"/>
        <w:rPr>
          <w:rFonts w:ascii="宋体" w:hAnsi="宋体" w:cs="宋体"/>
          <w:spacing w:val="6"/>
          <w:sz w:val="28"/>
          <w:szCs w:val="28"/>
        </w:rPr>
      </w:pPr>
    </w:p>
    <w:p w14:paraId="1D849E58">
      <w:pPr>
        <w:spacing w:line="588" w:lineRule="exact"/>
        <w:ind w:firstLine="584" w:firstLineChars="200"/>
        <w:rPr>
          <w:rFonts w:ascii="宋体" w:hAnsi="宋体" w:cs="宋体"/>
          <w:spacing w:val="6"/>
          <w:sz w:val="28"/>
          <w:szCs w:val="28"/>
        </w:rPr>
      </w:pPr>
    </w:p>
    <w:p w14:paraId="0828BFA4">
      <w:pPr>
        <w:spacing w:line="588" w:lineRule="exact"/>
        <w:ind w:firstLine="584" w:firstLineChars="200"/>
        <w:rPr>
          <w:rFonts w:ascii="宋体" w:hAnsi="宋体" w:cs="宋体"/>
          <w:spacing w:val="6"/>
          <w:sz w:val="28"/>
          <w:szCs w:val="28"/>
        </w:rPr>
      </w:pPr>
    </w:p>
    <w:p w14:paraId="50079B35">
      <w:pPr>
        <w:tabs>
          <w:tab w:val="left" w:pos="4860"/>
        </w:tabs>
        <w:spacing w:line="588" w:lineRule="exact"/>
        <w:ind w:right="1560" w:firstLine="584" w:firstLineChars="200"/>
        <w:jc w:val="center"/>
        <w:rPr>
          <w:rFonts w:ascii="宋体" w:hAnsi="宋体" w:cs="宋体"/>
          <w:sz w:val="28"/>
          <w:szCs w:val="28"/>
        </w:rPr>
      </w:pPr>
      <w:r>
        <w:rPr>
          <w:rFonts w:hint="eastAsia" w:ascii="宋体" w:hAnsi="宋体" w:cs="宋体"/>
          <w:spacing w:val="6"/>
          <w:sz w:val="28"/>
          <w:szCs w:val="28"/>
        </w:rPr>
        <w:t xml:space="preserve">             </w:t>
      </w:r>
      <w:r>
        <w:rPr>
          <w:rFonts w:hint="eastAsia" w:ascii="宋体" w:hAnsi="宋体" w:cs="宋体"/>
          <w:sz w:val="28"/>
          <w:szCs w:val="28"/>
        </w:rPr>
        <w:t xml:space="preserve">           供应商全称（盖章）：</w:t>
      </w:r>
    </w:p>
    <w:p w14:paraId="03B09BE1">
      <w:pPr>
        <w:tabs>
          <w:tab w:val="left" w:pos="4860"/>
        </w:tabs>
        <w:spacing w:line="588" w:lineRule="exact"/>
        <w:ind w:right="1560" w:firstLine="560" w:firstLineChars="200"/>
        <w:jc w:val="center"/>
        <w:rPr>
          <w:rFonts w:ascii="宋体" w:hAnsi="宋体" w:cs="宋体"/>
          <w:sz w:val="28"/>
          <w:szCs w:val="28"/>
        </w:rPr>
      </w:pPr>
      <w:r>
        <w:rPr>
          <w:rFonts w:hint="eastAsia" w:ascii="宋体" w:hAnsi="宋体" w:cs="宋体"/>
          <w:sz w:val="28"/>
          <w:szCs w:val="28"/>
        </w:rPr>
        <w:t xml:space="preserve">              日  期：</w:t>
      </w:r>
    </w:p>
    <w:p w14:paraId="0CD21790">
      <w:pPr>
        <w:ind w:firstLine="420"/>
        <w:rPr>
          <w:rFonts w:ascii="宋体" w:hAnsi="宋体" w:cs="宋体"/>
          <w:sz w:val="28"/>
          <w:szCs w:val="28"/>
        </w:rPr>
      </w:pPr>
    </w:p>
    <w:p w14:paraId="7ECB7DE8">
      <w:pPr>
        <w:snapToGrid w:val="0"/>
        <w:spacing w:line="300" w:lineRule="auto"/>
        <w:outlineLvl w:val="0"/>
        <w:rPr>
          <w:rFonts w:ascii="宋体" w:hAnsi="宋体" w:cs="宋体"/>
          <w:sz w:val="28"/>
          <w:szCs w:val="28"/>
        </w:rPr>
      </w:pPr>
    </w:p>
    <w:p w14:paraId="54592971">
      <w:pPr>
        <w:snapToGrid w:val="0"/>
        <w:spacing w:line="300" w:lineRule="auto"/>
        <w:outlineLvl w:val="0"/>
        <w:rPr>
          <w:rFonts w:ascii="宋体" w:hAnsi="宋体" w:cs="宋体"/>
          <w:sz w:val="28"/>
          <w:szCs w:val="28"/>
        </w:rPr>
      </w:pPr>
    </w:p>
    <w:p w14:paraId="1461B235">
      <w:pPr>
        <w:snapToGrid w:val="0"/>
        <w:spacing w:line="300" w:lineRule="auto"/>
        <w:outlineLvl w:val="0"/>
        <w:rPr>
          <w:rFonts w:ascii="宋体" w:hAnsi="宋体" w:cs="宋体"/>
          <w:sz w:val="28"/>
          <w:szCs w:val="28"/>
        </w:rPr>
      </w:pPr>
    </w:p>
    <w:p w14:paraId="394FC655">
      <w:pPr>
        <w:snapToGrid w:val="0"/>
        <w:spacing w:line="300" w:lineRule="auto"/>
        <w:outlineLvl w:val="0"/>
        <w:rPr>
          <w:rFonts w:ascii="宋体" w:hAnsi="宋体" w:cs="宋体"/>
          <w:sz w:val="28"/>
          <w:szCs w:val="28"/>
        </w:rPr>
      </w:pPr>
    </w:p>
    <w:p w14:paraId="116E4193">
      <w:pPr>
        <w:snapToGrid w:val="0"/>
        <w:spacing w:line="300" w:lineRule="auto"/>
        <w:outlineLvl w:val="0"/>
        <w:rPr>
          <w:rFonts w:ascii="宋体" w:hAnsi="宋体" w:cs="宋体"/>
          <w:sz w:val="32"/>
          <w:szCs w:val="32"/>
        </w:rPr>
      </w:pPr>
    </w:p>
    <w:p w14:paraId="12B0678F">
      <w:pPr>
        <w:snapToGrid w:val="0"/>
        <w:spacing w:line="300" w:lineRule="auto"/>
        <w:jc w:val="center"/>
        <w:outlineLvl w:val="0"/>
        <w:rPr>
          <w:rFonts w:ascii="宋体" w:hAnsi="宋体" w:cs="宋体"/>
          <w:b/>
          <w:bCs/>
          <w:sz w:val="32"/>
          <w:szCs w:val="32"/>
        </w:rPr>
      </w:pPr>
      <w:r>
        <w:rPr>
          <w:rFonts w:hint="eastAsia" w:ascii="宋体" w:hAnsi="宋体" w:cs="宋体"/>
          <w:sz w:val="32"/>
          <w:szCs w:val="32"/>
        </w:rPr>
        <w:br w:type="page"/>
      </w:r>
      <w:r>
        <w:rPr>
          <w:rFonts w:hint="eastAsia" w:ascii="宋体" w:hAnsi="宋体"/>
          <w:b/>
          <w:bCs/>
          <w:sz w:val="28"/>
          <w:szCs w:val="28"/>
          <w:lang w:bidi="zh-CN"/>
        </w:rPr>
        <w:t>4.监狱和戒毒企业证明材料</w:t>
      </w:r>
    </w:p>
    <w:p w14:paraId="53356AA0">
      <w:pPr>
        <w:snapToGrid w:val="0"/>
        <w:spacing w:line="420" w:lineRule="exact"/>
        <w:ind w:firstLine="495" w:firstLineChars="177"/>
        <w:rPr>
          <w:rFonts w:ascii="宋体" w:hAnsi="宋体" w:cs="宋体"/>
          <w:sz w:val="28"/>
          <w:szCs w:val="28"/>
        </w:rPr>
      </w:pPr>
    </w:p>
    <w:p w14:paraId="317720CE">
      <w:pPr>
        <w:snapToGrid w:val="0"/>
        <w:spacing w:line="420" w:lineRule="exact"/>
        <w:ind w:firstLine="498" w:firstLineChars="177"/>
        <w:rPr>
          <w:rFonts w:ascii="宋体" w:hAnsi="宋体" w:cs="宋体"/>
          <w:b/>
          <w:sz w:val="28"/>
          <w:szCs w:val="28"/>
        </w:rPr>
      </w:pPr>
      <w:r>
        <w:rPr>
          <w:rFonts w:hint="eastAsia" w:ascii="宋体" w:hAnsi="宋体" w:cs="宋体"/>
          <w:b/>
          <w:sz w:val="28"/>
          <w:szCs w:val="28"/>
        </w:rPr>
        <w:t>（格式自拟）</w:t>
      </w:r>
    </w:p>
    <w:p w14:paraId="4588DB08">
      <w:pPr>
        <w:snapToGrid w:val="0"/>
        <w:spacing w:line="420" w:lineRule="exact"/>
        <w:ind w:firstLine="495" w:firstLineChars="177"/>
        <w:rPr>
          <w:rFonts w:ascii="宋体" w:hAnsi="宋体" w:cs="宋体"/>
          <w:sz w:val="28"/>
          <w:szCs w:val="28"/>
        </w:rPr>
      </w:pPr>
    </w:p>
    <w:p w14:paraId="1589669D">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91EF366">
      <w:pPr>
        <w:spacing w:line="460" w:lineRule="exact"/>
        <w:rPr>
          <w:rFonts w:ascii="宋体" w:hAnsi="宋体" w:cs="宋体"/>
          <w:sz w:val="32"/>
          <w:szCs w:val="32"/>
        </w:rPr>
      </w:pPr>
    </w:p>
    <w:p w14:paraId="35765162">
      <w:pPr>
        <w:rPr>
          <w:rFonts w:ascii="宋体" w:hAnsi="宋体" w:cs="宋体"/>
        </w:rPr>
      </w:pPr>
    </w:p>
    <w:p w14:paraId="0DBD542C">
      <w:pPr>
        <w:rPr>
          <w:rFonts w:ascii="宋体" w:hAnsi="宋体" w:cs="宋体"/>
        </w:rPr>
      </w:pPr>
    </w:p>
    <w:p w14:paraId="1826E18D">
      <w:pPr>
        <w:rPr>
          <w:rFonts w:ascii="宋体" w:hAnsi="宋体" w:cs="宋体"/>
        </w:rPr>
      </w:pPr>
    </w:p>
    <w:p w14:paraId="04B6B611">
      <w:pPr>
        <w:rPr>
          <w:rFonts w:ascii="宋体" w:hAnsi="宋体" w:cs="宋体"/>
        </w:rPr>
      </w:pPr>
    </w:p>
    <w:p w14:paraId="7AB8B2A1">
      <w:pPr>
        <w:rPr>
          <w:rFonts w:ascii="宋体" w:hAnsi="宋体" w:cs="宋体"/>
        </w:rPr>
      </w:pPr>
    </w:p>
    <w:p w14:paraId="5FC1403D">
      <w:pPr>
        <w:rPr>
          <w:rFonts w:ascii="宋体" w:hAnsi="宋体" w:cs="宋体"/>
        </w:rPr>
      </w:pPr>
    </w:p>
    <w:p w14:paraId="667907C8">
      <w:pPr>
        <w:rPr>
          <w:rFonts w:ascii="宋体" w:hAnsi="宋体" w:cs="宋体"/>
        </w:rPr>
      </w:pPr>
    </w:p>
    <w:p w14:paraId="1492C97E">
      <w:pPr>
        <w:rPr>
          <w:rFonts w:ascii="宋体" w:hAnsi="宋体" w:cs="宋体"/>
        </w:rPr>
      </w:pPr>
    </w:p>
    <w:p w14:paraId="25B60D7C">
      <w:pPr>
        <w:rPr>
          <w:rFonts w:ascii="宋体" w:hAnsi="宋体" w:cs="宋体"/>
        </w:rPr>
      </w:pPr>
    </w:p>
    <w:p w14:paraId="3451D93B">
      <w:pPr>
        <w:rPr>
          <w:rFonts w:ascii="宋体" w:hAnsi="宋体" w:cs="宋体"/>
        </w:rPr>
      </w:pPr>
    </w:p>
    <w:p w14:paraId="02314606">
      <w:pPr>
        <w:rPr>
          <w:rFonts w:ascii="宋体" w:hAnsi="宋体" w:cs="宋体"/>
        </w:rPr>
      </w:pPr>
    </w:p>
    <w:p w14:paraId="4D4C5C54">
      <w:pPr>
        <w:rPr>
          <w:rFonts w:ascii="宋体" w:hAnsi="宋体" w:cs="宋体"/>
        </w:rPr>
      </w:pPr>
    </w:p>
    <w:p w14:paraId="0E79D003">
      <w:pPr>
        <w:rPr>
          <w:rFonts w:ascii="宋体" w:hAnsi="宋体" w:cs="宋体"/>
        </w:rPr>
      </w:pPr>
    </w:p>
    <w:p w14:paraId="29F212D5">
      <w:pPr>
        <w:rPr>
          <w:rFonts w:ascii="宋体" w:hAnsi="宋体" w:cs="宋体"/>
        </w:rPr>
      </w:pPr>
    </w:p>
    <w:p w14:paraId="79152399">
      <w:pPr>
        <w:rPr>
          <w:rFonts w:ascii="宋体" w:hAnsi="宋体" w:cs="宋体"/>
        </w:rPr>
      </w:pPr>
    </w:p>
    <w:p w14:paraId="303D7B4A">
      <w:pPr>
        <w:rPr>
          <w:rFonts w:ascii="宋体" w:hAnsi="宋体" w:cs="宋体"/>
        </w:rPr>
      </w:pPr>
    </w:p>
    <w:p w14:paraId="0A4A8D06">
      <w:pPr>
        <w:rPr>
          <w:rFonts w:ascii="宋体" w:hAnsi="宋体" w:cs="宋体"/>
        </w:rPr>
      </w:pPr>
    </w:p>
    <w:p w14:paraId="72D8CC01">
      <w:pPr>
        <w:rPr>
          <w:rFonts w:ascii="宋体" w:hAnsi="宋体" w:cs="宋体"/>
        </w:rPr>
      </w:pPr>
    </w:p>
    <w:p w14:paraId="4CD5B3BC">
      <w:pPr>
        <w:rPr>
          <w:rFonts w:ascii="宋体" w:hAnsi="宋体" w:cs="宋体"/>
        </w:rPr>
      </w:pPr>
    </w:p>
    <w:p w14:paraId="5EBDCACB">
      <w:pPr>
        <w:rPr>
          <w:rFonts w:ascii="宋体" w:hAnsi="宋体" w:cs="宋体"/>
        </w:rPr>
      </w:pPr>
    </w:p>
    <w:p w14:paraId="57C768ED">
      <w:pPr>
        <w:rPr>
          <w:rFonts w:ascii="宋体" w:hAnsi="宋体" w:cs="宋体"/>
        </w:rPr>
      </w:pPr>
    </w:p>
    <w:p w14:paraId="62B0D5B9">
      <w:pPr>
        <w:rPr>
          <w:rFonts w:ascii="宋体" w:hAnsi="宋体" w:cs="宋体"/>
        </w:rPr>
      </w:pPr>
    </w:p>
    <w:p w14:paraId="2A95AC5F">
      <w:pPr>
        <w:rPr>
          <w:rFonts w:ascii="宋体" w:hAnsi="宋体" w:cs="宋体"/>
        </w:rPr>
      </w:pPr>
    </w:p>
    <w:p w14:paraId="1516A3AC">
      <w:pPr>
        <w:rPr>
          <w:rFonts w:ascii="宋体" w:hAnsi="宋体" w:cs="宋体"/>
        </w:rPr>
      </w:pPr>
    </w:p>
    <w:p w14:paraId="10AEEA9B">
      <w:pPr>
        <w:rPr>
          <w:rFonts w:ascii="宋体" w:hAnsi="宋体" w:cs="宋体"/>
        </w:rPr>
      </w:pPr>
    </w:p>
    <w:p w14:paraId="726B25A9">
      <w:pPr>
        <w:rPr>
          <w:rFonts w:ascii="宋体" w:hAnsi="宋体" w:cs="宋体"/>
        </w:rPr>
      </w:pPr>
    </w:p>
    <w:p w14:paraId="3173DE3C">
      <w:pPr>
        <w:rPr>
          <w:rFonts w:ascii="宋体" w:hAnsi="宋体" w:cs="宋体"/>
        </w:rPr>
      </w:pPr>
    </w:p>
    <w:p w14:paraId="1CE88784">
      <w:pPr>
        <w:rPr>
          <w:rFonts w:ascii="宋体" w:hAnsi="宋体" w:cs="宋体"/>
        </w:rPr>
      </w:pPr>
    </w:p>
    <w:p w14:paraId="3FB66592">
      <w:pPr>
        <w:rPr>
          <w:rFonts w:ascii="宋体" w:hAnsi="宋体" w:cs="宋体"/>
        </w:rPr>
      </w:pPr>
    </w:p>
    <w:p w14:paraId="2E7DEC23">
      <w:pPr>
        <w:rPr>
          <w:rFonts w:ascii="宋体" w:hAnsi="宋体" w:cs="宋体"/>
        </w:rPr>
      </w:pPr>
    </w:p>
    <w:p w14:paraId="065858DE">
      <w:pPr>
        <w:rPr>
          <w:rFonts w:ascii="宋体" w:hAnsi="宋体" w:cs="宋体"/>
        </w:rPr>
      </w:pPr>
    </w:p>
    <w:p w14:paraId="43CD055E">
      <w:pPr>
        <w:rPr>
          <w:rFonts w:ascii="宋体" w:hAnsi="宋体" w:cs="宋体"/>
        </w:rPr>
      </w:pPr>
    </w:p>
    <w:p w14:paraId="6FBB597D">
      <w:pPr>
        <w:numPr>
          <w:ilvl w:val="0"/>
          <w:numId w:val="1"/>
        </w:numPr>
        <w:jc w:val="center"/>
        <w:rPr>
          <w:rFonts w:ascii="宋体" w:hAnsi="宋体"/>
          <w:b/>
          <w:bCs/>
          <w:sz w:val="28"/>
          <w:szCs w:val="28"/>
          <w:lang w:bidi="zh-CN"/>
        </w:rPr>
      </w:pPr>
      <w:bookmarkStart w:id="5" w:name="OLE_LINK3"/>
      <w:r>
        <w:rPr>
          <w:rFonts w:hint="eastAsia" w:ascii="宋体" w:hAnsi="宋体"/>
          <w:b/>
          <w:bCs/>
          <w:sz w:val="28"/>
          <w:szCs w:val="28"/>
          <w:lang w:bidi="zh-CN"/>
        </w:rPr>
        <w:t>现场勘察承诺函</w:t>
      </w:r>
      <w:bookmarkEnd w:id="5"/>
    </w:p>
    <w:p w14:paraId="27D9D679">
      <w:pPr>
        <w:spacing w:beforeLines="50" w:line="312" w:lineRule="auto"/>
        <w:rPr>
          <w:rFonts w:ascii="仿宋_GB2312" w:hAnsi="仿宋" w:eastAsia="仿宋_GB2312"/>
          <w:sz w:val="28"/>
          <w:szCs w:val="28"/>
        </w:rPr>
      </w:pPr>
      <w:r>
        <w:rPr>
          <w:rFonts w:hint="eastAsia" w:ascii="仿宋_GB2312" w:hAnsi="仿宋" w:eastAsia="仿宋_GB2312"/>
          <w:sz w:val="28"/>
          <w:szCs w:val="28"/>
        </w:rPr>
        <w:t>江苏商贸职业学院：</w:t>
      </w:r>
    </w:p>
    <w:p w14:paraId="33C2144B">
      <w:pPr>
        <w:snapToGrid w:val="0"/>
        <w:spacing w:line="312" w:lineRule="auto"/>
        <w:ind w:left="1" w:firstLine="560" w:firstLineChars="200"/>
        <w:rPr>
          <w:rFonts w:ascii="仿宋_GB2312" w:hAnsi="仿宋" w:eastAsia="仿宋_GB2312"/>
          <w:sz w:val="28"/>
          <w:szCs w:val="28"/>
        </w:rPr>
      </w:pPr>
      <w:r>
        <w:rPr>
          <w:rFonts w:hint="eastAsia" w:ascii="仿宋_GB2312" w:hAnsi="仿宋" w:eastAsia="仿宋_GB2312"/>
          <w:sz w:val="28"/>
          <w:szCs w:val="28"/>
        </w:rPr>
        <w:t>依据贵单位</w:t>
      </w:r>
      <w:r>
        <w:rPr>
          <w:rFonts w:hint="eastAsia" w:ascii="仿宋_GB2312" w:hAnsi="仿宋" w:eastAsia="仿宋_GB2312"/>
          <w:sz w:val="28"/>
          <w:szCs w:val="28"/>
          <w:u w:val="single"/>
        </w:rPr>
        <w:t xml:space="preserve"> 江苏商贸职业学院0.4kV配电间迁移</w:t>
      </w:r>
      <w:r>
        <w:rPr>
          <w:rFonts w:hint="eastAsia" w:ascii="仿宋_GB2312" w:hAnsi="仿宋" w:eastAsia="仿宋_GB2312"/>
          <w:sz w:val="28"/>
          <w:szCs w:val="28"/>
        </w:rPr>
        <w:t>项目，项目竞价文件的要求，我方已于</w:t>
      </w:r>
      <w:r>
        <w:rPr>
          <w:rFonts w:hint="eastAsia" w:ascii="仿宋_GB2312" w:hAnsi="仿宋" w:eastAsia="仿宋_GB2312"/>
          <w:sz w:val="28"/>
          <w:szCs w:val="28"/>
          <w:u w:val="single"/>
        </w:rPr>
        <w:t xml:space="preserve"> 2025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日对该项目进行了现场勘察，现就现场勘察情况做如下承诺：</w:t>
      </w:r>
    </w:p>
    <w:p w14:paraId="4E984E08">
      <w:pPr>
        <w:snapToGrid w:val="0"/>
        <w:spacing w:line="312" w:lineRule="auto"/>
        <w:ind w:firstLine="560" w:firstLineChars="200"/>
        <w:rPr>
          <w:rFonts w:ascii="仿宋_GB2312" w:hAnsi="仿宋" w:eastAsia="仿宋_GB2312"/>
          <w:sz w:val="28"/>
          <w:szCs w:val="28"/>
        </w:rPr>
      </w:pPr>
      <w:r>
        <w:rPr>
          <w:rFonts w:hint="eastAsia" w:ascii="仿宋_GB2312" w:hAnsi="仿宋" w:eastAsia="仿宋_GB2312"/>
          <w:sz w:val="28"/>
          <w:szCs w:val="28"/>
        </w:rPr>
        <w:t>1．经现场勘察，我方已熟悉与该项目相关的服务范围、现场环境等所有情况。</w:t>
      </w:r>
    </w:p>
    <w:p w14:paraId="38A3703A">
      <w:pPr>
        <w:snapToGrid w:val="0"/>
        <w:spacing w:line="312" w:lineRule="auto"/>
        <w:ind w:firstLine="560" w:firstLineChars="200"/>
        <w:rPr>
          <w:rFonts w:ascii="仿宋_GB2312" w:hAnsi="仿宋" w:eastAsia="仿宋_GB2312"/>
          <w:sz w:val="28"/>
          <w:szCs w:val="28"/>
        </w:rPr>
      </w:pPr>
      <w:r>
        <w:rPr>
          <w:rFonts w:hint="eastAsia" w:ascii="仿宋_GB2312" w:hAnsi="仿宋" w:eastAsia="仿宋_GB2312"/>
          <w:sz w:val="28"/>
          <w:szCs w:val="28"/>
        </w:rPr>
        <w:t>2．我方承诺自行承担本次现场勘察所发生的所有费用并承担勘察现场的相关责任和风险。</w:t>
      </w:r>
    </w:p>
    <w:p w14:paraId="176F8293">
      <w:pPr>
        <w:snapToGrid w:val="0"/>
        <w:spacing w:line="312" w:lineRule="auto"/>
        <w:ind w:firstLine="560" w:firstLineChars="200"/>
        <w:rPr>
          <w:rFonts w:ascii="仿宋_GB2312" w:hAnsi="仿宋" w:eastAsia="仿宋_GB2312"/>
          <w:sz w:val="28"/>
          <w:szCs w:val="28"/>
        </w:rPr>
      </w:pPr>
      <w:r>
        <w:rPr>
          <w:rFonts w:hint="eastAsia" w:ascii="仿宋_GB2312" w:hAnsi="仿宋" w:eastAsia="仿宋_GB2312"/>
          <w:sz w:val="28"/>
          <w:szCs w:val="28"/>
        </w:rPr>
        <w:t>3．我方承诺在任何情况下均不以不完全了解现场情况为理由而向采购人提出任何索赔的要求。</w:t>
      </w:r>
    </w:p>
    <w:p w14:paraId="709EF7A8">
      <w:pPr>
        <w:snapToGrid w:val="0"/>
        <w:spacing w:line="360" w:lineRule="auto"/>
        <w:ind w:firstLine="560" w:firstLineChars="200"/>
        <w:rPr>
          <w:rFonts w:ascii="仿宋_GB2312" w:hAnsi="仿宋" w:eastAsia="仿宋_GB2312"/>
          <w:sz w:val="28"/>
          <w:szCs w:val="28"/>
        </w:rPr>
      </w:pPr>
    </w:p>
    <w:p w14:paraId="46C6E602">
      <w:pPr>
        <w:snapToGrid w:val="0"/>
        <w:spacing w:line="360" w:lineRule="auto"/>
        <w:ind w:right="560" w:firstLine="560" w:firstLineChars="200"/>
        <w:jc w:val="center"/>
        <w:rPr>
          <w:rFonts w:ascii="仿宋_GB2312" w:hAnsi="仿宋" w:eastAsia="仿宋_GB2312"/>
          <w:sz w:val="28"/>
          <w:szCs w:val="28"/>
          <w:u w:val="single"/>
        </w:rPr>
      </w:pPr>
      <w:r>
        <w:rPr>
          <w:rFonts w:hint="eastAsia" w:ascii="仿宋_GB2312" w:hAnsi="仿宋" w:eastAsia="仿宋_GB2312"/>
          <w:sz w:val="28"/>
          <w:szCs w:val="28"/>
        </w:rPr>
        <w:t xml:space="preserve">                        法定代表人或被授权人（签字）：</w:t>
      </w:r>
      <w:r>
        <w:rPr>
          <w:rFonts w:hint="eastAsia" w:ascii="仿宋_GB2312" w:hAnsi="仿宋" w:eastAsia="仿宋_GB2312"/>
          <w:sz w:val="28"/>
          <w:szCs w:val="28"/>
          <w:u w:val="single"/>
        </w:rPr>
        <w:t xml:space="preserve">          </w:t>
      </w:r>
    </w:p>
    <w:p w14:paraId="1F0CBE96">
      <w:pPr>
        <w:snapToGrid w:val="0"/>
        <w:spacing w:line="360" w:lineRule="auto"/>
        <w:ind w:right="560" w:firstLine="5180" w:firstLineChars="1850"/>
        <w:rPr>
          <w:rFonts w:ascii="仿宋_GB2312" w:hAnsi="仿宋" w:eastAsia="仿宋_GB2312"/>
          <w:sz w:val="28"/>
          <w:szCs w:val="28"/>
          <w:u w:val="single"/>
        </w:rPr>
      </w:pPr>
      <w:r>
        <w:rPr>
          <w:rFonts w:hint="eastAsia" w:ascii="仿宋_GB2312" w:hAnsi="仿宋" w:eastAsia="仿宋_GB2312"/>
          <w:sz w:val="28"/>
          <w:szCs w:val="28"/>
        </w:rPr>
        <w:t>单位名称：（加盖公章）</w:t>
      </w:r>
      <w:r>
        <w:rPr>
          <w:rFonts w:hint="eastAsia" w:ascii="仿宋_GB2312" w:hAnsi="仿宋" w:eastAsia="仿宋_GB2312"/>
          <w:sz w:val="28"/>
          <w:szCs w:val="28"/>
          <w:u w:val="single"/>
        </w:rPr>
        <w:t xml:space="preserve">                 </w:t>
      </w:r>
    </w:p>
    <w:p w14:paraId="6EAFF86B">
      <w:pPr>
        <w:snapToGrid w:val="0"/>
        <w:spacing w:line="360" w:lineRule="auto"/>
        <w:ind w:right="-252" w:firstLine="4900" w:firstLineChars="1750"/>
        <w:rPr>
          <w:rFonts w:ascii="仿宋_GB2312" w:hAnsi="仿宋" w:eastAsia="仿宋_GB2312"/>
          <w:sz w:val="28"/>
          <w:szCs w:val="28"/>
        </w:rPr>
      </w:pP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w:t>
      </w:r>
    </w:p>
    <w:p w14:paraId="02DFCC43">
      <w:pPr>
        <w:snapToGrid w:val="0"/>
        <w:spacing w:line="360" w:lineRule="auto"/>
        <w:ind w:right="-252" w:firstLine="4900" w:firstLineChars="1750"/>
        <w:rPr>
          <w:rFonts w:ascii="仿宋_GB2312" w:hAnsi="仿宋" w:eastAsia="仿宋_GB2312"/>
          <w:sz w:val="28"/>
          <w:szCs w:val="28"/>
        </w:rPr>
      </w:pPr>
    </w:p>
    <w:p w14:paraId="3CF13A3E">
      <w:pPr>
        <w:spacing w:line="360" w:lineRule="auto"/>
        <w:ind w:firstLine="980" w:firstLineChars="350"/>
        <w:rPr>
          <w:rFonts w:ascii="仿宋_GB2312" w:hAnsi="宋体" w:eastAsia="仿宋_GB2312" w:cs="仿宋_GB2312"/>
          <w:kern w:val="0"/>
          <w:sz w:val="28"/>
          <w:szCs w:val="28"/>
        </w:rPr>
      </w:pPr>
    </w:p>
    <w:p w14:paraId="7211377C">
      <w:pPr>
        <w:spacing w:line="360" w:lineRule="auto"/>
        <w:ind w:firstLine="3080" w:firstLineChars="1100"/>
        <w:rPr>
          <w:rFonts w:ascii="仿宋_GB2312" w:hAnsi="仿宋" w:eastAsia="仿宋_GB2312"/>
          <w:sz w:val="28"/>
          <w:szCs w:val="28"/>
        </w:rPr>
      </w:pPr>
    </w:p>
    <w:p w14:paraId="7657DB3B">
      <w:pPr>
        <w:rPr>
          <w:rFonts w:ascii="宋体" w:hAnsi="宋体"/>
          <w:b/>
          <w:bCs/>
          <w:sz w:val="28"/>
          <w:szCs w:val="28"/>
          <w:lang w:bidi="zh-CN"/>
        </w:rPr>
      </w:pPr>
      <w:r>
        <w:rPr>
          <w:rFonts w:hint="eastAsia" w:ascii="仿宋_GB2312" w:hAnsi="仿宋" w:eastAsia="仿宋_GB2312"/>
          <w:sz w:val="28"/>
          <w:szCs w:val="28"/>
        </w:rPr>
        <w:t>校方项目联系人（签字）：</w:t>
      </w:r>
      <w:r>
        <w:rPr>
          <w:rFonts w:hint="eastAsia" w:ascii="仿宋_GB2312" w:hAnsi="仿宋" w:eastAsia="仿宋_GB2312"/>
          <w:sz w:val="28"/>
          <w:szCs w:val="28"/>
          <w:u w:val="single"/>
        </w:rPr>
        <w:t xml:space="preserve">               </w:t>
      </w: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E1075">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3F2F5"/>
    <w:multiLevelType w:val="singleLevel"/>
    <w:tmpl w:val="CB13F2F5"/>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BE12D7"/>
    <w:rsid w:val="00BE12D7"/>
    <w:rsid w:val="00CD4AD6"/>
    <w:rsid w:val="00EE65D3"/>
    <w:rsid w:val="1B1279F4"/>
    <w:rsid w:val="2393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44"/>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6"/>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7"/>
    <w:qFormat/>
    <w:uiPriority w:val="0"/>
    <w:pPr>
      <w:keepNext/>
      <w:jc w:val="center"/>
      <w:outlineLvl w:val="3"/>
    </w:pPr>
    <w:rPr>
      <w:rFonts w:eastAsia="新宋体"/>
      <w:kern w:val="0"/>
      <w:sz w:val="30"/>
      <w:szCs w:val="21"/>
    </w:rPr>
  </w:style>
  <w:style w:type="paragraph" w:styleId="6">
    <w:name w:val="heading 5"/>
    <w:basedOn w:val="1"/>
    <w:next w:val="1"/>
    <w:link w:val="48"/>
    <w:qFormat/>
    <w:uiPriority w:val="0"/>
    <w:pPr>
      <w:keepNext/>
      <w:keepLines/>
      <w:spacing w:before="280" w:after="290" w:line="376" w:lineRule="auto"/>
      <w:outlineLvl w:val="4"/>
    </w:pPr>
    <w:rPr>
      <w:b/>
      <w:bCs/>
      <w:kern w:val="0"/>
      <w:sz w:val="28"/>
      <w:szCs w:val="28"/>
    </w:rPr>
  </w:style>
  <w:style w:type="paragraph" w:styleId="7">
    <w:name w:val="heading 6"/>
    <w:basedOn w:val="1"/>
    <w:next w:val="8"/>
    <w:link w:val="49"/>
    <w:qFormat/>
    <w:uiPriority w:val="0"/>
    <w:pPr>
      <w:keepNext/>
      <w:jc w:val="center"/>
      <w:outlineLvl w:val="5"/>
    </w:pPr>
    <w:rPr>
      <w:b/>
      <w:kern w:val="0"/>
      <w:sz w:val="44"/>
      <w:szCs w:val="20"/>
    </w:rPr>
  </w:style>
  <w:style w:type="paragraph" w:styleId="10">
    <w:name w:val="heading 7"/>
    <w:basedOn w:val="1"/>
    <w:next w:val="1"/>
    <w:link w:val="52"/>
    <w:qFormat/>
    <w:uiPriority w:val="0"/>
    <w:pPr>
      <w:keepNext/>
      <w:keepLines/>
      <w:spacing w:before="240" w:after="64" w:line="320" w:lineRule="auto"/>
      <w:outlineLvl w:val="6"/>
    </w:pPr>
    <w:rPr>
      <w:b/>
      <w:bCs/>
      <w:kern w:val="0"/>
      <w:sz w:val="24"/>
    </w:rPr>
  </w:style>
  <w:style w:type="paragraph" w:styleId="11">
    <w:name w:val="heading 8"/>
    <w:basedOn w:val="1"/>
    <w:next w:val="1"/>
    <w:link w:val="53"/>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54"/>
    <w:qFormat/>
    <w:uiPriority w:val="0"/>
    <w:pPr>
      <w:keepNext/>
      <w:keepLines/>
      <w:spacing w:before="240" w:after="64" w:line="320" w:lineRule="auto"/>
      <w:outlineLvl w:val="8"/>
    </w:pPr>
    <w:rPr>
      <w:rFonts w:ascii="Arial" w:hAnsi="Arial" w:eastAsia="黑体"/>
      <w:kern w:val="0"/>
      <w:sz w:val="24"/>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link w:val="50"/>
    <w:qFormat/>
    <w:uiPriority w:val="0"/>
    <w:pPr>
      <w:ind w:firstLine="420"/>
    </w:pPr>
    <w:rPr>
      <w:kern w:val="0"/>
      <w:sz w:val="20"/>
      <w:szCs w:val="20"/>
    </w:rPr>
  </w:style>
  <w:style w:type="paragraph" w:styleId="9">
    <w:name w:val="Plain Text"/>
    <w:basedOn w:val="1"/>
    <w:link w:val="51"/>
    <w:qFormat/>
    <w:uiPriority w:val="0"/>
    <w:rPr>
      <w:rFonts w:ascii="宋体" w:hAnsi="Courier New"/>
      <w:kern w:val="0"/>
      <w:sz w:val="20"/>
      <w:szCs w:val="21"/>
    </w:rPr>
  </w:style>
  <w:style w:type="paragraph" w:styleId="13">
    <w:name w:val="Note Heading"/>
    <w:basedOn w:val="1"/>
    <w:next w:val="1"/>
    <w:qFormat/>
    <w:uiPriority w:val="0"/>
    <w:rPr>
      <w:rFonts w:ascii="Verdana" w:hAnsi="Verdana"/>
      <w:szCs w:val="20"/>
    </w:rPr>
  </w:style>
  <w:style w:type="paragraph" w:styleId="14">
    <w:name w:val="Document Map"/>
    <w:basedOn w:val="1"/>
    <w:link w:val="55"/>
    <w:semiHidden/>
    <w:qFormat/>
    <w:uiPriority w:val="0"/>
    <w:pPr>
      <w:shd w:val="clear" w:color="auto" w:fill="000080"/>
    </w:pPr>
    <w:rPr>
      <w:kern w:val="0"/>
      <w:sz w:val="20"/>
    </w:rPr>
  </w:style>
  <w:style w:type="paragraph" w:styleId="15">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56"/>
    <w:unhideWhenUsed/>
    <w:uiPriority w:val="99"/>
    <w:pPr>
      <w:jc w:val="left"/>
    </w:pPr>
  </w:style>
  <w:style w:type="paragraph" w:styleId="17">
    <w:name w:val="Body Text 3"/>
    <w:basedOn w:val="1"/>
    <w:link w:val="57"/>
    <w:uiPriority w:val="0"/>
    <w:pPr>
      <w:spacing w:after="120"/>
    </w:pPr>
    <w:rPr>
      <w:kern w:val="0"/>
      <w:sz w:val="16"/>
      <w:szCs w:val="16"/>
    </w:rPr>
  </w:style>
  <w:style w:type="paragraph" w:styleId="18">
    <w:name w:val="Body Text"/>
    <w:basedOn w:val="1"/>
    <w:next w:val="1"/>
    <w:link w:val="58"/>
    <w:uiPriority w:val="0"/>
    <w:rPr>
      <w:rFonts w:ascii="仿宋_GB2312" w:eastAsia="仿宋_GB2312"/>
      <w:kern w:val="0"/>
      <w:sz w:val="24"/>
      <w:szCs w:val="20"/>
    </w:rPr>
  </w:style>
  <w:style w:type="paragraph" w:styleId="19">
    <w:name w:val="Body Text Indent"/>
    <w:basedOn w:val="1"/>
    <w:next w:val="20"/>
    <w:link w:val="59"/>
    <w:qFormat/>
    <w:uiPriority w:val="0"/>
    <w:pPr>
      <w:ind w:left="765"/>
    </w:pPr>
    <w:rPr>
      <w:rFonts w:ascii="仿宋_GB2312" w:eastAsia="仿宋_GB2312"/>
      <w:kern w:val="0"/>
      <w:sz w:val="28"/>
      <w:szCs w:val="20"/>
    </w:rPr>
  </w:style>
  <w:style w:type="paragraph" w:styleId="20">
    <w:name w:val="envelope return"/>
    <w:basedOn w:val="1"/>
    <w:unhideWhenUsed/>
    <w:qFormat/>
    <w:uiPriority w:val="99"/>
    <w:pPr>
      <w:snapToGrid w:val="0"/>
    </w:pPr>
    <w:rPr>
      <w:rFonts w:ascii="Arial" w:hAnsi="Arial"/>
    </w:rPr>
  </w:style>
  <w:style w:type="paragraph" w:styleId="21">
    <w:name w:val="Date"/>
    <w:basedOn w:val="1"/>
    <w:next w:val="1"/>
    <w:link w:val="60"/>
    <w:qFormat/>
    <w:uiPriority w:val="0"/>
    <w:rPr>
      <w:kern w:val="0"/>
      <w:sz w:val="24"/>
      <w:szCs w:val="20"/>
    </w:rPr>
  </w:style>
  <w:style w:type="paragraph" w:styleId="22">
    <w:name w:val="Body Text Indent 2"/>
    <w:basedOn w:val="1"/>
    <w:link w:val="61"/>
    <w:uiPriority w:val="0"/>
    <w:pPr>
      <w:spacing w:line="500" w:lineRule="exact"/>
      <w:ind w:firstLine="560" w:firstLineChars="200"/>
    </w:pPr>
    <w:rPr>
      <w:rFonts w:eastAsia="仿宋_GB2312"/>
      <w:kern w:val="0"/>
      <w:sz w:val="28"/>
      <w:szCs w:val="20"/>
    </w:rPr>
  </w:style>
  <w:style w:type="paragraph" w:styleId="23">
    <w:name w:val="Balloon Text"/>
    <w:basedOn w:val="1"/>
    <w:link w:val="62"/>
    <w:semiHidden/>
    <w:uiPriority w:val="0"/>
    <w:rPr>
      <w:kern w:val="0"/>
      <w:sz w:val="18"/>
      <w:szCs w:val="18"/>
    </w:rPr>
  </w:style>
  <w:style w:type="paragraph" w:styleId="24">
    <w:name w:val="footer"/>
    <w:basedOn w:val="1"/>
    <w:link w:val="63"/>
    <w:qFormat/>
    <w:uiPriority w:val="99"/>
    <w:pPr>
      <w:tabs>
        <w:tab w:val="center" w:pos="4153"/>
        <w:tab w:val="right" w:pos="8306"/>
      </w:tabs>
      <w:snapToGrid w:val="0"/>
      <w:jc w:val="left"/>
    </w:pPr>
    <w:rPr>
      <w:kern w:val="0"/>
      <w:sz w:val="18"/>
      <w:szCs w:val="20"/>
    </w:rPr>
  </w:style>
  <w:style w:type="paragraph" w:styleId="25">
    <w:name w:val="header"/>
    <w:basedOn w:val="1"/>
    <w:link w:val="6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semiHidden/>
    <w:qFormat/>
    <w:uiPriority w:val="0"/>
    <w:rPr>
      <w:sz w:val="24"/>
    </w:rPr>
  </w:style>
  <w:style w:type="paragraph" w:styleId="27">
    <w:name w:val="List"/>
    <w:basedOn w:val="1"/>
    <w:qFormat/>
    <w:uiPriority w:val="0"/>
    <w:pPr>
      <w:ind w:left="200" w:hanging="200" w:hangingChars="200"/>
    </w:pPr>
  </w:style>
  <w:style w:type="paragraph" w:styleId="28">
    <w:name w:val="Body Text Indent 3"/>
    <w:basedOn w:val="1"/>
    <w:next w:val="15"/>
    <w:link w:val="65"/>
    <w:uiPriority w:val="0"/>
    <w:pPr>
      <w:spacing w:after="120"/>
      <w:ind w:left="420" w:leftChars="200"/>
    </w:pPr>
    <w:rPr>
      <w:kern w:val="0"/>
      <w:sz w:val="16"/>
      <w:szCs w:val="16"/>
    </w:rPr>
  </w:style>
  <w:style w:type="paragraph" w:styleId="29">
    <w:name w:val="Body Text 2"/>
    <w:basedOn w:val="1"/>
    <w:link w:val="66"/>
    <w:uiPriority w:val="0"/>
    <w:pPr>
      <w:snapToGrid w:val="0"/>
    </w:pPr>
    <w:rPr>
      <w:b/>
      <w:bCs/>
      <w:kern w:val="0"/>
      <w:sz w:val="18"/>
    </w:rPr>
  </w:style>
  <w:style w:type="paragraph" w:styleId="30">
    <w:name w:val="HTML Preformatted"/>
    <w:basedOn w:val="1"/>
    <w:link w:val="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32">
    <w:name w:val="annotation subject"/>
    <w:basedOn w:val="16"/>
    <w:next w:val="16"/>
    <w:link w:val="68"/>
    <w:unhideWhenUsed/>
    <w:uiPriority w:val="99"/>
    <w:rPr>
      <w:b/>
      <w:bCs/>
    </w:rPr>
  </w:style>
  <w:style w:type="paragraph" w:styleId="33">
    <w:name w:val="Body Text First Indent"/>
    <w:basedOn w:val="18"/>
    <w:link w:val="69"/>
    <w:uiPriority w:val="0"/>
    <w:pPr>
      <w:spacing w:after="120"/>
      <w:ind w:firstLine="420" w:firstLineChars="100"/>
    </w:pPr>
    <w:rPr>
      <w:rFonts w:ascii="Times New Roman" w:eastAsia="宋体"/>
      <w:szCs w:val="24"/>
    </w:rPr>
  </w:style>
  <w:style w:type="paragraph" w:styleId="34">
    <w:name w:val="Body Text First Indent 2"/>
    <w:basedOn w:val="19"/>
    <w:next w:val="1"/>
    <w:unhideWhenUsed/>
    <w:qFormat/>
    <w:uiPriority w:val="99"/>
    <w:pPr>
      <w:ind w:firstLine="200" w:firstLineChars="200"/>
    </w:pPr>
  </w:style>
  <w:style w:type="table" w:styleId="36">
    <w:name w:val="Table Grid"/>
    <w:basedOn w:val="3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uiPriority w:val="0"/>
  </w:style>
  <w:style w:type="character" w:styleId="40">
    <w:name w:val="FollowedHyperlink"/>
    <w:uiPriority w:val="0"/>
    <w:rPr>
      <w:color w:val="666666"/>
      <w:u w:val="none"/>
    </w:rPr>
  </w:style>
  <w:style w:type="character" w:styleId="41">
    <w:name w:val="Emphasis"/>
    <w:qFormat/>
    <w:uiPriority w:val="20"/>
  </w:style>
  <w:style w:type="character" w:styleId="42">
    <w:name w:val="Hyperlink"/>
    <w:uiPriority w:val="0"/>
    <w:rPr>
      <w:color w:val="666666"/>
      <w:u w:val="none"/>
    </w:rPr>
  </w:style>
  <w:style w:type="character" w:styleId="43">
    <w:name w:val="annotation reference"/>
    <w:unhideWhenUsed/>
    <w:uiPriority w:val="99"/>
    <w:rPr>
      <w:sz w:val="21"/>
      <w:szCs w:val="21"/>
    </w:rPr>
  </w:style>
  <w:style w:type="character" w:customStyle="1" w:styleId="44">
    <w:name w:val="标题 2 Char"/>
    <w:link w:val="2"/>
    <w:uiPriority w:val="0"/>
    <w:rPr>
      <w:rFonts w:ascii="Arial" w:hAnsi="Arial" w:eastAsia="黑体" w:cs="Times New Roman"/>
      <w:b/>
      <w:bCs/>
      <w:sz w:val="32"/>
      <w:szCs w:val="32"/>
    </w:rPr>
  </w:style>
  <w:style w:type="character" w:customStyle="1" w:styleId="45">
    <w:name w:val="标题 1 Char"/>
    <w:link w:val="3"/>
    <w:uiPriority w:val="0"/>
    <w:rPr>
      <w:rFonts w:ascii="Times New Roman" w:hAnsi="Times New Roman" w:eastAsia="宋体" w:cs="Times New Roman"/>
      <w:b/>
      <w:bCs/>
      <w:kern w:val="44"/>
      <w:sz w:val="44"/>
      <w:szCs w:val="44"/>
    </w:rPr>
  </w:style>
  <w:style w:type="character" w:customStyle="1" w:styleId="46">
    <w:name w:val="标题 3 Char"/>
    <w:link w:val="4"/>
    <w:uiPriority w:val="0"/>
    <w:rPr>
      <w:rFonts w:ascii="Times New Roman" w:hAnsi="Times New Roman" w:eastAsia="宋体" w:cs="Times New Roman"/>
      <w:b/>
      <w:bCs/>
      <w:sz w:val="32"/>
      <w:szCs w:val="32"/>
    </w:rPr>
  </w:style>
  <w:style w:type="character" w:customStyle="1" w:styleId="47">
    <w:name w:val="标题 4 Char"/>
    <w:link w:val="5"/>
    <w:uiPriority w:val="0"/>
    <w:rPr>
      <w:rFonts w:ascii="Times New Roman" w:hAnsi="Times New Roman" w:eastAsia="新宋体" w:cs="Times New Roman"/>
      <w:sz w:val="30"/>
      <w:szCs w:val="21"/>
    </w:rPr>
  </w:style>
  <w:style w:type="character" w:customStyle="1" w:styleId="48">
    <w:name w:val="标题 5 Char"/>
    <w:link w:val="6"/>
    <w:uiPriority w:val="0"/>
    <w:rPr>
      <w:rFonts w:ascii="Times New Roman" w:hAnsi="Times New Roman" w:eastAsia="宋体" w:cs="Times New Roman"/>
      <w:b/>
      <w:bCs/>
      <w:sz w:val="28"/>
      <w:szCs w:val="28"/>
    </w:rPr>
  </w:style>
  <w:style w:type="character" w:customStyle="1" w:styleId="49">
    <w:name w:val="标题 6 Char"/>
    <w:link w:val="7"/>
    <w:uiPriority w:val="0"/>
    <w:rPr>
      <w:rFonts w:ascii="Times New Roman" w:hAnsi="Times New Roman" w:eastAsia="宋体" w:cs="Times New Roman"/>
      <w:b/>
      <w:sz w:val="44"/>
      <w:szCs w:val="20"/>
    </w:rPr>
  </w:style>
  <w:style w:type="character" w:customStyle="1" w:styleId="50">
    <w:name w:val="正文缩进 Char"/>
    <w:link w:val="8"/>
    <w:uiPriority w:val="0"/>
    <w:rPr>
      <w:rFonts w:ascii="Times New Roman" w:hAnsi="Times New Roman" w:eastAsia="宋体" w:cs="Times New Roman"/>
      <w:kern w:val="0"/>
      <w:sz w:val="20"/>
      <w:szCs w:val="20"/>
    </w:rPr>
  </w:style>
  <w:style w:type="character" w:customStyle="1" w:styleId="51">
    <w:name w:val="纯文本 Char"/>
    <w:link w:val="9"/>
    <w:uiPriority w:val="0"/>
    <w:rPr>
      <w:rFonts w:ascii="宋体" w:hAnsi="Courier New" w:eastAsia="宋体" w:cs="Courier New"/>
      <w:szCs w:val="21"/>
    </w:rPr>
  </w:style>
  <w:style w:type="character" w:customStyle="1" w:styleId="52">
    <w:name w:val="标题 7 Char"/>
    <w:link w:val="10"/>
    <w:uiPriority w:val="0"/>
    <w:rPr>
      <w:rFonts w:ascii="Times New Roman" w:hAnsi="Times New Roman" w:eastAsia="宋体" w:cs="Times New Roman"/>
      <w:b/>
      <w:bCs/>
      <w:sz w:val="24"/>
      <w:szCs w:val="24"/>
    </w:rPr>
  </w:style>
  <w:style w:type="character" w:customStyle="1" w:styleId="53">
    <w:name w:val="标题 8 Char"/>
    <w:link w:val="11"/>
    <w:uiPriority w:val="0"/>
    <w:rPr>
      <w:rFonts w:ascii="Arial" w:hAnsi="Arial" w:eastAsia="黑体" w:cs="Times New Roman"/>
      <w:sz w:val="24"/>
      <w:szCs w:val="24"/>
    </w:rPr>
  </w:style>
  <w:style w:type="character" w:customStyle="1" w:styleId="54">
    <w:name w:val="标题 9 Char"/>
    <w:link w:val="12"/>
    <w:uiPriority w:val="0"/>
    <w:rPr>
      <w:rFonts w:ascii="Arial" w:hAnsi="Arial" w:eastAsia="黑体" w:cs="Times New Roman"/>
      <w:sz w:val="24"/>
      <w:szCs w:val="21"/>
    </w:rPr>
  </w:style>
  <w:style w:type="character" w:customStyle="1" w:styleId="55">
    <w:name w:val="文档结构图 Char"/>
    <w:link w:val="14"/>
    <w:semiHidden/>
    <w:uiPriority w:val="0"/>
    <w:rPr>
      <w:szCs w:val="24"/>
      <w:shd w:val="clear" w:color="auto" w:fill="000080"/>
    </w:rPr>
  </w:style>
  <w:style w:type="character" w:customStyle="1" w:styleId="56">
    <w:name w:val="批注文字 Char"/>
    <w:link w:val="16"/>
    <w:uiPriority w:val="99"/>
    <w:rPr>
      <w:kern w:val="2"/>
      <w:sz w:val="21"/>
      <w:szCs w:val="24"/>
    </w:rPr>
  </w:style>
  <w:style w:type="character" w:customStyle="1" w:styleId="57">
    <w:name w:val="正文文本 3 Char"/>
    <w:link w:val="17"/>
    <w:uiPriority w:val="0"/>
    <w:rPr>
      <w:rFonts w:ascii="Times New Roman" w:hAnsi="Times New Roman" w:eastAsia="宋体" w:cs="Times New Roman"/>
      <w:sz w:val="16"/>
      <w:szCs w:val="16"/>
    </w:rPr>
  </w:style>
  <w:style w:type="character" w:customStyle="1" w:styleId="58">
    <w:name w:val="正文文本 Char"/>
    <w:link w:val="18"/>
    <w:uiPriority w:val="0"/>
    <w:rPr>
      <w:rFonts w:ascii="仿宋_GB2312" w:hAnsi="Times New Roman" w:eastAsia="仿宋_GB2312" w:cs="Times New Roman"/>
      <w:sz w:val="24"/>
      <w:szCs w:val="20"/>
    </w:rPr>
  </w:style>
  <w:style w:type="character" w:customStyle="1" w:styleId="59">
    <w:name w:val="正文文本缩进 Char"/>
    <w:link w:val="19"/>
    <w:uiPriority w:val="0"/>
    <w:rPr>
      <w:rFonts w:ascii="仿宋_GB2312" w:hAnsi="Times New Roman" w:eastAsia="仿宋_GB2312" w:cs="Times New Roman"/>
      <w:sz w:val="28"/>
      <w:szCs w:val="20"/>
    </w:rPr>
  </w:style>
  <w:style w:type="character" w:customStyle="1" w:styleId="60">
    <w:name w:val="日期 Char"/>
    <w:link w:val="21"/>
    <w:uiPriority w:val="0"/>
    <w:rPr>
      <w:rFonts w:ascii="Times New Roman" w:hAnsi="Times New Roman" w:eastAsia="宋体" w:cs="Times New Roman"/>
      <w:sz w:val="24"/>
      <w:szCs w:val="20"/>
    </w:rPr>
  </w:style>
  <w:style w:type="character" w:customStyle="1" w:styleId="61">
    <w:name w:val="正文文本缩进 2 Char"/>
    <w:link w:val="22"/>
    <w:uiPriority w:val="0"/>
    <w:rPr>
      <w:rFonts w:ascii="Times New Roman" w:hAnsi="Times New Roman" w:eastAsia="仿宋_GB2312" w:cs="Times New Roman"/>
      <w:sz w:val="28"/>
      <w:szCs w:val="20"/>
    </w:rPr>
  </w:style>
  <w:style w:type="character" w:customStyle="1" w:styleId="62">
    <w:name w:val="批注框文本 Char"/>
    <w:link w:val="23"/>
    <w:semiHidden/>
    <w:uiPriority w:val="0"/>
    <w:rPr>
      <w:sz w:val="18"/>
      <w:szCs w:val="18"/>
    </w:rPr>
  </w:style>
  <w:style w:type="character" w:customStyle="1" w:styleId="63">
    <w:name w:val="页脚 Char"/>
    <w:link w:val="24"/>
    <w:uiPriority w:val="99"/>
    <w:rPr>
      <w:rFonts w:ascii="Times New Roman" w:hAnsi="Times New Roman" w:eastAsia="宋体" w:cs="Times New Roman"/>
      <w:sz w:val="18"/>
      <w:szCs w:val="20"/>
    </w:rPr>
  </w:style>
  <w:style w:type="character" w:customStyle="1" w:styleId="64">
    <w:name w:val="页眉 Char"/>
    <w:link w:val="25"/>
    <w:uiPriority w:val="0"/>
    <w:rPr>
      <w:rFonts w:ascii="Times New Roman" w:hAnsi="Times New Roman" w:eastAsia="宋体" w:cs="Times New Roman"/>
      <w:sz w:val="18"/>
      <w:szCs w:val="18"/>
    </w:rPr>
  </w:style>
  <w:style w:type="character" w:customStyle="1" w:styleId="65">
    <w:name w:val="正文文本缩进 3 Char"/>
    <w:link w:val="28"/>
    <w:uiPriority w:val="0"/>
    <w:rPr>
      <w:rFonts w:ascii="Times New Roman" w:hAnsi="Times New Roman" w:eastAsia="宋体" w:cs="Times New Roman"/>
      <w:sz w:val="16"/>
      <w:szCs w:val="16"/>
    </w:rPr>
  </w:style>
  <w:style w:type="character" w:customStyle="1" w:styleId="66">
    <w:name w:val="正文文本 2 Char"/>
    <w:link w:val="29"/>
    <w:uiPriority w:val="0"/>
    <w:rPr>
      <w:rFonts w:ascii="Times New Roman" w:hAnsi="Times New Roman" w:eastAsia="宋体" w:cs="Times New Roman"/>
      <w:b/>
      <w:bCs/>
      <w:sz w:val="18"/>
      <w:szCs w:val="24"/>
    </w:rPr>
  </w:style>
  <w:style w:type="character" w:customStyle="1" w:styleId="67">
    <w:name w:val="HTML 预设格式 Char"/>
    <w:link w:val="30"/>
    <w:uiPriority w:val="99"/>
    <w:rPr>
      <w:rFonts w:ascii="宋体" w:hAnsi="宋体" w:cs="宋体"/>
      <w:sz w:val="24"/>
      <w:szCs w:val="24"/>
    </w:rPr>
  </w:style>
  <w:style w:type="character" w:customStyle="1" w:styleId="68">
    <w:name w:val="批注主题 Char"/>
    <w:link w:val="32"/>
    <w:semiHidden/>
    <w:uiPriority w:val="99"/>
    <w:rPr>
      <w:b/>
      <w:bCs/>
      <w:kern w:val="2"/>
      <w:sz w:val="21"/>
      <w:szCs w:val="24"/>
    </w:rPr>
  </w:style>
  <w:style w:type="character" w:customStyle="1" w:styleId="69">
    <w:name w:val="正文首行缩进 Char"/>
    <w:link w:val="33"/>
    <w:uiPriority w:val="0"/>
    <w:rPr>
      <w:rFonts w:ascii="Times New Roman" w:hAnsi="Times New Roman" w:eastAsia="宋体" w:cs="Times New Roman"/>
      <w:sz w:val="24"/>
      <w:szCs w:val="24"/>
    </w:rPr>
  </w:style>
  <w:style w:type="paragraph" w:customStyle="1" w:styleId="70">
    <w:name w:val="无间隔1"/>
    <w:qFormat/>
    <w:uiPriority w:val="0"/>
    <w:rPr>
      <w:rFonts w:ascii="Times New Roman" w:hAnsi="Times New Roman" w:eastAsia="宋体" w:cs="Calibri"/>
      <w:sz w:val="22"/>
      <w:lang w:val="en-US" w:eastAsia="zh-CN" w:bidi="ar-SA"/>
    </w:rPr>
  </w:style>
  <w:style w:type="paragraph" w:customStyle="1" w:styleId="71">
    <w:name w:val="列出段落1"/>
    <w:basedOn w:val="1"/>
    <w:qFormat/>
    <w:uiPriority w:val="34"/>
    <w:pPr>
      <w:widowControl/>
      <w:ind w:left="720"/>
      <w:contextualSpacing/>
      <w:jc w:val="left"/>
    </w:pPr>
    <w:rPr>
      <w:kern w:val="0"/>
      <w:sz w:val="24"/>
      <w:lang w:eastAsia="en-US" w:bidi="en-US"/>
    </w:rPr>
  </w:style>
  <w:style w:type="paragraph" w:customStyle="1" w:styleId="72">
    <w:name w:val="style4"/>
    <w:basedOn w:val="1"/>
    <w:next w:val="73"/>
    <w:qFormat/>
    <w:uiPriority w:val="0"/>
    <w:pPr>
      <w:widowControl/>
      <w:spacing w:before="280" w:after="280"/>
    </w:pPr>
    <w:rPr>
      <w:rFonts w:ascii="宋体"/>
      <w:sz w:val="18"/>
    </w:rPr>
  </w:style>
  <w:style w:type="paragraph" w:customStyle="1" w:styleId="73">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character" w:customStyle="1" w:styleId="75">
    <w:name w:val="列出段落 Char"/>
    <w:link w:val="76"/>
    <w:locked/>
    <w:uiPriority w:val="99"/>
  </w:style>
  <w:style w:type="paragraph" w:styleId="76">
    <w:name w:val="List Paragraph"/>
    <w:basedOn w:val="1"/>
    <w:link w:val="75"/>
    <w:qFormat/>
    <w:uiPriority w:val="99"/>
    <w:pPr>
      <w:ind w:firstLine="420" w:firstLineChars="200"/>
    </w:pPr>
    <w:rPr>
      <w:kern w:val="0"/>
      <w:sz w:val="20"/>
      <w:szCs w:val="20"/>
    </w:rPr>
  </w:style>
  <w:style w:type="character" w:customStyle="1" w:styleId="77">
    <w:name w:val="文档结构图 Char1"/>
    <w:semiHidden/>
    <w:uiPriority w:val="99"/>
    <w:rPr>
      <w:rFonts w:ascii="宋体" w:hAnsi="Times New Roman" w:eastAsia="宋体" w:cs="Times New Roman"/>
      <w:sz w:val="18"/>
      <w:szCs w:val="18"/>
    </w:rPr>
  </w:style>
  <w:style w:type="character" w:customStyle="1" w:styleId="78">
    <w:name w:val="普通正文 Char"/>
    <w:link w:val="79"/>
    <w:uiPriority w:val="0"/>
    <w:rPr>
      <w:rFonts w:ascii="Arial" w:hAnsi="Arial"/>
      <w:sz w:val="24"/>
      <w:szCs w:val="24"/>
    </w:rPr>
  </w:style>
  <w:style w:type="paragraph" w:customStyle="1" w:styleId="79">
    <w:name w:val="普通正文"/>
    <w:basedOn w:val="1"/>
    <w:link w:val="78"/>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0">
    <w:name w:val="FA正文 Char"/>
    <w:link w:val="81"/>
    <w:uiPriority w:val="0"/>
    <w:rPr>
      <w:rFonts w:ascii="宋体" w:hAnsi="宋体" w:eastAsia="宋体" w:cs="Times New Roman"/>
      <w:sz w:val="28"/>
      <w:szCs w:val="28"/>
    </w:rPr>
  </w:style>
  <w:style w:type="paragraph" w:customStyle="1" w:styleId="81">
    <w:name w:val="FA正文"/>
    <w:basedOn w:val="1"/>
    <w:link w:val="80"/>
    <w:uiPriority w:val="0"/>
    <w:pPr>
      <w:tabs>
        <w:tab w:val="left" w:pos="3375"/>
      </w:tabs>
      <w:spacing w:line="440" w:lineRule="atLeast"/>
      <w:ind w:firstLine="538" w:firstLineChars="192"/>
    </w:pPr>
    <w:rPr>
      <w:rFonts w:ascii="宋体" w:hAnsi="宋体"/>
      <w:kern w:val="0"/>
      <w:sz w:val="28"/>
      <w:szCs w:val="28"/>
    </w:rPr>
  </w:style>
  <w:style w:type="character" w:customStyle="1" w:styleId="82">
    <w:name w:val="正文缩进2格 Char"/>
    <w:link w:val="83"/>
    <w:uiPriority w:val="0"/>
    <w:rPr>
      <w:rFonts w:ascii="仿宋_GB2312" w:hAnsi="宋体" w:eastAsia="仿宋_GB2312" w:cs="Times New Roman"/>
      <w:sz w:val="31"/>
      <w:szCs w:val="28"/>
    </w:rPr>
  </w:style>
  <w:style w:type="paragraph" w:customStyle="1" w:styleId="83">
    <w:name w:val="正文缩进2格"/>
    <w:basedOn w:val="1"/>
    <w:link w:val="82"/>
    <w:qFormat/>
    <w:uiPriority w:val="0"/>
    <w:pPr>
      <w:spacing w:line="600" w:lineRule="exact"/>
      <w:ind w:firstLine="639" w:firstLineChars="206"/>
    </w:pPr>
    <w:rPr>
      <w:rFonts w:ascii="仿宋_GB2312" w:hAnsi="宋体" w:eastAsia="仿宋_GB2312"/>
      <w:kern w:val="0"/>
      <w:sz w:val="31"/>
      <w:szCs w:val="28"/>
    </w:rPr>
  </w:style>
  <w:style w:type="character" w:customStyle="1" w:styleId="84">
    <w:name w:val="cn_text1"/>
    <w:uiPriority w:val="0"/>
    <w:rPr>
      <w:rFonts w:hint="default" w:ascii="ˎ̥" w:hAnsi="ˎ̥"/>
      <w:color w:val="003399"/>
      <w:spacing w:val="15"/>
      <w:sz w:val="18"/>
      <w:szCs w:val="18"/>
    </w:rPr>
  </w:style>
  <w:style w:type="character" w:customStyle="1" w:styleId="85">
    <w:name w:val="ssss Char"/>
    <w:uiPriority w:val="0"/>
    <w:rPr>
      <w:rFonts w:eastAsia="宋体"/>
      <w:kern w:val="2"/>
      <w:sz w:val="24"/>
      <w:szCs w:val="24"/>
      <w:lang w:val="en-US" w:eastAsia="zh-CN" w:bidi="ar-SA"/>
    </w:rPr>
  </w:style>
  <w:style w:type="character" w:customStyle="1" w:styleId="86">
    <w:name w:val="ssss Char1"/>
    <w:link w:val="87"/>
    <w:uiPriority w:val="0"/>
    <w:rPr>
      <w:rFonts w:ascii="Times New Roman" w:hAnsi="Times New Roman" w:eastAsia="宋体" w:cs="Times New Roman"/>
      <w:sz w:val="24"/>
      <w:szCs w:val="24"/>
    </w:rPr>
  </w:style>
  <w:style w:type="paragraph" w:customStyle="1" w:styleId="87">
    <w:name w:val="ssss"/>
    <w:basedOn w:val="1"/>
    <w:link w:val="86"/>
    <w:qFormat/>
    <w:uiPriority w:val="0"/>
    <w:pPr>
      <w:spacing w:line="360" w:lineRule="auto"/>
      <w:ind w:firstLine="480" w:firstLineChars="200"/>
    </w:pPr>
    <w:rPr>
      <w:kern w:val="0"/>
      <w:sz w:val="24"/>
    </w:rPr>
  </w:style>
  <w:style w:type="character" w:customStyle="1" w:styleId="88">
    <w:name w:val="标题 4 Char1"/>
    <w:qFormat/>
    <w:uiPriority w:val="0"/>
    <w:rPr>
      <w:rFonts w:ascii="Arial" w:hAnsi="Arial" w:eastAsia="黑体"/>
      <w:b/>
      <w:bCs/>
      <w:kern w:val="2"/>
      <w:sz w:val="28"/>
      <w:szCs w:val="28"/>
      <w:lang w:val="en-US" w:eastAsia="zh-CN" w:bidi="ar-SA"/>
    </w:rPr>
  </w:style>
  <w:style w:type="character" w:customStyle="1" w:styleId="89">
    <w:name w:val="列表段落 字符"/>
    <w:qFormat/>
    <w:uiPriority w:val="34"/>
    <w:rPr>
      <w:rFonts w:ascii="Calibri" w:hAnsi="Calibri"/>
      <w:kern w:val="2"/>
      <w:sz w:val="21"/>
      <w:szCs w:val="22"/>
    </w:rPr>
  </w:style>
  <w:style w:type="character" w:customStyle="1" w:styleId="90">
    <w:name w:val="批注框文本 Char1"/>
    <w:semiHidden/>
    <w:qFormat/>
    <w:uiPriority w:val="99"/>
    <w:rPr>
      <w:rFonts w:ascii="Times New Roman" w:hAnsi="Times New Roman" w:eastAsia="宋体" w:cs="Times New Roman"/>
      <w:sz w:val="18"/>
      <w:szCs w:val="18"/>
    </w:rPr>
  </w:style>
  <w:style w:type="character" w:customStyle="1" w:styleId="91">
    <w:name w:val="样式 ssss + 宋体 五号1 Char"/>
    <w:link w:val="92"/>
    <w:qFormat/>
    <w:uiPriority w:val="0"/>
    <w:rPr>
      <w:rFonts w:ascii="宋体" w:hAnsi="宋体" w:eastAsia="宋体" w:cs="Times New Roman"/>
      <w:sz w:val="24"/>
      <w:szCs w:val="24"/>
    </w:rPr>
  </w:style>
  <w:style w:type="paragraph" w:customStyle="1" w:styleId="92">
    <w:name w:val="样式 ssss + 宋体 五号1"/>
    <w:basedOn w:val="87"/>
    <w:link w:val="91"/>
    <w:qFormat/>
    <w:uiPriority w:val="0"/>
    <w:rPr>
      <w:rFonts w:ascii="宋体" w:hAnsi="宋体"/>
    </w:rPr>
  </w:style>
  <w:style w:type="character" w:customStyle="1" w:styleId="93">
    <w:name w:val="point_normal1"/>
    <w:uiPriority w:val="0"/>
    <w:rPr>
      <w:rFonts w:hint="default" w:ascii="Arial" w:hAnsi="Arial" w:cs="Arial"/>
      <w:sz w:val="16"/>
      <w:szCs w:val="16"/>
    </w:rPr>
  </w:style>
  <w:style w:type="paragraph" w:customStyle="1" w:styleId="94">
    <w:name w:val="样式 正文文本缩进 3 + 四号"/>
    <w:basedOn w:val="28"/>
    <w:qFormat/>
    <w:uiPriority w:val="0"/>
    <w:pPr>
      <w:spacing w:after="0" w:line="360" w:lineRule="auto"/>
      <w:ind w:left="0" w:leftChars="0" w:firstLine="437"/>
    </w:pPr>
    <w:rPr>
      <w:sz w:val="24"/>
      <w:szCs w:val="21"/>
    </w:rPr>
  </w:style>
  <w:style w:type="paragraph" w:customStyle="1" w:styleId="95">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97">
    <w:name w:val="Char Char Char Char"/>
    <w:basedOn w:val="1"/>
    <w:uiPriority w:val="0"/>
    <w:rPr>
      <w:rFonts w:ascii="Tahoma" w:hAnsi="Tahoma"/>
      <w:sz w:val="24"/>
      <w:szCs w:val="20"/>
    </w:rPr>
  </w:style>
  <w:style w:type="paragraph" w:customStyle="1" w:styleId="98">
    <w:name w:val="Char Char Char Char Char Char Char Char Char Char Char Char Char"/>
    <w:basedOn w:val="1"/>
    <w:qFormat/>
    <w:uiPriority w:val="0"/>
  </w:style>
  <w:style w:type="paragraph" w:customStyle="1" w:styleId="99">
    <w:name w:val="表格正文"/>
    <w:basedOn w:val="1"/>
    <w:qFormat/>
    <w:uiPriority w:val="0"/>
    <w:pPr>
      <w:spacing w:line="360" w:lineRule="auto"/>
      <w:jc w:val="left"/>
    </w:pPr>
    <w:rPr>
      <w:rFonts w:ascii="Calibri" w:hAnsi="Calibri"/>
      <w:color w:val="000000"/>
      <w:szCs w:val="28"/>
    </w:rPr>
  </w:style>
  <w:style w:type="paragraph" w:customStyle="1" w:styleId="100">
    <w:name w:val="正文1"/>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1">
    <w:name w:val="Char Char Char Char1"/>
    <w:basedOn w:val="1"/>
    <w:qFormat/>
    <w:uiPriority w:val="0"/>
    <w:rPr>
      <w:rFonts w:ascii="Tahoma" w:hAnsi="Tahoma"/>
      <w:sz w:val="24"/>
      <w:szCs w:val="20"/>
    </w:rPr>
  </w:style>
  <w:style w:type="paragraph" w:customStyle="1" w:styleId="102">
    <w:name w:val="Char Char Char"/>
    <w:basedOn w:val="1"/>
    <w:qFormat/>
    <w:uiPriority w:val="0"/>
    <w:rPr>
      <w:rFonts w:ascii="Tahoma" w:hAnsi="Tahoma"/>
      <w:sz w:val="24"/>
      <w:szCs w:val="20"/>
    </w:rPr>
  </w:style>
  <w:style w:type="paragraph" w:customStyle="1" w:styleId="103">
    <w:name w:val="标题-----3"/>
    <w:basedOn w:val="4"/>
    <w:qFormat/>
    <w:uiPriority w:val="0"/>
    <w:pPr>
      <w:spacing w:before="0" w:after="0" w:line="240" w:lineRule="auto"/>
      <w:outlineLvl w:val="0"/>
    </w:pPr>
    <w:rPr>
      <w:rFonts w:ascii="宋体" w:hAnsi="宋体"/>
      <w:b w:val="0"/>
      <w:bCs w:val="0"/>
      <w:sz w:val="28"/>
      <w:szCs w:val="28"/>
    </w:rPr>
  </w:style>
  <w:style w:type="paragraph" w:customStyle="1" w:styleId="104">
    <w:name w:val="样式 ssss + 居中"/>
    <w:basedOn w:val="87"/>
    <w:qFormat/>
    <w:uiPriority w:val="0"/>
    <w:pPr>
      <w:jc w:val="center"/>
    </w:pPr>
    <w:rPr>
      <w:rFonts w:cs="宋体"/>
      <w:szCs w:val="20"/>
    </w:rPr>
  </w:style>
  <w:style w:type="paragraph" w:customStyle="1" w:styleId="105">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6">
    <w:name w:val="样式 样式 ssss + 宋体 五号 + 首行缩进:  2 字符"/>
    <w:basedOn w:val="107"/>
    <w:qFormat/>
    <w:uiPriority w:val="0"/>
    <w:pPr>
      <w:ind w:firstLine="480"/>
    </w:pPr>
  </w:style>
  <w:style w:type="paragraph" w:customStyle="1" w:styleId="107">
    <w:name w:val="样式 ssss + 宋体 五号"/>
    <w:basedOn w:val="87"/>
    <w:qFormat/>
    <w:uiPriority w:val="0"/>
    <w:pPr>
      <w:ind w:firstLine="420"/>
    </w:pPr>
    <w:rPr>
      <w:rFonts w:ascii="宋体" w:hAnsi="宋体" w:cs="宋体"/>
      <w:szCs w:val="20"/>
    </w:rPr>
  </w:style>
  <w:style w:type="paragraph" w:customStyle="1" w:styleId="108">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Char"/>
    <w:basedOn w:val="1"/>
    <w:qFormat/>
    <w:uiPriority w:val="0"/>
    <w:rPr>
      <w:rFonts w:ascii="Tahoma" w:hAnsi="Tahoma"/>
      <w:sz w:val="24"/>
      <w:szCs w:val="20"/>
    </w:rPr>
  </w:style>
  <w:style w:type="paragraph" w:customStyle="1" w:styleId="110">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1">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2">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113">
    <w:name w:val="Char Char Char Char Char Char Char Char Char Char Char Char Char1"/>
    <w:basedOn w:val="1"/>
    <w:qFormat/>
    <w:uiPriority w:val="0"/>
    <w:rPr>
      <w:sz w:val="24"/>
    </w:rPr>
  </w:style>
  <w:style w:type="paragraph" w:customStyle="1" w:styleId="114">
    <w:name w:val="表格"/>
    <w:basedOn w:val="1"/>
    <w:uiPriority w:val="0"/>
    <w:rPr>
      <w:rFonts w:ascii="Arial" w:hAnsi="Arial"/>
      <w:sz w:val="24"/>
    </w:rPr>
  </w:style>
  <w:style w:type="paragraph" w:customStyle="1" w:styleId="115">
    <w:name w:val="正文样式1"/>
    <w:basedOn w:val="1"/>
    <w:qFormat/>
    <w:uiPriority w:val="0"/>
    <w:pPr>
      <w:spacing w:before="120" w:after="120" w:line="360" w:lineRule="auto"/>
      <w:ind w:firstLine="480" w:firstLineChars="200"/>
    </w:pPr>
    <w:rPr>
      <w:sz w:val="24"/>
      <w:szCs w:val="20"/>
    </w:rPr>
  </w:style>
  <w:style w:type="paragraph" w:customStyle="1" w:styleId="11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Char Char Char Char Char Char Char Char Char Char"/>
    <w:basedOn w:val="1"/>
    <w:qFormat/>
    <w:uiPriority w:val="0"/>
    <w:rPr>
      <w:rFonts w:ascii="Tahoma" w:hAnsi="Tahoma"/>
      <w:sz w:val="24"/>
      <w:szCs w:val="20"/>
    </w:rPr>
  </w:style>
  <w:style w:type="paragraph" w:customStyle="1" w:styleId="118">
    <w:name w:val="Char1"/>
    <w:basedOn w:val="1"/>
    <w:qFormat/>
    <w:uiPriority w:val="0"/>
    <w:pPr>
      <w:tabs>
        <w:tab w:val="left" w:pos="360"/>
      </w:tabs>
    </w:pPr>
    <w:rPr>
      <w:sz w:val="24"/>
    </w:rPr>
  </w:style>
  <w:style w:type="paragraph" w:customStyle="1" w:styleId="11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20">
    <w:name w:val="Header2"/>
    <w:basedOn w:val="1"/>
    <w:qFormat/>
    <w:uiPriority w:val="0"/>
    <w:pPr>
      <w:tabs>
        <w:tab w:val="left" w:pos="480"/>
      </w:tabs>
      <w:ind w:left="480" w:hanging="480"/>
    </w:pPr>
  </w:style>
  <w:style w:type="paragraph" w:customStyle="1" w:styleId="121">
    <w:name w:val="Char Char 字元 字元 字元 Char Char Char Char"/>
    <w:basedOn w:val="1"/>
    <w:qFormat/>
    <w:uiPriority w:val="0"/>
    <w:pPr>
      <w:adjustRightInd w:val="0"/>
      <w:spacing w:line="360" w:lineRule="auto"/>
    </w:pPr>
    <w:rPr>
      <w:kern w:val="0"/>
      <w:sz w:val="24"/>
      <w:szCs w:val="20"/>
    </w:rPr>
  </w:style>
  <w:style w:type="paragraph" w:customStyle="1" w:styleId="122">
    <w:name w:val="2cxspmiddle"/>
    <w:basedOn w:val="1"/>
    <w:uiPriority w:val="0"/>
    <w:pPr>
      <w:widowControl/>
      <w:spacing w:before="100" w:beforeAutospacing="1" w:after="100" w:afterAutospacing="1"/>
      <w:jc w:val="left"/>
    </w:pPr>
    <w:rPr>
      <w:rFonts w:ascii="宋体" w:hAnsi="宋体" w:cs="宋体"/>
      <w:kern w:val="0"/>
      <w:sz w:val="24"/>
    </w:rPr>
  </w:style>
  <w:style w:type="paragraph" w:customStyle="1" w:styleId="12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25">
    <w:name w:val="网格型1"/>
    <w:basedOn w:val="3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6">
    <w:name w:val="DAS正文"/>
    <w:basedOn w:val="1"/>
    <w:qFormat/>
    <w:uiPriority w:val="0"/>
    <w:pPr>
      <w:spacing w:line="360" w:lineRule="auto"/>
      <w:ind w:right="181" w:firstLine="480" w:firstLineChars="200"/>
    </w:pPr>
    <w:rPr>
      <w:rFonts w:ascii="Verdana" w:hAnsi="Verdana"/>
      <w:sz w:val="24"/>
      <w:szCs w:val="20"/>
    </w:rPr>
  </w:style>
  <w:style w:type="paragraph" w:customStyle="1" w:styleId="127">
    <w:name w:val="普通(网站) Cha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8">
    <w:name w:val="标书的正文"/>
    <w:basedOn w:val="1"/>
    <w:qFormat/>
    <w:uiPriority w:val="0"/>
    <w:pPr>
      <w:spacing w:line="360" w:lineRule="auto"/>
      <w:ind w:firstLine="482"/>
      <w:jc w:val="left"/>
    </w:pPr>
    <w:rPr>
      <w:rFonts w:ascii="宋体" w:hAnsi="宋体"/>
      <w:kern w:val="3"/>
      <w:sz w:val="24"/>
      <w:szCs w:val="20"/>
    </w:rPr>
  </w:style>
  <w:style w:type="paragraph" w:customStyle="1" w:styleId="129">
    <w:name w:val="样式 标题 1 + 宋体 段前: 0 磅 段后: 0 磅 行距: 单倍行距"/>
    <w:basedOn w:val="3"/>
    <w:next w:val="1"/>
    <w:qFormat/>
    <w:uiPriority w:val="99"/>
    <w:pPr>
      <w:spacing w:beforeLines="100" w:afterLines="100"/>
    </w:pPr>
    <w:rPr>
      <w:rFonts w:ascii="仿宋_GB2312" w:hAnsi="宋体" w:cs="仿宋_GB2312"/>
    </w:rPr>
  </w:style>
  <w:style w:type="paragraph" w:customStyle="1" w:styleId="130">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1">
    <w:name w:val="正文缩进1"/>
    <w:basedOn w:val="1"/>
    <w:qFormat/>
    <w:uiPriority w:val="0"/>
    <w:pPr>
      <w:widowControl/>
      <w:ind w:firstLine="420"/>
      <w:jc w:val="left"/>
    </w:pPr>
    <w:rPr>
      <w:kern w:val="0"/>
    </w:rPr>
  </w:style>
  <w:style w:type="paragraph" w:customStyle="1" w:styleId="13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33">
    <w:name w:val="列出段落 字符"/>
    <w:qFormat/>
    <w:locked/>
    <w:uiPriority w:val="0"/>
    <w:rPr>
      <w:rFonts w:ascii="Calibri" w:hAnsi="Calibri" w:eastAsia="宋体" w:cs="Times New Roman"/>
      <w:kern w:val="2"/>
      <w:sz w:val="21"/>
      <w:szCs w:val="20"/>
    </w:rPr>
  </w:style>
  <w:style w:type="paragraph" w:customStyle="1" w:styleId="134">
    <w:name w:val="BodyText1I2"/>
    <w:basedOn w:val="1"/>
    <w:qFormat/>
    <w:uiPriority w:val="0"/>
    <w:pPr>
      <w:widowControl/>
      <w:adjustRightInd w:val="0"/>
      <w:snapToGrid w:val="0"/>
      <w:spacing w:after="200"/>
      <w:ind w:firstLine="420" w:firstLineChars="200"/>
      <w:textAlignment w:val="baseline"/>
    </w:pPr>
    <w:rPr>
      <w:rFonts w:ascii="Tahoma" w:hAnsi="Tahoma" w:eastAsia="楷体_GB2312"/>
      <w:sz w:val="24"/>
      <w:szCs w:val="22"/>
    </w:rPr>
  </w:style>
  <w:style w:type="character" w:customStyle="1" w:styleId="135">
    <w:name w:val="font61"/>
    <w:qFormat/>
    <w:uiPriority w:val="0"/>
    <w:rPr>
      <w:rFonts w:ascii="Arial" w:hAnsi="Arial" w:cs="Arial"/>
      <w:color w:val="000000"/>
      <w:sz w:val="24"/>
      <w:szCs w:val="24"/>
      <w:u w:val="none"/>
    </w:rPr>
  </w:style>
  <w:style w:type="character" w:customStyle="1" w:styleId="136">
    <w:name w:val="font51"/>
    <w:qFormat/>
    <w:uiPriority w:val="0"/>
    <w:rPr>
      <w:rFonts w:hint="eastAsia" w:ascii="宋体" w:hAnsi="宋体" w:eastAsia="宋体" w:cs="宋体"/>
      <w:color w:val="000000"/>
      <w:sz w:val="24"/>
      <w:szCs w:val="24"/>
      <w:u w:val="none"/>
    </w:rPr>
  </w:style>
  <w:style w:type="character" w:customStyle="1" w:styleId="137">
    <w:name w:val="font81"/>
    <w:qFormat/>
    <w:uiPriority w:val="0"/>
    <w:rPr>
      <w:rFonts w:hint="eastAsia" w:ascii="宋体" w:hAnsi="宋体" w:eastAsia="宋体" w:cs="宋体"/>
      <w:b/>
      <w:bCs/>
      <w:color w:val="FF0000"/>
      <w:sz w:val="20"/>
      <w:szCs w:val="20"/>
      <w:u w:val="none"/>
    </w:rPr>
  </w:style>
  <w:style w:type="character" w:customStyle="1" w:styleId="138">
    <w:name w:val="font31"/>
    <w:qFormat/>
    <w:uiPriority w:val="0"/>
    <w:rPr>
      <w:rFonts w:hint="eastAsia" w:ascii="宋体" w:hAnsi="宋体" w:eastAsia="宋体" w:cs="宋体"/>
      <w:color w:val="000000"/>
      <w:sz w:val="20"/>
      <w:szCs w:val="20"/>
      <w:u w:val="none"/>
    </w:rPr>
  </w:style>
  <w:style w:type="character" w:customStyle="1" w:styleId="139">
    <w:name w:val="font71"/>
    <w:qFormat/>
    <w:uiPriority w:val="0"/>
    <w:rPr>
      <w:rFonts w:hint="eastAsia" w:ascii="宋体" w:hAnsi="宋体" w:eastAsia="宋体" w:cs="宋体"/>
      <w:color w:val="000000"/>
      <w:sz w:val="20"/>
      <w:szCs w:val="20"/>
      <w:u w:val="none"/>
    </w:rPr>
  </w:style>
  <w:style w:type="table" w:customStyle="1" w:styleId="140">
    <w:name w:val="网格型2"/>
    <w:basedOn w:val="3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1">
    <w:name w:val="HTML 预设格式 字符"/>
    <w:qFormat/>
    <w:uiPriority w:val="99"/>
    <w:rPr>
      <w:rFonts w:ascii="宋体" w:hAnsi="宋体" w:eastAsia="宋体" w:cs="宋体"/>
      <w:kern w:val="0"/>
      <w:sz w:val="24"/>
      <w:szCs w:val="24"/>
    </w:rPr>
  </w:style>
  <w:style w:type="character" w:customStyle="1" w:styleId="142">
    <w:name w:val="正文首行缩进 字符"/>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16603</Words>
  <Characters>17458</Characters>
  <Lines>135</Lines>
  <Paragraphs>38</Paragraphs>
  <TotalTime>8</TotalTime>
  <ScaleCrop>false</ScaleCrop>
  <LinksUpToDate>false</LinksUpToDate>
  <CharactersWithSpaces>18535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2025-07-18T06:48:00Z</dcterms:created>
  <dc:creator>萧邪</dc:creator>
  <cp:lastModifiedBy>jessie</cp:lastModifiedBy>
  <cp:lastPrinted>2021-12-07T07:11:00Z</cp:lastPrinted>
  <dcterms:modified xsi:type="dcterms:W3CDTF">2025-07-25T02:01:10Z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74167B7B61F0415A93735577B0023CD5_13</vt:lpwstr>
  </property>
  <property fmtid="{D5CDD505-2E9C-101B-9397-08002B2CF9AE}" pid="4" name="KSOTemplateDocerSaveRecord">
    <vt:lpwstr>eyJoZGlkIjoiMTY2YTExYjU4MWEzY2MzM2I4OTY2NWYxMWY5ZTNlMmIiLCJ1c2VySWQiOiI2Mzc4MTQzODgifQ==</vt:lpwstr>
  </property>
</Properties>
</file>