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02D81">
      <w:pPr>
        <w:tabs>
          <w:tab w:val="left" w:pos="1446"/>
        </w:tabs>
        <w:overflowPunct w:val="0"/>
        <w:spacing w:line="360" w:lineRule="auto"/>
        <w:ind w:left="540" w:hanging="539" w:hangingChars="257"/>
        <w:rPr>
          <w:rFonts w:ascii="宋体" w:hAnsi="宋体" w:cs="仿宋"/>
          <w:color w:val="000000" w:themeColor="text1"/>
          <w:sz w:val="20"/>
          <w:szCs w:val="20"/>
        </w:rPr>
      </w:pPr>
      <w:r>
        <w:rPr>
          <w:rFonts w:hint="eastAsia" w:ascii="宋体" w:hAnsi="宋体" w:cs="仿宋"/>
          <w:color w:val="000000" w:themeColor="text1"/>
        </w:rPr>
        <w:tab/>
      </w:r>
    </w:p>
    <w:p w14:paraId="78B59A8C">
      <w:pPr>
        <w:snapToGrid w:val="0"/>
        <w:spacing w:line="360" w:lineRule="auto"/>
        <w:jc w:val="center"/>
        <w:rPr>
          <w:rFonts w:ascii="宋体" w:hAnsi="宋体" w:cs="仿宋"/>
          <w:b/>
          <w:bCs/>
          <w:color w:val="000000" w:themeColor="text1"/>
          <w:sz w:val="40"/>
          <w:szCs w:val="40"/>
        </w:rPr>
      </w:pPr>
    </w:p>
    <w:p w14:paraId="02A2D182">
      <w:pPr>
        <w:snapToGrid w:val="0"/>
        <w:spacing w:line="360" w:lineRule="auto"/>
        <w:jc w:val="center"/>
        <w:rPr>
          <w:rFonts w:ascii="宋体" w:hAnsi="宋体" w:cs="仿宋"/>
          <w:b/>
          <w:bCs/>
          <w:color w:val="000000" w:themeColor="text1"/>
          <w:sz w:val="32"/>
          <w:szCs w:val="32"/>
        </w:rPr>
      </w:pPr>
      <w:r>
        <w:rPr>
          <w:rFonts w:hint="eastAsia" w:ascii="宋体" w:hAnsi="宋体" w:cs="仿宋"/>
          <w:b/>
          <w:bCs/>
          <w:color w:val="000000" w:themeColor="text1"/>
          <w:sz w:val="40"/>
          <w:szCs w:val="40"/>
        </w:rPr>
        <w:t>江苏商贸职业学院有声读物数据库服务项目（二次）</w:t>
      </w:r>
    </w:p>
    <w:p w14:paraId="65EC4204">
      <w:pPr>
        <w:spacing w:line="360" w:lineRule="auto"/>
        <w:jc w:val="center"/>
        <w:rPr>
          <w:rFonts w:ascii="宋体" w:hAnsi="宋体" w:cs="仿宋"/>
          <w:b/>
          <w:bCs/>
          <w:color w:val="000000" w:themeColor="text1"/>
          <w:sz w:val="84"/>
          <w:szCs w:val="84"/>
        </w:rPr>
      </w:pPr>
    </w:p>
    <w:p w14:paraId="75C136B2">
      <w:pPr>
        <w:spacing w:line="360" w:lineRule="auto"/>
        <w:jc w:val="center"/>
        <w:rPr>
          <w:rFonts w:ascii="宋体" w:hAnsi="宋体" w:cs="仿宋"/>
          <w:b/>
          <w:bCs/>
          <w:color w:val="000000" w:themeColor="text1"/>
          <w:sz w:val="44"/>
          <w:szCs w:val="44"/>
        </w:rPr>
      </w:pPr>
      <w:r>
        <w:rPr>
          <w:rFonts w:hint="eastAsia" w:ascii="宋体" w:hAnsi="宋体" w:cs="仿宋"/>
          <w:b/>
          <w:bCs/>
          <w:color w:val="000000" w:themeColor="text1"/>
          <w:sz w:val="84"/>
          <w:szCs w:val="84"/>
        </w:rPr>
        <w:t>公开招标文件</w:t>
      </w:r>
    </w:p>
    <w:p w14:paraId="7531B83B">
      <w:pPr>
        <w:widowControl/>
        <w:jc w:val="center"/>
        <w:rPr>
          <w:rFonts w:ascii="宋体" w:hAnsi="宋体" w:cs="仿宋"/>
          <w:b/>
          <w:bCs/>
          <w:color w:val="000000" w:themeColor="text1"/>
          <w:sz w:val="32"/>
          <w:szCs w:val="32"/>
        </w:rPr>
      </w:pPr>
      <w:r>
        <w:rPr>
          <w:rFonts w:hint="eastAsia" w:ascii="宋体" w:hAnsi="宋体" w:cs="仿宋"/>
          <w:b/>
          <w:bCs/>
          <w:color w:val="000000" w:themeColor="text1"/>
          <w:sz w:val="32"/>
          <w:szCs w:val="32"/>
        </w:rPr>
        <w:t xml:space="preserve">项目编号：JSSYCG20251017061 </w:t>
      </w:r>
    </w:p>
    <w:p w14:paraId="1BA5F80A">
      <w:pPr>
        <w:spacing w:line="360" w:lineRule="auto"/>
        <w:jc w:val="center"/>
        <w:rPr>
          <w:rFonts w:ascii="宋体" w:hAnsi="宋体" w:cs="仿宋"/>
          <w:b/>
          <w:bCs/>
          <w:color w:val="000000" w:themeColor="text1"/>
          <w:sz w:val="32"/>
          <w:szCs w:val="32"/>
        </w:rPr>
      </w:pPr>
    </w:p>
    <w:p w14:paraId="27B511A8">
      <w:pPr>
        <w:spacing w:line="360" w:lineRule="auto"/>
        <w:rPr>
          <w:rFonts w:ascii="宋体" w:hAnsi="宋体" w:cs="仿宋"/>
          <w:b/>
          <w:bCs/>
          <w:color w:val="000000" w:themeColor="text1"/>
          <w:sz w:val="32"/>
          <w:szCs w:val="32"/>
        </w:rPr>
      </w:pPr>
    </w:p>
    <w:p w14:paraId="04E9867E">
      <w:pPr>
        <w:spacing w:line="360" w:lineRule="auto"/>
        <w:rPr>
          <w:rFonts w:ascii="宋体" w:hAnsi="宋体" w:cs="仿宋"/>
          <w:b/>
          <w:bCs/>
          <w:color w:val="000000" w:themeColor="text1"/>
          <w:sz w:val="32"/>
          <w:szCs w:val="32"/>
        </w:rPr>
      </w:pPr>
    </w:p>
    <w:p w14:paraId="294EB23B">
      <w:pPr>
        <w:spacing w:line="360" w:lineRule="auto"/>
        <w:rPr>
          <w:rFonts w:ascii="宋体" w:hAnsi="宋体" w:cs="仿宋"/>
          <w:b/>
          <w:bCs/>
          <w:color w:val="000000" w:themeColor="text1"/>
          <w:sz w:val="32"/>
          <w:szCs w:val="32"/>
        </w:rPr>
      </w:pPr>
    </w:p>
    <w:p w14:paraId="726A90CB">
      <w:pPr>
        <w:spacing w:line="360" w:lineRule="auto"/>
        <w:rPr>
          <w:rFonts w:ascii="宋体" w:hAnsi="宋体" w:cs="仿宋"/>
          <w:b/>
          <w:bCs/>
          <w:color w:val="000000" w:themeColor="text1"/>
          <w:sz w:val="32"/>
          <w:szCs w:val="32"/>
        </w:rPr>
      </w:pPr>
    </w:p>
    <w:p w14:paraId="503BA96C">
      <w:pPr>
        <w:spacing w:line="360" w:lineRule="auto"/>
        <w:rPr>
          <w:rFonts w:ascii="宋体" w:hAnsi="宋体" w:cs="仿宋"/>
          <w:b/>
          <w:bCs/>
          <w:color w:val="000000" w:themeColor="text1"/>
          <w:sz w:val="32"/>
          <w:szCs w:val="32"/>
        </w:rPr>
      </w:pPr>
    </w:p>
    <w:p w14:paraId="0B226997">
      <w:pPr>
        <w:spacing w:line="360" w:lineRule="auto"/>
        <w:rPr>
          <w:rFonts w:ascii="宋体" w:hAnsi="宋体" w:cs="仿宋"/>
          <w:b/>
          <w:bCs/>
          <w:color w:val="000000" w:themeColor="text1"/>
          <w:sz w:val="32"/>
          <w:szCs w:val="32"/>
        </w:rPr>
      </w:pPr>
    </w:p>
    <w:p w14:paraId="5B7871B3">
      <w:pPr>
        <w:spacing w:line="360" w:lineRule="auto"/>
        <w:rPr>
          <w:rFonts w:ascii="宋体" w:hAnsi="宋体" w:cs="仿宋"/>
          <w:b/>
          <w:bCs/>
          <w:color w:val="000000" w:themeColor="text1"/>
          <w:sz w:val="32"/>
          <w:szCs w:val="32"/>
        </w:rPr>
      </w:pPr>
    </w:p>
    <w:p w14:paraId="41E95001">
      <w:pPr>
        <w:spacing w:line="360" w:lineRule="auto"/>
        <w:jc w:val="center"/>
        <w:rPr>
          <w:rFonts w:ascii="宋体" w:hAnsi="宋体" w:cs="仿宋"/>
          <w:b/>
          <w:color w:val="000000" w:themeColor="text1"/>
          <w:sz w:val="36"/>
          <w:szCs w:val="36"/>
        </w:rPr>
      </w:pPr>
    </w:p>
    <w:p w14:paraId="75DF901F">
      <w:pPr>
        <w:spacing w:line="360" w:lineRule="auto"/>
        <w:jc w:val="center"/>
        <w:rPr>
          <w:rFonts w:ascii="宋体" w:hAnsi="宋体" w:cs="仿宋"/>
          <w:b/>
          <w:color w:val="000000" w:themeColor="text1"/>
          <w:sz w:val="44"/>
          <w:szCs w:val="44"/>
        </w:rPr>
      </w:pPr>
      <w:r>
        <w:rPr>
          <w:rFonts w:hint="eastAsia" w:ascii="宋体" w:hAnsi="宋体" w:cs="仿宋"/>
          <w:b/>
          <w:color w:val="000000" w:themeColor="text1"/>
          <w:sz w:val="44"/>
          <w:szCs w:val="44"/>
        </w:rPr>
        <w:t>江苏商贸职业学院</w:t>
      </w:r>
    </w:p>
    <w:p w14:paraId="252AC2AB">
      <w:pPr>
        <w:adjustRightInd w:val="0"/>
        <w:snapToGrid w:val="0"/>
        <w:spacing w:line="360" w:lineRule="auto"/>
        <w:jc w:val="center"/>
        <w:rPr>
          <w:rFonts w:ascii="宋体" w:hAnsi="宋体" w:cs="仿宋"/>
          <w:b/>
          <w:color w:val="000000" w:themeColor="text1"/>
          <w:sz w:val="32"/>
          <w:szCs w:val="32"/>
        </w:rPr>
      </w:pPr>
      <w:r>
        <w:rPr>
          <w:rFonts w:hint="eastAsia" w:ascii="宋体" w:hAnsi="宋体" w:cs="仿宋"/>
          <w:b/>
          <w:color w:val="000000" w:themeColor="text1"/>
          <w:sz w:val="32"/>
          <w:szCs w:val="32"/>
        </w:rPr>
        <w:t>2025年10月</w:t>
      </w:r>
    </w:p>
    <w:p w14:paraId="32337A07">
      <w:pPr>
        <w:spacing w:line="360" w:lineRule="auto"/>
        <w:rPr>
          <w:rFonts w:ascii="宋体" w:hAnsi="宋体" w:cs="仿宋"/>
          <w:b/>
          <w:bCs/>
          <w:color w:val="000000" w:themeColor="text1"/>
          <w:sz w:val="30"/>
          <w:szCs w:val="30"/>
        </w:rPr>
        <w:sectPr>
          <w:footerReference r:id="rId3" w:type="default"/>
          <w:pgSz w:w="12240" w:h="15840"/>
          <w:pgMar w:top="1134" w:right="1134" w:bottom="1134" w:left="1134" w:header="720" w:footer="720" w:gutter="0"/>
          <w:pgNumType w:start="0"/>
          <w:cols w:space="720" w:num="1"/>
        </w:sectPr>
      </w:pPr>
    </w:p>
    <w:p w14:paraId="03EDBC96">
      <w:pPr>
        <w:spacing w:line="360" w:lineRule="auto"/>
        <w:jc w:val="center"/>
        <w:rPr>
          <w:rFonts w:ascii="宋体" w:hAnsi="宋体" w:cs="仿宋"/>
          <w:b/>
          <w:bCs/>
          <w:color w:val="000000" w:themeColor="text1"/>
          <w:sz w:val="44"/>
          <w:szCs w:val="44"/>
        </w:rPr>
      </w:pPr>
      <w:r>
        <w:rPr>
          <w:rFonts w:hint="eastAsia" w:ascii="宋体" w:hAnsi="宋体" w:cs="仿宋"/>
          <w:b/>
          <w:bCs/>
          <w:color w:val="000000" w:themeColor="text1"/>
          <w:sz w:val="44"/>
          <w:szCs w:val="44"/>
        </w:rPr>
        <w:t>目      录</w:t>
      </w:r>
    </w:p>
    <w:p w14:paraId="55397ACE">
      <w:pPr>
        <w:spacing w:line="360" w:lineRule="auto"/>
        <w:rPr>
          <w:rFonts w:ascii="宋体" w:hAnsi="宋体" w:cs="仿宋"/>
          <w:b/>
          <w:bCs/>
          <w:color w:val="000000" w:themeColor="text1"/>
          <w:sz w:val="44"/>
          <w:szCs w:val="44"/>
        </w:rPr>
      </w:pPr>
    </w:p>
    <w:p w14:paraId="12E58A0E">
      <w:pPr>
        <w:pStyle w:val="36"/>
        <w:spacing w:line="360" w:lineRule="auto"/>
        <w:ind w:firstLine="220" w:firstLineChars="100"/>
        <w:jc w:val="left"/>
        <w:rPr>
          <w:rFonts w:ascii="宋体" w:hAnsi="宋体" w:cs="仿宋"/>
          <w:b/>
          <w:bCs/>
          <w:color w:val="000000" w:themeColor="text1"/>
          <w:sz w:val="28"/>
          <w:szCs w:val="28"/>
        </w:rPr>
      </w:pPr>
      <w:r>
        <w:fldChar w:fldCharType="begin"/>
      </w:r>
      <w:r>
        <w:instrText xml:space="preserve"> HYPERLINK \l "_Toc450137519" </w:instrText>
      </w:r>
      <w:r>
        <w:fldChar w:fldCharType="separate"/>
      </w:r>
      <w:r>
        <w:rPr>
          <w:rStyle w:val="124"/>
          <w:rFonts w:hint="eastAsia" w:ascii="宋体" w:hAnsi="宋体" w:cs="仿宋"/>
          <w:b/>
          <w:bCs/>
          <w:color w:val="000000" w:themeColor="text1"/>
          <w:sz w:val="28"/>
          <w:szCs w:val="28"/>
        </w:rPr>
        <w:t>第一章 招标公告</w:t>
      </w:r>
      <w:r>
        <w:rPr>
          <w:rStyle w:val="124"/>
          <w:rFonts w:hint="eastAsia" w:ascii="宋体" w:hAnsi="宋体" w:cs="仿宋"/>
          <w:b/>
          <w:bCs/>
          <w:color w:val="000000" w:themeColor="text1"/>
          <w:sz w:val="28"/>
          <w:szCs w:val="28"/>
        </w:rPr>
        <w:fldChar w:fldCharType="end"/>
      </w:r>
    </w:p>
    <w:p w14:paraId="67A64E7F">
      <w:pPr>
        <w:pStyle w:val="36"/>
        <w:spacing w:line="360" w:lineRule="auto"/>
        <w:ind w:firstLine="220" w:firstLineChars="100"/>
        <w:jc w:val="left"/>
        <w:rPr>
          <w:rFonts w:ascii="宋体" w:hAnsi="宋体" w:cs="仿宋"/>
          <w:b/>
          <w:bCs/>
          <w:color w:val="000000" w:themeColor="text1"/>
          <w:sz w:val="28"/>
          <w:szCs w:val="28"/>
        </w:rPr>
      </w:pPr>
      <w:r>
        <w:fldChar w:fldCharType="begin"/>
      </w:r>
      <w:r>
        <w:instrText xml:space="preserve"> HYPERLINK \l "_Toc450137520" </w:instrText>
      </w:r>
      <w:r>
        <w:fldChar w:fldCharType="separate"/>
      </w:r>
      <w:r>
        <w:rPr>
          <w:rStyle w:val="124"/>
          <w:rFonts w:hint="eastAsia" w:ascii="宋体" w:hAnsi="宋体" w:cs="仿宋"/>
          <w:b/>
          <w:bCs/>
          <w:color w:val="000000" w:themeColor="text1"/>
          <w:sz w:val="28"/>
          <w:szCs w:val="28"/>
        </w:rPr>
        <w:t>第二章 投标供应商须知</w:t>
      </w:r>
      <w:r>
        <w:rPr>
          <w:rStyle w:val="124"/>
          <w:rFonts w:hint="eastAsia" w:ascii="宋体" w:hAnsi="宋体" w:cs="仿宋"/>
          <w:b/>
          <w:bCs/>
          <w:color w:val="000000" w:themeColor="text1"/>
          <w:sz w:val="28"/>
          <w:szCs w:val="28"/>
        </w:rPr>
        <w:fldChar w:fldCharType="end"/>
      </w:r>
    </w:p>
    <w:p w14:paraId="186FDE51">
      <w:pPr>
        <w:pStyle w:val="36"/>
        <w:spacing w:line="360" w:lineRule="auto"/>
        <w:ind w:firstLine="220" w:firstLineChars="100"/>
        <w:jc w:val="left"/>
        <w:rPr>
          <w:rFonts w:ascii="宋体" w:hAnsi="宋体" w:cs="仿宋"/>
          <w:b/>
          <w:bCs/>
          <w:color w:val="000000" w:themeColor="text1"/>
          <w:sz w:val="28"/>
          <w:szCs w:val="28"/>
        </w:rPr>
      </w:pPr>
      <w:r>
        <w:fldChar w:fldCharType="begin"/>
      </w:r>
      <w:r>
        <w:instrText xml:space="preserve"> HYPERLINK \l "_Toc450137521" </w:instrText>
      </w:r>
      <w:r>
        <w:fldChar w:fldCharType="separate"/>
      </w:r>
      <w:r>
        <w:rPr>
          <w:rStyle w:val="124"/>
          <w:rFonts w:hint="eastAsia" w:ascii="宋体" w:hAnsi="宋体" w:cs="仿宋"/>
          <w:b/>
          <w:bCs/>
          <w:color w:val="000000" w:themeColor="text1"/>
          <w:sz w:val="28"/>
          <w:szCs w:val="28"/>
        </w:rPr>
        <w:t>第三章 项目需求</w:t>
      </w:r>
      <w:r>
        <w:rPr>
          <w:rStyle w:val="124"/>
          <w:rFonts w:hint="eastAsia" w:ascii="宋体" w:hAnsi="宋体" w:cs="仿宋"/>
          <w:b/>
          <w:bCs/>
          <w:color w:val="000000" w:themeColor="text1"/>
          <w:sz w:val="28"/>
          <w:szCs w:val="28"/>
        </w:rPr>
        <w:fldChar w:fldCharType="end"/>
      </w:r>
    </w:p>
    <w:p w14:paraId="5EA27489">
      <w:pPr>
        <w:pStyle w:val="36"/>
        <w:spacing w:line="360" w:lineRule="auto"/>
        <w:ind w:firstLine="220" w:firstLineChars="100"/>
        <w:jc w:val="left"/>
        <w:rPr>
          <w:rFonts w:ascii="宋体" w:hAnsi="宋体" w:cs="仿宋"/>
          <w:b/>
          <w:bCs/>
          <w:color w:val="000000" w:themeColor="text1"/>
          <w:sz w:val="28"/>
          <w:szCs w:val="28"/>
        </w:rPr>
      </w:pPr>
      <w:r>
        <w:fldChar w:fldCharType="begin"/>
      </w:r>
      <w:r>
        <w:instrText xml:space="preserve"> HYPERLINK \l "_Toc450137522" </w:instrText>
      </w:r>
      <w:r>
        <w:fldChar w:fldCharType="separate"/>
      </w:r>
      <w:r>
        <w:rPr>
          <w:rStyle w:val="124"/>
          <w:rFonts w:hint="eastAsia" w:ascii="宋体" w:hAnsi="宋体" w:cs="仿宋"/>
          <w:b/>
          <w:bCs/>
          <w:color w:val="000000" w:themeColor="text1"/>
          <w:sz w:val="28"/>
          <w:szCs w:val="28"/>
        </w:rPr>
        <w:t>第四章 评审方法和程序</w:t>
      </w:r>
      <w:r>
        <w:rPr>
          <w:rStyle w:val="124"/>
          <w:rFonts w:hint="eastAsia" w:ascii="宋体" w:hAnsi="宋体" w:cs="仿宋"/>
          <w:b/>
          <w:bCs/>
          <w:color w:val="000000" w:themeColor="text1"/>
          <w:sz w:val="28"/>
          <w:szCs w:val="28"/>
        </w:rPr>
        <w:fldChar w:fldCharType="end"/>
      </w:r>
    </w:p>
    <w:p w14:paraId="1EB11CD5">
      <w:pPr>
        <w:pStyle w:val="36"/>
        <w:spacing w:line="360" w:lineRule="auto"/>
        <w:ind w:firstLine="220" w:firstLineChars="100"/>
        <w:jc w:val="left"/>
        <w:rPr>
          <w:rFonts w:ascii="宋体" w:hAnsi="宋体" w:cs="仿宋"/>
          <w:b/>
          <w:bCs/>
          <w:color w:val="000000" w:themeColor="text1"/>
          <w:sz w:val="28"/>
          <w:szCs w:val="28"/>
        </w:rPr>
      </w:pPr>
      <w:r>
        <w:fldChar w:fldCharType="begin"/>
      </w:r>
      <w:r>
        <w:instrText xml:space="preserve"> HYPERLINK \l "_Toc450137523" </w:instrText>
      </w:r>
      <w:r>
        <w:fldChar w:fldCharType="separate"/>
      </w:r>
      <w:r>
        <w:rPr>
          <w:rStyle w:val="124"/>
          <w:rFonts w:hint="eastAsia" w:ascii="宋体" w:hAnsi="宋体" w:cs="仿宋"/>
          <w:b/>
          <w:bCs/>
          <w:color w:val="000000" w:themeColor="text1"/>
          <w:sz w:val="28"/>
          <w:szCs w:val="28"/>
        </w:rPr>
        <w:t>第五章 合同主要条款</w:t>
      </w:r>
      <w:r>
        <w:rPr>
          <w:rStyle w:val="124"/>
          <w:rFonts w:hint="eastAsia" w:ascii="宋体" w:hAnsi="宋体" w:cs="仿宋"/>
          <w:b/>
          <w:bCs/>
          <w:color w:val="000000" w:themeColor="text1"/>
          <w:sz w:val="28"/>
          <w:szCs w:val="28"/>
        </w:rPr>
        <w:fldChar w:fldCharType="end"/>
      </w:r>
    </w:p>
    <w:p w14:paraId="5697F680">
      <w:pPr>
        <w:pStyle w:val="36"/>
        <w:spacing w:line="360" w:lineRule="auto"/>
        <w:ind w:firstLine="220" w:firstLineChars="100"/>
        <w:jc w:val="left"/>
        <w:rPr>
          <w:rFonts w:ascii="宋体" w:hAnsi="宋体" w:cs="仿宋"/>
          <w:b/>
          <w:bCs/>
          <w:color w:val="000000" w:themeColor="text1"/>
          <w:sz w:val="28"/>
          <w:szCs w:val="28"/>
        </w:rPr>
      </w:pPr>
      <w:r>
        <w:fldChar w:fldCharType="begin"/>
      </w:r>
      <w:r>
        <w:instrText xml:space="preserve"> HYPERLINK \l "_Toc450137525" </w:instrText>
      </w:r>
      <w:r>
        <w:fldChar w:fldCharType="separate"/>
      </w:r>
      <w:r>
        <w:rPr>
          <w:rStyle w:val="124"/>
          <w:rFonts w:hint="eastAsia" w:ascii="宋体" w:hAnsi="宋体" w:cs="仿宋"/>
          <w:b/>
          <w:bCs/>
          <w:color w:val="000000" w:themeColor="text1"/>
          <w:sz w:val="28"/>
          <w:szCs w:val="28"/>
        </w:rPr>
        <w:t>第六章 质疑与投诉</w:t>
      </w:r>
      <w:r>
        <w:rPr>
          <w:rStyle w:val="124"/>
          <w:rFonts w:hint="eastAsia" w:ascii="宋体" w:hAnsi="宋体" w:cs="仿宋"/>
          <w:b/>
          <w:bCs/>
          <w:color w:val="000000" w:themeColor="text1"/>
          <w:sz w:val="28"/>
          <w:szCs w:val="28"/>
        </w:rPr>
        <w:fldChar w:fldCharType="end"/>
      </w:r>
    </w:p>
    <w:p w14:paraId="5239AD2F">
      <w:pPr>
        <w:pStyle w:val="36"/>
        <w:spacing w:line="360" w:lineRule="auto"/>
        <w:ind w:firstLine="220" w:firstLineChars="100"/>
        <w:jc w:val="left"/>
        <w:rPr>
          <w:rFonts w:ascii="宋体" w:hAnsi="宋体" w:cs="仿宋"/>
          <w:b/>
          <w:bCs/>
          <w:color w:val="000000" w:themeColor="text1"/>
          <w:sz w:val="28"/>
          <w:szCs w:val="28"/>
        </w:rPr>
      </w:pPr>
      <w:r>
        <w:fldChar w:fldCharType="begin"/>
      </w:r>
      <w:r>
        <w:instrText xml:space="preserve"> HYPERLINK \l "_Toc450137526" </w:instrText>
      </w:r>
      <w:r>
        <w:fldChar w:fldCharType="separate"/>
      </w:r>
      <w:r>
        <w:rPr>
          <w:rStyle w:val="124"/>
          <w:rFonts w:hint="eastAsia" w:ascii="宋体" w:hAnsi="宋体" w:cs="仿宋"/>
          <w:b/>
          <w:bCs/>
          <w:color w:val="000000" w:themeColor="text1"/>
          <w:sz w:val="28"/>
          <w:szCs w:val="28"/>
        </w:rPr>
        <w:t>第七章 投标文件组成及格式</w:t>
      </w:r>
      <w:r>
        <w:rPr>
          <w:rStyle w:val="124"/>
          <w:rFonts w:hint="eastAsia" w:ascii="宋体" w:hAnsi="宋体" w:cs="仿宋"/>
          <w:b/>
          <w:bCs/>
          <w:color w:val="000000" w:themeColor="text1"/>
          <w:sz w:val="28"/>
          <w:szCs w:val="28"/>
        </w:rPr>
        <w:fldChar w:fldCharType="end"/>
      </w:r>
    </w:p>
    <w:p w14:paraId="47262564">
      <w:pPr>
        <w:pStyle w:val="151"/>
        <w:spacing w:before="240" w:after="240"/>
        <w:rPr>
          <w:rFonts w:ascii="宋体" w:eastAsia="宋体" w:cs="仿宋"/>
          <w:color w:val="000000" w:themeColor="text1"/>
          <w:sz w:val="36"/>
          <w:szCs w:val="36"/>
        </w:rPr>
        <w:sectPr>
          <w:pgSz w:w="11906" w:h="16838"/>
          <w:pgMar w:top="1134" w:right="1134" w:bottom="1134" w:left="1134" w:header="851" w:footer="992" w:gutter="0"/>
          <w:cols w:space="425" w:num="1"/>
          <w:docGrid w:linePitch="312" w:charSpace="0"/>
        </w:sectPr>
      </w:pPr>
    </w:p>
    <w:p w14:paraId="34819339">
      <w:pPr>
        <w:pStyle w:val="151"/>
        <w:spacing w:before="240" w:after="240"/>
        <w:rPr>
          <w:rFonts w:ascii="宋体" w:eastAsia="宋体" w:cs="仿宋"/>
          <w:color w:val="000000" w:themeColor="text1"/>
          <w:sz w:val="36"/>
          <w:szCs w:val="36"/>
        </w:rPr>
      </w:pPr>
      <w:r>
        <w:rPr>
          <w:rFonts w:hint="eastAsia" w:ascii="宋体" w:eastAsia="宋体" w:cs="仿宋"/>
          <w:color w:val="000000" w:themeColor="text1"/>
          <w:sz w:val="36"/>
          <w:szCs w:val="36"/>
        </w:rPr>
        <w:t>第一章  招标公告</w:t>
      </w:r>
    </w:p>
    <w:p w14:paraId="283BC322">
      <w:pPr>
        <w:adjustRightInd w:val="0"/>
        <w:snapToGrid w:val="0"/>
        <w:spacing w:line="460" w:lineRule="exact"/>
        <w:ind w:firstLine="480" w:firstLineChars="200"/>
        <w:rPr>
          <w:rFonts w:ascii="宋体" w:hAnsi="宋体" w:cs="仿宋"/>
          <w:sz w:val="24"/>
          <w:szCs w:val="24"/>
        </w:rPr>
      </w:pPr>
      <w:bookmarkStart w:id="0" w:name="_Toc182848970"/>
      <w:r>
        <w:rPr>
          <w:rFonts w:hint="eastAsia" w:ascii="宋体" w:hAnsi="宋体" w:cs="仿宋"/>
          <w:sz w:val="24"/>
          <w:szCs w:val="24"/>
        </w:rPr>
        <w:t>受江苏商贸职业学院的委托，根据江苏商贸职业学院采购管理的有关规定，江苏中房工程咨询有限公司就江苏商贸职业学院有声读物数据库服务项目（二次）(项目编号:JSSYCG20251017061 )进行公开招标采购，欢迎符合条件的供应商投标。</w:t>
      </w:r>
    </w:p>
    <w:p w14:paraId="7711E23E">
      <w:pPr>
        <w:pBdr>
          <w:top w:val="single" w:color="auto" w:sz="4" w:space="1"/>
          <w:left w:val="single" w:color="auto" w:sz="4" w:space="4"/>
          <w:bottom w:val="single" w:color="auto" w:sz="4" w:space="1"/>
          <w:right w:val="single" w:color="auto" w:sz="4" w:space="4"/>
        </w:pBdr>
        <w:adjustRightInd w:val="0"/>
        <w:snapToGrid w:val="0"/>
        <w:spacing w:line="500" w:lineRule="exact"/>
        <w:ind w:firstLine="480" w:firstLineChars="200"/>
        <w:rPr>
          <w:rFonts w:ascii="宋体" w:hAnsi="宋体" w:cs="仿宋"/>
          <w:sz w:val="24"/>
          <w:szCs w:val="24"/>
        </w:rPr>
      </w:pPr>
      <w:r>
        <w:rPr>
          <w:rFonts w:hint="eastAsia" w:ascii="宋体" w:hAnsi="宋体" w:cs="仿宋"/>
          <w:sz w:val="24"/>
          <w:szCs w:val="24"/>
        </w:rPr>
        <w:t>项目概况</w:t>
      </w:r>
    </w:p>
    <w:p w14:paraId="1211B35C">
      <w:pPr>
        <w:pBdr>
          <w:top w:val="single" w:color="auto" w:sz="4" w:space="1"/>
          <w:left w:val="single" w:color="auto" w:sz="4" w:space="4"/>
          <w:bottom w:val="single" w:color="auto" w:sz="4" w:space="1"/>
          <w:right w:val="single" w:color="auto" w:sz="4" w:space="4"/>
        </w:pBdr>
        <w:adjustRightInd w:val="0"/>
        <w:snapToGrid w:val="0"/>
        <w:spacing w:line="500" w:lineRule="exact"/>
        <w:ind w:firstLine="480" w:firstLineChars="200"/>
        <w:rPr>
          <w:rFonts w:ascii="宋体" w:hAnsi="宋体" w:cs="仿宋"/>
          <w:sz w:val="24"/>
          <w:szCs w:val="24"/>
        </w:rPr>
      </w:pPr>
      <w:r>
        <w:rPr>
          <w:rFonts w:hint="eastAsia" w:ascii="宋体" w:hAnsi="宋体" w:cs="仿宋"/>
          <w:sz w:val="24"/>
          <w:szCs w:val="24"/>
        </w:rPr>
        <w:t xml:space="preserve"> (江苏商贸职业学院有声读物数据库服务）招标项目的潜在投标人应在（江苏商贸职业学院网站（</w:t>
      </w:r>
      <w:r>
        <w:fldChar w:fldCharType="begin"/>
      </w:r>
      <w:r>
        <w:instrText xml:space="preserve"> HYPERLINK "https://www.jsbc.edu.cn）获取招标文件，并于2025年" </w:instrText>
      </w:r>
      <w:r>
        <w:fldChar w:fldCharType="separate"/>
      </w:r>
      <w:r>
        <w:rPr>
          <w:rStyle w:val="61"/>
          <w:rFonts w:hint="eastAsia" w:ascii="宋体" w:hAnsi="宋体" w:cs="仿宋"/>
          <w:sz w:val="24"/>
          <w:szCs w:val="24"/>
        </w:rPr>
        <w:t>https://www.jsbc.edu.cn）获取招标文件，并于2025年</w:t>
      </w:r>
      <w:r>
        <w:rPr>
          <w:rStyle w:val="61"/>
          <w:rFonts w:hint="eastAsia" w:ascii="宋体" w:hAnsi="宋体" w:cs="仿宋"/>
          <w:sz w:val="24"/>
          <w:szCs w:val="24"/>
        </w:rPr>
        <w:fldChar w:fldCharType="end"/>
      </w:r>
      <w:r>
        <w:rPr>
          <w:rStyle w:val="61"/>
          <w:rFonts w:hint="eastAsia" w:ascii="宋体" w:hAnsi="宋体" w:cs="仿宋"/>
          <w:sz w:val="24"/>
          <w:szCs w:val="24"/>
          <w:lang w:val="en-US" w:eastAsia="zh-CN"/>
        </w:rPr>
        <w:t>11</w:t>
      </w:r>
      <w:r>
        <w:rPr>
          <w:rFonts w:hint="eastAsia" w:ascii="宋体" w:hAnsi="宋体" w:cs="仿宋"/>
          <w:sz w:val="24"/>
          <w:szCs w:val="24"/>
        </w:rPr>
        <w:t>月</w:t>
      </w:r>
      <w:r>
        <w:rPr>
          <w:rFonts w:hint="eastAsia" w:ascii="宋体" w:hAnsi="宋体" w:cs="仿宋"/>
          <w:sz w:val="24"/>
          <w:szCs w:val="24"/>
          <w:lang w:val="en-US" w:eastAsia="zh-CN"/>
        </w:rPr>
        <w:t>4</w:t>
      </w:r>
      <w:r>
        <w:rPr>
          <w:rFonts w:hint="eastAsia" w:ascii="宋体" w:hAnsi="宋体" w:cs="仿宋"/>
          <w:sz w:val="24"/>
          <w:szCs w:val="24"/>
        </w:rPr>
        <w:t>日9时00分（北京时间）前递交投标文件。</w:t>
      </w:r>
    </w:p>
    <w:p w14:paraId="1CEF56BD">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一、项目基本情况</w:t>
      </w:r>
    </w:p>
    <w:p w14:paraId="1413C956">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项目编号：JSSYCG20251017061</w:t>
      </w:r>
    </w:p>
    <w:p w14:paraId="1108EFE1">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项目名称：江苏商贸职业学院有声读物数据库服务项目（二次）</w:t>
      </w:r>
      <w:bookmarkStart w:id="122" w:name="_GoBack"/>
      <w:bookmarkEnd w:id="122"/>
    </w:p>
    <w:p w14:paraId="589705BD">
      <w:pPr>
        <w:adjustRightInd w:val="0"/>
        <w:snapToGrid w:val="0"/>
        <w:spacing w:line="460" w:lineRule="exact"/>
        <w:ind w:firstLine="480" w:firstLineChars="200"/>
        <w:rPr>
          <w:rFonts w:ascii="宋体" w:hAnsi="宋体" w:cs="仿宋"/>
          <w:sz w:val="24"/>
          <w:szCs w:val="24"/>
          <w:shd w:val="clear" w:color="FFFFFF" w:fill="D9D9D9"/>
        </w:rPr>
      </w:pPr>
      <w:r>
        <w:rPr>
          <w:rFonts w:hint="eastAsia" w:ascii="宋体" w:hAnsi="宋体" w:cs="仿宋"/>
          <w:sz w:val="24"/>
          <w:szCs w:val="24"/>
        </w:rPr>
        <w:t>项目类型：服务</w:t>
      </w:r>
    </w:p>
    <w:p w14:paraId="4FB15661">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所属行业：软件及信息技术服务业</w:t>
      </w:r>
    </w:p>
    <w:p w14:paraId="50BBF9EA">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预算金额：4.5万元/年</w:t>
      </w:r>
    </w:p>
    <w:p w14:paraId="53B13CEE">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最高限价：4.2万元/年，投标总价高于最高限价的作无效报价处理。</w:t>
      </w:r>
    </w:p>
    <w:p w14:paraId="2EF0A50D">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采购需求：详见采购文件，请仔细研究。</w:t>
      </w:r>
    </w:p>
    <w:p w14:paraId="375F5ADF">
      <w:pPr>
        <w:spacing w:line="460" w:lineRule="exact"/>
        <w:ind w:firstLine="480" w:firstLineChars="200"/>
        <w:rPr>
          <w:rFonts w:ascii="宋体" w:hAnsi="宋体" w:cs="仿宋"/>
          <w:sz w:val="24"/>
          <w:szCs w:val="24"/>
        </w:rPr>
      </w:pPr>
      <w:r>
        <w:rPr>
          <w:rFonts w:hint="eastAsia" w:ascii="宋体" w:hAnsi="宋体" w:cs="仿宋"/>
          <w:sz w:val="24"/>
          <w:szCs w:val="24"/>
        </w:rPr>
        <w:t>合同履行期限：</w:t>
      </w:r>
      <w:bookmarkStart w:id="1" w:name="OLE_LINK10"/>
      <w:bookmarkStart w:id="2" w:name="OLE_LINK11"/>
      <w:r>
        <w:rPr>
          <w:rFonts w:hint="eastAsia" w:ascii="宋体" w:hAnsi="宋体" w:cs="仿宋"/>
          <w:sz w:val="24"/>
          <w:szCs w:val="24"/>
        </w:rPr>
        <w:t>合同期限1年；签订合同之日起3天内安装调试及开通服务</w:t>
      </w:r>
      <w:bookmarkEnd w:id="1"/>
      <w:bookmarkEnd w:id="2"/>
      <w:r>
        <w:rPr>
          <w:rFonts w:hint="eastAsia" w:ascii="宋体" w:hAnsi="宋体" w:cs="仿宋"/>
          <w:sz w:val="24"/>
          <w:szCs w:val="24"/>
        </w:rPr>
        <w:t>。</w:t>
      </w:r>
    </w:p>
    <w:p w14:paraId="1BE576F9">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本项目不接受联合体投标。</w:t>
      </w:r>
    </w:p>
    <w:p w14:paraId="5322E596">
      <w:pPr>
        <w:adjustRightInd w:val="0"/>
        <w:snapToGrid w:val="0"/>
        <w:spacing w:line="460" w:lineRule="exact"/>
        <w:ind w:firstLine="482" w:firstLineChars="200"/>
        <w:rPr>
          <w:rFonts w:ascii="宋体" w:hAnsi="宋体" w:cs="仿宋"/>
          <w:b/>
          <w:sz w:val="24"/>
          <w:szCs w:val="24"/>
        </w:rPr>
      </w:pPr>
      <w:r>
        <w:rPr>
          <w:rFonts w:hint="eastAsia" w:ascii="宋体" w:hAnsi="宋体" w:cs="仿宋"/>
          <w:b/>
          <w:sz w:val="24"/>
          <w:szCs w:val="24"/>
        </w:rPr>
        <w:t>二、申请人的资格要求：</w:t>
      </w:r>
    </w:p>
    <w:p w14:paraId="206A23C9">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1.投标供应商具有独立承担民事责任的能力；具有良好的商业信誉和健全的财务会计制度；有依法缴纳税收和社会保障资金的良好记录；参加政府采购活动前三年内，在经营活动中没有重大违法记录；法律、行政法规规定的其他条件。</w:t>
      </w:r>
    </w:p>
    <w:p w14:paraId="4FDDAA99">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 xml:space="preserve">2.法定代表人参加投标的，必须提供法定代表人身份证明原件及法定代表人本人身份证复印件加盖公章；非法定代表人参加投标的，必须提供法定代表人签名或盖章的授权委托书原件及法定代表人和委托代理人（以下称被授权人）两个人的身份证复印件加盖公章（格式参见第七章）； </w:t>
      </w:r>
    </w:p>
    <w:p w14:paraId="0E900E7E">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3.</w:t>
      </w:r>
      <w:bookmarkStart w:id="3" w:name="OLE_LINK13"/>
      <w:bookmarkStart w:id="4" w:name="OLE_LINK12"/>
      <w:r>
        <w:rPr>
          <w:rFonts w:hint="eastAsia" w:ascii="宋体" w:hAnsi="宋体" w:cs="仿宋"/>
          <w:sz w:val="24"/>
          <w:szCs w:val="24"/>
        </w:rPr>
        <w:t>投标人需提供承诺书(承诺取得软件著作权；不存在任何的知识产权与版权的法律纠纷)</w:t>
      </w:r>
      <w:bookmarkEnd w:id="3"/>
      <w:bookmarkEnd w:id="4"/>
      <w:r>
        <w:rPr>
          <w:rFonts w:hint="eastAsia" w:ascii="宋体" w:hAnsi="宋体" w:cs="仿宋"/>
          <w:sz w:val="24"/>
          <w:szCs w:val="24"/>
        </w:rPr>
        <w:t>。</w:t>
      </w:r>
    </w:p>
    <w:p w14:paraId="2ABE7241">
      <w:pPr>
        <w:adjustRightInd w:val="0"/>
        <w:snapToGrid w:val="0"/>
        <w:spacing w:line="460" w:lineRule="exact"/>
        <w:ind w:firstLine="480" w:firstLineChars="200"/>
        <w:rPr>
          <w:rFonts w:ascii="宋体" w:hAnsi="宋体"/>
          <w:sz w:val="24"/>
          <w:szCs w:val="24"/>
        </w:rPr>
      </w:pPr>
      <w:r>
        <w:rPr>
          <w:rFonts w:hint="eastAsia" w:ascii="宋体" w:hAnsi="宋体" w:cs="仿宋"/>
          <w:sz w:val="24"/>
          <w:szCs w:val="24"/>
        </w:rPr>
        <w:t>4.</w:t>
      </w:r>
      <w:bookmarkStart w:id="5" w:name="OLE_LINK14"/>
      <w:r>
        <w:rPr>
          <w:rFonts w:hint="eastAsia" w:ascii="宋体" w:hAnsi="宋体" w:cs="仿宋"/>
          <w:sz w:val="24"/>
          <w:szCs w:val="24"/>
        </w:rPr>
        <w:t>投标人需提供《出版物经营许可证》或《网络出版服务许可证》</w:t>
      </w:r>
      <w:bookmarkEnd w:id="5"/>
      <w:r>
        <w:rPr>
          <w:rFonts w:hint="eastAsia" w:ascii="宋体" w:hAnsi="宋体" w:cs="仿宋"/>
          <w:sz w:val="24"/>
          <w:szCs w:val="24"/>
        </w:rPr>
        <w:t>。</w:t>
      </w:r>
    </w:p>
    <w:p w14:paraId="3986D810">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5.法定代表人为同一个人的两个及两个以上法人，母公司、全资子公司及其控股公司，都不得在同一采购项目相同标段中同时参加投标，一经发现，将视同围标处理；</w:t>
      </w:r>
    </w:p>
    <w:p w14:paraId="486585DF">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6.未被“信用中国”网站列入失信被执行人、重大税收违法案件当事人名单、采购不良行为记录名单。</w:t>
      </w:r>
    </w:p>
    <w:p w14:paraId="21F76970">
      <w:pPr>
        <w:adjustRightInd w:val="0"/>
        <w:snapToGrid w:val="0"/>
        <w:spacing w:line="460" w:lineRule="exact"/>
        <w:ind w:firstLine="482" w:firstLineChars="200"/>
        <w:rPr>
          <w:rFonts w:ascii="宋体" w:hAnsi="宋体" w:cs="仿宋"/>
          <w:b/>
          <w:sz w:val="24"/>
          <w:szCs w:val="24"/>
        </w:rPr>
      </w:pPr>
      <w:r>
        <w:rPr>
          <w:rFonts w:hint="eastAsia" w:ascii="宋体" w:hAnsi="宋体" w:cs="仿宋"/>
          <w:b/>
          <w:sz w:val="24"/>
          <w:szCs w:val="24"/>
        </w:rPr>
        <w:t>三、获取招标文件</w:t>
      </w:r>
    </w:p>
    <w:p w14:paraId="3EDF9063">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时间：2025年</w:t>
      </w:r>
      <w:r>
        <w:rPr>
          <w:rFonts w:hint="eastAsia" w:ascii="宋体" w:hAnsi="宋体" w:cs="仿宋"/>
          <w:sz w:val="24"/>
          <w:szCs w:val="24"/>
          <w:lang w:val="en-US" w:eastAsia="zh-CN"/>
        </w:rPr>
        <w:t>10</w:t>
      </w:r>
      <w:r>
        <w:rPr>
          <w:rFonts w:hint="eastAsia" w:ascii="宋体" w:hAnsi="宋体" w:cs="仿宋"/>
          <w:sz w:val="24"/>
          <w:szCs w:val="24"/>
        </w:rPr>
        <w:t>月</w:t>
      </w:r>
      <w:r>
        <w:rPr>
          <w:rFonts w:hint="eastAsia" w:ascii="宋体" w:hAnsi="宋体" w:cs="仿宋"/>
          <w:sz w:val="24"/>
          <w:szCs w:val="24"/>
          <w:lang w:val="en-US" w:eastAsia="zh-CN"/>
        </w:rPr>
        <w:t>28</w:t>
      </w:r>
      <w:r>
        <w:rPr>
          <w:rFonts w:hint="eastAsia" w:ascii="宋体" w:hAnsi="宋体" w:cs="仿宋"/>
          <w:sz w:val="24"/>
          <w:szCs w:val="24"/>
        </w:rPr>
        <w:t xml:space="preserve"> 日至2025年</w:t>
      </w:r>
      <w:r>
        <w:rPr>
          <w:rFonts w:hint="eastAsia" w:ascii="宋体" w:hAnsi="宋体" w:cs="仿宋"/>
          <w:sz w:val="24"/>
          <w:szCs w:val="24"/>
          <w:lang w:val="en-US" w:eastAsia="zh-CN"/>
        </w:rPr>
        <w:t>11</w:t>
      </w:r>
      <w:r>
        <w:rPr>
          <w:rFonts w:hint="eastAsia" w:ascii="宋体" w:hAnsi="宋体" w:cs="仿宋"/>
          <w:sz w:val="24"/>
          <w:szCs w:val="24"/>
        </w:rPr>
        <w:t xml:space="preserve"> 月</w:t>
      </w:r>
      <w:r>
        <w:rPr>
          <w:rFonts w:hint="eastAsia" w:ascii="宋体" w:hAnsi="宋体" w:cs="仿宋"/>
          <w:sz w:val="24"/>
          <w:szCs w:val="24"/>
          <w:lang w:val="en-US" w:eastAsia="zh-CN"/>
        </w:rPr>
        <w:t>3</w:t>
      </w:r>
      <w:r>
        <w:rPr>
          <w:rFonts w:hint="eastAsia" w:ascii="宋体" w:hAnsi="宋体" w:cs="仿宋"/>
          <w:sz w:val="24"/>
          <w:szCs w:val="24"/>
        </w:rPr>
        <w:t>日。</w:t>
      </w:r>
    </w:p>
    <w:p w14:paraId="1FCB89CB">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地点：江苏商贸职业学院网站（https://www.jsbc.edu.cn）</w:t>
      </w:r>
    </w:p>
    <w:p w14:paraId="46771680">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方式：自行下载</w:t>
      </w:r>
    </w:p>
    <w:p w14:paraId="1EC442CF">
      <w:pPr>
        <w:adjustRightInd w:val="0"/>
        <w:snapToGrid w:val="0"/>
        <w:spacing w:line="460" w:lineRule="exact"/>
        <w:ind w:firstLine="482" w:firstLineChars="200"/>
        <w:rPr>
          <w:rFonts w:ascii="宋体" w:hAnsi="宋体" w:cs="仿宋"/>
          <w:sz w:val="24"/>
          <w:szCs w:val="24"/>
        </w:rPr>
      </w:pPr>
      <w:r>
        <w:rPr>
          <w:rFonts w:hint="eastAsia" w:ascii="宋体" w:hAnsi="宋体" w:cs="仿宋"/>
          <w:b/>
          <w:sz w:val="24"/>
          <w:szCs w:val="24"/>
        </w:rPr>
        <w:t>四、提交投标文件截止时间、开标时间和地点</w:t>
      </w:r>
    </w:p>
    <w:p w14:paraId="7D5149A6">
      <w:pPr>
        <w:adjustRightInd w:val="0"/>
        <w:snapToGrid w:val="0"/>
        <w:spacing w:line="460" w:lineRule="exact"/>
        <w:ind w:firstLine="482" w:firstLineChars="200"/>
        <w:rPr>
          <w:rFonts w:ascii="宋体" w:hAnsi="宋体" w:cs="仿宋"/>
          <w:sz w:val="24"/>
          <w:szCs w:val="24"/>
        </w:rPr>
      </w:pPr>
      <w:r>
        <w:rPr>
          <w:rFonts w:hint="eastAsia" w:ascii="宋体" w:hAnsi="宋体" w:cs="仿宋"/>
          <w:b/>
          <w:bCs/>
          <w:sz w:val="24"/>
          <w:szCs w:val="24"/>
        </w:rPr>
        <w:t>截止时间</w:t>
      </w:r>
      <w:r>
        <w:rPr>
          <w:rFonts w:hint="eastAsia" w:ascii="宋体" w:hAnsi="宋体" w:cs="仿宋"/>
          <w:sz w:val="24"/>
          <w:szCs w:val="24"/>
        </w:rPr>
        <w:t>：2025年</w:t>
      </w:r>
      <w:r>
        <w:rPr>
          <w:rFonts w:hint="eastAsia" w:ascii="宋体" w:hAnsi="宋体" w:cs="仿宋"/>
          <w:sz w:val="24"/>
          <w:szCs w:val="24"/>
          <w:lang w:val="en-US" w:eastAsia="zh-CN"/>
        </w:rPr>
        <w:t>11</w:t>
      </w:r>
      <w:r>
        <w:rPr>
          <w:rFonts w:hint="eastAsia" w:ascii="宋体" w:hAnsi="宋体" w:cs="仿宋"/>
          <w:sz w:val="24"/>
          <w:szCs w:val="24"/>
        </w:rPr>
        <w:t xml:space="preserve"> 月</w:t>
      </w:r>
      <w:r>
        <w:rPr>
          <w:rFonts w:hint="eastAsia" w:ascii="宋体" w:hAnsi="宋体" w:cs="仿宋"/>
          <w:sz w:val="24"/>
          <w:szCs w:val="24"/>
          <w:lang w:val="en-US" w:eastAsia="zh-CN"/>
        </w:rPr>
        <w:t>4</w:t>
      </w:r>
      <w:bookmarkStart w:id="6" w:name="OLE_LINK19"/>
      <w:bookmarkStart w:id="7" w:name="OLE_LINK18"/>
      <w:r>
        <w:rPr>
          <w:rFonts w:hint="eastAsia" w:ascii="宋体" w:hAnsi="宋体" w:cs="仿宋"/>
          <w:sz w:val="24"/>
          <w:szCs w:val="24"/>
          <w:lang w:val="en-US" w:eastAsia="zh-CN"/>
        </w:rPr>
        <w:t>日</w:t>
      </w:r>
      <w:r>
        <w:rPr>
          <w:rFonts w:hint="eastAsia" w:ascii="宋体" w:hAnsi="宋体" w:cs="仿宋"/>
          <w:sz w:val="24"/>
          <w:szCs w:val="24"/>
        </w:rPr>
        <w:t>9时00分</w:t>
      </w:r>
      <w:bookmarkEnd w:id="6"/>
      <w:bookmarkEnd w:id="7"/>
      <w:r>
        <w:rPr>
          <w:rFonts w:hint="eastAsia" w:ascii="宋体" w:hAnsi="宋体" w:cs="仿宋"/>
          <w:sz w:val="24"/>
          <w:szCs w:val="24"/>
        </w:rPr>
        <w:t>（北京时间）。逾时，招标人将拒绝接受投标响应文件。</w:t>
      </w:r>
    </w:p>
    <w:p w14:paraId="0D8AA2C8">
      <w:pPr>
        <w:adjustRightInd w:val="0"/>
        <w:snapToGrid w:val="0"/>
        <w:spacing w:line="460" w:lineRule="exact"/>
        <w:ind w:firstLine="482" w:firstLineChars="200"/>
        <w:rPr>
          <w:rFonts w:ascii="宋体" w:hAnsi="宋体" w:cs="仿宋"/>
          <w:sz w:val="24"/>
          <w:szCs w:val="24"/>
        </w:rPr>
      </w:pPr>
      <w:r>
        <w:rPr>
          <w:rFonts w:hint="eastAsia" w:ascii="宋体" w:hAnsi="宋体" w:cs="仿宋"/>
          <w:b/>
          <w:sz w:val="24"/>
          <w:szCs w:val="24"/>
        </w:rPr>
        <w:t>递交方式：</w:t>
      </w:r>
      <w:r>
        <w:rPr>
          <w:rFonts w:hint="eastAsia" w:ascii="宋体" w:hAnsi="宋体" w:cs="仿宋"/>
          <w:sz w:val="24"/>
          <w:szCs w:val="24"/>
        </w:rPr>
        <w:t>邮寄或送达。</w:t>
      </w:r>
    </w:p>
    <w:p w14:paraId="0179D792">
      <w:pPr>
        <w:adjustRightInd w:val="0"/>
        <w:snapToGrid w:val="0"/>
        <w:spacing w:line="460" w:lineRule="exact"/>
        <w:ind w:firstLine="482" w:firstLineChars="200"/>
        <w:rPr>
          <w:rFonts w:ascii="宋体" w:hAnsi="宋体" w:cs="仿宋"/>
          <w:b/>
          <w:sz w:val="24"/>
          <w:szCs w:val="24"/>
        </w:rPr>
      </w:pPr>
      <w:r>
        <w:rPr>
          <w:rFonts w:hint="eastAsia" w:ascii="宋体" w:hAnsi="宋体" w:cs="仿宋"/>
          <w:b/>
          <w:sz w:val="24"/>
          <w:szCs w:val="24"/>
        </w:rPr>
        <w:t>地点：</w:t>
      </w:r>
      <w:bookmarkStart w:id="8" w:name="OLE_LINK22"/>
      <w:bookmarkStart w:id="9" w:name="OLE_LINK23"/>
      <w:r>
        <w:rPr>
          <w:rFonts w:hint="eastAsia" w:ascii="宋体" w:hAnsi="宋体" w:cs="仿宋"/>
          <w:sz w:val="24"/>
          <w:szCs w:val="24"/>
        </w:rPr>
        <w:t>南通市江海大道817号江海财富大厦A座7</w:t>
      </w:r>
      <w:bookmarkEnd w:id="8"/>
      <w:bookmarkEnd w:id="9"/>
      <w:r>
        <w:rPr>
          <w:rFonts w:hint="eastAsia" w:ascii="宋体" w:hAnsi="宋体" w:cs="仿宋"/>
          <w:sz w:val="24"/>
          <w:szCs w:val="24"/>
        </w:rPr>
        <w:t>04-2，如有变动另行通知。</w:t>
      </w:r>
    </w:p>
    <w:p w14:paraId="48F33731">
      <w:pPr>
        <w:adjustRightInd w:val="0"/>
        <w:snapToGrid w:val="0"/>
        <w:spacing w:line="460" w:lineRule="exact"/>
        <w:ind w:firstLine="482" w:firstLineChars="200"/>
        <w:rPr>
          <w:rFonts w:ascii="宋体" w:hAnsi="宋体"/>
          <w:sz w:val="24"/>
          <w:szCs w:val="24"/>
        </w:rPr>
      </w:pPr>
      <w:r>
        <w:rPr>
          <w:rFonts w:hint="eastAsia" w:ascii="宋体" w:hAnsi="宋体" w:cs="仿宋"/>
          <w:b/>
          <w:sz w:val="24"/>
          <w:szCs w:val="24"/>
        </w:rPr>
        <w:t>五、开标</w:t>
      </w:r>
    </w:p>
    <w:p w14:paraId="53535396">
      <w:pPr>
        <w:adjustRightInd w:val="0"/>
        <w:snapToGrid w:val="0"/>
        <w:spacing w:line="460" w:lineRule="exact"/>
        <w:ind w:firstLine="482" w:firstLineChars="200"/>
        <w:rPr>
          <w:rFonts w:ascii="宋体" w:hAnsi="宋体" w:cs="仿宋"/>
          <w:b/>
          <w:bCs/>
          <w:sz w:val="24"/>
          <w:szCs w:val="24"/>
        </w:rPr>
      </w:pPr>
      <w:r>
        <w:rPr>
          <w:rFonts w:hint="eastAsia" w:ascii="宋体" w:hAnsi="宋体" w:cs="仿宋"/>
          <w:b/>
          <w:bCs/>
          <w:sz w:val="24"/>
          <w:szCs w:val="24"/>
        </w:rPr>
        <w:t>时间：2025年</w:t>
      </w:r>
      <w:r>
        <w:rPr>
          <w:rFonts w:hint="eastAsia" w:ascii="宋体" w:hAnsi="宋体" w:cs="仿宋"/>
          <w:b/>
          <w:bCs/>
          <w:sz w:val="24"/>
          <w:szCs w:val="24"/>
          <w:lang w:val="en-US" w:eastAsia="zh-CN"/>
        </w:rPr>
        <w:t>11</w:t>
      </w:r>
      <w:r>
        <w:rPr>
          <w:rFonts w:hint="eastAsia" w:ascii="宋体" w:hAnsi="宋体" w:cs="仿宋"/>
          <w:b/>
          <w:bCs/>
          <w:sz w:val="24"/>
          <w:szCs w:val="24"/>
        </w:rPr>
        <w:t xml:space="preserve"> 月</w:t>
      </w:r>
      <w:r>
        <w:rPr>
          <w:rFonts w:hint="eastAsia" w:ascii="宋体" w:hAnsi="宋体" w:cs="仿宋"/>
          <w:b/>
          <w:bCs/>
          <w:sz w:val="24"/>
          <w:szCs w:val="24"/>
          <w:lang w:val="en-US" w:eastAsia="zh-CN"/>
        </w:rPr>
        <w:t>4</w:t>
      </w:r>
      <w:r>
        <w:rPr>
          <w:rFonts w:hint="eastAsia" w:ascii="宋体" w:hAnsi="宋体" w:cs="仿宋"/>
          <w:b/>
          <w:bCs/>
          <w:sz w:val="24"/>
          <w:szCs w:val="24"/>
        </w:rPr>
        <w:t xml:space="preserve"> 日</w:t>
      </w:r>
      <w:r>
        <w:rPr>
          <w:rFonts w:hint="eastAsia" w:ascii="宋体" w:hAnsi="宋体" w:cs="仿宋"/>
          <w:b/>
          <w:sz w:val="24"/>
          <w:szCs w:val="24"/>
        </w:rPr>
        <w:t>9时00分</w:t>
      </w:r>
      <w:r>
        <w:rPr>
          <w:rFonts w:hint="eastAsia" w:ascii="宋体" w:hAnsi="宋体" w:cs="仿宋"/>
          <w:b/>
          <w:bCs/>
          <w:sz w:val="24"/>
          <w:szCs w:val="24"/>
        </w:rPr>
        <w:t>（北京时间）</w:t>
      </w:r>
    </w:p>
    <w:p w14:paraId="68EA6141">
      <w:pPr>
        <w:adjustRightInd w:val="0"/>
        <w:snapToGrid w:val="0"/>
        <w:spacing w:line="460" w:lineRule="exact"/>
        <w:ind w:firstLine="482" w:firstLineChars="200"/>
        <w:rPr>
          <w:rFonts w:ascii="宋体" w:hAnsi="宋体" w:cs="仿宋"/>
          <w:sz w:val="24"/>
          <w:szCs w:val="24"/>
        </w:rPr>
      </w:pPr>
      <w:r>
        <w:rPr>
          <w:rFonts w:hint="eastAsia" w:ascii="宋体" w:hAnsi="宋体" w:cs="仿宋"/>
          <w:b/>
          <w:sz w:val="24"/>
          <w:szCs w:val="24"/>
        </w:rPr>
        <w:t>地点：</w:t>
      </w:r>
      <w:r>
        <w:rPr>
          <w:rFonts w:hint="eastAsia" w:ascii="宋体" w:hAnsi="宋体" w:cs="仿宋"/>
          <w:sz w:val="24"/>
          <w:szCs w:val="24"/>
        </w:rPr>
        <w:t>供应商自行选择任意地点参加远程开标会，无需亲临开标现场。</w:t>
      </w:r>
    </w:p>
    <w:p w14:paraId="2E7580D5">
      <w:pPr>
        <w:adjustRightInd w:val="0"/>
        <w:snapToGrid w:val="0"/>
        <w:spacing w:line="460" w:lineRule="exact"/>
        <w:ind w:firstLine="482" w:firstLineChars="200"/>
        <w:rPr>
          <w:rFonts w:ascii="宋体" w:hAnsi="宋体" w:cs="宋体"/>
          <w:kern w:val="0"/>
          <w:sz w:val="24"/>
          <w:szCs w:val="24"/>
        </w:rPr>
      </w:pPr>
      <w:r>
        <w:rPr>
          <w:rFonts w:hint="eastAsia" w:ascii="宋体" w:hAnsi="宋体" w:cs="仿宋"/>
          <w:b/>
          <w:sz w:val="24"/>
          <w:szCs w:val="24"/>
        </w:rPr>
        <w:t>方式：</w:t>
      </w:r>
      <w:r>
        <w:rPr>
          <w:rFonts w:hint="eastAsia" w:ascii="宋体" w:hAnsi="宋体" w:cs="仿宋"/>
          <w:sz w:val="24"/>
          <w:szCs w:val="24"/>
        </w:rPr>
        <w:t>远程不见面，如有变动另行通知。</w:t>
      </w:r>
    </w:p>
    <w:p w14:paraId="2C14458F">
      <w:pPr>
        <w:widowControl/>
        <w:adjustRightInd w:val="0"/>
        <w:snapToGrid w:val="0"/>
        <w:spacing w:line="460" w:lineRule="exact"/>
        <w:ind w:firstLine="600" w:firstLineChars="249"/>
        <w:jc w:val="left"/>
        <w:rPr>
          <w:rFonts w:ascii="宋体" w:hAnsi="宋体" w:cs="宋体"/>
          <w:kern w:val="0"/>
          <w:sz w:val="24"/>
          <w:szCs w:val="24"/>
        </w:rPr>
      </w:pPr>
      <w:r>
        <w:rPr>
          <w:rFonts w:hint="eastAsia" w:ascii="宋体" w:hAnsi="宋体" w:cs="宋体"/>
          <w:b/>
          <w:kern w:val="0"/>
          <w:sz w:val="24"/>
          <w:szCs w:val="24"/>
        </w:rPr>
        <w:t>远程不见面开标特别说明：</w:t>
      </w:r>
    </w:p>
    <w:p w14:paraId="1C7A8A7A">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本项目为不见面开标，供应商代表无需到达开标现场，但应确保响应文件在递交截止时间前邮寄到达采购代理机构（可以由本项目代理机构联系人签收，邮寄地址：南通市江海大道817号江海财富大厦A座704-2，联系人：杨静 18862976599。请各供应商合理安排时间，在工作日内邮寄或送达至指定地点）。</w:t>
      </w:r>
    </w:p>
    <w:p w14:paraId="1CA067AA">
      <w:pPr>
        <w:pStyle w:val="46"/>
        <w:spacing w:line="460" w:lineRule="exact"/>
        <w:ind w:firstLine="480"/>
        <w:rPr>
          <w:rFonts w:cs="仿宋"/>
          <w:kern w:val="2"/>
        </w:rPr>
      </w:pPr>
      <w:r>
        <w:rPr>
          <w:rFonts w:hint="eastAsia" w:cs="仿宋"/>
          <w:kern w:val="2"/>
        </w:rPr>
        <w:t>本项目投标文件资格审查密封袋上须</w:t>
      </w:r>
      <w:r>
        <w:rPr>
          <w:rFonts w:hint="eastAsia" w:cs="仿宋"/>
          <w:b/>
          <w:kern w:val="2"/>
        </w:rPr>
        <w:t>注明响应单位授权委托人的联系方式+QQ号</w:t>
      </w:r>
      <w:r>
        <w:rPr>
          <w:rFonts w:hint="eastAsia" w:cs="仿宋"/>
          <w:kern w:val="2"/>
        </w:rPr>
        <w:t>，并保证项目评审期间通讯畅通，如因投标代表通讯不畅导致无法及时沟通，责任由投标人自行承担。</w:t>
      </w:r>
    </w:p>
    <w:p w14:paraId="001A8E85">
      <w:pPr>
        <w:pStyle w:val="2"/>
        <w:spacing w:line="460" w:lineRule="exact"/>
        <w:ind w:firstLine="480"/>
        <w:rPr>
          <w:rFonts w:ascii="宋体" w:hAnsi="宋体" w:cs="仿宋"/>
          <w:sz w:val="24"/>
          <w:szCs w:val="24"/>
        </w:rPr>
      </w:pPr>
      <w:r>
        <w:rPr>
          <w:rFonts w:hint="eastAsia" w:ascii="宋体" w:hAnsi="宋体" w:cs="仿宋"/>
          <w:sz w:val="24"/>
          <w:szCs w:val="24"/>
        </w:rPr>
        <w:t>开标现场由代理机构主持，招标人组织的评标委员会负责投标文件的评审。为确保本项目开标能够顺利进行，</w:t>
      </w:r>
      <w:r>
        <w:rPr>
          <w:rFonts w:hint="eastAsia" w:ascii="宋体" w:hAnsi="宋体" w:cs="仿宋"/>
          <w:b/>
          <w:sz w:val="24"/>
          <w:szCs w:val="24"/>
        </w:rPr>
        <w:t>各投标人的授权委托人在开始前半个小时以“单位名称（简写）</w:t>
      </w:r>
      <w:r>
        <w:rPr>
          <w:rFonts w:ascii="宋体" w:hAnsi="宋体" w:cs="仿宋"/>
          <w:b/>
          <w:sz w:val="24"/>
          <w:szCs w:val="24"/>
        </w:rPr>
        <w:t>+</w:t>
      </w:r>
      <w:r>
        <w:rPr>
          <w:rFonts w:hint="eastAsia" w:ascii="宋体" w:hAnsi="宋体" w:cs="仿宋"/>
          <w:b/>
          <w:sz w:val="24"/>
          <w:szCs w:val="24"/>
        </w:rPr>
        <w:t>授权委托人姓名（实名）”的格式申请加入</w:t>
      </w:r>
      <w:r>
        <w:rPr>
          <w:rFonts w:hint="eastAsia" w:ascii="宋体" w:hAnsi="宋体" w:cs="仿宋"/>
          <w:b/>
          <w:color w:val="auto"/>
          <w:sz w:val="24"/>
          <w:szCs w:val="24"/>
        </w:rPr>
        <w:t>腾讯会议号：</w:t>
      </w:r>
      <w:r>
        <w:rPr>
          <w:rFonts w:hint="eastAsia" w:ascii="宋体" w:hAnsi="宋体" w:cs="仿宋"/>
          <w:b/>
          <w:color w:val="auto"/>
          <w:sz w:val="24"/>
          <w:szCs w:val="24"/>
          <w:lang w:val="en-US" w:eastAsia="zh-CN"/>
        </w:rPr>
        <w:t>297 252 373</w:t>
      </w:r>
      <w:r>
        <w:rPr>
          <w:rFonts w:hint="eastAsia" w:ascii="宋体" w:hAnsi="宋体" w:cs="仿宋"/>
          <w:b/>
          <w:color w:val="auto"/>
          <w:sz w:val="24"/>
          <w:szCs w:val="24"/>
        </w:rPr>
        <w:t xml:space="preserve"> </w:t>
      </w:r>
      <w:r>
        <w:rPr>
          <w:rFonts w:hint="eastAsia" w:ascii="宋体" w:hAnsi="宋体" w:cs="仿宋"/>
          <w:sz w:val="24"/>
          <w:szCs w:val="24"/>
        </w:rPr>
        <w:t>。申请通过后，须按代理机构工作人员提示，修改头像和备注名称。本项目开标过程交互采用“腾讯会议”，投标人需自行下载安装“腾讯会议”软件，并学习操作。开评标全过程中，各投标人参与远程交互的授权委托人或法定代表人应始终为同一个人（打开摄像头、语音），中途不得更换，在废标、澄清、提疑、传送文件等特殊情况下需要交互时，投标人一端参与交互的人员将均被视为是投标人的授权委托人或法定代表人，投标人不得以不承认交互人员的资格或身份等为借口抵赖推脱，投标人自行承担随意更换人员所导致的一切后果。若投标人未按要求加入腾讯会议，则视为放弃交互和放弃对开评标全过程提问的权利，并承担由此导致的一切后果。为顺利实现本项目开评标的远程交互，建议投标人配置的硬件设施有：电脑或手机、高速稳定的网络、电源（不间断）、音视频设备（话筒、耳麦、高清摄像头、音响）等。为保证交互效果，建议投标人选择封闭安静的地点参与远程交互。因投标人自身软硬件问题而导致在交互过程中出现不稳定或中断等情况的，由投标人自身承担一切后果。</w:t>
      </w:r>
    </w:p>
    <w:p w14:paraId="4CA70816">
      <w:pPr>
        <w:adjustRightInd w:val="0"/>
        <w:snapToGrid w:val="0"/>
        <w:spacing w:line="460" w:lineRule="exact"/>
        <w:ind w:firstLine="482" w:firstLineChars="200"/>
        <w:rPr>
          <w:rFonts w:ascii="宋体" w:hAnsi="宋体" w:cs="仿宋"/>
          <w:b/>
          <w:sz w:val="24"/>
          <w:szCs w:val="24"/>
        </w:rPr>
      </w:pPr>
      <w:r>
        <w:rPr>
          <w:rFonts w:hint="eastAsia" w:ascii="宋体" w:hAnsi="宋体" w:cs="仿宋"/>
          <w:b/>
          <w:sz w:val="24"/>
          <w:szCs w:val="24"/>
        </w:rPr>
        <w:t>六、公告期限</w:t>
      </w:r>
    </w:p>
    <w:p w14:paraId="1A26A879">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自本公告发布之日起5个工作日。</w:t>
      </w:r>
    </w:p>
    <w:p w14:paraId="368968E5">
      <w:pPr>
        <w:adjustRightInd w:val="0"/>
        <w:snapToGrid w:val="0"/>
        <w:spacing w:line="460" w:lineRule="exact"/>
        <w:ind w:firstLine="482" w:firstLineChars="200"/>
        <w:rPr>
          <w:rFonts w:ascii="宋体" w:hAnsi="宋体" w:cs="仿宋"/>
          <w:b/>
          <w:sz w:val="24"/>
          <w:szCs w:val="24"/>
        </w:rPr>
      </w:pPr>
      <w:r>
        <w:rPr>
          <w:rFonts w:hint="eastAsia" w:ascii="宋体" w:hAnsi="宋体" w:cs="仿宋"/>
          <w:b/>
          <w:sz w:val="24"/>
          <w:szCs w:val="24"/>
        </w:rPr>
        <w:t>七、其他补充事宜</w:t>
      </w:r>
    </w:p>
    <w:p w14:paraId="7A185C50">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1.投标保证金：免收</w:t>
      </w:r>
    </w:p>
    <w:p w14:paraId="21E782F8">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2.对项目需求部分的询问、质疑请向采购人提出，由采购人负责答复。对采购文件其他有关问题请向代理公司经办人员提出。</w:t>
      </w:r>
    </w:p>
    <w:p w14:paraId="1D3B8CF0">
      <w:pPr>
        <w:widowControl/>
        <w:shd w:val="clear" w:color="auto" w:fill="FFFFFF"/>
        <w:adjustRightInd w:val="0"/>
        <w:snapToGrid w:val="0"/>
        <w:spacing w:beforeLines="50" w:line="460" w:lineRule="exact"/>
        <w:ind w:firstLine="482" w:firstLineChars="200"/>
        <w:jc w:val="left"/>
        <w:outlineLvl w:val="1"/>
        <w:rPr>
          <w:rFonts w:ascii="宋体" w:hAnsi="宋体"/>
          <w:sz w:val="24"/>
          <w:szCs w:val="24"/>
        </w:rPr>
      </w:pPr>
      <w:r>
        <w:rPr>
          <w:rFonts w:hint="eastAsia" w:ascii="宋体" w:hAnsi="宋体" w:cs="宋体"/>
          <w:b/>
          <w:bCs/>
          <w:kern w:val="0"/>
          <w:sz w:val="24"/>
          <w:szCs w:val="24"/>
        </w:rPr>
        <w:t>其中：对评审过程中涉及到的密封检查、身份核对、澄清等和程序性事项，供应商如有异议的，必须当场提出。否则，均视为供应商无异议。无论是否成交，供应商事后不得再就前述事项提出任何异议或质疑投诉。</w:t>
      </w:r>
    </w:p>
    <w:p w14:paraId="1BC6FD7F">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3.项目演示：详见招标文件第四章评审方法和程序。线上演示时间限10分钟内完成。</w:t>
      </w:r>
    </w:p>
    <w:p w14:paraId="40807CA5">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4.供应商应依照规定提交各类声明函、承诺函，不再同时提供原件备查或提供有关部门出具的相关证明文件。但中标供应商应做好提交声明函、承诺函相应原件的核查准备；核查后发现虚假或违背承诺的，依照相关法律法规规定处理。</w:t>
      </w:r>
    </w:p>
    <w:p w14:paraId="730E28EA">
      <w:pPr>
        <w:adjustRightInd w:val="0"/>
        <w:snapToGrid w:val="0"/>
        <w:spacing w:line="460" w:lineRule="exact"/>
        <w:ind w:firstLine="482" w:firstLineChars="200"/>
        <w:rPr>
          <w:rFonts w:ascii="宋体" w:hAnsi="宋体" w:cs="仿宋"/>
          <w:b/>
          <w:sz w:val="24"/>
          <w:szCs w:val="24"/>
        </w:rPr>
      </w:pPr>
      <w:r>
        <w:rPr>
          <w:rFonts w:hint="eastAsia" w:ascii="宋体" w:hAnsi="宋体" w:cs="仿宋"/>
          <w:b/>
          <w:sz w:val="24"/>
          <w:szCs w:val="24"/>
        </w:rPr>
        <w:t>八、对本次招标提出询问，请按以下方式联系。</w:t>
      </w:r>
    </w:p>
    <w:p w14:paraId="1FF1B184">
      <w:pPr>
        <w:widowControl/>
        <w:shd w:val="clear" w:color="auto" w:fill="FFFFFF"/>
        <w:adjustRightInd w:val="0"/>
        <w:snapToGrid w:val="0"/>
        <w:spacing w:line="460" w:lineRule="exact"/>
        <w:ind w:firstLine="480" w:firstLineChars="200"/>
        <w:jc w:val="left"/>
        <w:rPr>
          <w:rFonts w:ascii="宋体" w:hAnsi="宋体" w:cs="仿宋"/>
          <w:sz w:val="24"/>
          <w:szCs w:val="24"/>
        </w:rPr>
      </w:pPr>
      <w:r>
        <w:rPr>
          <w:rFonts w:hint="eastAsia" w:ascii="宋体" w:hAnsi="宋体" w:cs="仿宋"/>
          <w:sz w:val="24"/>
          <w:szCs w:val="24"/>
        </w:rPr>
        <w:t>1.招标单位：江苏商贸职业学院</w:t>
      </w:r>
    </w:p>
    <w:p w14:paraId="5099A96F">
      <w:pPr>
        <w:widowControl/>
        <w:shd w:val="clear" w:color="auto" w:fill="FFFFFF"/>
        <w:adjustRightInd w:val="0"/>
        <w:snapToGrid w:val="0"/>
        <w:spacing w:line="460" w:lineRule="exact"/>
        <w:ind w:firstLine="480" w:firstLineChars="200"/>
        <w:jc w:val="left"/>
        <w:rPr>
          <w:rFonts w:ascii="宋体" w:hAnsi="宋体" w:cs="仿宋"/>
          <w:sz w:val="24"/>
          <w:szCs w:val="24"/>
        </w:rPr>
      </w:pPr>
      <w:r>
        <w:rPr>
          <w:rFonts w:hint="eastAsia" w:ascii="宋体" w:hAnsi="宋体" w:cs="仿宋"/>
          <w:sz w:val="24"/>
          <w:szCs w:val="24"/>
        </w:rPr>
        <w:t>招标单位联系人：</w:t>
      </w:r>
    </w:p>
    <w:p w14:paraId="17EFEAB4">
      <w:pPr>
        <w:widowControl/>
        <w:shd w:val="clear" w:color="auto" w:fill="FFFFFF"/>
        <w:adjustRightInd w:val="0"/>
        <w:snapToGrid w:val="0"/>
        <w:spacing w:line="460" w:lineRule="exact"/>
        <w:ind w:firstLine="480" w:firstLineChars="200"/>
        <w:jc w:val="left"/>
        <w:rPr>
          <w:rFonts w:ascii="宋体" w:hAnsi="宋体" w:cs="仿宋"/>
          <w:sz w:val="24"/>
          <w:szCs w:val="24"/>
        </w:rPr>
      </w:pPr>
      <w:r>
        <w:rPr>
          <w:rFonts w:hint="eastAsia" w:ascii="宋体" w:hAnsi="宋体" w:cs="仿宋"/>
          <w:sz w:val="24"/>
          <w:szCs w:val="24"/>
        </w:rPr>
        <w:t>龚老师 （图书信息与大数据管理中心）联系电话：0513-85679242</w:t>
      </w:r>
    </w:p>
    <w:p w14:paraId="49ED70AD">
      <w:pPr>
        <w:widowControl/>
        <w:shd w:val="clear" w:color="auto" w:fill="FFFFFF"/>
        <w:adjustRightInd w:val="0"/>
        <w:snapToGrid w:val="0"/>
        <w:spacing w:line="460" w:lineRule="exact"/>
        <w:ind w:firstLine="480" w:firstLineChars="200"/>
        <w:jc w:val="left"/>
        <w:rPr>
          <w:rFonts w:ascii="宋体" w:hAnsi="宋体" w:cs="仿宋"/>
          <w:sz w:val="24"/>
          <w:szCs w:val="24"/>
        </w:rPr>
      </w:pPr>
      <w:r>
        <w:rPr>
          <w:rFonts w:hint="eastAsia" w:ascii="宋体" w:hAnsi="宋体" w:cs="仿宋"/>
          <w:sz w:val="24"/>
          <w:szCs w:val="24"/>
        </w:rPr>
        <w:t xml:space="preserve">杨老师 （资产管理处）            </w:t>
      </w:r>
      <w:r>
        <w:rPr>
          <w:rFonts w:hint="eastAsia" w:ascii="宋体" w:hAnsi="宋体" w:cs="仿宋"/>
          <w:sz w:val="24"/>
          <w:szCs w:val="24"/>
          <w:lang w:val="en-US" w:eastAsia="zh-CN"/>
        </w:rPr>
        <w:t xml:space="preserve">  </w:t>
      </w:r>
      <w:r>
        <w:rPr>
          <w:rFonts w:hint="eastAsia" w:ascii="宋体" w:hAnsi="宋体" w:cs="仿宋"/>
          <w:sz w:val="24"/>
          <w:szCs w:val="24"/>
        </w:rPr>
        <w:t>联系电话：0513-85679264</w:t>
      </w:r>
    </w:p>
    <w:p w14:paraId="5DC3C4CF">
      <w:pPr>
        <w:widowControl/>
        <w:shd w:val="clear" w:color="auto" w:fill="FFFFFF"/>
        <w:adjustRightInd w:val="0"/>
        <w:snapToGrid w:val="0"/>
        <w:spacing w:line="460" w:lineRule="exact"/>
        <w:ind w:firstLine="480" w:firstLineChars="200"/>
        <w:jc w:val="left"/>
        <w:rPr>
          <w:rFonts w:ascii="宋体" w:hAnsi="宋体" w:cs="仿宋"/>
          <w:sz w:val="24"/>
          <w:szCs w:val="24"/>
        </w:rPr>
      </w:pPr>
      <w:r>
        <w:rPr>
          <w:rFonts w:hint="eastAsia" w:ascii="宋体" w:hAnsi="宋体" w:cs="仿宋"/>
          <w:sz w:val="24"/>
          <w:szCs w:val="24"/>
        </w:rPr>
        <w:t>联系邮箱：jssyzcglc@jsbc.edu.cn</w:t>
      </w:r>
    </w:p>
    <w:p w14:paraId="22493755">
      <w:pPr>
        <w:widowControl/>
        <w:shd w:val="clear" w:color="auto" w:fill="FFFFFF"/>
        <w:adjustRightInd w:val="0"/>
        <w:snapToGrid w:val="0"/>
        <w:spacing w:line="460" w:lineRule="exact"/>
        <w:ind w:firstLine="480" w:firstLineChars="200"/>
        <w:jc w:val="left"/>
        <w:rPr>
          <w:rFonts w:ascii="宋体" w:hAnsi="宋体" w:cs="仿宋"/>
          <w:sz w:val="24"/>
          <w:szCs w:val="24"/>
        </w:rPr>
      </w:pPr>
      <w:r>
        <w:rPr>
          <w:rFonts w:hint="eastAsia" w:ascii="宋体" w:hAnsi="宋体" w:cs="仿宋"/>
          <w:sz w:val="24"/>
          <w:szCs w:val="24"/>
        </w:rPr>
        <w:t>2.监督、投诉联系方式</w:t>
      </w:r>
    </w:p>
    <w:p w14:paraId="43CD976F">
      <w:pPr>
        <w:widowControl/>
        <w:shd w:val="clear" w:color="auto" w:fill="FFFFFF"/>
        <w:adjustRightInd w:val="0"/>
        <w:snapToGrid w:val="0"/>
        <w:spacing w:line="460" w:lineRule="exact"/>
        <w:ind w:firstLine="480" w:firstLineChars="200"/>
        <w:jc w:val="left"/>
        <w:rPr>
          <w:rFonts w:ascii="宋体" w:hAnsi="宋体" w:cs="仿宋"/>
          <w:sz w:val="24"/>
          <w:szCs w:val="24"/>
        </w:rPr>
      </w:pPr>
      <w:r>
        <w:rPr>
          <w:rFonts w:hint="eastAsia" w:ascii="宋体" w:hAnsi="宋体" w:cs="仿宋"/>
          <w:sz w:val="24"/>
          <w:szCs w:val="24"/>
        </w:rPr>
        <w:t>电话：0513-85679216，联系邮箱：jssyjjjc@163.com</w:t>
      </w:r>
    </w:p>
    <w:p w14:paraId="5C8244A1">
      <w:pPr>
        <w:widowControl/>
        <w:shd w:val="clear" w:color="auto" w:fill="FFFFFF"/>
        <w:adjustRightInd w:val="0"/>
        <w:snapToGrid w:val="0"/>
        <w:spacing w:line="460" w:lineRule="exact"/>
        <w:ind w:firstLine="480" w:firstLineChars="200"/>
        <w:jc w:val="left"/>
        <w:rPr>
          <w:rFonts w:ascii="宋体" w:hAnsi="宋体" w:cs="仿宋"/>
          <w:sz w:val="24"/>
          <w:szCs w:val="24"/>
        </w:rPr>
      </w:pPr>
      <w:r>
        <w:rPr>
          <w:rFonts w:hint="eastAsia" w:ascii="宋体" w:hAnsi="宋体" w:cs="仿宋"/>
          <w:sz w:val="24"/>
          <w:szCs w:val="24"/>
        </w:rPr>
        <w:t>3.招标代理机构信息</w:t>
      </w:r>
    </w:p>
    <w:p w14:paraId="5402651F">
      <w:pPr>
        <w:widowControl/>
        <w:shd w:val="clear" w:color="auto" w:fill="FFFFFF"/>
        <w:adjustRightInd w:val="0"/>
        <w:snapToGrid w:val="0"/>
        <w:spacing w:line="460" w:lineRule="exact"/>
        <w:ind w:firstLine="480" w:firstLineChars="200"/>
        <w:jc w:val="left"/>
        <w:rPr>
          <w:rFonts w:ascii="宋体" w:hAnsi="宋体" w:cs="仿宋"/>
          <w:sz w:val="24"/>
          <w:szCs w:val="24"/>
        </w:rPr>
      </w:pPr>
      <w:r>
        <w:rPr>
          <w:rFonts w:hint="eastAsia" w:ascii="宋体" w:hAnsi="宋体" w:cs="仿宋"/>
          <w:sz w:val="24"/>
          <w:szCs w:val="24"/>
        </w:rPr>
        <w:t>名称：江苏中房工程咨询有限公司</w:t>
      </w:r>
    </w:p>
    <w:p w14:paraId="67F3B359">
      <w:pPr>
        <w:widowControl/>
        <w:shd w:val="clear" w:color="auto" w:fill="FFFFFF"/>
        <w:adjustRightInd w:val="0"/>
        <w:snapToGrid w:val="0"/>
        <w:spacing w:line="460" w:lineRule="exact"/>
        <w:ind w:firstLine="480" w:firstLineChars="200"/>
        <w:jc w:val="left"/>
        <w:rPr>
          <w:rFonts w:ascii="宋体" w:hAnsi="宋体" w:cs="仿宋"/>
          <w:sz w:val="24"/>
          <w:szCs w:val="24"/>
        </w:rPr>
      </w:pPr>
      <w:r>
        <w:rPr>
          <w:rFonts w:hint="eastAsia" w:ascii="宋体" w:hAnsi="宋体" w:cs="仿宋"/>
          <w:sz w:val="24"/>
          <w:szCs w:val="24"/>
        </w:rPr>
        <w:t>地址：</w:t>
      </w:r>
      <w:bookmarkStart w:id="10" w:name="OLE_LINK20"/>
      <w:bookmarkStart w:id="11" w:name="OLE_LINK21"/>
      <w:r>
        <w:rPr>
          <w:rFonts w:hint="eastAsia" w:ascii="宋体" w:hAnsi="宋体" w:cs="仿宋"/>
          <w:sz w:val="24"/>
          <w:szCs w:val="24"/>
        </w:rPr>
        <w:t>南通市江海大道817号江海财富大厦A座7楼</w:t>
      </w:r>
      <w:bookmarkEnd w:id="10"/>
      <w:bookmarkEnd w:id="11"/>
    </w:p>
    <w:p w14:paraId="4F6CB396">
      <w:pPr>
        <w:widowControl/>
        <w:shd w:val="clear" w:color="auto" w:fill="FFFFFF"/>
        <w:adjustRightInd w:val="0"/>
        <w:snapToGrid w:val="0"/>
        <w:spacing w:line="460" w:lineRule="exact"/>
        <w:ind w:firstLine="480" w:firstLineChars="200"/>
        <w:jc w:val="left"/>
        <w:rPr>
          <w:rFonts w:ascii="宋体" w:hAnsi="宋体" w:cs="仿宋"/>
          <w:sz w:val="24"/>
          <w:szCs w:val="24"/>
        </w:rPr>
      </w:pPr>
      <w:r>
        <w:rPr>
          <w:rFonts w:hint="eastAsia" w:ascii="宋体" w:hAnsi="宋体" w:cs="仿宋"/>
          <w:sz w:val="24"/>
          <w:szCs w:val="24"/>
        </w:rPr>
        <w:t>经办人联系方式：吴江 0513-68002662、13861946109</w:t>
      </w:r>
    </w:p>
    <w:p w14:paraId="20ED4AD4">
      <w:pPr>
        <w:spacing w:line="480" w:lineRule="exact"/>
        <w:ind w:firstLine="482" w:firstLineChars="200"/>
        <w:rPr>
          <w:rFonts w:ascii="宋体" w:hAnsi="宋体" w:cs="仿宋"/>
          <w:b/>
          <w:bCs/>
          <w:color w:val="000000" w:themeColor="text1"/>
          <w:sz w:val="24"/>
          <w:szCs w:val="24"/>
        </w:rPr>
      </w:pPr>
    </w:p>
    <w:p w14:paraId="08664472">
      <w:pPr>
        <w:rPr>
          <w:rFonts w:ascii="宋体" w:hAnsi="宋体" w:cs="仿宋"/>
          <w:color w:val="000000" w:themeColor="text1"/>
          <w:sz w:val="24"/>
          <w:szCs w:val="24"/>
        </w:rPr>
      </w:pPr>
      <w:r>
        <w:rPr>
          <w:rFonts w:hint="eastAsia" w:ascii="宋体" w:hAnsi="宋体" w:cs="仿宋"/>
          <w:color w:val="000000" w:themeColor="text1"/>
          <w:sz w:val="24"/>
          <w:szCs w:val="24"/>
        </w:rPr>
        <w:br w:type="page"/>
      </w:r>
    </w:p>
    <w:p w14:paraId="42627EB2">
      <w:pPr>
        <w:spacing w:line="360" w:lineRule="auto"/>
        <w:ind w:firstLine="723" w:firstLineChars="200"/>
        <w:jc w:val="center"/>
        <w:rPr>
          <w:rFonts w:ascii="宋体" w:hAnsi="宋体" w:cs="仿宋"/>
          <w:b/>
          <w:bCs/>
          <w:color w:val="000000" w:themeColor="text1"/>
          <w:sz w:val="36"/>
          <w:szCs w:val="36"/>
        </w:rPr>
      </w:pPr>
      <w:r>
        <w:rPr>
          <w:rFonts w:hint="eastAsia" w:ascii="宋体" w:hAnsi="宋体" w:cs="仿宋"/>
          <w:b/>
          <w:bCs/>
          <w:color w:val="000000" w:themeColor="text1"/>
          <w:sz w:val="36"/>
          <w:szCs w:val="36"/>
        </w:rPr>
        <w:t>第二章 投标须知</w:t>
      </w:r>
    </w:p>
    <w:p w14:paraId="0297F6F4">
      <w:pPr>
        <w:tabs>
          <w:tab w:val="left" w:pos="360"/>
        </w:tabs>
        <w:spacing w:after="60" w:line="460" w:lineRule="exact"/>
        <w:ind w:firstLine="482" w:firstLineChars="200"/>
        <w:rPr>
          <w:rFonts w:ascii="宋体" w:hAnsi="宋体" w:cs="宋体"/>
          <w:b/>
          <w:bCs/>
          <w:sz w:val="24"/>
          <w:szCs w:val="24"/>
        </w:rPr>
      </w:pPr>
      <w:bookmarkStart w:id="12" w:name="_Toc16938519"/>
      <w:bookmarkStart w:id="13" w:name="_Toc120614214"/>
      <w:bookmarkStart w:id="14" w:name="_Toc513029203"/>
      <w:bookmarkStart w:id="15" w:name="_Toc20823275"/>
      <w:r>
        <w:rPr>
          <w:rFonts w:hint="eastAsia" w:ascii="宋体" w:hAnsi="宋体" w:cs="宋体"/>
          <w:b/>
          <w:bCs/>
          <w:sz w:val="24"/>
          <w:szCs w:val="24"/>
        </w:rPr>
        <w:t>一、总则</w:t>
      </w:r>
      <w:bookmarkEnd w:id="12"/>
      <w:bookmarkEnd w:id="13"/>
      <w:bookmarkEnd w:id="14"/>
      <w:bookmarkEnd w:id="15"/>
    </w:p>
    <w:p w14:paraId="66CDE290">
      <w:pPr>
        <w:tabs>
          <w:tab w:val="left" w:pos="360"/>
        </w:tabs>
        <w:spacing w:after="60" w:line="460" w:lineRule="exact"/>
        <w:ind w:firstLine="480" w:firstLineChars="200"/>
        <w:rPr>
          <w:rFonts w:ascii="宋体" w:hAnsi="宋体" w:cs="宋体"/>
          <w:sz w:val="24"/>
          <w:szCs w:val="24"/>
        </w:rPr>
      </w:pPr>
      <w:bookmarkStart w:id="16" w:name="_Hlt16619475"/>
      <w:bookmarkEnd w:id="16"/>
      <w:bookmarkStart w:id="17" w:name="_Toc458694821"/>
      <w:bookmarkStart w:id="18" w:name="_Toc16938520"/>
      <w:bookmarkStart w:id="19" w:name="_Toc20823276"/>
      <w:bookmarkStart w:id="20" w:name="_Toc513029204"/>
      <w:r>
        <w:rPr>
          <w:rFonts w:hint="eastAsia" w:ascii="宋体" w:hAnsi="宋体" w:cs="宋体"/>
          <w:sz w:val="24"/>
          <w:szCs w:val="24"/>
        </w:rPr>
        <w:t>1</w:t>
      </w:r>
      <w:bookmarkEnd w:id="17"/>
      <w:r>
        <w:rPr>
          <w:rFonts w:hint="eastAsia" w:ascii="宋体" w:hAnsi="宋体" w:cs="宋体"/>
          <w:sz w:val="24"/>
          <w:szCs w:val="24"/>
        </w:rPr>
        <w:t>.招标方式</w:t>
      </w:r>
      <w:bookmarkEnd w:id="18"/>
      <w:bookmarkEnd w:id="19"/>
      <w:bookmarkEnd w:id="20"/>
    </w:p>
    <w:p w14:paraId="75B1D6B5">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1.1 本次招标采取公开招标方式，本招标文件仅适用于招标公告中所述项目。</w:t>
      </w:r>
    </w:p>
    <w:p w14:paraId="055D3793">
      <w:pPr>
        <w:tabs>
          <w:tab w:val="left" w:pos="360"/>
        </w:tabs>
        <w:spacing w:after="60" w:line="460" w:lineRule="exact"/>
        <w:ind w:firstLine="480" w:firstLineChars="200"/>
        <w:rPr>
          <w:rFonts w:ascii="宋体" w:hAnsi="宋体" w:cs="宋体"/>
          <w:sz w:val="24"/>
          <w:szCs w:val="24"/>
        </w:rPr>
      </w:pPr>
      <w:bookmarkStart w:id="21" w:name="_Toc513029205"/>
      <w:bookmarkStart w:id="22" w:name="_Toc20823277"/>
      <w:bookmarkStart w:id="23" w:name="_Toc16938521"/>
      <w:r>
        <w:rPr>
          <w:rFonts w:hint="eastAsia" w:ascii="宋体" w:hAnsi="宋体" w:cs="宋体"/>
          <w:sz w:val="24"/>
          <w:szCs w:val="24"/>
        </w:rPr>
        <w:t>2.合格的投标人</w:t>
      </w:r>
      <w:bookmarkEnd w:id="21"/>
      <w:bookmarkEnd w:id="22"/>
      <w:bookmarkEnd w:id="23"/>
    </w:p>
    <w:p w14:paraId="7B61F70D">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2.1满足招标公告中供应商的资格要求的规定。</w:t>
      </w:r>
    </w:p>
    <w:p w14:paraId="250F60A1">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2.2 满足本文件实质性条款的规定。</w:t>
      </w:r>
    </w:p>
    <w:p w14:paraId="524EA5EA">
      <w:pPr>
        <w:tabs>
          <w:tab w:val="left" w:pos="360"/>
        </w:tabs>
        <w:spacing w:after="60" w:line="460" w:lineRule="exact"/>
        <w:ind w:firstLine="480" w:firstLineChars="200"/>
        <w:rPr>
          <w:rFonts w:ascii="宋体" w:hAnsi="宋体" w:cs="宋体"/>
          <w:sz w:val="24"/>
          <w:szCs w:val="24"/>
        </w:rPr>
      </w:pPr>
      <w:bookmarkStart w:id="24" w:name="_Toc513029206"/>
      <w:bookmarkStart w:id="25" w:name="_Toc16938522"/>
      <w:bookmarkStart w:id="26" w:name="_Toc20823278"/>
      <w:r>
        <w:rPr>
          <w:rFonts w:hint="eastAsia" w:ascii="宋体" w:hAnsi="宋体" w:cs="宋体"/>
          <w:sz w:val="24"/>
          <w:szCs w:val="24"/>
        </w:rPr>
        <w:t>3.适用法律</w:t>
      </w:r>
      <w:bookmarkEnd w:id="24"/>
      <w:bookmarkEnd w:id="25"/>
      <w:bookmarkEnd w:id="26"/>
    </w:p>
    <w:p w14:paraId="26B171A6">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3.1本次招标及由此产生的合同受中华人民共和国有关的法律法规制约和保护。</w:t>
      </w:r>
    </w:p>
    <w:p w14:paraId="57AF32E8">
      <w:pPr>
        <w:tabs>
          <w:tab w:val="left" w:pos="360"/>
        </w:tabs>
        <w:spacing w:after="60" w:line="460" w:lineRule="exact"/>
        <w:ind w:firstLine="480" w:firstLineChars="200"/>
        <w:rPr>
          <w:rFonts w:ascii="宋体" w:hAnsi="宋体" w:cs="宋体"/>
          <w:sz w:val="24"/>
          <w:szCs w:val="24"/>
        </w:rPr>
      </w:pPr>
      <w:bookmarkStart w:id="27" w:name="_Toc462564067"/>
      <w:bookmarkStart w:id="28" w:name="_Toc20823279"/>
      <w:bookmarkStart w:id="29" w:name="_Toc513029207"/>
      <w:bookmarkStart w:id="30" w:name="_Toc16938523"/>
      <w:r>
        <w:rPr>
          <w:rFonts w:hint="eastAsia" w:ascii="宋体" w:hAnsi="宋体" w:cs="宋体"/>
          <w:sz w:val="24"/>
          <w:szCs w:val="24"/>
        </w:rPr>
        <w:t>4.投标费用</w:t>
      </w:r>
      <w:bookmarkEnd w:id="27"/>
      <w:bookmarkEnd w:id="28"/>
      <w:bookmarkEnd w:id="29"/>
      <w:bookmarkEnd w:id="30"/>
    </w:p>
    <w:p w14:paraId="41926170">
      <w:pPr>
        <w:tabs>
          <w:tab w:val="left" w:pos="360"/>
        </w:tabs>
        <w:spacing w:line="460" w:lineRule="exact"/>
        <w:ind w:firstLine="480" w:firstLineChars="200"/>
        <w:rPr>
          <w:rFonts w:ascii="宋体" w:hAnsi="宋体" w:cs="宋体"/>
          <w:sz w:val="24"/>
          <w:szCs w:val="24"/>
        </w:rPr>
      </w:pPr>
      <w:r>
        <w:rPr>
          <w:rFonts w:hint="eastAsia" w:ascii="宋体" w:hAnsi="宋体" w:cs="宋体"/>
          <w:sz w:val="24"/>
          <w:szCs w:val="24"/>
        </w:rPr>
        <w:t>4.1投标人应自行承担所有与参加投标有关的费用，无论投标过程中的做法和结果如何，江苏中房工程咨询有限公司（以下简称招标代理机构）在任何情况下均无义务和责任承担这些费用。</w:t>
      </w:r>
    </w:p>
    <w:p w14:paraId="58D51627">
      <w:pPr>
        <w:tabs>
          <w:tab w:val="left" w:pos="360"/>
        </w:tabs>
        <w:spacing w:line="460" w:lineRule="exact"/>
        <w:ind w:firstLine="480" w:firstLineChars="200"/>
        <w:rPr>
          <w:rFonts w:ascii="宋体" w:hAnsi="宋体" w:cs="宋体"/>
          <w:sz w:val="24"/>
          <w:szCs w:val="24"/>
        </w:rPr>
      </w:pPr>
      <w:r>
        <w:rPr>
          <w:rFonts w:hint="eastAsia" w:ascii="宋体" w:hAnsi="宋体" w:cs="宋体"/>
          <w:sz w:val="24"/>
          <w:szCs w:val="24"/>
        </w:rPr>
        <w:t>4.2本项目招标代理费收取标准以中标价为基准，乘以招标代理收费费率，由中标供应商支付，投标供应商综合考虑在报价内（不单列）。</w:t>
      </w:r>
    </w:p>
    <w:p w14:paraId="23B3DE80">
      <w:pPr>
        <w:tabs>
          <w:tab w:val="left" w:pos="360"/>
        </w:tabs>
        <w:spacing w:line="460" w:lineRule="exact"/>
        <w:ind w:firstLine="480" w:firstLineChars="200"/>
        <w:rPr>
          <w:rFonts w:ascii="宋体" w:hAnsi="宋体" w:cs="宋体"/>
          <w:sz w:val="24"/>
          <w:szCs w:val="24"/>
        </w:rPr>
      </w:pPr>
      <w:r>
        <w:rPr>
          <w:rFonts w:hint="eastAsia" w:ascii="宋体" w:hAnsi="宋体" w:cs="宋体"/>
          <w:sz w:val="24"/>
          <w:szCs w:val="24"/>
        </w:rPr>
        <w:t>本项目招标代理收费费率标准：</w:t>
      </w:r>
    </w:p>
    <w:tbl>
      <w:tblPr>
        <w:tblStyle w:val="54"/>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4"/>
        <w:gridCol w:w="4587"/>
        <w:gridCol w:w="3232"/>
      </w:tblGrid>
      <w:tr w14:paraId="627FF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96" w:type="pct"/>
            <w:vMerge w:val="restart"/>
            <w:tcBorders>
              <w:top w:val="single" w:color="auto" w:sz="4" w:space="0"/>
              <w:left w:val="single" w:color="auto" w:sz="4" w:space="0"/>
              <w:right w:val="single" w:color="auto" w:sz="4" w:space="0"/>
            </w:tcBorders>
            <w:vAlign w:val="center"/>
          </w:tcPr>
          <w:p w14:paraId="46EF738C">
            <w:pPr>
              <w:widowControl/>
              <w:adjustRightInd w:val="0"/>
              <w:snapToGrid w:val="0"/>
              <w:spacing w:line="460" w:lineRule="exact"/>
              <w:jc w:val="center"/>
              <w:rPr>
                <w:rFonts w:ascii="宋体" w:hAnsi="宋体" w:cs="宋体"/>
                <w:b/>
                <w:bCs/>
                <w:sz w:val="24"/>
                <w:szCs w:val="24"/>
              </w:rPr>
            </w:pPr>
            <w:r>
              <w:rPr>
                <w:rFonts w:hint="eastAsia" w:ascii="宋体" w:hAnsi="宋体" w:cs="宋体"/>
                <w:b/>
                <w:bCs/>
                <w:sz w:val="24"/>
                <w:szCs w:val="24"/>
              </w:rPr>
              <w:t>序号</w:t>
            </w:r>
          </w:p>
        </w:tc>
        <w:tc>
          <w:tcPr>
            <w:tcW w:w="2525" w:type="pct"/>
            <w:vMerge w:val="restart"/>
            <w:tcBorders>
              <w:top w:val="single" w:color="auto" w:sz="4" w:space="0"/>
              <w:left w:val="single" w:color="auto" w:sz="4" w:space="0"/>
              <w:right w:val="single" w:color="auto" w:sz="4" w:space="0"/>
            </w:tcBorders>
            <w:vAlign w:val="center"/>
          </w:tcPr>
          <w:p w14:paraId="6A67FCC4">
            <w:pPr>
              <w:widowControl/>
              <w:adjustRightInd w:val="0"/>
              <w:snapToGrid w:val="0"/>
              <w:spacing w:line="460" w:lineRule="exact"/>
              <w:jc w:val="center"/>
              <w:rPr>
                <w:rFonts w:ascii="宋体" w:hAnsi="宋体" w:cs="宋体"/>
                <w:b/>
                <w:bCs/>
                <w:sz w:val="24"/>
                <w:szCs w:val="24"/>
              </w:rPr>
            </w:pPr>
            <w:r>
              <w:rPr>
                <w:rFonts w:hint="eastAsia" w:ascii="宋体" w:hAnsi="宋体" w:cs="宋体"/>
                <w:b/>
                <w:bCs/>
                <w:sz w:val="24"/>
                <w:szCs w:val="24"/>
              </w:rPr>
              <w:t>服务费类型（按中标金额）</w:t>
            </w:r>
          </w:p>
        </w:tc>
        <w:tc>
          <w:tcPr>
            <w:tcW w:w="1779" w:type="pct"/>
            <w:vMerge w:val="restart"/>
            <w:tcBorders>
              <w:top w:val="single" w:color="auto" w:sz="4" w:space="0"/>
              <w:left w:val="single" w:color="auto" w:sz="4" w:space="0"/>
              <w:right w:val="single" w:color="auto" w:sz="4" w:space="0"/>
            </w:tcBorders>
            <w:vAlign w:val="center"/>
          </w:tcPr>
          <w:p w14:paraId="1922F1EC">
            <w:pPr>
              <w:widowControl/>
              <w:adjustRightInd w:val="0"/>
              <w:snapToGrid w:val="0"/>
              <w:spacing w:line="460" w:lineRule="exact"/>
              <w:jc w:val="center"/>
              <w:rPr>
                <w:rFonts w:ascii="宋体" w:hAnsi="宋体" w:cs="宋体"/>
                <w:b/>
                <w:bCs/>
                <w:sz w:val="24"/>
                <w:szCs w:val="24"/>
              </w:rPr>
            </w:pPr>
            <w:r>
              <w:rPr>
                <w:rFonts w:hint="eastAsia" w:ascii="宋体" w:hAnsi="宋体" w:cs="宋体"/>
                <w:b/>
                <w:bCs/>
                <w:sz w:val="24"/>
                <w:szCs w:val="24"/>
              </w:rPr>
              <w:t>收费标准</w:t>
            </w:r>
          </w:p>
        </w:tc>
      </w:tr>
      <w:tr w14:paraId="064FC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96" w:type="pct"/>
            <w:vMerge w:val="continue"/>
            <w:tcBorders>
              <w:left w:val="single" w:color="auto" w:sz="4" w:space="0"/>
              <w:bottom w:val="single" w:color="auto" w:sz="4" w:space="0"/>
              <w:right w:val="single" w:color="auto" w:sz="4" w:space="0"/>
            </w:tcBorders>
            <w:vAlign w:val="center"/>
          </w:tcPr>
          <w:p w14:paraId="6B78365B">
            <w:pPr>
              <w:widowControl/>
              <w:adjustRightInd w:val="0"/>
              <w:snapToGrid w:val="0"/>
              <w:spacing w:line="460" w:lineRule="exact"/>
              <w:jc w:val="center"/>
              <w:rPr>
                <w:rFonts w:ascii="宋体" w:hAnsi="宋体" w:cs="宋体"/>
                <w:sz w:val="24"/>
                <w:szCs w:val="24"/>
              </w:rPr>
            </w:pPr>
          </w:p>
        </w:tc>
        <w:tc>
          <w:tcPr>
            <w:tcW w:w="2525" w:type="pct"/>
            <w:vMerge w:val="continue"/>
            <w:tcBorders>
              <w:left w:val="single" w:color="auto" w:sz="4" w:space="0"/>
              <w:bottom w:val="single" w:color="auto" w:sz="4" w:space="0"/>
              <w:right w:val="single" w:color="auto" w:sz="4" w:space="0"/>
            </w:tcBorders>
            <w:vAlign w:val="center"/>
          </w:tcPr>
          <w:p w14:paraId="5D9E30C4">
            <w:pPr>
              <w:widowControl/>
              <w:adjustRightInd w:val="0"/>
              <w:snapToGrid w:val="0"/>
              <w:spacing w:line="460" w:lineRule="exact"/>
              <w:jc w:val="center"/>
              <w:rPr>
                <w:rFonts w:ascii="宋体" w:hAnsi="宋体" w:cs="宋体"/>
                <w:sz w:val="24"/>
                <w:szCs w:val="24"/>
              </w:rPr>
            </w:pPr>
          </w:p>
        </w:tc>
        <w:tc>
          <w:tcPr>
            <w:tcW w:w="1779" w:type="pct"/>
            <w:vMerge w:val="continue"/>
            <w:tcBorders>
              <w:left w:val="single" w:color="auto" w:sz="4" w:space="0"/>
              <w:bottom w:val="single" w:color="auto" w:sz="4" w:space="0"/>
              <w:right w:val="single" w:color="auto" w:sz="4" w:space="0"/>
            </w:tcBorders>
            <w:vAlign w:val="center"/>
          </w:tcPr>
          <w:p w14:paraId="7B5EB260">
            <w:pPr>
              <w:widowControl/>
              <w:adjustRightInd w:val="0"/>
              <w:snapToGrid w:val="0"/>
              <w:spacing w:line="460" w:lineRule="exact"/>
              <w:jc w:val="center"/>
              <w:rPr>
                <w:rFonts w:ascii="宋体" w:hAnsi="宋体" w:cs="宋体"/>
                <w:sz w:val="24"/>
                <w:szCs w:val="24"/>
              </w:rPr>
            </w:pPr>
          </w:p>
        </w:tc>
      </w:tr>
      <w:tr w14:paraId="48B48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96" w:type="pct"/>
            <w:tcBorders>
              <w:top w:val="single" w:color="auto" w:sz="4" w:space="0"/>
              <w:left w:val="single" w:color="auto" w:sz="4" w:space="0"/>
              <w:bottom w:val="single" w:color="auto" w:sz="4" w:space="0"/>
              <w:right w:val="single" w:color="auto" w:sz="4" w:space="0"/>
            </w:tcBorders>
            <w:vAlign w:val="center"/>
          </w:tcPr>
          <w:p w14:paraId="5BACA9F4">
            <w:pPr>
              <w:widowControl/>
              <w:adjustRightInd w:val="0"/>
              <w:snapToGrid w:val="0"/>
              <w:spacing w:line="460" w:lineRule="exact"/>
              <w:jc w:val="center"/>
              <w:rPr>
                <w:rFonts w:ascii="宋体" w:hAnsi="宋体" w:cs="宋体"/>
                <w:sz w:val="24"/>
                <w:szCs w:val="24"/>
              </w:rPr>
            </w:pPr>
            <w:r>
              <w:rPr>
                <w:rFonts w:hint="eastAsia" w:ascii="宋体" w:hAnsi="宋体" w:cs="宋体"/>
                <w:sz w:val="24"/>
                <w:szCs w:val="24"/>
              </w:rPr>
              <w:t>1</w:t>
            </w:r>
          </w:p>
        </w:tc>
        <w:tc>
          <w:tcPr>
            <w:tcW w:w="2525" w:type="pct"/>
            <w:tcBorders>
              <w:top w:val="single" w:color="auto" w:sz="4" w:space="0"/>
              <w:left w:val="single" w:color="auto" w:sz="4" w:space="0"/>
              <w:bottom w:val="single" w:color="auto" w:sz="4" w:space="0"/>
              <w:right w:val="single" w:color="auto" w:sz="4" w:space="0"/>
            </w:tcBorders>
            <w:vAlign w:val="center"/>
          </w:tcPr>
          <w:p w14:paraId="10657C72">
            <w:pPr>
              <w:widowControl/>
              <w:adjustRightInd w:val="0"/>
              <w:snapToGrid w:val="0"/>
              <w:spacing w:line="460" w:lineRule="exact"/>
              <w:jc w:val="center"/>
              <w:rPr>
                <w:rFonts w:ascii="宋体" w:hAnsi="宋体" w:cs="宋体"/>
                <w:color w:val="000000"/>
                <w:sz w:val="24"/>
                <w:szCs w:val="24"/>
              </w:rPr>
            </w:pPr>
            <w:r>
              <w:rPr>
                <w:rFonts w:hint="eastAsia" w:ascii="宋体" w:hAnsi="宋体" w:cs="宋体"/>
                <w:color w:val="000000"/>
                <w:sz w:val="24"/>
                <w:szCs w:val="24"/>
              </w:rPr>
              <w:t>货物、服务和工程招标代理、咨询服务费(2万元-5万元）含5万</w:t>
            </w:r>
          </w:p>
        </w:tc>
        <w:tc>
          <w:tcPr>
            <w:tcW w:w="1779" w:type="pct"/>
            <w:tcBorders>
              <w:top w:val="single" w:color="auto" w:sz="4" w:space="0"/>
              <w:left w:val="single" w:color="auto" w:sz="4" w:space="0"/>
              <w:bottom w:val="single" w:color="auto" w:sz="4" w:space="0"/>
              <w:right w:val="single" w:color="auto" w:sz="4" w:space="0"/>
            </w:tcBorders>
            <w:vAlign w:val="center"/>
          </w:tcPr>
          <w:p w14:paraId="16D9D5C3">
            <w:pPr>
              <w:widowControl/>
              <w:adjustRightInd w:val="0"/>
              <w:snapToGrid w:val="0"/>
              <w:spacing w:line="460" w:lineRule="exact"/>
              <w:jc w:val="center"/>
              <w:rPr>
                <w:rFonts w:ascii="宋体" w:hAnsi="宋体" w:cs="宋体"/>
                <w:color w:val="000000"/>
                <w:sz w:val="24"/>
                <w:szCs w:val="24"/>
              </w:rPr>
            </w:pPr>
            <w:r>
              <w:rPr>
                <w:rFonts w:hint="eastAsia" w:ascii="宋体" w:hAnsi="宋体" w:cs="宋体"/>
                <w:color w:val="000000"/>
                <w:sz w:val="24"/>
                <w:szCs w:val="24"/>
              </w:rPr>
              <w:t>1500.00元</w:t>
            </w:r>
          </w:p>
        </w:tc>
      </w:tr>
    </w:tbl>
    <w:p w14:paraId="73CDB0D6">
      <w:pPr>
        <w:tabs>
          <w:tab w:val="left" w:pos="360"/>
        </w:tabs>
        <w:spacing w:line="460" w:lineRule="exact"/>
        <w:ind w:firstLine="480" w:firstLineChars="200"/>
        <w:rPr>
          <w:rFonts w:ascii="宋体" w:hAnsi="宋体" w:cs="宋体"/>
          <w:sz w:val="24"/>
          <w:szCs w:val="24"/>
          <w:lang w:val="zh-CN"/>
        </w:rPr>
      </w:pPr>
    </w:p>
    <w:p w14:paraId="725F5E06">
      <w:pPr>
        <w:tabs>
          <w:tab w:val="left" w:pos="360"/>
        </w:tabs>
        <w:spacing w:line="460" w:lineRule="exact"/>
        <w:ind w:firstLine="480" w:firstLineChars="200"/>
        <w:rPr>
          <w:rFonts w:ascii="宋体" w:hAnsi="宋体" w:cs="宋体"/>
          <w:sz w:val="24"/>
          <w:szCs w:val="24"/>
        </w:rPr>
      </w:pPr>
      <w:r>
        <w:rPr>
          <w:rFonts w:hint="eastAsia" w:ascii="宋体" w:hAnsi="宋体" w:cs="宋体"/>
          <w:sz w:val="24"/>
          <w:szCs w:val="24"/>
          <w:lang w:val="zh-CN"/>
        </w:rPr>
        <w:t>代理费由中标供应商在开标现场定标后支付给代理机构，如因中标供应商原因导致本项目流标或改变中标结果或其被取消中标资格的，代理费不予退还</w:t>
      </w:r>
      <w:r>
        <w:rPr>
          <w:rFonts w:hint="eastAsia" w:ascii="宋体" w:hAnsi="宋体" w:cs="宋体"/>
          <w:sz w:val="24"/>
          <w:szCs w:val="24"/>
        </w:rPr>
        <w:t>。</w:t>
      </w:r>
    </w:p>
    <w:p w14:paraId="2EFFC6F6">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5.招标文件的约束力</w:t>
      </w:r>
    </w:p>
    <w:p w14:paraId="435F55B2">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5.1 投标人一旦参加本项目采购活动，即被认为接受了本招标文件的规定和约束。</w:t>
      </w:r>
    </w:p>
    <w:p w14:paraId="7C03B33D">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6.招标文件的解释</w:t>
      </w:r>
    </w:p>
    <w:p w14:paraId="3796059B">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6.1招标文件需求部分（供应商资格要求、项目需求、商务技术评分标准）由招标人解释，其他部分由代理机构解释。</w:t>
      </w:r>
    </w:p>
    <w:p w14:paraId="6DD8820F">
      <w:pPr>
        <w:tabs>
          <w:tab w:val="left" w:pos="360"/>
        </w:tabs>
        <w:spacing w:after="60" w:line="460" w:lineRule="exact"/>
        <w:ind w:firstLine="482" w:firstLineChars="200"/>
        <w:rPr>
          <w:rFonts w:ascii="宋体" w:hAnsi="宋体" w:cs="宋体"/>
          <w:b/>
          <w:bCs/>
          <w:sz w:val="24"/>
          <w:szCs w:val="24"/>
        </w:rPr>
      </w:pPr>
      <w:bookmarkStart w:id="31" w:name="_Toc513029209"/>
      <w:bookmarkStart w:id="32" w:name="_Toc16938525"/>
      <w:bookmarkStart w:id="33" w:name="_Toc20823281"/>
      <w:bookmarkStart w:id="34" w:name="_Toc120614215"/>
      <w:r>
        <w:rPr>
          <w:rFonts w:hint="eastAsia" w:ascii="宋体" w:hAnsi="宋体" w:cs="宋体"/>
          <w:b/>
          <w:bCs/>
          <w:sz w:val="24"/>
          <w:szCs w:val="24"/>
        </w:rPr>
        <w:t>二、招标文件</w:t>
      </w:r>
      <w:bookmarkEnd w:id="31"/>
      <w:bookmarkEnd w:id="32"/>
      <w:bookmarkEnd w:id="33"/>
      <w:bookmarkEnd w:id="34"/>
    </w:p>
    <w:p w14:paraId="18521154">
      <w:pPr>
        <w:tabs>
          <w:tab w:val="left" w:pos="360"/>
        </w:tabs>
        <w:spacing w:after="60" w:line="460" w:lineRule="exact"/>
        <w:ind w:firstLine="480" w:firstLineChars="200"/>
        <w:rPr>
          <w:rFonts w:ascii="宋体" w:hAnsi="宋体" w:cs="宋体"/>
          <w:sz w:val="24"/>
          <w:szCs w:val="24"/>
        </w:rPr>
      </w:pPr>
      <w:bookmarkStart w:id="35" w:name="_Toc513029210"/>
      <w:bookmarkStart w:id="36" w:name="_Toc16938526"/>
      <w:bookmarkStart w:id="37" w:name="_Toc20823282"/>
      <w:r>
        <w:rPr>
          <w:rFonts w:hint="eastAsia" w:ascii="宋体" w:hAnsi="宋体" w:cs="宋体"/>
          <w:sz w:val="24"/>
          <w:szCs w:val="24"/>
        </w:rPr>
        <w:t>1.招标文件构成</w:t>
      </w:r>
      <w:bookmarkEnd w:id="35"/>
      <w:bookmarkEnd w:id="36"/>
      <w:bookmarkEnd w:id="37"/>
    </w:p>
    <w:p w14:paraId="5D542A49">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1.1 招标文件由以下部分组成：</w:t>
      </w:r>
    </w:p>
    <w:p w14:paraId="67E318F9">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（1）招标公告</w:t>
      </w:r>
    </w:p>
    <w:p w14:paraId="2D549E47">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（2）投标须知</w:t>
      </w:r>
    </w:p>
    <w:p w14:paraId="607FDC7F">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（3）项目需求</w:t>
      </w:r>
    </w:p>
    <w:p w14:paraId="4A7B9136">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（4）开标和评标</w:t>
      </w:r>
    </w:p>
    <w:p w14:paraId="0E28407C">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（5）投标文件组成</w:t>
      </w:r>
    </w:p>
    <w:p w14:paraId="133A5507">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（6）附件（如有）</w:t>
      </w:r>
    </w:p>
    <w:p w14:paraId="5F42741B">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请仔细检查招标文件是否齐全，如有缺漏请立即与代理机构联系解决。</w:t>
      </w:r>
    </w:p>
    <w:p w14:paraId="38296C7D">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1.2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1071E8EE">
      <w:pPr>
        <w:tabs>
          <w:tab w:val="left" w:pos="360"/>
        </w:tabs>
        <w:spacing w:after="60" w:line="460" w:lineRule="exact"/>
        <w:ind w:firstLine="480" w:firstLineChars="200"/>
        <w:rPr>
          <w:rFonts w:ascii="宋体" w:hAnsi="宋体" w:cs="宋体"/>
          <w:sz w:val="24"/>
          <w:szCs w:val="24"/>
        </w:rPr>
      </w:pPr>
      <w:bookmarkStart w:id="38" w:name="_Toc20823283"/>
      <w:bookmarkStart w:id="39" w:name="_Toc16938527"/>
      <w:bookmarkStart w:id="40" w:name="_Toc513029211"/>
      <w:bookmarkStart w:id="41" w:name="_Toc462564070"/>
      <w:r>
        <w:rPr>
          <w:rFonts w:hint="eastAsia" w:ascii="宋体" w:hAnsi="宋体" w:cs="宋体"/>
          <w:sz w:val="24"/>
          <w:szCs w:val="24"/>
        </w:rPr>
        <w:t>2.招标文件的澄清</w:t>
      </w:r>
      <w:bookmarkEnd w:id="38"/>
      <w:bookmarkEnd w:id="39"/>
      <w:bookmarkEnd w:id="40"/>
      <w:bookmarkEnd w:id="41"/>
    </w:p>
    <w:p w14:paraId="5BB3D9AA">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2.1 任何要求对招标文件进行澄清的投标人，应在投标截止期十日前按招标公告中的通讯地址，以书面形式通知招标人。招标人有权对发出的招标文件进行必要的澄清或修改</w:t>
      </w:r>
    </w:p>
    <w:p w14:paraId="0B1E7178">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2.2招标人视情组织答疑会</w:t>
      </w:r>
    </w:p>
    <w:p w14:paraId="1692361C">
      <w:pPr>
        <w:tabs>
          <w:tab w:val="left" w:pos="360"/>
        </w:tabs>
        <w:spacing w:after="60" w:line="460" w:lineRule="exact"/>
        <w:ind w:firstLine="480" w:firstLineChars="200"/>
        <w:rPr>
          <w:rFonts w:ascii="宋体" w:hAnsi="宋体" w:cs="宋体"/>
          <w:sz w:val="24"/>
          <w:szCs w:val="24"/>
        </w:rPr>
      </w:pPr>
      <w:bookmarkStart w:id="42" w:name="_Toc513029212"/>
      <w:bookmarkStart w:id="43" w:name="_Toc462564071"/>
      <w:bookmarkStart w:id="44" w:name="_Toc20823284"/>
      <w:bookmarkStart w:id="45" w:name="_Toc16938528"/>
      <w:r>
        <w:rPr>
          <w:rFonts w:hint="eastAsia" w:ascii="宋体" w:hAnsi="宋体" w:cs="宋体"/>
          <w:sz w:val="24"/>
          <w:szCs w:val="24"/>
        </w:rPr>
        <w:t>3.招标文件的修改</w:t>
      </w:r>
      <w:bookmarkEnd w:id="42"/>
      <w:bookmarkEnd w:id="43"/>
      <w:bookmarkEnd w:id="44"/>
      <w:bookmarkEnd w:id="45"/>
    </w:p>
    <w:p w14:paraId="3D32BB50">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3.1 在投标截止时间前，代理机构可以对招标文件进行修改。</w:t>
      </w:r>
    </w:p>
    <w:p w14:paraId="0E0CC15C">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3.2 代理机构有权按照法定的要求推迟投标截止日期和开标日期。</w:t>
      </w:r>
    </w:p>
    <w:p w14:paraId="746B4EF8">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3.3 招标文件的修改将在江苏商贸职业学院网（http://www.jsbc.edu.cn/）公布，补充文件将作为招标文件的组成部分，并对投标人具有约束力。</w:t>
      </w:r>
    </w:p>
    <w:p w14:paraId="6FABF38A">
      <w:pPr>
        <w:tabs>
          <w:tab w:val="left" w:pos="360"/>
        </w:tabs>
        <w:spacing w:after="60" w:line="460" w:lineRule="exact"/>
        <w:ind w:firstLine="482" w:firstLineChars="200"/>
        <w:rPr>
          <w:rFonts w:ascii="宋体" w:hAnsi="宋体" w:cs="宋体"/>
          <w:b/>
          <w:bCs/>
          <w:sz w:val="24"/>
          <w:szCs w:val="24"/>
        </w:rPr>
      </w:pPr>
      <w:bookmarkStart w:id="46" w:name="_Toc462564072"/>
      <w:bookmarkStart w:id="47" w:name="_Toc16938529"/>
      <w:bookmarkStart w:id="48" w:name="_Toc513029213"/>
      <w:bookmarkStart w:id="49" w:name="_Toc20823285"/>
      <w:bookmarkStart w:id="50" w:name="_Toc120614216"/>
      <w:r>
        <w:rPr>
          <w:rFonts w:hint="eastAsia" w:ascii="宋体" w:hAnsi="宋体" w:cs="宋体"/>
          <w:b/>
          <w:bCs/>
          <w:sz w:val="24"/>
          <w:szCs w:val="24"/>
        </w:rPr>
        <w:t>三、投标文件的编制</w:t>
      </w:r>
      <w:bookmarkEnd w:id="46"/>
      <w:bookmarkEnd w:id="47"/>
      <w:bookmarkEnd w:id="48"/>
      <w:bookmarkEnd w:id="49"/>
      <w:bookmarkEnd w:id="50"/>
    </w:p>
    <w:p w14:paraId="7B995524">
      <w:pPr>
        <w:tabs>
          <w:tab w:val="left" w:pos="360"/>
        </w:tabs>
        <w:spacing w:after="60" w:line="460" w:lineRule="exact"/>
        <w:ind w:firstLine="480" w:firstLineChars="200"/>
        <w:rPr>
          <w:rFonts w:ascii="宋体" w:hAnsi="宋体" w:cs="宋体"/>
          <w:sz w:val="24"/>
          <w:szCs w:val="24"/>
        </w:rPr>
      </w:pPr>
      <w:bookmarkStart w:id="51" w:name="_Toc16938530"/>
      <w:bookmarkStart w:id="52" w:name="_Toc462564073"/>
      <w:bookmarkStart w:id="53" w:name="_Toc20823286"/>
      <w:bookmarkStart w:id="54" w:name="_Toc513029214"/>
      <w:r>
        <w:rPr>
          <w:rFonts w:hint="eastAsia" w:ascii="宋体" w:hAnsi="宋体" w:cs="宋体"/>
          <w:sz w:val="24"/>
          <w:szCs w:val="24"/>
        </w:rPr>
        <w:t>1.投标文件的语言及度量衡单位</w:t>
      </w:r>
      <w:bookmarkEnd w:id="51"/>
      <w:bookmarkEnd w:id="52"/>
      <w:bookmarkEnd w:id="53"/>
      <w:bookmarkEnd w:id="54"/>
    </w:p>
    <w:p w14:paraId="558924B3">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1.1 投标人提交的投标文件以及投标人与代理机构就有关投标的所有来往通知、函件和文件均应使用简体中文。</w:t>
      </w:r>
    </w:p>
    <w:p w14:paraId="1A2AD938">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1.2 除技术性能另有规定外，投标文件所使用的度量衡单位，均须采用国家法定计量单位。</w:t>
      </w:r>
    </w:p>
    <w:p w14:paraId="3C0B2972">
      <w:pPr>
        <w:tabs>
          <w:tab w:val="left" w:pos="360"/>
        </w:tabs>
        <w:spacing w:after="60" w:line="460" w:lineRule="exact"/>
        <w:ind w:firstLine="480" w:firstLineChars="200"/>
        <w:rPr>
          <w:rFonts w:ascii="宋体" w:hAnsi="宋体" w:cs="宋体"/>
          <w:sz w:val="24"/>
          <w:szCs w:val="24"/>
        </w:rPr>
      </w:pPr>
      <w:bookmarkStart w:id="55" w:name="_Toc20823287"/>
      <w:bookmarkStart w:id="56" w:name="_Toc513029215"/>
      <w:bookmarkStart w:id="57" w:name="_Toc16938531"/>
      <w:bookmarkStart w:id="58" w:name="_Toc462564074"/>
      <w:r>
        <w:rPr>
          <w:rFonts w:hint="eastAsia" w:ascii="宋体" w:hAnsi="宋体" w:cs="宋体"/>
          <w:sz w:val="24"/>
          <w:szCs w:val="24"/>
        </w:rPr>
        <w:t>2.投标文件构成</w:t>
      </w:r>
      <w:bookmarkEnd w:id="55"/>
      <w:bookmarkEnd w:id="56"/>
      <w:bookmarkEnd w:id="57"/>
      <w:bookmarkEnd w:id="58"/>
    </w:p>
    <w:p w14:paraId="4EC4B7ED">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2.1 投标人编写的投标文件应包括资格审查证明材料文件、商务技术标文件、价格标文件。供应商按“第五部分 投标文件组成”要求编写投标文件</w:t>
      </w:r>
    </w:p>
    <w:p w14:paraId="396FF228">
      <w:pPr>
        <w:tabs>
          <w:tab w:val="left" w:pos="360"/>
        </w:tabs>
        <w:spacing w:after="60" w:line="460" w:lineRule="exact"/>
        <w:ind w:firstLine="480" w:firstLineChars="200"/>
        <w:rPr>
          <w:rFonts w:ascii="宋体" w:hAnsi="宋体" w:cs="宋体"/>
          <w:sz w:val="24"/>
          <w:szCs w:val="24"/>
        </w:rPr>
      </w:pPr>
      <w:bookmarkStart w:id="59" w:name="_Hlt26668975"/>
      <w:bookmarkEnd w:id="59"/>
      <w:bookmarkStart w:id="60" w:name="_Hlt26670360"/>
      <w:bookmarkEnd w:id="60"/>
      <w:bookmarkStart w:id="61" w:name="_Hlt26954838"/>
      <w:bookmarkEnd w:id="61"/>
      <w:bookmarkStart w:id="62" w:name="_Toc49090511"/>
      <w:bookmarkStart w:id="63" w:name="_Toc14577360"/>
      <w:r>
        <w:rPr>
          <w:rFonts w:hint="eastAsia" w:ascii="宋体" w:hAnsi="宋体" w:cs="宋体"/>
          <w:sz w:val="24"/>
          <w:szCs w:val="24"/>
        </w:rPr>
        <w:t>3.投标有效期</w:t>
      </w:r>
      <w:bookmarkEnd w:id="62"/>
      <w:bookmarkEnd w:id="63"/>
    </w:p>
    <w:p w14:paraId="33DB73A3">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3.1投标有效期为代理机构规定的开标之日后六十（60）天。投标有效期比规定短的将被视为非响应性投标而予以拒绝。</w:t>
      </w:r>
    </w:p>
    <w:p w14:paraId="21B20F32">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4.投标有效期的延长</w:t>
      </w:r>
    </w:p>
    <w:p w14:paraId="60EB036D">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4.1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受投标有效期约束的所有权利与义务均延长至新的有效期。</w:t>
      </w:r>
    </w:p>
    <w:p w14:paraId="22AF762F">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5.投标人资格要求</w:t>
      </w:r>
    </w:p>
    <w:p w14:paraId="7B4A85D3">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5.1投标人应具备承担本项目的资格要求。</w:t>
      </w:r>
    </w:p>
    <w:p w14:paraId="10A893ED">
      <w:pPr>
        <w:tabs>
          <w:tab w:val="left" w:pos="360"/>
        </w:tabs>
        <w:spacing w:after="60" w:line="460" w:lineRule="exact"/>
        <w:ind w:firstLine="482" w:firstLineChars="200"/>
        <w:rPr>
          <w:rFonts w:ascii="宋体" w:hAnsi="宋体" w:cs="宋体"/>
          <w:b/>
          <w:bCs/>
          <w:sz w:val="24"/>
          <w:szCs w:val="24"/>
        </w:rPr>
      </w:pPr>
      <w:bookmarkStart w:id="64" w:name="_Hlt26954852"/>
      <w:bookmarkEnd w:id="64"/>
      <w:bookmarkStart w:id="65" w:name="_Hlt26954739"/>
      <w:bookmarkEnd w:id="65"/>
      <w:bookmarkStart w:id="66" w:name="_Toc120614217"/>
      <w:bookmarkStart w:id="67" w:name="_Toc513029224"/>
      <w:bookmarkStart w:id="68" w:name="_Toc20823296"/>
      <w:bookmarkStart w:id="69" w:name="_Toc16938540"/>
      <w:r>
        <w:rPr>
          <w:rFonts w:hint="eastAsia" w:ascii="宋体" w:hAnsi="宋体" w:cs="宋体"/>
          <w:b/>
          <w:bCs/>
          <w:sz w:val="24"/>
          <w:szCs w:val="24"/>
        </w:rPr>
        <w:t>四、投标文件的递交</w:t>
      </w:r>
      <w:bookmarkEnd w:id="66"/>
      <w:bookmarkEnd w:id="67"/>
      <w:bookmarkEnd w:id="68"/>
      <w:bookmarkEnd w:id="69"/>
    </w:p>
    <w:p w14:paraId="6075D8C9">
      <w:pPr>
        <w:tabs>
          <w:tab w:val="left" w:pos="360"/>
        </w:tabs>
        <w:spacing w:after="60" w:line="460" w:lineRule="exact"/>
        <w:ind w:firstLine="480" w:firstLineChars="200"/>
        <w:rPr>
          <w:rFonts w:ascii="宋体" w:hAnsi="宋体" w:cs="宋体"/>
          <w:sz w:val="24"/>
          <w:szCs w:val="24"/>
        </w:rPr>
      </w:pPr>
      <w:bookmarkStart w:id="70" w:name="_Toc513029225"/>
      <w:bookmarkStart w:id="71" w:name="_Toc20823297"/>
      <w:bookmarkStart w:id="72" w:name="_Toc462564084"/>
      <w:bookmarkStart w:id="73" w:name="_Toc16938541"/>
      <w:bookmarkStart w:id="74" w:name="_Toc16938542"/>
      <w:bookmarkStart w:id="75" w:name="_Toc513029226"/>
      <w:bookmarkStart w:id="76" w:name="_Toc20823298"/>
      <w:r>
        <w:rPr>
          <w:rFonts w:hint="eastAsia" w:ascii="宋体" w:hAnsi="宋体" w:cs="宋体"/>
          <w:sz w:val="24"/>
          <w:szCs w:val="24"/>
        </w:rPr>
        <w:t>1.响应文件</w:t>
      </w:r>
      <w:bookmarkEnd w:id="70"/>
      <w:bookmarkEnd w:id="71"/>
      <w:bookmarkEnd w:id="72"/>
      <w:bookmarkEnd w:id="73"/>
      <w:r>
        <w:rPr>
          <w:rFonts w:hint="eastAsia" w:ascii="宋体" w:hAnsi="宋体" w:cs="宋体"/>
          <w:sz w:val="24"/>
          <w:szCs w:val="24"/>
        </w:rPr>
        <w:t>的提交</w:t>
      </w:r>
    </w:p>
    <w:p w14:paraId="0D795C1F">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1.1响应文件三部分内容（资格审查文件、商务技术文件、价格文件）须分别单独密封，</w:t>
      </w:r>
      <w:r>
        <w:rPr>
          <w:rFonts w:hint="eastAsia" w:ascii="宋体" w:hAnsi="宋体" w:cs="宋体"/>
          <w:sz w:val="24"/>
          <w:szCs w:val="24"/>
          <w:lang w:val="zh-CN"/>
        </w:rPr>
        <w:t>并</w:t>
      </w:r>
      <w:r>
        <w:rPr>
          <w:rFonts w:hint="eastAsia" w:ascii="宋体" w:hAnsi="宋体" w:cs="宋体"/>
          <w:sz w:val="24"/>
          <w:szCs w:val="24"/>
        </w:rPr>
        <w:t>装订成册，不得相互混淆，价格文件不得出现于其他响应文件中。</w:t>
      </w:r>
    </w:p>
    <w:p w14:paraId="5A439509">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1.2响应文件每一部分内容均须提供“一正、三副”纸质响应文件，并将正本、副本合并密封，统一装在一个密封袋或密封箱内。</w:t>
      </w:r>
    </w:p>
    <w:p w14:paraId="171B5022">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1.3纸质响应文件须</w:t>
      </w:r>
      <w:r>
        <w:rPr>
          <w:rFonts w:hint="eastAsia" w:ascii="宋体" w:hAnsi="宋体" w:cs="宋体"/>
          <w:sz w:val="24"/>
          <w:szCs w:val="24"/>
          <w:lang w:val="zh-CN"/>
        </w:rPr>
        <w:t>采用A4纸</w:t>
      </w:r>
      <w:r>
        <w:rPr>
          <w:rFonts w:hint="eastAsia" w:ascii="宋体" w:hAnsi="宋体" w:cs="宋体"/>
          <w:sz w:val="24"/>
          <w:szCs w:val="24"/>
        </w:rPr>
        <w:t>，按采购文件要求盖章。文件内容中不得行间插字、涂改、增删，如修补错漏处，须由响应文件签署人签字并加盖公章。</w:t>
      </w:r>
    </w:p>
    <w:p w14:paraId="54D74D05">
      <w:pPr>
        <w:tabs>
          <w:tab w:val="left" w:pos="360"/>
        </w:tabs>
        <w:spacing w:line="460" w:lineRule="exact"/>
        <w:ind w:firstLine="480" w:firstLineChars="200"/>
        <w:rPr>
          <w:rFonts w:ascii="宋体" w:hAnsi="宋体" w:cs="宋体"/>
          <w:sz w:val="24"/>
          <w:szCs w:val="24"/>
        </w:rPr>
      </w:pPr>
      <w:r>
        <w:rPr>
          <w:rFonts w:hint="eastAsia" w:ascii="宋体" w:hAnsi="宋体" w:cs="宋体"/>
          <w:sz w:val="24"/>
          <w:szCs w:val="24"/>
        </w:rPr>
        <w:t>1.4.电子投标文件（一份，单独密封提交）</w:t>
      </w:r>
    </w:p>
    <w:p w14:paraId="41CDF64E">
      <w:pPr>
        <w:tabs>
          <w:tab w:val="left" w:pos="360"/>
        </w:tabs>
        <w:spacing w:line="460" w:lineRule="exact"/>
        <w:ind w:firstLine="480" w:firstLineChars="200"/>
        <w:rPr>
          <w:rFonts w:ascii="宋体" w:hAnsi="宋体" w:cs="宋体"/>
          <w:sz w:val="24"/>
          <w:szCs w:val="24"/>
        </w:rPr>
      </w:pPr>
      <w:r>
        <w:rPr>
          <w:rFonts w:hint="eastAsia" w:ascii="宋体" w:hAnsi="宋体" w:cs="宋体"/>
          <w:sz w:val="24"/>
          <w:szCs w:val="24"/>
        </w:rPr>
        <w:t>本项目要求提供电子响应文件一份，电子响应文件的内容为资格审查文件、技术标、价格标文件打印盖章（或电子签章）后的响应文件的扫描件（资格审查文件、技术标、价格标需分别逐页连续扫描为三个独立的PDF文件），可以采取U盘、电子光盘两种方式中任意一种方式提交，需单独密封提交。</w:t>
      </w:r>
    </w:p>
    <w:p w14:paraId="0905981B">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电子响应文件内容应与提交的纸质响应文件内容一致。否则，由此产生的后果投标人自负。</w:t>
      </w:r>
    </w:p>
    <w:p w14:paraId="51B166D3">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1.5响应文件密封后封袋封面应标明响应文件项目名称、供应商名称等关键信息。</w:t>
      </w:r>
    </w:p>
    <w:p w14:paraId="56D15F0C">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1.6递交时间：供应商须在规定的响应文件接收截止时间前送达指定地点。供应商提交投标文件，即视为已响应参加政府采购活动。</w:t>
      </w:r>
    </w:p>
    <w:p w14:paraId="331A51A5">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2.投标截止日期</w:t>
      </w:r>
      <w:bookmarkEnd w:id="74"/>
      <w:bookmarkEnd w:id="75"/>
      <w:bookmarkEnd w:id="76"/>
    </w:p>
    <w:p w14:paraId="28DE10D9">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2.1 供应商提交响应文件的时间不得迟于招标公告中规定的响应文件提交截止时间。</w:t>
      </w:r>
    </w:p>
    <w:p w14:paraId="338C48DF">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供应商应充分考虑到交通路况、停车等风险因素，如因供应商自身原因造成的投标响应文件提交不成功由供应商自行承担全部责任。</w:t>
      </w:r>
    </w:p>
    <w:p w14:paraId="4ADA4E68">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2.2 代理机构可以按照规定，通过修改招标文件酌情延长投标截止日期，在此情况下，投标人的所有权利和义务以及投标人受制的截止日期均应以延长后新的截止日期为准。</w:t>
      </w:r>
    </w:p>
    <w:p w14:paraId="33223FA7">
      <w:pPr>
        <w:tabs>
          <w:tab w:val="left" w:pos="360"/>
        </w:tabs>
        <w:spacing w:after="60" w:line="460" w:lineRule="exact"/>
        <w:ind w:firstLine="480" w:firstLineChars="200"/>
        <w:rPr>
          <w:rFonts w:ascii="宋体" w:hAnsi="宋体" w:cs="宋体"/>
          <w:sz w:val="24"/>
          <w:szCs w:val="24"/>
        </w:rPr>
      </w:pPr>
      <w:bookmarkStart w:id="77" w:name="_Toc20823299"/>
      <w:bookmarkStart w:id="78" w:name="_Toc16938543"/>
      <w:bookmarkStart w:id="79" w:name="_Toc513029227"/>
      <w:r>
        <w:rPr>
          <w:rFonts w:hint="eastAsia" w:ascii="宋体" w:hAnsi="宋体" w:cs="宋体"/>
          <w:sz w:val="24"/>
          <w:szCs w:val="24"/>
        </w:rPr>
        <w:t>3.投标文件</w:t>
      </w:r>
      <w:bookmarkEnd w:id="77"/>
      <w:bookmarkEnd w:id="78"/>
      <w:bookmarkEnd w:id="79"/>
      <w:r>
        <w:rPr>
          <w:rFonts w:hint="eastAsia" w:ascii="宋体" w:hAnsi="宋体" w:cs="宋体"/>
          <w:sz w:val="24"/>
          <w:szCs w:val="24"/>
        </w:rPr>
        <w:t>的拒收</w:t>
      </w:r>
    </w:p>
    <w:p w14:paraId="2FC97C1B">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3.1 代理机构拒绝接收在其规定的投标截止时间后提交的任何投标文件。</w:t>
      </w:r>
    </w:p>
    <w:p w14:paraId="113292D1">
      <w:pPr>
        <w:tabs>
          <w:tab w:val="left" w:pos="360"/>
        </w:tabs>
        <w:spacing w:after="60" w:line="460" w:lineRule="exact"/>
        <w:ind w:firstLine="480" w:firstLineChars="200"/>
        <w:rPr>
          <w:rFonts w:ascii="宋体" w:hAnsi="宋体" w:cs="宋体"/>
          <w:sz w:val="24"/>
          <w:szCs w:val="24"/>
        </w:rPr>
      </w:pPr>
      <w:bookmarkStart w:id="80" w:name="_Toc16938544"/>
      <w:bookmarkStart w:id="81" w:name="_Toc20823300"/>
      <w:bookmarkStart w:id="82" w:name="_Toc513029228"/>
      <w:r>
        <w:rPr>
          <w:rFonts w:hint="eastAsia" w:ascii="宋体" w:hAnsi="宋体" w:cs="宋体"/>
          <w:sz w:val="24"/>
          <w:szCs w:val="24"/>
        </w:rPr>
        <w:t>4.投标文件的撤回和修改</w:t>
      </w:r>
      <w:bookmarkEnd w:id="80"/>
      <w:bookmarkEnd w:id="81"/>
      <w:bookmarkEnd w:id="82"/>
    </w:p>
    <w:p w14:paraId="179EB3EA">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4.1 响应文件的撤回</w:t>
      </w:r>
    </w:p>
    <w:p w14:paraId="226F4143">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4.1.1供应商可在响应文件提交截止时间前，书面撤回其投标响应文件。</w:t>
      </w:r>
    </w:p>
    <w:p w14:paraId="66B21B92">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4.1.2 投标人撤回投标文件，则认为其不再参与本项目投标活动。</w:t>
      </w:r>
    </w:p>
    <w:p w14:paraId="4582C072">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4.2 投标文件的修改</w:t>
      </w:r>
    </w:p>
    <w:p w14:paraId="2E5ECC0A">
      <w:pPr>
        <w:tabs>
          <w:tab w:val="left" w:pos="360"/>
        </w:tabs>
        <w:spacing w:after="60" w:line="460" w:lineRule="exact"/>
        <w:ind w:firstLine="480" w:firstLineChars="200"/>
        <w:rPr>
          <w:rFonts w:ascii="宋体" w:hAnsi="宋体" w:cs="宋体"/>
          <w:sz w:val="24"/>
          <w:szCs w:val="24"/>
        </w:rPr>
      </w:pPr>
      <w:bookmarkStart w:id="83" w:name="_Toc16938545"/>
      <w:bookmarkStart w:id="84" w:name="_Toc20823301"/>
      <w:bookmarkStart w:id="85" w:name="_Toc513029229"/>
      <w:bookmarkStart w:id="86" w:name="_Toc120614218"/>
      <w:r>
        <w:rPr>
          <w:rFonts w:hint="eastAsia" w:ascii="宋体" w:hAnsi="宋体" w:cs="宋体"/>
          <w:sz w:val="24"/>
          <w:szCs w:val="24"/>
        </w:rPr>
        <w:t>在响应文件提交截止时间之后，供应商不得再对其提交的响应文件进行修改。</w:t>
      </w:r>
    </w:p>
    <w:p w14:paraId="2F42FF94">
      <w:pPr>
        <w:spacing w:line="460" w:lineRule="exact"/>
        <w:ind w:firstLine="482" w:firstLineChars="200"/>
        <w:rPr>
          <w:rFonts w:ascii="宋体" w:hAnsi="宋体"/>
          <w:b/>
          <w:bCs/>
          <w:sz w:val="24"/>
          <w:szCs w:val="24"/>
        </w:rPr>
      </w:pPr>
      <w:r>
        <w:rPr>
          <w:rFonts w:hint="eastAsia" w:ascii="宋体" w:hAnsi="宋体" w:cs="宋体"/>
          <w:b/>
          <w:bCs/>
          <w:sz w:val="24"/>
          <w:szCs w:val="24"/>
        </w:rPr>
        <w:t>五、投标报价</w:t>
      </w:r>
    </w:p>
    <w:p w14:paraId="60172AD4">
      <w:pPr>
        <w:snapToGrid w:val="0"/>
        <w:spacing w:line="460" w:lineRule="exact"/>
        <w:ind w:firstLine="480" w:firstLineChars="200"/>
        <w:rPr>
          <w:rFonts w:ascii="宋体" w:hAnsi="宋体"/>
          <w:sz w:val="24"/>
          <w:szCs w:val="24"/>
        </w:rPr>
      </w:pPr>
      <w:r>
        <w:rPr>
          <w:rFonts w:hint="eastAsia" w:ascii="宋体" w:hAnsi="宋体" w:cs="宋体"/>
          <w:sz w:val="24"/>
          <w:szCs w:val="24"/>
        </w:rPr>
        <w:t>1.本项目不接受任何有选择的报价。</w:t>
      </w:r>
    </w:p>
    <w:p w14:paraId="125D90EE">
      <w:pPr>
        <w:snapToGrid w:val="0"/>
        <w:spacing w:line="460" w:lineRule="exact"/>
        <w:ind w:firstLine="480" w:firstLineChars="200"/>
        <w:rPr>
          <w:rFonts w:ascii="宋体" w:hAnsi="宋体"/>
          <w:sz w:val="24"/>
          <w:szCs w:val="24"/>
        </w:rPr>
      </w:pPr>
      <w:r>
        <w:rPr>
          <w:rFonts w:hint="eastAsia" w:ascii="宋体" w:hAnsi="宋体" w:cs="宋体"/>
          <w:sz w:val="24"/>
          <w:szCs w:val="24"/>
        </w:rPr>
        <w:t>2.投标报价均以人民币为报价的币种。</w:t>
      </w:r>
    </w:p>
    <w:p w14:paraId="72E3B3D9">
      <w:pPr>
        <w:snapToGrid w:val="0"/>
        <w:spacing w:line="460" w:lineRule="exact"/>
        <w:ind w:firstLine="480" w:firstLineChars="200"/>
        <w:rPr>
          <w:rFonts w:ascii="宋体" w:hAnsi="宋体"/>
          <w:sz w:val="24"/>
          <w:szCs w:val="24"/>
        </w:rPr>
      </w:pPr>
      <w:r>
        <w:rPr>
          <w:rFonts w:hint="eastAsia" w:ascii="宋体" w:hAnsi="宋体" w:cs="宋体"/>
          <w:sz w:val="24"/>
          <w:szCs w:val="24"/>
        </w:rPr>
        <w:t>3.报价表必须加盖投标供应商公章且必须经法定代表人或被授权人签字或盖章。</w:t>
      </w:r>
    </w:p>
    <w:p w14:paraId="22468555">
      <w:pPr>
        <w:snapToGrid w:val="0"/>
        <w:spacing w:line="460" w:lineRule="exact"/>
        <w:ind w:firstLine="480" w:firstLineChars="200"/>
        <w:rPr>
          <w:rFonts w:ascii="宋体" w:hAnsi="宋体"/>
          <w:sz w:val="24"/>
          <w:szCs w:val="24"/>
        </w:rPr>
      </w:pPr>
      <w:r>
        <w:rPr>
          <w:rFonts w:hint="eastAsia" w:ascii="宋体" w:hAnsi="宋体" w:cs="宋体"/>
          <w:sz w:val="24"/>
          <w:szCs w:val="24"/>
        </w:rPr>
        <w:t>4.报价出现前后不一致的，按照下列规定修正：</w:t>
      </w:r>
    </w:p>
    <w:p w14:paraId="3DF44E55">
      <w:pPr>
        <w:snapToGrid w:val="0"/>
        <w:spacing w:line="460" w:lineRule="exact"/>
        <w:ind w:firstLine="480" w:firstLineChars="200"/>
        <w:rPr>
          <w:rFonts w:ascii="宋体" w:hAnsi="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）投标文件中报价表（开标一览表）内容与投标文件技术响应中内容明细不一致的，以报价表（开标一览表）为准；</w:t>
      </w:r>
    </w:p>
    <w:p w14:paraId="63E128DE">
      <w:pPr>
        <w:snapToGrid w:val="0"/>
        <w:spacing w:line="460" w:lineRule="exact"/>
        <w:ind w:firstLine="480" w:firstLineChars="200"/>
        <w:rPr>
          <w:rFonts w:ascii="宋体" w:hAnsi="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）投标文件中涉及大写金额和小写金额不一致的，以大写金额为准；</w:t>
      </w:r>
    </w:p>
    <w:p w14:paraId="026B0F75">
      <w:pPr>
        <w:snapToGrid w:val="0"/>
        <w:spacing w:line="460" w:lineRule="exact"/>
        <w:ind w:firstLine="480" w:firstLineChars="200"/>
        <w:rPr>
          <w:rFonts w:ascii="宋体" w:hAnsi="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）单价金额小数点或者百分比有明显错位的，以报价表（开标一览表）的总价为准，并修改单价；</w:t>
      </w:r>
    </w:p>
    <w:p w14:paraId="1DD173D4">
      <w:pPr>
        <w:snapToGrid w:val="0"/>
        <w:spacing w:line="460" w:lineRule="exact"/>
        <w:ind w:firstLine="480" w:firstLineChars="200"/>
        <w:rPr>
          <w:rFonts w:ascii="宋体" w:hAnsi="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）总价金额与按单价汇总金额不一致的，以单价金额计算结果为准。</w:t>
      </w:r>
    </w:p>
    <w:p w14:paraId="0169A6E0">
      <w:pPr>
        <w:snapToGrid w:val="0"/>
        <w:spacing w:line="460" w:lineRule="exact"/>
        <w:ind w:firstLine="470" w:firstLineChars="196"/>
        <w:outlineLvl w:val="1"/>
        <w:rPr>
          <w:rFonts w:ascii="宋体" w:hAnsi="宋体"/>
          <w:sz w:val="24"/>
          <w:szCs w:val="24"/>
        </w:rPr>
      </w:pPr>
      <w:r>
        <w:rPr>
          <w:rFonts w:hint="eastAsia" w:ascii="宋体" w:hAnsi="宋体" w:cs="宋体"/>
          <w:sz w:val="24"/>
          <w:szCs w:val="24"/>
        </w:rPr>
        <w:t>同时出现两种以上不一致的，按照前款规定的顺序修正。修正后的报价应当由投标供应商的法定代表人或其被授权人签字确认后产生约束力，投标供应商不确认的，其投标无效。</w:t>
      </w:r>
    </w:p>
    <w:p w14:paraId="20A54AA7">
      <w:pPr>
        <w:snapToGrid w:val="0"/>
        <w:spacing w:line="460" w:lineRule="exact"/>
        <w:ind w:firstLine="472" w:firstLineChars="196"/>
        <w:outlineLvl w:val="1"/>
        <w:rPr>
          <w:rFonts w:ascii="宋体" w:hAnsi="宋体"/>
          <w:b/>
          <w:bCs/>
          <w:sz w:val="24"/>
          <w:szCs w:val="24"/>
        </w:rPr>
      </w:pPr>
      <w:r>
        <w:rPr>
          <w:rFonts w:hint="eastAsia" w:ascii="宋体" w:hAnsi="宋体" w:cs="宋体"/>
          <w:b/>
          <w:sz w:val="24"/>
          <w:szCs w:val="24"/>
        </w:rPr>
        <w:t>5.本项目投标</w:t>
      </w:r>
      <w:r>
        <w:rPr>
          <w:rFonts w:hint="eastAsia" w:ascii="宋体" w:hAnsi="宋体" w:cs="宋体"/>
          <w:b/>
          <w:bCs/>
          <w:sz w:val="24"/>
          <w:szCs w:val="24"/>
        </w:rPr>
        <w:t>报</w:t>
      </w:r>
      <w:r>
        <w:rPr>
          <w:rFonts w:hint="eastAsia" w:ascii="宋体" w:hAnsi="宋体" w:cs="宋体"/>
          <w:b/>
          <w:sz w:val="24"/>
          <w:szCs w:val="24"/>
        </w:rPr>
        <w:t>价应包含完成本项目的一切费用。</w:t>
      </w:r>
    </w:p>
    <w:p w14:paraId="0EB6D963">
      <w:pPr>
        <w:snapToGrid w:val="0"/>
        <w:spacing w:line="460" w:lineRule="exact"/>
        <w:ind w:firstLine="480" w:firstLineChars="200"/>
        <w:rPr>
          <w:rFonts w:ascii="宋体" w:hAnsi="宋体" w:cs="宋体"/>
          <w:sz w:val="24"/>
          <w:szCs w:val="24"/>
        </w:rPr>
      </w:pPr>
      <w:r>
        <w:rPr>
          <w:rFonts w:hint="eastAsia" w:ascii="宋体" w:hAnsi="宋体" w:cs="宋体"/>
          <w:sz w:val="24"/>
          <w:szCs w:val="24"/>
        </w:rPr>
        <w:t>6.一次报定的投标报价为中标价，同时，中标人的中标价在合同实施期间不因市场变化因素而变动。</w:t>
      </w:r>
    </w:p>
    <w:p w14:paraId="45B2B995">
      <w:pPr>
        <w:snapToGrid w:val="0"/>
        <w:spacing w:line="460" w:lineRule="exact"/>
        <w:ind w:firstLine="480" w:firstLineChars="200"/>
        <w:rPr>
          <w:rFonts w:ascii="宋体" w:hAnsi="宋体" w:cs="宋体"/>
          <w:sz w:val="24"/>
          <w:szCs w:val="24"/>
        </w:rPr>
      </w:pPr>
      <w:r>
        <w:rPr>
          <w:rFonts w:hint="eastAsia" w:ascii="宋体" w:hAnsi="宋体" w:cs="宋体"/>
          <w:sz w:val="24"/>
          <w:szCs w:val="24"/>
        </w:rPr>
        <w:t>7.投标供应商应详细阅读招标文件的全部内容，根据采购项目需求，准确制定相关工作方案等，在合同期限内所必须的材料和配件均应列入报价清单内，本项目终验合格前若因报价清单内出现遗漏均视为赠送，不予增补。不按招标文件的要求提供投标文件，导致报价无效，按无效标处理。</w:t>
      </w:r>
    </w:p>
    <w:p w14:paraId="4705B631">
      <w:pPr>
        <w:tabs>
          <w:tab w:val="left" w:pos="360"/>
        </w:tabs>
        <w:spacing w:after="60" w:line="460" w:lineRule="exact"/>
        <w:ind w:firstLine="482" w:firstLineChars="200"/>
        <w:rPr>
          <w:rFonts w:ascii="宋体" w:hAnsi="宋体" w:cs="宋体"/>
          <w:b/>
          <w:bCs/>
          <w:sz w:val="24"/>
          <w:szCs w:val="24"/>
        </w:rPr>
      </w:pPr>
      <w:r>
        <w:rPr>
          <w:rFonts w:hint="eastAsia" w:ascii="宋体" w:hAnsi="宋体" w:cs="宋体"/>
          <w:b/>
          <w:bCs/>
          <w:sz w:val="24"/>
          <w:szCs w:val="24"/>
        </w:rPr>
        <w:t>六、开标与评标</w:t>
      </w:r>
      <w:bookmarkEnd w:id="83"/>
      <w:bookmarkEnd w:id="84"/>
      <w:bookmarkEnd w:id="85"/>
      <w:bookmarkEnd w:id="86"/>
    </w:p>
    <w:p w14:paraId="57A5E119">
      <w:pPr>
        <w:tabs>
          <w:tab w:val="left" w:pos="360"/>
        </w:tabs>
        <w:spacing w:after="60" w:line="460" w:lineRule="exact"/>
        <w:ind w:firstLine="480" w:firstLineChars="200"/>
        <w:rPr>
          <w:rFonts w:ascii="宋体" w:hAnsi="宋体" w:cs="宋体"/>
          <w:sz w:val="24"/>
          <w:szCs w:val="24"/>
        </w:rPr>
      </w:pPr>
      <w:bookmarkStart w:id="87" w:name="_Toc513029230"/>
      <w:bookmarkStart w:id="88" w:name="_Toc20823302"/>
      <w:bookmarkStart w:id="89" w:name="_Toc16938546"/>
      <w:r>
        <w:rPr>
          <w:rFonts w:hint="eastAsia" w:ascii="宋体" w:hAnsi="宋体" w:cs="宋体"/>
          <w:sz w:val="24"/>
          <w:szCs w:val="24"/>
        </w:rPr>
        <w:t>1开标</w:t>
      </w:r>
      <w:bookmarkEnd w:id="87"/>
      <w:bookmarkEnd w:id="88"/>
      <w:bookmarkEnd w:id="89"/>
    </w:p>
    <w:p w14:paraId="0FA53059">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1.1 代理机构将在招标公告中规定的时间和地点组织公开开标。投标人应当按时在指定地点参加开标活动。</w:t>
      </w:r>
    </w:p>
    <w:p w14:paraId="48E2CF28">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1.2开标仪式由代理机构组织。</w:t>
      </w:r>
    </w:p>
    <w:p w14:paraId="5D7343AE">
      <w:pPr>
        <w:tabs>
          <w:tab w:val="left" w:pos="360"/>
        </w:tabs>
        <w:spacing w:after="60" w:line="460" w:lineRule="exact"/>
        <w:ind w:firstLine="480" w:firstLineChars="200"/>
        <w:rPr>
          <w:rFonts w:ascii="宋体" w:hAnsi="宋体" w:cs="宋体"/>
          <w:sz w:val="24"/>
          <w:szCs w:val="24"/>
        </w:rPr>
      </w:pPr>
      <w:bookmarkStart w:id="90" w:name="_Toc20823303"/>
      <w:bookmarkStart w:id="91" w:name="_Toc513029231"/>
      <w:bookmarkStart w:id="92" w:name="_Toc16938547"/>
      <w:r>
        <w:rPr>
          <w:rFonts w:hint="eastAsia" w:ascii="宋体" w:hAnsi="宋体" w:cs="宋体"/>
          <w:sz w:val="24"/>
          <w:szCs w:val="24"/>
        </w:rPr>
        <w:t>2评标委员会</w:t>
      </w:r>
    </w:p>
    <w:p w14:paraId="243AF356">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2.1 开标后，代理机构将立即组织评标委员会（以下简称评委会）进行评标。</w:t>
      </w:r>
    </w:p>
    <w:p w14:paraId="7CB45C07">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2.2 评委会由招标人代表和有关技术、经济等方面的专家组成，且人员构成符合政府采购有关规定。</w:t>
      </w:r>
    </w:p>
    <w:p w14:paraId="72A13096">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2.3评委会独立工作，负责评审所有投标文件并确定中标侯选人。</w:t>
      </w:r>
    </w:p>
    <w:p w14:paraId="04DF556D">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3.评标过程的保密与公正</w:t>
      </w:r>
    </w:p>
    <w:bookmarkEnd w:id="90"/>
    <w:bookmarkEnd w:id="91"/>
    <w:bookmarkEnd w:id="92"/>
    <w:p w14:paraId="321C6C19">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3.1公开开标后，直至向中标的投标人授予合同时止，凡是与审查、澄清、评价和比较投标的有关资料以及授标建议等，招标人、评委、代理机构均不得向投标人或与评标无关的其他人员透露。</w:t>
      </w:r>
    </w:p>
    <w:p w14:paraId="0145F763">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3.2在评标过程中，投标人不得以任何行为影响评标过程，否则其投标文件将被作为无效投标文件。</w:t>
      </w:r>
    </w:p>
    <w:p w14:paraId="4E04DB3E">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3.3在评标期间，代理机构将设专门人员与投标人联系。</w:t>
      </w:r>
    </w:p>
    <w:p w14:paraId="62B8973C">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3.4 代理机构和评标委员会不向未中标的投标人解释未中标原因，也不公布评标过程中的相关细节。</w:t>
      </w:r>
    </w:p>
    <w:p w14:paraId="11B2703A">
      <w:pPr>
        <w:tabs>
          <w:tab w:val="left" w:pos="360"/>
        </w:tabs>
        <w:spacing w:after="60" w:line="460" w:lineRule="exact"/>
        <w:ind w:firstLine="480" w:firstLineChars="200"/>
        <w:rPr>
          <w:rFonts w:ascii="宋体" w:hAnsi="宋体" w:cs="宋体"/>
          <w:sz w:val="24"/>
          <w:szCs w:val="24"/>
        </w:rPr>
      </w:pPr>
      <w:bookmarkStart w:id="93" w:name="_Toc513029232"/>
      <w:bookmarkStart w:id="94" w:name="_Toc20823304"/>
      <w:bookmarkStart w:id="95" w:name="_Toc16938548"/>
      <w:r>
        <w:rPr>
          <w:rFonts w:hint="eastAsia" w:ascii="宋体" w:hAnsi="宋体" w:cs="宋体"/>
          <w:sz w:val="24"/>
          <w:szCs w:val="24"/>
        </w:rPr>
        <w:t>4.投标的澄清</w:t>
      </w:r>
      <w:bookmarkEnd w:id="93"/>
      <w:bookmarkEnd w:id="94"/>
      <w:bookmarkEnd w:id="95"/>
    </w:p>
    <w:p w14:paraId="7EF29ADA">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4.1评标期间，为有助于对投标文件的审查、评价和比较，评委会有权要求投标人对其投标文件进行澄清，但并非对每个投标人都作澄清要求。</w:t>
      </w:r>
    </w:p>
    <w:p w14:paraId="69993D6F">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4.2接到评委会澄清要求的投标人应按评委会规定的时间和格式做出澄清，澄清的内容作为投标文件的补充部分，但投标的价格和实质性的内容不得做任何更改。</w:t>
      </w:r>
    </w:p>
    <w:p w14:paraId="2A1675B2">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4.3 接到评委会澄清要求的投标人如未按规定做出澄清，其风险由投标人自行承担。</w:t>
      </w:r>
    </w:p>
    <w:p w14:paraId="1E862DD4">
      <w:pPr>
        <w:tabs>
          <w:tab w:val="left" w:pos="360"/>
        </w:tabs>
        <w:spacing w:after="60" w:line="460" w:lineRule="exact"/>
        <w:ind w:firstLine="480" w:firstLineChars="200"/>
        <w:rPr>
          <w:rFonts w:ascii="宋体" w:hAnsi="宋体" w:cs="宋体"/>
          <w:sz w:val="24"/>
          <w:szCs w:val="24"/>
        </w:rPr>
      </w:pPr>
      <w:bookmarkStart w:id="96" w:name="_Toc16938549"/>
      <w:bookmarkStart w:id="97" w:name="_Toc20823305"/>
      <w:bookmarkStart w:id="98" w:name="_Toc513029233"/>
      <w:r>
        <w:rPr>
          <w:rFonts w:hint="eastAsia" w:ascii="宋体" w:hAnsi="宋体" w:cs="宋体"/>
          <w:sz w:val="24"/>
          <w:szCs w:val="24"/>
        </w:rPr>
        <w:t>5对投标文件的初审</w:t>
      </w:r>
      <w:bookmarkEnd w:id="96"/>
      <w:bookmarkEnd w:id="97"/>
      <w:bookmarkEnd w:id="98"/>
    </w:p>
    <w:p w14:paraId="2B55EAC3">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5.1投标文件初审分为资格审查和符合性审查。</w:t>
      </w:r>
    </w:p>
    <w:p w14:paraId="52D5F649">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5.1.1 资格审查：依据法律法规和招标文件的规定，由评委会对投标文件中的资格证明文件进行审查。</w:t>
      </w:r>
    </w:p>
    <w:p w14:paraId="1C1128BC">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5.1.2 符合性审查：依据招标文件的规定，由评委会从投标文件的有效性、完整性和对招标文件的响应程度进行审查，以确定是否对招标文件的实质性要求作出响应。</w:t>
      </w:r>
    </w:p>
    <w:p w14:paraId="25D378BE">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5.1.3 未通过资格审查或符合性审查的投标人，代理机构将告知未通过资格审查或符合性审查的原因。</w:t>
      </w:r>
    </w:p>
    <w:p w14:paraId="0AB1440F">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5.2在详细评标之前，评委会将首先审查每份投标文件是否实质性响应了招标文件的要求。实质性响应的投标应该是与招标文件要求的全部条款、条件和规格相符，没有重大偏离或保留的投标。</w:t>
      </w:r>
    </w:p>
    <w:p w14:paraId="77C10EF0">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4FC58ADC">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5.3如果投标文件实质上没有响应招标文件的要求，评委会将予以拒绝，投标人不得通过修改或撤销不合要求的偏离或保留而使其投标成为实质性响应的投标。</w:t>
      </w:r>
    </w:p>
    <w:p w14:paraId="636BF85A">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5.4评委会将对确定为实质性响应的投标进行进一步审核，看其是否有计算上或累加上的算术错误，修正错误的原则如下：</w:t>
      </w:r>
    </w:p>
    <w:p w14:paraId="20A7BD65">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（1）投标文件中开标一览表内容与投标文件中相应内容不一致的，以开标一览表为准。</w:t>
      </w:r>
    </w:p>
    <w:p w14:paraId="05EA9143">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（2）大写金额和小写金额不一致的，以大写金额为准。</w:t>
      </w:r>
    </w:p>
    <w:p w14:paraId="3949AB70">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（3）单价金额小数点或者百分比有明显错位的，以开标一览表的总价为准，并修改单价。</w:t>
      </w:r>
    </w:p>
    <w:p w14:paraId="63A0B8D5">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（4）总价金额与按单价汇总金额不一致的，以单价金额计算结果为准。</w:t>
      </w:r>
    </w:p>
    <w:p w14:paraId="38DB11C3">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同时出现两种以上错误的，按照前款规定的顺序修正。</w:t>
      </w:r>
    </w:p>
    <w:p w14:paraId="55EDA229">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5.5评委会将按上述修正错误的方法调整投标文件中的投标报价，并告知投标人，调整后的价格应对投标人具有约束力。如果投标人不接受修正后的价格，则其投标将被拒绝。</w:t>
      </w:r>
    </w:p>
    <w:p w14:paraId="4A368D12">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5.6评委会将允许修正投标文件中不构成重大偏离的、微小的、非正规的、不一致的或不规则的地方，但这些修改不能影响任何投标人相应的名次排列。</w:t>
      </w:r>
    </w:p>
    <w:p w14:paraId="2FEBF8F5">
      <w:pPr>
        <w:tabs>
          <w:tab w:val="left" w:pos="360"/>
        </w:tabs>
        <w:spacing w:after="60" w:line="460" w:lineRule="exact"/>
        <w:ind w:firstLine="480" w:firstLineChars="200"/>
        <w:rPr>
          <w:rFonts w:ascii="宋体" w:hAnsi="宋体" w:cs="宋体"/>
          <w:sz w:val="24"/>
          <w:szCs w:val="24"/>
        </w:rPr>
      </w:pPr>
      <w:bookmarkStart w:id="99" w:name="_Toc513029234"/>
      <w:bookmarkStart w:id="100" w:name="_Toc16938550"/>
      <w:bookmarkStart w:id="101" w:name="_Toc20823306"/>
      <w:r>
        <w:rPr>
          <w:rFonts w:hint="eastAsia" w:ascii="宋体" w:hAnsi="宋体" w:cs="宋体"/>
          <w:sz w:val="24"/>
          <w:szCs w:val="24"/>
        </w:rPr>
        <w:t>5.7投标人在开、评标全过程中应保持通讯畅通，并安排专人与代理机构及评标委员会联系。</w:t>
      </w:r>
    </w:p>
    <w:bookmarkEnd w:id="99"/>
    <w:bookmarkEnd w:id="100"/>
    <w:bookmarkEnd w:id="101"/>
    <w:p w14:paraId="67B807CB">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6.无效投标条款和废标条款</w:t>
      </w:r>
    </w:p>
    <w:p w14:paraId="512B58E1">
      <w:pPr>
        <w:tabs>
          <w:tab w:val="left" w:pos="360"/>
        </w:tabs>
        <w:spacing w:after="60" w:line="460" w:lineRule="exact"/>
        <w:ind w:firstLine="480" w:firstLineChars="200"/>
        <w:rPr>
          <w:rFonts w:ascii="宋体" w:hAnsi="宋体" w:cs="宋体"/>
          <w:sz w:val="24"/>
          <w:szCs w:val="24"/>
        </w:rPr>
      </w:pPr>
      <w:bookmarkStart w:id="102" w:name="_Toc16938551"/>
      <w:bookmarkStart w:id="103" w:name="_Toc513029235"/>
      <w:bookmarkStart w:id="104" w:name="_Toc20823307"/>
      <w:r>
        <w:rPr>
          <w:rFonts w:hint="eastAsia" w:ascii="宋体" w:hAnsi="宋体" w:cs="宋体"/>
          <w:sz w:val="24"/>
          <w:szCs w:val="24"/>
        </w:rPr>
        <w:t>6.1无效投标条款</w:t>
      </w:r>
    </w:p>
    <w:p w14:paraId="12E15E3E">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6.1.1 同一投标人提交两个（含两个）以上不同的投标报价的。</w:t>
      </w:r>
    </w:p>
    <w:p w14:paraId="34959C25">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6.1.2投标人不具备招标文件中规定资格要求的。</w:t>
      </w:r>
    </w:p>
    <w:p w14:paraId="171B14D0">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6.1.3投标人的报价超过了采购预算或最高限价的。</w:t>
      </w:r>
    </w:p>
    <w:p w14:paraId="1CCC1B34">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6.1.4未通过符合性检查的。</w:t>
      </w:r>
    </w:p>
    <w:p w14:paraId="7FAA4783">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6.1.5不符合招标文件中规定的其他实质性要求和条件的。</w:t>
      </w:r>
    </w:p>
    <w:p w14:paraId="3D9A27D5">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6.1.6投标人被 “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73DD770C">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6.1.7本项目投标人之间被通过“天眼查或企查查”查询确认有关联性的。</w:t>
      </w:r>
    </w:p>
    <w:p w14:paraId="668A2E0B">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6.1.8投标文件含有招标人不能接受的附加条件的 。</w:t>
      </w:r>
    </w:p>
    <w:p w14:paraId="6DAF58CC">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6.1.9 评标委员会认为投标人的报价明显低于其他通过符合性审查投标人的报价，有可能影响产品质量或者不能诚信履约的，将要求其在合理的时间内提供说明，必要时提交相关证明材料；投标人不能证明其报价合理性的，评标委员会应当将其作为无效投标处理。</w:t>
      </w:r>
    </w:p>
    <w:p w14:paraId="72CDCAB3">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6.1.10投标文件未按照招标文件要求签字或盖章的。</w:t>
      </w:r>
    </w:p>
    <w:p w14:paraId="654AB8B9">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6.1.11投标人的商务技术部分得分相差悬殊，评标委员会认为得分畸低者没有实质性响应的。</w:t>
      </w:r>
    </w:p>
    <w:p w14:paraId="1B28552F">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6.1.12其他法律、法规及本招标文件规定的属无效投标的情形。</w:t>
      </w:r>
    </w:p>
    <w:p w14:paraId="45D24615">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6.2废标条款：</w:t>
      </w:r>
    </w:p>
    <w:p w14:paraId="4F894A75">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6.2.1符合专业条件的供应商或者对招标文件作实质响应的供应商不足三家的。</w:t>
      </w:r>
    </w:p>
    <w:p w14:paraId="452D4E96">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6.2.2出现影响采购公正的违法、违规行为的。</w:t>
      </w:r>
    </w:p>
    <w:p w14:paraId="26F921DB">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6.2.3因重大变故，采购任务取消的。</w:t>
      </w:r>
    </w:p>
    <w:p w14:paraId="416F8A27">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6.2.4评标委员会认定招标文件存在歧义、重大缺陷导致评审工作无法进行。</w:t>
      </w:r>
    </w:p>
    <w:p w14:paraId="30342E65">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6.3 投标截止时间结束后参加投标的供应商不足三家的处理：</w:t>
      </w:r>
    </w:p>
    <w:p w14:paraId="282D4BD3">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6.3.1如出现投标截止时间结束后参加投标的供应商或者在评标期间对招标文件做出实质响应的供应商不足三家情况，按政府采购相关规定执行。</w:t>
      </w:r>
    </w:p>
    <w:bookmarkEnd w:id="102"/>
    <w:bookmarkEnd w:id="103"/>
    <w:bookmarkEnd w:id="104"/>
    <w:p w14:paraId="4FBB7FAD">
      <w:pPr>
        <w:tabs>
          <w:tab w:val="left" w:pos="360"/>
        </w:tabs>
        <w:spacing w:after="60" w:line="460" w:lineRule="exact"/>
        <w:ind w:firstLine="482" w:firstLineChars="200"/>
        <w:rPr>
          <w:rFonts w:ascii="宋体" w:hAnsi="宋体" w:cs="宋体"/>
          <w:b/>
          <w:bCs/>
          <w:sz w:val="24"/>
          <w:szCs w:val="24"/>
        </w:rPr>
      </w:pPr>
      <w:bookmarkStart w:id="105" w:name="_Toc120614219"/>
      <w:r>
        <w:rPr>
          <w:rFonts w:hint="eastAsia" w:ascii="宋体" w:hAnsi="宋体" w:cs="宋体"/>
          <w:b/>
          <w:bCs/>
          <w:sz w:val="24"/>
          <w:szCs w:val="24"/>
        </w:rPr>
        <w:t>七、定标</w:t>
      </w:r>
      <w:bookmarkEnd w:id="105"/>
    </w:p>
    <w:p w14:paraId="25DADB56">
      <w:pPr>
        <w:tabs>
          <w:tab w:val="left" w:pos="360"/>
        </w:tabs>
        <w:spacing w:after="60" w:line="460" w:lineRule="exact"/>
        <w:ind w:firstLine="480" w:firstLineChars="200"/>
        <w:rPr>
          <w:rFonts w:ascii="宋体" w:hAnsi="宋体" w:cs="宋体"/>
          <w:sz w:val="24"/>
          <w:szCs w:val="24"/>
        </w:rPr>
      </w:pPr>
      <w:bookmarkStart w:id="106" w:name="_Toc20823310"/>
      <w:bookmarkStart w:id="107" w:name="_Toc16938554"/>
      <w:r>
        <w:rPr>
          <w:rFonts w:hint="eastAsia" w:ascii="宋体" w:hAnsi="宋体" w:cs="宋体"/>
          <w:sz w:val="24"/>
          <w:szCs w:val="24"/>
        </w:rPr>
        <w:t>1.确定</w:t>
      </w:r>
      <w:bookmarkEnd w:id="106"/>
      <w:bookmarkEnd w:id="107"/>
      <w:r>
        <w:rPr>
          <w:rFonts w:hint="eastAsia" w:ascii="宋体" w:hAnsi="宋体" w:cs="宋体"/>
          <w:sz w:val="24"/>
          <w:szCs w:val="24"/>
        </w:rPr>
        <w:t>中标单位</w:t>
      </w:r>
    </w:p>
    <w:p w14:paraId="21CBB67A">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 xml:space="preserve">1.1中标候选人的选取原则和数量见招标文件第四部分规定。 </w:t>
      </w:r>
    </w:p>
    <w:p w14:paraId="36891564">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1.2招标人授权评委会在中标候选人中直接确定中标人。</w:t>
      </w:r>
    </w:p>
    <w:p w14:paraId="267D512D">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1.3代理机构将在“江苏商贸职业学院网（http://www.jsbc.edu.cn/）”发布中标公告，公告期限为1个工作日。</w:t>
      </w:r>
    </w:p>
    <w:p w14:paraId="3BAB33F5">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1.4若有充分证据证明，中标人出现下列情况之一的，一经查实，将被取消中标资格：</w:t>
      </w:r>
    </w:p>
    <w:p w14:paraId="0E909B1A">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1.4.1提供虚假材料谋取中标的。</w:t>
      </w:r>
    </w:p>
    <w:p w14:paraId="2CB51BF8">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1.4.2向招标人、代理机构行贿或者提供其他不正当利益的。</w:t>
      </w:r>
    </w:p>
    <w:p w14:paraId="2B727916">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1.4.3恶意竞争，投标总报价明显低于其自身合理成本且又无法提供证明的。</w:t>
      </w:r>
    </w:p>
    <w:p w14:paraId="3B9E5670">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1.4.4属于本文件规定的无效条件，但在评标过程中又未被评委会发现的。</w:t>
      </w:r>
    </w:p>
    <w:p w14:paraId="4A2F5D4E">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1.4.5与招标人或者其他供应商恶意串通的。</w:t>
      </w:r>
    </w:p>
    <w:p w14:paraId="7FE4406A">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1.4.6采取不正当手段诋毁、排挤其他供应商的。</w:t>
      </w:r>
    </w:p>
    <w:p w14:paraId="23F5B1BD">
      <w:pPr>
        <w:tabs>
          <w:tab w:val="left" w:pos="360"/>
        </w:tabs>
        <w:spacing w:after="60" w:line="460" w:lineRule="exact"/>
        <w:ind w:firstLine="480" w:firstLineChars="200"/>
        <w:rPr>
          <w:rFonts w:ascii="宋体" w:hAnsi="宋体" w:cs="宋体"/>
          <w:sz w:val="24"/>
          <w:szCs w:val="24"/>
        </w:rPr>
      </w:pPr>
      <w:bookmarkStart w:id="108" w:name="_Toc200451960"/>
      <w:r>
        <w:rPr>
          <w:rFonts w:hint="eastAsia" w:ascii="宋体" w:hAnsi="宋体" w:cs="宋体"/>
          <w:sz w:val="24"/>
          <w:szCs w:val="24"/>
        </w:rPr>
        <w:t>1.5.有下列情形之一的，视为投标人串通投标，投标无效：</w:t>
      </w:r>
    </w:p>
    <w:p w14:paraId="2FD403B6">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1.5.1不同投标人的投标文件由同一单位或者个人编制；</w:t>
      </w:r>
    </w:p>
    <w:p w14:paraId="5DDA0D5C">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1.5.2不同投标人委托同一单位或者个人办理投标事宜；</w:t>
      </w:r>
    </w:p>
    <w:p w14:paraId="1EDE5A75">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1.5.3不同投标人的投标文件载明的项目管理成员或者联系人员为同一人；</w:t>
      </w:r>
    </w:p>
    <w:p w14:paraId="7E8956A0">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1.5.4不同投标人的投标文件异常一致或者投标报价呈规律性差异；</w:t>
      </w:r>
    </w:p>
    <w:p w14:paraId="3EEE5A65">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1.5.5不同投标人的投标文件相互混装；</w:t>
      </w:r>
    </w:p>
    <w:p w14:paraId="6483E5CA">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2.质疑处理</w:t>
      </w:r>
      <w:bookmarkEnd w:id="108"/>
    </w:p>
    <w:p w14:paraId="79FEE850">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2.1 提出质疑的供应商应当是参与所质疑项目采购活动的供应商。潜在供应商依法获取其可质疑的采购文件的，可以对采购文件提出质疑。</w:t>
      </w:r>
    </w:p>
    <w:p w14:paraId="5384B363">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2.2供应商认为采购文件、采购过程和采购结果使自己的权益受到损害的，可以在知道或应知其权益受到损害之日起七个工作日内，以书面形式向代理机构或招标人提出质疑。上述应知其权益受到损害之日，是指：</w:t>
      </w:r>
    </w:p>
    <w:p w14:paraId="3CDDDE6D">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2.2.1对可以质疑的采购文件提出质疑的，为收到采购文件之日或者采购文件公告期限届满之日；</w:t>
      </w:r>
    </w:p>
    <w:p w14:paraId="7D8D4A76">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2.2.2对采购过程提出质疑的，为各采购程序环节结束之日；</w:t>
      </w:r>
    </w:p>
    <w:p w14:paraId="59936235">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2.2.3对中标或者成交结果提出质疑的，为中标或者成交结果公告期限届满之日。</w:t>
      </w:r>
    </w:p>
    <w:p w14:paraId="31AF98FC">
      <w:pPr>
        <w:tabs>
          <w:tab w:val="left" w:pos="360"/>
        </w:tabs>
        <w:spacing w:after="60" w:line="460" w:lineRule="exact"/>
        <w:ind w:firstLine="482" w:firstLineChars="200"/>
        <w:rPr>
          <w:rFonts w:ascii="宋体" w:hAnsi="宋体" w:cs="宋体"/>
          <w:sz w:val="24"/>
          <w:szCs w:val="24"/>
        </w:rPr>
      </w:pPr>
      <w:r>
        <w:rPr>
          <w:rFonts w:hint="eastAsia" w:ascii="宋体" w:hAnsi="宋体" w:cs="宋体"/>
          <w:b/>
          <w:bCs/>
          <w:sz w:val="24"/>
          <w:szCs w:val="24"/>
        </w:rPr>
        <w:t>供应商应当在法定质疑期内一次性提出针对同一采购程序环节的质疑</w:t>
      </w:r>
      <w:r>
        <w:rPr>
          <w:rFonts w:hint="eastAsia" w:ascii="宋体" w:hAnsi="宋体" w:cs="宋体"/>
          <w:sz w:val="24"/>
          <w:szCs w:val="24"/>
        </w:rPr>
        <w:t>。</w:t>
      </w:r>
    </w:p>
    <w:p w14:paraId="79A4C8C3">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2.3质疑函必须按照本招标文件中《质疑函范本》要求的格式和内容进行填写。供应商如组成联合体参加投标，则《质疑函范本》中要求签字、盖章、加盖公章之处，联合体各方均须按要求签字、盖章、加盖公章。</w:t>
      </w:r>
    </w:p>
    <w:p w14:paraId="059EEA8D">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供应商提起质疑采取书面形式，可以现场送达，也可以邮寄。</w:t>
      </w:r>
    </w:p>
    <w:p w14:paraId="582B7E0E">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招标人质疑接收人及联系方式，见招标文件第一章。</w:t>
      </w:r>
    </w:p>
    <w:p w14:paraId="5E189F61">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2.5 以下情形的质疑不予受理</w:t>
      </w:r>
    </w:p>
    <w:p w14:paraId="5F00E6A3">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2.5.1 内容不符合《政府采购质疑和投诉办法》第十二条规定的质疑。</w:t>
      </w:r>
    </w:p>
    <w:p w14:paraId="6152F2AD">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2.5.2 超出政府采购法定期限的质疑。</w:t>
      </w:r>
    </w:p>
    <w:p w14:paraId="124AA853">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2.5.3 未参加投标活动的供应商或在投标活动中自身权益未受到损害的供应商所提出的质疑。</w:t>
      </w:r>
    </w:p>
    <w:p w14:paraId="003504DA">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2.5.4供应商组成联合体参加投标，联合体中任何一方或多方未按要求签字、盖章、加盖公章的质疑。</w:t>
      </w:r>
    </w:p>
    <w:p w14:paraId="27EC1A33">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2.6 供应商提出书面质疑必须有理、有据，不得捏造事实、提供虚假材料进行恶意质疑。否则，一经查实，代理机构有权依据政府采购的有关规定，报请政府采购监管部门对该供应商进行相应的行政处罚和记录该供应商的失信信息。</w:t>
      </w:r>
    </w:p>
    <w:p w14:paraId="48BFAE17">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3.中标通知书</w:t>
      </w:r>
    </w:p>
    <w:p w14:paraId="5A565E23">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3.l中标结果确定后，招标人将向中标供应商发出中标通知书。中标供应商应在中标结果公告期满后5个工作日内到采购代理机构办理领取中标通知书手续，否则，由此产生的后果供应商自负。</w:t>
      </w:r>
    </w:p>
    <w:p w14:paraId="5A67DE35">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3.2中标通知书将是合同的一个组成部分。对招标人和中标供应商均具有法律效力。中标通知书发出后，招标人改变中标结果的，或者中标供应商放弃中标项目的，应当依法承担法律责任。</w:t>
      </w:r>
    </w:p>
    <w:p w14:paraId="445E59DF">
      <w:pPr>
        <w:tabs>
          <w:tab w:val="left" w:pos="360"/>
        </w:tabs>
        <w:spacing w:after="60" w:line="460" w:lineRule="exact"/>
        <w:ind w:firstLine="482" w:firstLineChars="200"/>
        <w:rPr>
          <w:rFonts w:ascii="宋体" w:hAnsi="宋体" w:cs="宋体"/>
          <w:b/>
          <w:bCs/>
          <w:sz w:val="24"/>
          <w:szCs w:val="24"/>
        </w:rPr>
      </w:pPr>
      <w:bookmarkStart w:id="109" w:name="_Toc120614220"/>
      <w:bookmarkStart w:id="110" w:name="_Toc16938552"/>
      <w:bookmarkStart w:id="111" w:name="_Toc513029236"/>
      <w:bookmarkStart w:id="112" w:name="_Toc20823308"/>
      <w:r>
        <w:rPr>
          <w:rFonts w:hint="eastAsia" w:ascii="宋体" w:hAnsi="宋体" w:cs="宋体"/>
          <w:b/>
          <w:bCs/>
          <w:sz w:val="24"/>
          <w:szCs w:val="24"/>
        </w:rPr>
        <w:t>八、授予合同</w:t>
      </w:r>
      <w:bookmarkEnd w:id="109"/>
    </w:p>
    <w:bookmarkEnd w:id="110"/>
    <w:bookmarkEnd w:id="111"/>
    <w:bookmarkEnd w:id="112"/>
    <w:p w14:paraId="51982698">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1.签订合同</w:t>
      </w:r>
    </w:p>
    <w:p w14:paraId="18B96DAA">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1.l中标人应当在中标通知书发出之日起三十日内，按照招标文件确定的事项与招标人签订政府采购合同。</w:t>
      </w:r>
    </w:p>
    <w:p w14:paraId="498BEE43">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1.2招标文件、中标人的投标文件及招标过程中有关澄清、承诺文件均应作为合同附件。</w:t>
      </w:r>
    </w:p>
    <w:p w14:paraId="7FA0E795">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1.3签订合同后，中标人不得将货物及其他相关服务进行转包。未经招标人同意，中标人也不得采用分包的形式履行合同，否则招标人有权终止合同。政府采购合同分包履行的，中标、中标供应商就采购项目和分包项目向招标人负责，分包供应商就分包项目承担责任。转包或分包造成招标人损失的，中标人应承担相应赔偿责任。</w:t>
      </w:r>
    </w:p>
    <w:p w14:paraId="4E124640">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2.货物和服务的追加、减少和添购。</w:t>
      </w:r>
    </w:p>
    <w:p w14:paraId="7891CFD0">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2.1政府采购合同履行中，招标人需追加与合同标的相同的货物和服务的，在不改变合同其他条款的前提下，可以与中标人协商签订补充合同，但所有补充合同的采购金额不超过原合同金额10%。</w:t>
      </w:r>
    </w:p>
    <w:p w14:paraId="4E636E1E">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2.2采购结束后，招标人若由于各种客观原因，必须对采购项目所牵涉的货物和服务进行适当的减少时，在双方协商一致的前提下，可以按照招标采购时的价格水平做相应的调减，并据此签订补充合同。</w:t>
      </w:r>
    </w:p>
    <w:p w14:paraId="3261A07A">
      <w:pPr>
        <w:tabs>
          <w:tab w:val="left" w:pos="360"/>
        </w:tabs>
        <w:spacing w:after="60" w:line="460" w:lineRule="exact"/>
        <w:ind w:firstLine="482" w:firstLineChars="200"/>
        <w:rPr>
          <w:rFonts w:ascii="宋体" w:hAnsi="宋体" w:cs="宋体"/>
          <w:b/>
          <w:bCs/>
          <w:sz w:val="24"/>
          <w:szCs w:val="24"/>
        </w:rPr>
      </w:pPr>
      <w:r>
        <w:rPr>
          <w:rFonts w:hint="eastAsia" w:ascii="宋体" w:hAnsi="宋体" w:cs="宋体"/>
          <w:b/>
          <w:bCs/>
          <w:sz w:val="24"/>
          <w:szCs w:val="24"/>
        </w:rPr>
        <w:t>九、未尽事宜</w:t>
      </w:r>
    </w:p>
    <w:p w14:paraId="4E7FC1C5">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参照《中华人民共和国采购法》及其他有关的法律法规的规定及按江苏商贸职业学院采购管理规定执行。</w:t>
      </w:r>
    </w:p>
    <w:p w14:paraId="3FD2104D">
      <w:pPr>
        <w:spacing w:line="360" w:lineRule="auto"/>
        <w:ind w:firstLine="560" w:firstLineChars="200"/>
        <w:rPr>
          <w:rFonts w:ascii="宋体" w:hAnsi="宋体" w:cs="仿宋"/>
          <w:color w:val="000000" w:themeColor="text1"/>
          <w:sz w:val="28"/>
          <w:szCs w:val="28"/>
        </w:rPr>
      </w:pPr>
    </w:p>
    <w:p w14:paraId="4B7D9357">
      <w:pPr>
        <w:spacing w:line="360" w:lineRule="auto"/>
        <w:ind w:firstLine="480" w:firstLineChars="200"/>
        <w:rPr>
          <w:rFonts w:ascii="宋体" w:hAnsi="宋体" w:cs="仿宋"/>
          <w:color w:val="000000" w:themeColor="text1"/>
          <w:sz w:val="24"/>
          <w:szCs w:val="24"/>
        </w:rPr>
      </w:pPr>
    </w:p>
    <w:p w14:paraId="6100548E">
      <w:pPr>
        <w:spacing w:line="360" w:lineRule="auto"/>
        <w:ind w:firstLine="480" w:firstLineChars="200"/>
        <w:rPr>
          <w:rFonts w:ascii="宋体" w:hAnsi="宋体" w:cs="仿宋"/>
          <w:color w:val="000000" w:themeColor="text1"/>
          <w:sz w:val="24"/>
          <w:szCs w:val="24"/>
        </w:rPr>
      </w:pPr>
    </w:p>
    <w:p w14:paraId="6164C445">
      <w:pPr>
        <w:spacing w:line="360" w:lineRule="auto"/>
        <w:ind w:firstLine="480" w:firstLineChars="200"/>
        <w:rPr>
          <w:rFonts w:ascii="宋体" w:hAnsi="宋体" w:cs="仿宋"/>
          <w:color w:val="000000" w:themeColor="text1"/>
          <w:sz w:val="24"/>
          <w:szCs w:val="24"/>
        </w:rPr>
      </w:pPr>
    </w:p>
    <w:p w14:paraId="14F98D2E">
      <w:pPr>
        <w:spacing w:line="360" w:lineRule="auto"/>
        <w:ind w:firstLine="480" w:firstLineChars="200"/>
        <w:rPr>
          <w:rFonts w:ascii="宋体" w:hAnsi="宋体" w:cs="仿宋"/>
          <w:color w:val="000000" w:themeColor="text1"/>
          <w:sz w:val="24"/>
          <w:szCs w:val="24"/>
        </w:rPr>
        <w:sectPr>
          <w:footerReference r:id="rId4" w:type="default"/>
          <w:pgSz w:w="11906" w:h="16838"/>
          <w:pgMar w:top="1134" w:right="1134" w:bottom="1134" w:left="1134" w:header="851" w:footer="992" w:gutter="0"/>
          <w:pgNumType w:fmt="numberInDash" w:start="1"/>
          <w:cols w:space="0" w:num="1"/>
          <w:docGrid w:linePitch="312" w:charSpace="0"/>
        </w:sectPr>
      </w:pPr>
    </w:p>
    <w:p w14:paraId="149469E4">
      <w:pPr>
        <w:spacing w:line="360" w:lineRule="auto"/>
        <w:jc w:val="center"/>
        <w:rPr>
          <w:rFonts w:ascii="宋体" w:hAnsi="宋体" w:cs="仿宋"/>
          <w:b/>
          <w:bCs/>
          <w:color w:val="000000" w:themeColor="text1"/>
          <w:sz w:val="36"/>
          <w:szCs w:val="36"/>
        </w:rPr>
      </w:pPr>
      <w:r>
        <w:rPr>
          <w:rFonts w:hint="eastAsia" w:ascii="宋体" w:hAnsi="宋体" w:cs="仿宋"/>
          <w:b/>
          <w:bCs/>
          <w:color w:val="000000" w:themeColor="text1"/>
          <w:sz w:val="36"/>
          <w:szCs w:val="36"/>
        </w:rPr>
        <w:t>第三章  项目需求</w:t>
      </w:r>
      <w:bookmarkEnd w:id="0"/>
    </w:p>
    <w:p w14:paraId="3EE6A72F">
      <w:pPr>
        <w:snapToGrid w:val="0"/>
        <w:spacing w:line="460" w:lineRule="exact"/>
        <w:ind w:firstLine="480" w:firstLineChars="200"/>
        <w:rPr>
          <w:rFonts w:ascii="宋体" w:hAnsi="宋体" w:cs="仿宋"/>
          <w:color w:val="000000" w:themeColor="text1"/>
          <w:sz w:val="24"/>
          <w:szCs w:val="24"/>
        </w:rPr>
      </w:pPr>
      <w:bookmarkStart w:id="113" w:name="_Toc182848971"/>
      <w:r>
        <w:rPr>
          <w:rFonts w:hint="eastAsia" w:ascii="宋体" w:hAnsi="宋体" w:cs="仿宋"/>
          <w:color w:val="000000" w:themeColor="text1"/>
          <w:sz w:val="24"/>
          <w:szCs w:val="24"/>
          <w:lang w:val="zh-CN"/>
        </w:rPr>
        <w:t>请投标供应商在报名前和制作投标文件时仔细研究项目需求说明。投标供应商不能简单照搬照抄采购单位项目需求说明中的技术、商务要求，必须作实事求是的响应。如照搬照抄项目需求说明中的技术、商务要求的，中标后供应商在同采购单位签订合同和履约环节中不得提出异议，一切后果和损失由中标供应商承担。如投标供应商提供的货物和服务同采购单位提出的项目需求说明中的技术、商务要求不同的，必须在《技术条款响应一览表》上明</w:t>
      </w:r>
      <w:r>
        <w:rPr>
          <w:rFonts w:hint="eastAsia" w:ascii="宋体" w:hAnsi="宋体" w:cs="仿宋"/>
          <w:color w:val="000000" w:themeColor="text1"/>
          <w:sz w:val="24"/>
          <w:szCs w:val="24"/>
        </w:rPr>
        <w:t>示，如不明示的视同完全响应</w:t>
      </w:r>
      <w:r>
        <w:rPr>
          <w:rFonts w:hint="eastAsia" w:ascii="宋体" w:hAnsi="宋体" w:cs="仿宋"/>
          <w:color w:val="000000" w:themeColor="text1"/>
          <w:sz w:val="24"/>
          <w:szCs w:val="24"/>
          <w:lang w:val="zh-CN"/>
        </w:rPr>
        <w:t>。</w:t>
      </w:r>
      <w:bookmarkEnd w:id="113"/>
    </w:p>
    <w:p w14:paraId="37430B7C">
      <w:pPr>
        <w:numPr>
          <w:ilvl w:val="0"/>
          <w:numId w:val="3"/>
        </w:numPr>
        <w:spacing w:line="460" w:lineRule="exact"/>
        <w:ind w:firstLine="482" w:firstLineChars="200"/>
        <w:outlineLvl w:val="1"/>
        <w:rPr>
          <w:rFonts w:ascii="宋体" w:hAnsi="宋体" w:cs="仿宋"/>
          <w:b/>
          <w:color w:val="000000" w:themeColor="text1"/>
          <w:sz w:val="24"/>
          <w:szCs w:val="24"/>
        </w:rPr>
      </w:pPr>
      <w:r>
        <w:rPr>
          <w:rFonts w:hint="eastAsia" w:ascii="宋体" w:hAnsi="宋体" w:cs="仿宋"/>
          <w:b/>
          <w:color w:val="000000" w:themeColor="text1"/>
          <w:sz w:val="24"/>
          <w:szCs w:val="24"/>
        </w:rPr>
        <w:t>有关要求说明</w:t>
      </w:r>
    </w:p>
    <w:p w14:paraId="48A7A633">
      <w:pPr>
        <w:snapToGrid w:val="0"/>
        <w:spacing w:line="460" w:lineRule="exact"/>
        <w:ind w:firstLine="480" w:firstLineChars="200"/>
        <w:rPr>
          <w:rFonts w:ascii="宋体" w:hAnsi="宋体" w:cs="仿宋"/>
          <w:sz w:val="24"/>
          <w:szCs w:val="24"/>
          <w:lang w:val="zh-CN"/>
        </w:rPr>
      </w:pPr>
      <w:r>
        <w:rPr>
          <w:rFonts w:hint="eastAsia" w:ascii="宋体" w:hAnsi="宋体" w:cs="仿宋"/>
          <w:sz w:val="24"/>
          <w:szCs w:val="24"/>
        </w:rPr>
        <w:t>1.</w:t>
      </w:r>
      <w:r>
        <w:rPr>
          <w:rFonts w:hint="eastAsia" w:ascii="宋体" w:hAnsi="宋体" w:cs="仿宋"/>
          <w:sz w:val="24"/>
          <w:szCs w:val="24"/>
          <w:lang w:val="zh-CN"/>
        </w:rPr>
        <w:t>资源内容</w:t>
      </w:r>
      <w:r>
        <w:rPr>
          <w:rFonts w:hint="eastAsia" w:ascii="宋体" w:hAnsi="宋体" w:cs="仿宋"/>
          <w:sz w:val="24"/>
          <w:szCs w:val="24"/>
        </w:rPr>
        <w:t>需求</w:t>
      </w:r>
    </w:p>
    <w:p w14:paraId="34D183AD">
      <w:pPr>
        <w:snapToGrid w:val="0"/>
        <w:spacing w:line="460" w:lineRule="exact"/>
        <w:ind w:firstLine="480" w:firstLineChars="200"/>
        <w:rPr>
          <w:rFonts w:ascii="宋体" w:hAnsi="宋体" w:cs="仿宋"/>
          <w:sz w:val="24"/>
          <w:szCs w:val="24"/>
        </w:rPr>
      </w:pPr>
      <w:r>
        <w:rPr>
          <w:rFonts w:hint="eastAsia" w:ascii="宋体" w:hAnsi="宋体" w:cs="仿宋"/>
          <w:sz w:val="24"/>
          <w:szCs w:val="24"/>
          <w:lang w:val="zh-CN"/>
        </w:rPr>
        <w:t>有声读物数据库拥有丰富的音频内容生态，汇集</w:t>
      </w:r>
      <w:r>
        <w:rPr>
          <w:rFonts w:hint="eastAsia" w:ascii="宋体" w:hAnsi="宋体" w:cs="仿宋"/>
          <w:sz w:val="24"/>
          <w:szCs w:val="24"/>
        </w:rPr>
        <w:t>听书资源（含有声期刊；或有声图书等）-关键性需求</w:t>
      </w:r>
      <w:r>
        <w:rPr>
          <w:rFonts w:hint="eastAsia" w:ascii="宋体" w:hAnsi="宋体" w:cs="仿宋"/>
          <w:sz w:val="24"/>
          <w:szCs w:val="24"/>
          <w:lang w:val="zh-CN"/>
        </w:rPr>
        <w:t>，</w:t>
      </w:r>
      <w:r>
        <w:rPr>
          <w:rFonts w:hint="eastAsia" w:ascii="宋体" w:hAnsi="宋体" w:cs="仿宋"/>
          <w:sz w:val="24"/>
          <w:szCs w:val="24"/>
        </w:rPr>
        <w:t>及非听书资源（含在线阅读型的电子期刊、电子图书）-非关键性需求</w:t>
      </w:r>
      <w:r>
        <w:rPr>
          <w:rFonts w:hint="eastAsia" w:ascii="宋体" w:hAnsi="宋体" w:cs="仿宋"/>
          <w:sz w:val="24"/>
          <w:szCs w:val="24"/>
          <w:lang w:val="zh-CN"/>
        </w:rPr>
        <w:t>；可实现在线搜索、</w:t>
      </w:r>
      <w:r>
        <w:rPr>
          <w:rFonts w:hint="eastAsia" w:ascii="宋体" w:hAnsi="宋体" w:cs="仿宋"/>
          <w:sz w:val="24"/>
          <w:szCs w:val="24"/>
        </w:rPr>
        <w:t>播听</w:t>
      </w:r>
      <w:r>
        <w:rPr>
          <w:rFonts w:hint="eastAsia" w:ascii="宋体" w:hAnsi="宋体" w:cs="仿宋"/>
          <w:sz w:val="24"/>
          <w:szCs w:val="24"/>
          <w:lang w:val="zh-CN"/>
        </w:rPr>
        <w:t>、语音控制、</w:t>
      </w:r>
      <w:r>
        <w:rPr>
          <w:rFonts w:hint="eastAsia" w:ascii="宋体" w:hAnsi="宋体" w:cs="仿宋"/>
          <w:sz w:val="24"/>
          <w:szCs w:val="24"/>
        </w:rPr>
        <w:t>朗读、随心听、阅读及分享</w:t>
      </w:r>
      <w:r>
        <w:rPr>
          <w:rFonts w:hint="eastAsia" w:ascii="宋体" w:hAnsi="宋体" w:cs="仿宋"/>
          <w:sz w:val="24"/>
          <w:szCs w:val="24"/>
          <w:lang w:val="zh-CN"/>
        </w:rPr>
        <w:t>等新阅读体验。</w:t>
      </w:r>
      <w:r>
        <w:rPr>
          <w:rFonts w:hint="eastAsia" w:ascii="宋体" w:hAnsi="宋体" w:cs="仿宋"/>
          <w:sz w:val="24"/>
          <w:szCs w:val="24"/>
        </w:rPr>
        <w:t>线上</w:t>
      </w:r>
      <w:r>
        <w:rPr>
          <w:rFonts w:hint="eastAsia" w:ascii="宋体" w:hAnsi="宋体" w:cs="仿宋"/>
          <w:b/>
          <w:bCs/>
          <w:sz w:val="24"/>
          <w:szCs w:val="24"/>
        </w:rPr>
        <w:t>演示项目限10分钟内完成。</w:t>
      </w:r>
    </w:p>
    <w:p w14:paraId="0D9EF462">
      <w:pPr>
        <w:snapToGrid w:val="0"/>
        <w:spacing w:line="460" w:lineRule="exact"/>
        <w:ind w:firstLine="480" w:firstLineChars="200"/>
        <w:rPr>
          <w:rFonts w:ascii="宋体" w:hAnsi="宋体" w:cs="仿宋"/>
          <w:sz w:val="24"/>
          <w:szCs w:val="24"/>
        </w:rPr>
      </w:pPr>
      <w:r>
        <w:rPr>
          <w:rFonts w:hint="eastAsia" w:ascii="宋体" w:hAnsi="宋体" w:cs="仿宋"/>
          <w:sz w:val="24"/>
          <w:szCs w:val="24"/>
        </w:rPr>
        <w:t>1.1【线上</w:t>
      </w:r>
      <w:r>
        <w:rPr>
          <w:rFonts w:hint="eastAsia" w:ascii="宋体" w:hAnsi="宋体" w:cs="仿宋"/>
          <w:b/>
          <w:bCs/>
          <w:sz w:val="24"/>
          <w:szCs w:val="24"/>
        </w:rPr>
        <w:t>演示项</w:t>
      </w:r>
      <w:r>
        <w:rPr>
          <w:rFonts w:hint="eastAsia" w:ascii="宋体" w:hAnsi="宋体" w:cs="仿宋"/>
          <w:sz w:val="24"/>
          <w:szCs w:val="24"/>
        </w:rPr>
        <w:t>】听书资源总量不少于10000种(或集)；非听书资源总量不限；以</w:t>
      </w:r>
      <w:r>
        <w:rPr>
          <w:rFonts w:hint="eastAsia" w:ascii="宋体" w:hAnsi="宋体" w:cs="仿宋"/>
          <w:b/>
          <w:bCs/>
          <w:sz w:val="24"/>
          <w:szCs w:val="24"/>
        </w:rPr>
        <w:t>线上</w:t>
      </w:r>
      <w:r>
        <w:rPr>
          <w:rFonts w:hint="eastAsia" w:ascii="宋体" w:hAnsi="宋体" w:cs="仿宋"/>
          <w:sz w:val="24"/>
          <w:szCs w:val="24"/>
        </w:rPr>
        <w:t>投标人实际操作展示后台(或前台)的数据库资源统计量为准。</w:t>
      </w:r>
    </w:p>
    <w:p w14:paraId="2CBCBBF2">
      <w:pPr>
        <w:pStyle w:val="64"/>
        <w:spacing w:line="460" w:lineRule="exact"/>
        <w:ind w:firstLine="480"/>
        <w:rPr>
          <w:rFonts w:ascii="宋体" w:hAnsi="宋体" w:cs="仿宋"/>
          <w:sz w:val="24"/>
          <w:szCs w:val="24"/>
        </w:rPr>
      </w:pPr>
      <w:r>
        <w:rPr>
          <w:rFonts w:hint="eastAsia" w:ascii="宋体" w:hAnsi="宋体" w:cs="仿宋"/>
          <w:sz w:val="24"/>
          <w:szCs w:val="24"/>
        </w:rPr>
        <w:t>1.2履约期限内有声读物等资源的内容、数量都有更新。数据库年更新率不少于初始使用数据库总量的10%；</w:t>
      </w:r>
    </w:p>
    <w:p w14:paraId="48A12325">
      <w:pPr>
        <w:pStyle w:val="64"/>
        <w:spacing w:line="460" w:lineRule="exact"/>
        <w:ind w:firstLine="480"/>
        <w:rPr>
          <w:rFonts w:ascii="宋体" w:hAnsi="宋体" w:cs="仿宋"/>
          <w:sz w:val="24"/>
          <w:szCs w:val="24"/>
        </w:rPr>
      </w:pPr>
      <w:r>
        <w:rPr>
          <w:rFonts w:hint="eastAsia" w:ascii="宋体" w:hAnsi="宋体" w:cs="仿宋"/>
          <w:sz w:val="24"/>
          <w:szCs w:val="24"/>
        </w:rPr>
        <w:t>1.3有声读物数据库中体现听书及电子图书资源需求优势。</w:t>
      </w:r>
    </w:p>
    <w:p w14:paraId="2BDA18E9">
      <w:pPr>
        <w:snapToGrid w:val="0"/>
        <w:spacing w:line="460" w:lineRule="exact"/>
        <w:ind w:firstLine="480" w:firstLineChars="200"/>
        <w:rPr>
          <w:rFonts w:ascii="宋体" w:hAnsi="宋体" w:cs="仿宋"/>
          <w:color w:val="FF0000"/>
          <w:sz w:val="24"/>
          <w:szCs w:val="24"/>
          <w:lang w:val="zh-CN"/>
        </w:rPr>
      </w:pPr>
      <w:r>
        <w:rPr>
          <w:rFonts w:hint="eastAsia" w:ascii="宋体" w:hAnsi="宋体" w:cs="仿宋"/>
          <w:sz w:val="24"/>
          <w:szCs w:val="24"/>
        </w:rPr>
        <w:t>2.</w:t>
      </w:r>
      <w:r>
        <w:rPr>
          <w:rFonts w:hint="eastAsia" w:ascii="宋体" w:hAnsi="宋体" w:cs="仿宋"/>
          <w:sz w:val="24"/>
          <w:szCs w:val="24"/>
          <w:lang w:val="zh-CN"/>
        </w:rPr>
        <w:t>平台</w:t>
      </w:r>
      <w:r>
        <w:rPr>
          <w:rFonts w:hint="eastAsia" w:ascii="宋体" w:hAnsi="宋体" w:cs="仿宋"/>
          <w:sz w:val="24"/>
          <w:szCs w:val="24"/>
        </w:rPr>
        <w:t>服务</w:t>
      </w:r>
      <w:r>
        <w:rPr>
          <w:rFonts w:hint="eastAsia" w:ascii="宋体" w:hAnsi="宋体" w:cs="仿宋"/>
          <w:sz w:val="24"/>
          <w:szCs w:val="24"/>
          <w:lang w:val="zh-CN"/>
        </w:rPr>
        <w:t>功能要求</w:t>
      </w:r>
    </w:p>
    <w:p w14:paraId="5AA2C27B">
      <w:pPr>
        <w:snapToGrid w:val="0"/>
        <w:spacing w:line="460" w:lineRule="exact"/>
        <w:ind w:firstLine="480" w:firstLineChars="200"/>
        <w:rPr>
          <w:rFonts w:ascii="宋体" w:hAnsi="宋体" w:cs="仿宋"/>
          <w:sz w:val="24"/>
          <w:szCs w:val="24"/>
        </w:rPr>
      </w:pPr>
      <w:r>
        <w:rPr>
          <w:rFonts w:hint="eastAsia" w:ascii="宋体" w:hAnsi="宋体" w:cs="仿宋"/>
          <w:sz w:val="24"/>
          <w:szCs w:val="24"/>
        </w:rPr>
        <w:t>2.1</w:t>
      </w:r>
      <w:r>
        <w:rPr>
          <w:rFonts w:ascii="宋体" w:hAnsi="宋体" w:cs="仿宋"/>
          <w:sz w:val="24"/>
          <w:szCs w:val="24"/>
        </w:rPr>
        <w:t>可使用基本功能：登录注册、资源列表、搜索、订阅、</w:t>
      </w:r>
      <w:r>
        <w:rPr>
          <w:rFonts w:hint="eastAsia" w:ascii="宋体" w:hAnsi="宋体" w:cs="仿宋"/>
          <w:sz w:val="24"/>
          <w:szCs w:val="24"/>
        </w:rPr>
        <w:t>收藏、</w:t>
      </w:r>
      <w:r>
        <w:rPr>
          <w:rFonts w:ascii="宋体" w:hAnsi="宋体" w:cs="仿宋"/>
          <w:sz w:val="24"/>
          <w:szCs w:val="24"/>
        </w:rPr>
        <w:t>在线</w:t>
      </w:r>
      <w:r>
        <w:rPr>
          <w:rFonts w:hint="eastAsia" w:ascii="宋体" w:hAnsi="宋体" w:cs="仿宋"/>
          <w:sz w:val="24"/>
          <w:szCs w:val="24"/>
        </w:rPr>
        <w:t>浏览、播听、阅读分享</w:t>
      </w:r>
      <w:r>
        <w:rPr>
          <w:rFonts w:ascii="宋体" w:hAnsi="宋体" w:cs="仿宋"/>
          <w:sz w:val="24"/>
          <w:szCs w:val="24"/>
        </w:rPr>
        <w:t>；</w:t>
      </w:r>
    </w:p>
    <w:p w14:paraId="48D430A0">
      <w:pPr>
        <w:snapToGrid w:val="0"/>
        <w:spacing w:line="460" w:lineRule="exact"/>
        <w:ind w:firstLine="480" w:firstLineChars="200"/>
        <w:rPr>
          <w:rFonts w:ascii="宋体" w:hAnsi="宋体" w:cs="仿宋"/>
          <w:sz w:val="24"/>
          <w:szCs w:val="24"/>
        </w:rPr>
      </w:pPr>
      <w:r>
        <w:rPr>
          <w:rFonts w:hint="eastAsia" w:ascii="宋体" w:hAnsi="宋体" w:cs="仿宋"/>
          <w:sz w:val="24"/>
          <w:szCs w:val="24"/>
        </w:rPr>
        <w:t>2.2</w:t>
      </w:r>
      <w:r>
        <w:rPr>
          <w:rFonts w:ascii="宋体" w:hAnsi="宋体" w:cs="仿宋"/>
          <w:sz w:val="24"/>
          <w:szCs w:val="24"/>
        </w:rPr>
        <w:t>在线阅读和下载离线阅读：</w:t>
      </w:r>
    </w:p>
    <w:p w14:paraId="497E7AB7">
      <w:pPr>
        <w:snapToGrid w:val="0"/>
        <w:spacing w:line="460" w:lineRule="exact"/>
        <w:ind w:firstLine="480" w:firstLineChars="200"/>
        <w:rPr>
          <w:rFonts w:ascii="宋体" w:hAnsi="宋体" w:cs="仿宋"/>
          <w:sz w:val="24"/>
          <w:szCs w:val="24"/>
        </w:rPr>
      </w:pPr>
      <w:r>
        <w:rPr>
          <w:rFonts w:hint="eastAsia" w:ascii="宋体" w:hAnsi="宋体" w:cs="仿宋"/>
          <w:sz w:val="24"/>
          <w:szCs w:val="24"/>
        </w:rPr>
        <w:t>2.3</w:t>
      </w:r>
      <w:r>
        <w:rPr>
          <w:rFonts w:ascii="宋体" w:hAnsi="宋体" w:cs="仿宋"/>
          <w:sz w:val="24"/>
          <w:szCs w:val="24"/>
        </w:rPr>
        <w:t>支持码率数</w:t>
      </w:r>
      <w:r>
        <w:rPr>
          <w:rFonts w:hint="eastAsia" w:ascii="宋体" w:hAnsi="宋体" w:cs="仿宋"/>
          <w:sz w:val="24"/>
          <w:szCs w:val="24"/>
        </w:rPr>
        <w:t>不低于256</w:t>
      </w:r>
      <w:r>
        <w:rPr>
          <w:rFonts w:ascii="宋体" w:hAnsi="宋体" w:cs="仿宋"/>
          <w:sz w:val="24"/>
          <w:szCs w:val="24"/>
        </w:rPr>
        <w:t>kbps；</w:t>
      </w:r>
    </w:p>
    <w:p w14:paraId="39F129C0">
      <w:pPr>
        <w:snapToGrid w:val="0"/>
        <w:spacing w:line="460" w:lineRule="exact"/>
        <w:ind w:firstLine="480" w:firstLineChars="200"/>
        <w:rPr>
          <w:rFonts w:ascii="宋体" w:hAnsi="宋体" w:cs="仿宋"/>
          <w:sz w:val="24"/>
          <w:szCs w:val="24"/>
        </w:rPr>
      </w:pPr>
      <w:r>
        <w:rPr>
          <w:rFonts w:hint="eastAsia" w:ascii="宋体" w:hAnsi="宋体" w:cs="仿宋"/>
          <w:sz w:val="24"/>
          <w:szCs w:val="24"/>
        </w:rPr>
        <w:t>2.4</w:t>
      </w:r>
      <w:r>
        <w:rPr>
          <w:rFonts w:ascii="宋体" w:hAnsi="宋体" w:cs="仿宋"/>
          <w:sz w:val="24"/>
          <w:szCs w:val="24"/>
        </w:rPr>
        <w:t>支持多人在线同时使用；</w:t>
      </w:r>
    </w:p>
    <w:p w14:paraId="6D7F0211">
      <w:pPr>
        <w:snapToGrid w:val="0"/>
        <w:spacing w:line="460" w:lineRule="exact"/>
        <w:ind w:firstLine="480" w:firstLineChars="200"/>
        <w:rPr>
          <w:rFonts w:ascii="宋体" w:hAnsi="宋体" w:cs="仿宋"/>
          <w:sz w:val="24"/>
          <w:szCs w:val="24"/>
        </w:rPr>
      </w:pPr>
      <w:r>
        <w:rPr>
          <w:rFonts w:hint="eastAsia" w:ascii="宋体" w:hAnsi="宋体" w:cs="仿宋"/>
          <w:sz w:val="24"/>
          <w:szCs w:val="24"/>
        </w:rPr>
        <w:t>2.5</w:t>
      </w:r>
      <w:r>
        <w:rPr>
          <w:rFonts w:ascii="宋体" w:hAnsi="宋体" w:cs="仿宋"/>
          <w:sz w:val="24"/>
          <w:szCs w:val="24"/>
        </w:rPr>
        <w:t>有声资源</w:t>
      </w:r>
      <w:r>
        <w:rPr>
          <w:rFonts w:hint="eastAsia" w:ascii="宋体" w:hAnsi="宋体" w:cs="仿宋"/>
          <w:sz w:val="24"/>
          <w:szCs w:val="24"/>
        </w:rPr>
        <w:t>数据库中</w:t>
      </w:r>
      <w:r>
        <w:rPr>
          <w:rFonts w:ascii="宋体" w:hAnsi="宋体" w:cs="仿宋"/>
          <w:sz w:val="24"/>
          <w:szCs w:val="24"/>
        </w:rPr>
        <w:t>包括但不限于</w:t>
      </w:r>
      <w:r>
        <w:rPr>
          <w:rFonts w:hint="eastAsia" w:ascii="宋体" w:hAnsi="宋体" w:cs="仿宋"/>
          <w:sz w:val="24"/>
          <w:szCs w:val="24"/>
        </w:rPr>
        <w:t>听书资源、非听书资源</w:t>
      </w:r>
      <w:r>
        <w:rPr>
          <w:rFonts w:ascii="宋体" w:hAnsi="宋体" w:cs="仿宋"/>
          <w:sz w:val="24"/>
          <w:szCs w:val="24"/>
        </w:rPr>
        <w:t>；</w:t>
      </w:r>
    </w:p>
    <w:p w14:paraId="39344348">
      <w:pPr>
        <w:snapToGrid w:val="0"/>
        <w:spacing w:line="460" w:lineRule="exact"/>
        <w:ind w:firstLine="480" w:firstLineChars="200"/>
        <w:rPr>
          <w:rFonts w:ascii="宋体" w:hAnsi="宋体" w:cs="仿宋"/>
          <w:sz w:val="24"/>
          <w:szCs w:val="24"/>
        </w:rPr>
      </w:pPr>
      <w:r>
        <w:rPr>
          <w:rFonts w:hint="eastAsia" w:ascii="宋体" w:hAnsi="宋体" w:cs="仿宋"/>
          <w:sz w:val="24"/>
          <w:szCs w:val="24"/>
        </w:rPr>
        <w:t>2.6</w:t>
      </w:r>
      <w:r>
        <w:rPr>
          <w:rFonts w:ascii="宋体" w:hAnsi="宋体" w:cs="仿宋"/>
          <w:sz w:val="24"/>
          <w:szCs w:val="24"/>
        </w:rPr>
        <w:t>提供全文搜索引擎，信息查阅检索，提供书签记忆功能；</w:t>
      </w:r>
    </w:p>
    <w:p w14:paraId="75C65071">
      <w:pPr>
        <w:snapToGrid w:val="0"/>
        <w:spacing w:line="460" w:lineRule="exact"/>
        <w:ind w:firstLine="480" w:firstLineChars="200"/>
        <w:rPr>
          <w:rFonts w:ascii="宋体" w:hAnsi="宋体" w:cs="仿宋"/>
          <w:sz w:val="24"/>
          <w:szCs w:val="24"/>
        </w:rPr>
      </w:pPr>
      <w:r>
        <w:rPr>
          <w:rFonts w:hint="eastAsia" w:ascii="宋体" w:hAnsi="宋体" w:cs="仿宋"/>
          <w:sz w:val="24"/>
          <w:szCs w:val="24"/>
        </w:rPr>
        <w:t>2.7</w:t>
      </w:r>
      <w:r>
        <w:rPr>
          <w:rFonts w:ascii="宋体" w:hAnsi="宋体" w:cs="仿宋"/>
          <w:sz w:val="24"/>
          <w:szCs w:val="24"/>
        </w:rPr>
        <w:t>分类自定义：可以根据客户需求灵活自定义显示分类及排序；</w:t>
      </w:r>
    </w:p>
    <w:p w14:paraId="3604C389">
      <w:pPr>
        <w:snapToGrid w:val="0"/>
        <w:spacing w:line="460" w:lineRule="exact"/>
        <w:ind w:left="559" w:leftChars="266"/>
        <w:rPr>
          <w:rFonts w:ascii="宋体" w:hAnsi="宋体" w:cs="仿宋"/>
          <w:sz w:val="24"/>
          <w:szCs w:val="24"/>
        </w:rPr>
      </w:pPr>
      <w:r>
        <w:rPr>
          <w:rFonts w:hint="eastAsia" w:ascii="宋体" w:hAnsi="宋体" w:cs="仿宋"/>
          <w:sz w:val="24"/>
          <w:szCs w:val="24"/>
        </w:rPr>
        <w:t>2.8</w:t>
      </w:r>
      <w:r>
        <w:rPr>
          <w:rFonts w:ascii="宋体" w:hAnsi="宋体" w:cs="仿宋"/>
          <w:sz w:val="24"/>
          <w:szCs w:val="24"/>
        </w:rPr>
        <w:t>提供书单索引库/分类数据管理及更新上传通道，每月更新；</w:t>
      </w:r>
    </w:p>
    <w:p w14:paraId="2D9EE2FC">
      <w:pPr>
        <w:snapToGrid w:val="0"/>
        <w:spacing w:line="460" w:lineRule="exact"/>
        <w:ind w:left="559" w:leftChars="266"/>
        <w:rPr>
          <w:rFonts w:ascii="宋体" w:hAnsi="宋体" w:cs="仿宋"/>
          <w:sz w:val="24"/>
          <w:szCs w:val="24"/>
        </w:rPr>
      </w:pPr>
      <w:r>
        <w:rPr>
          <w:rFonts w:hint="eastAsia" w:ascii="宋体" w:hAnsi="宋体" w:cs="仿宋"/>
          <w:sz w:val="24"/>
          <w:szCs w:val="24"/>
        </w:rPr>
        <w:t>2.9</w:t>
      </w:r>
      <w:r>
        <w:rPr>
          <w:rFonts w:ascii="宋体" w:hAnsi="宋体" w:cs="仿宋"/>
          <w:sz w:val="24"/>
          <w:szCs w:val="24"/>
        </w:rPr>
        <w:t>统计分析：提供后台统计分析功能，实时查看资源</w:t>
      </w:r>
      <w:r>
        <w:rPr>
          <w:rFonts w:hint="eastAsia" w:ascii="宋体" w:hAnsi="宋体" w:cs="仿宋"/>
          <w:sz w:val="24"/>
          <w:szCs w:val="24"/>
        </w:rPr>
        <w:t>使用</w:t>
      </w:r>
      <w:r>
        <w:rPr>
          <w:rFonts w:ascii="宋体" w:hAnsi="宋体" w:cs="仿宋"/>
          <w:sz w:val="24"/>
          <w:szCs w:val="24"/>
        </w:rPr>
        <w:t>统计数据；</w:t>
      </w:r>
    </w:p>
    <w:p w14:paraId="4A1CA0D9">
      <w:pPr>
        <w:snapToGrid w:val="0"/>
        <w:spacing w:line="460" w:lineRule="exact"/>
        <w:ind w:left="559" w:leftChars="266"/>
        <w:rPr>
          <w:rFonts w:ascii="宋体" w:hAnsi="宋体" w:cs="仿宋"/>
          <w:sz w:val="24"/>
          <w:szCs w:val="24"/>
        </w:rPr>
      </w:pPr>
      <w:r>
        <w:rPr>
          <w:rFonts w:hint="eastAsia" w:ascii="宋体" w:hAnsi="宋体" w:cs="仿宋"/>
          <w:sz w:val="24"/>
          <w:szCs w:val="24"/>
        </w:rPr>
        <w:t>2.10</w:t>
      </w:r>
      <w:r>
        <w:rPr>
          <w:rFonts w:ascii="宋体" w:hAnsi="宋体" w:cs="仿宋"/>
          <w:sz w:val="24"/>
          <w:szCs w:val="24"/>
        </w:rPr>
        <w:t>支持</w:t>
      </w:r>
      <w:r>
        <w:rPr>
          <w:rFonts w:hint="eastAsia" w:ascii="宋体" w:hAnsi="宋体" w:cs="仿宋"/>
          <w:sz w:val="24"/>
          <w:szCs w:val="24"/>
        </w:rPr>
        <w:t>桌面PC端、移动端A</w:t>
      </w:r>
      <w:r>
        <w:rPr>
          <w:rFonts w:ascii="宋体" w:hAnsi="宋体" w:cs="仿宋"/>
          <w:sz w:val="24"/>
          <w:szCs w:val="24"/>
        </w:rPr>
        <w:t>pp、微</w:t>
      </w:r>
      <w:r>
        <w:rPr>
          <w:rFonts w:hint="eastAsia" w:ascii="宋体" w:hAnsi="宋体" w:cs="仿宋"/>
          <w:sz w:val="24"/>
          <w:szCs w:val="24"/>
        </w:rPr>
        <w:t>信</w:t>
      </w:r>
      <w:r>
        <w:rPr>
          <w:rFonts w:ascii="宋体" w:hAnsi="宋体" w:cs="仿宋"/>
          <w:sz w:val="24"/>
          <w:szCs w:val="24"/>
        </w:rPr>
        <w:t>小程序</w:t>
      </w:r>
      <w:r>
        <w:rPr>
          <w:rFonts w:hint="eastAsia" w:ascii="宋体" w:hAnsi="宋体" w:cs="仿宋"/>
          <w:sz w:val="24"/>
          <w:szCs w:val="24"/>
        </w:rPr>
        <w:t>等场景播听、或浏览、或朗读等。</w:t>
      </w:r>
    </w:p>
    <w:p w14:paraId="6A9D29D0">
      <w:pPr>
        <w:snapToGrid w:val="0"/>
        <w:spacing w:line="460" w:lineRule="exact"/>
        <w:ind w:firstLine="480" w:firstLineChars="200"/>
        <w:rPr>
          <w:rFonts w:ascii="宋体" w:hAnsi="宋体" w:cs="仿宋"/>
          <w:sz w:val="24"/>
          <w:szCs w:val="24"/>
          <w:lang w:val="zh-CN"/>
        </w:rPr>
      </w:pPr>
      <w:r>
        <w:rPr>
          <w:rFonts w:hint="eastAsia" w:ascii="宋体" w:hAnsi="宋体" w:cs="仿宋"/>
          <w:sz w:val="24"/>
          <w:szCs w:val="24"/>
          <w:lang w:val="zh-CN"/>
        </w:rPr>
        <w:t>3、商务要求</w:t>
      </w:r>
    </w:p>
    <w:p w14:paraId="08429513">
      <w:pPr>
        <w:snapToGrid w:val="0"/>
        <w:spacing w:line="460" w:lineRule="exact"/>
        <w:ind w:firstLine="480" w:firstLineChars="200"/>
        <w:rPr>
          <w:rFonts w:ascii="宋体" w:hAnsi="宋体"/>
          <w:sz w:val="24"/>
          <w:szCs w:val="24"/>
        </w:rPr>
      </w:pPr>
      <w:r>
        <w:rPr>
          <w:rFonts w:hint="eastAsia" w:ascii="宋体" w:hAnsi="宋体" w:cs="仿宋"/>
          <w:sz w:val="24"/>
          <w:szCs w:val="24"/>
          <w:lang w:val="zh-CN"/>
        </w:rPr>
        <w:t>所投产品须符合中华人民共和国关于版权、知识产权、网络传播权等相关法律规定，与此有关一切问题由供应商解决并承担相应责任，供应商需提供</w:t>
      </w:r>
      <w:r>
        <w:rPr>
          <w:rFonts w:hint="eastAsia" w:ascii="宋体" w:hAnsi="宋体" w:cs="仿宋"/>
          <w:sz w:val="24"/>
          <w:szCs w:val="24"/>
        </w:rPr>
        <w:t>有声图书馆具有计算机软件著作权登记证书。</w:t>
      </w:r>
    </w:p>
    <w:p w14:paraId="2822525C">
      <w:pPr>
        <w:spacing w:line="460" w:lineRule="exact"/>
        <w:ind w:firstLine="482" w:firstLineChars="200"/>
        <w:outlineLvl w:val="1"/>
        <w:rPr>
          <w:rFonts w:ascii="宋体" w:hAnsi="宋体" w:cs="仿宋"/>
          <w:b/>
          <w:sz w:val="24"/>
          <w:szCs w:val="24"/>
          <w:lang w:val="zh-CN"/>
        </w:rPr>
      </w:pPr>
      <w:r>
        <w:rPr>
          <w:rFonts w:hint="eastAsia" w:ascii="宋体" w:hAnsi="宋体" w:cs="仿宋"/>
          <w:b/>
          <w:sz w:val="24"/>
          <w:szCs w:val="24"/>
        </w:rPr>
        <w:t>三</w:t>
      </w:r>
      <w:r>
        <w:rPr>
          <w:rFonts w:hint="eastAsia" w:ascii="宋体" w:hAnsi="宋体" w:cs="仿宋"/>
          <w:b/>
          <w:sz w:val="24"/>
          <w:szCs w:val="24"/>
          <w:lang w:val="zh-CN"/>
        </w:rPr>
        <w:t>、质量要求</w:t>
      </w:r>
    </w:p>
    <w:p w14:paraId="71BA2623">
      <w:pPr>
        <w:tabs>
          <w:tab w:val="left" w:pos="540"/>
          <w:tab w:val="left" w:pos="567"/>
        </w:tabs>
        <w:spacing w:line="460" w:lineRule="exact"/>
        <w:ind w:firstLine="480" w:firstLineChars="200"/>
        <w:rPr>
          <w:rFonts w:ascii="宋体" w:hAnsi="宋体" w:cs="仿宋"/>
          <w:color w:val="000000" w:themeColor="text1"/>
          <w:sz w:val="24"/>
          <w:szCs w:val="24"/>
        </w:rPr>
      </w:pPr>
      <w:r>
        <w:rPr>
          <w:rFonts w:hint="eastAsia" w:ascii="宋体" w:hAnsi="宋体" w:cs="仿宋"/>
          <w:sz w:val="24"/>
          <w:szCs w:val="24"/>
        </w:rPr>
        <w:t>供应商应保证所提供设备及软件涉及到</w:t>
      </w:r>
      <w:r>
        <w:rPr>
          <w:rFonts w:hint="eastAsia" w:ascii="宋体" w:hAnsi="宋体" w:cs="仿宋"/>
          <w:color w:val="000000" w:themeColor="text1"/>
          <w:sz w:val="24"/>
          <w:szCs w:val="24"/>
        </w:rPr>
        <w:t>的知识产权是合法取得，并享有完整的知识产权，不会因为采购人的使用而被责令停止使用、追偿或要求赔偿损失，如出现此情况，一切经济和法律责任均由供应商承担。供应商应按招标文件的有关规定提供合格设备及服务，质量符合国际或国家通用标准。</w:t>
      </w:r>
    </w:p>
    <w:p w14:paraId="4857613A">
      <w:pPr>
        <w:spacing w:line="460" w:lineRule="exact"/>
        <w:ind w:firstLine="482" w:firstLineChars="200"/>
        <w:outlineLvl w:val="1"/>
        <w:rPr>
          <w:rFonts w:ascii="宋体" w:hAnsi="宋体" w:cs="仿宋"/>
          <w:b/>
          <w:color w:val="000000" w:themeColor="text1"/>
          <w:sz w:val="24"/>
          <w:szCs w:val="24"/>
          <w:lang w:val="zh-CN"/>
        </w:rPr>
      </w:pPr>
      <w:r>
        <w:rPr>
          <w:rFonts w:hint="eastAsia" w:ascii="宋体" w:hAnsi="宋体" w:cs="仿宋"/>
          <w:b/>
          <w:color w:val="000000" w:themeColor="text1"/>
          <w:sz w:val="24"/>
          <w:szCs w:val="24"/>
        </w:rPr>
        <w:t>四</w:t>
      </w:r>
      <w:r>
        <w:rPr>
          <w:rFonts w:hint="eastAsia" w:ascii="宋体" w:hAnsi="宋体" w:cs="仿宋"/>
          <w:b/>
          <w:color w:val="000000" w:themeColor="text1"/>
          <w:sz w:val="24"/>
          <w:szCs w:val="24"/>
          <w:lang w:val="zh-CN"/>
        </w:rPr>
        <w:t>、售后服务及其他</w:t>
      </w:r>
    </w:p>
    <w:p w14:paraId="66E3129B">
      <w:pPr>
        <w:tabs>
          <w:tab w:val="left" w:pos="540"/>
          <w:tab w:val="left" w:pos="567"/>
        </w:tabs>
        <w:spacing w:line="460" w:lineRule="exact"/>
        <w:ind w:firstLine="480" w:firstLineChars="200"/>
        <w:rPr>
          <w:rFonts w:ascii="宋体" w:hAnsi="宋体" w:cs="仿宋"/>
          <w:color w:val="000000" w:themeColor="text1"/>
          <w:kern w:val="0"/>
          <w:sz w:val="24"/>
          <w:szCs w:val="24"/>
        </w:rPr>
      </w:pPr>
      <w:r>
        <w:rPr>
          <w:rFonts w:hint="eastAsia" w:ascii="宋体" w:hAnsi="宋体" w:cs="仿宋"/>
          <w:color w:val="000000" w:themeColor="text1"/>
          <w:sz w:val="24"/>
          <w:szCs w:val="24"/>
        </w:rPr>
        <w:t>平台开通、</w:t>
      </w:r>
      <w:r>
        <w:rPr>
          <w:rFonts w:hint="eastAsia" w:ascii="宋体" w:hAnsi="宋体" w:cs="仿宋"/>
          <w:color w:val="000000" w:themeColor="text1"/>
          <w:kern w:val="0"/>
          <w:sz w:val="24"/>
          <w:szCs w:val="24"/>
        </w:rPr>
        <w:t>验收合格后，免费为学院老师进行针对性师资培训。提供“7*24小时”专门电话技术支持服务，在工作时间1小时内响应，在2小时内对采购人所提出的维修要求做出实质性反应，并提供应急策略。如因供应商设备故障而导致产品不能正常运行，且通过远程技术支持不能解决的，供应商应承诺24小时内上门解决或提供远程替代服务。</w:t>
      </w:r>
    </w:p>
    <w:p w14:paraId="7321B6D8">
      <w:pPr>
        <w:spacing w:line="460" w:lineRule="exact"/>
        <w:ind w:firstLine="482" w:firstLineChars="200"/>
        <w:outlineLvl w:val="1"/>
        <w:rPr>
          <w:rFonts w:ascii="宋体" w:hAnsi="宋体" w:cs="仿宋"/>
          <w:b/>
          <w:sz w:val="24"/>
          <w:szCs w:val="24"/>
          <w:lang w:val="zh-CN"/>
        </w:rPr>
      </w:pPr>
      <w:r>
        <w:rPr>
          <w:rFonts w:hint="eastAsia" w:ascii="宋体" w:hAnsi="宋体" w:cs="仿宋"/>
          <w:b/>
          <w:sz w:val="24"/>
          <w:szCs w:val="24"/>
        </w:rPr>
        <w:t>五</w:t>
      </w:r>
      <w:r>
        <w:rPr>
          <w:rFonts w:hint="eastAsia" w:ascii="宋体" w:hAnsi="宋体" w:cs="仿宋"/>
          <w:b/>
          <w:sz w:val="24"/>
          <w:szCs w:val="24"/>
          <w:lang w:val="zh-CN"/>
        </w:rPr>
        <w:t>、</w:t>
      </w:r>
      <w:r>
        <w:rPr>
          <w:rFonts w:hint="eastAsia" w:ascii="宋体" w:hAnsi="宋体" w:cs="仿宋"/>
          <w:b/>
          <w:sz w:val="24"/>
          <w:szCs w:val="24"/>
        </w:rPr>
        <w:t>服务方式</w:t>
      </w:r>
    </w:p>
    <w:p w14:paraId="7CC4F4AD">
      <w:pPr>
        <w:spacing w:line="460" w:lineRule="exact"/>
        <w:ind w:firstLine="480" w:firstLineChars="200"/>
        <w:rPr>
          <w:rFonts w:ascii="宋体" w:hAnsi="宋体" w:cs="仿宋"/>
          <w:color w:val="000000" w:themeColor="text1"/>
          <w:sz w:val="24"/>
          <w:szCs w:val="24"/>
        </w:rPr>
      </w:pPr>
      <w:r>
        <w:rPr>
          <w:rFonts w:hint="eastAsia" w:ascii="宋体" w:hAnsi="宋体" w:cs="仿宋"/>
          <w:color w:val="000000" w:themeColor="text1"/>
          <w:sz w:val="24"/>
          <w:szCs w:val="24"/>
        </w:rPr>
        <w:t>提供在线、包库服务。</w:t>
      </w:r>
    </w:p>
    <w:p w14:paraId="2C42CE25">
      <w:pPr>
        <w:spacing w:line="460" w:lineRule="exact"/>
        <w:ind w:firstLine="482" w:firstLineChars="200"/>
        <w:outlineLvl w:val="1"/>
        <w:rPr>
          <w:rFonts w:ascii="宋体" w:hAnsi="宋体" w:cs="仿宋"/>
          <w:b/>
          <w:color w:val="000000" w:themeColor="text1"/>
          <w:sz w:val="24"/>
          <w:szCs w:val="24"/>
        </w:rPr>
      </w:pPr>
      <w:r>
        <w:rPr>
          <w:rFonts w:hint="eastAsia" w:ascii="宋体" w:hAnsi="宋体" w:cs="仿宋"/>
          <w:b/>
          <w:color w:val="000000" w:themeColor="text1"/>
          <w:sz w:val="24"/>
          <w:szCs w:val="24"/>
        </w:rPr>
        <w:t>六</w:t>
      </w:r>
      <w:r>
        <w:rPr>
          <w:rFonts w:hint="eastAsia" w:ascii="宋体" w:hAnsi="宋体" w:cs="仿宋"/>
          <w:b/>
          <w:color w:val="000000" w:themeColor="text1"/>
          <w:sz w:val="24"/>
          <w:szCs w:val="24"/>
          <w:lang w:val="zh-CN"/>
        </w:rPr>
        <w:t>、验收要求</w:t>
      </w:r>
      <w:r>
        <w:rPr>
          <w:rFonts w:hint="eastAsia" w:ascii="宋体" w:hAnsi="宋体" w:cs="仿宋"/>
          <w:b/>
          <w:color w:val="000000" w:themeColor="text1"/>
          <w:sz w:val="24"/>
          <w:szCs w:val="24"/>
        </w:rPr>
        <w:t>与付款</w:t>
      </w:r>
    </w:p>
    <w:p w14:paraId="57346A8D">
      <w:pPr>
        <w:pStyle w:val="64"/>
        <w:spacing w:line="460" w:lineRule="exact"/>
        <w:ind w:firstLine="480"/>
        <w:rPr>
          <w:rFonts w:ascii="宋体" w:hAnsi="宋体" w:cs="仿宋"/>
          <w:sz w:val="24"/>
          <w:szCs w:val="24"/>
        </w:rPr>
      </w:pPr>
      <w:r>
        <w:rPr>
          <w:rFonts w:hint="eastAsia" w:ascii="宋体" w:hAnsi="宋体" w:cs="仿宋"/>
          <w:sz w:val="24"/>
          <w:szCs w:val="24"/>
        </w:rPr>
        <w:t>1.在合同签订3个工作日内，乙方为甲方开通有声读物等资源使用服务。</w:t>
      </w:r>
    </w:p>
    <w:p w14:paraId="571690E7">
      <w:pPr>
        <w:spacing w:line="460" w:lineRule="exact"/>
        <w:ind w:firstLine="480" w:firstLineChars="200"/>
        <w:rPr>
          <w:rFonts w:ascii="宋体" w:hAnsi="宋体" w:cs="仿宋"/>
          <w:sz w:val="24"/>
          <w:szCs w:val="24"/>
        </w:rPr>
      </w:pPr>
      <w:r>
        <w:rPr>
          <w:rFonts w:hint="eastAsia" w:ascii="宋体" w:hAnsi="宋体" w:cs="仿宋"/>
          <w:sz w:val="24"/>
          <w:szCs w:val="24"/>
        </w:rPr>
        <w:t>2.乙方安装调试完毕后，提交书面申请验收单给甲方，待甲方验收合格后，通知乙方开具发票，甲方付合同总款项的100%。供应商服务期满且完成合同规定的所有事项，采购单位一次性无息退还履约保证金。款项由采购人按相关财务支付规定办理支付手续。</w:t>
      </w:r>
    </w:p>
    <w:p w14:paraId="3F5864C1">
      <w:pPr>
        <w:spacing w:line="460" w:lineRule="exact"/>
        <w:ind w:firstLine="482" w:firstLineChars="200"/>
        <w:rPr>
          <w:rFonts w:ascii="宋体" w:hAnsi="宋体" w:cs="仿宋"/>
          <w:b/>
          <w:bCs/>
          <w:color w:val="000000" w:themeColor="text1"/>
          <w:sz w:val="24"/>
          <w:szCs w:val="24"/>
        </w:rPr>
      </w:pPr>
      <w:r>
        <w:rPr>
          <w:rFonts w:hint="eastAsia" w:ascii="宋体" w:hAnsi="宋体" w:cs="仿宋"/>
          <w:b/>
          <w:bCs/>
          <w:color w:val="000000" w:themeColor="text1"/>
          <w:sz w:val="24"/>
          <w:szCs w:val="24"/>
        </w:rPr>
        <w:t>八、履约保证金</w:t>
      </w:r>
    </w:p>
    <w:p w14:paraId="40CA220D">
      <w:pPr>
        <w:pStyle w:val="64"/>
        <w:spacing w:line="460" w:lineRule="exact"/>
        <w:ind w:firstLine="480"/>
        <w:rPr>
          <w:rFonts w:ascii="宋体" w:hAnsi="宋体" w:cs="仿宋"/>
          <w:sz w:val="24"/>
          <w:szCs w:val="24"/>
        </w:rPr>
      </w:pPr>
      <w:r>
        <w:rPr>
          <w:rFonts w:hint="eastAsia" w:ascii="宋体" w:hAnsi="宋体" w:cs="仿宋"/>
          <w:sz w:val="24"/>
          <w:szCs w:val="24"/>
        </w:rPr>
        <w:t>1.本项目中标后的履约保证金为项目中标价的10%。</w:t>
      </w:r>
    </w:p>
    <w:p w14:paraId="4A76DC43">
      <w:pPr>
        <w:pStyle w:val="64"/>
        <w:spacing w:line="460" w:lineRule="exact"/>
        <w:ind w:firstLine="480"/>
        <w:rPr>
          <w:rFonts w:ascii="宋体" w:hAnsi="宋体" w:cs="仿宋"/>
          <w:sz w:val="24"/>
          <w:szCs w:val="24"/>
        </w:rPr>
      </w:pPr>
      <w:r>
        <w:rPr>
          <w:rFonts w:hint="eastAsia" w:ascii="宋体" w:hAnsi="宋体" w:cs="仿宋"/>
          <w:sz w:val="24"/>
          <w:szCs w:val="24"/>
        </w:rPr>
        <w:t>2.中标供应商的履约保证金须在中标通知书发出之日起至合同签订前将保证金汇入采购人账户（应当以支票、汇票或者金融机构、担保机构出具的保函等非现金形式提交），中标供应商凭成交通知书与采购单位签订合同。超期或未有协商，则视为自动放弃成交资格。</w:t>
      </w:r>
    </w:p>
    <w:p w14:paraId="6D4EEEC5">
      <w:pPr>
        <w:pStyle w:val="64"/>
        <w:spacing w:line="460" w:lineRule="exact"/>
        <w:ind w:firstLine="480"/>
        <w:rPr>
          <w:rFonts w:ascii="宋体" w:hAnsi="宋体" w:cs="仿宋"/>
          <w:sz w:val="24"/>
          <w:szCs w:val="24"/>
        </w:rPr>
      </w:pPr>
      <w:r>
        <w:rPr>
          <w:rFonts w:hint="eastAsia" w:ascii="宋体" w:hAnsi="宋体" w:cs="仿宋"/>
          <w:sz w:val="24"/>
          <w:szCs w:val="24"/>
        </w:rPr>
        <w:t>3.中标供应商在按要求保质保量的完成该项目合同并通过验收后，采购单位凭中标供应商提交的申请，一次性无息退还该合同项目的履约保证金。</w:t>
      </w:r>
    </w:p>
    <w:p w14:paraId="00CCF929">
      <w:pPr>
        <w:pStyle w:val="64"/>
        <w:spacing w:line="460" w:lineRule="exact"/>
        <w:ind w:firstLine="480"/>
        <w:rPr>
          <w:rFonts w:ascii="宋体" w:hAnsi="宋体" w:cs="仿宋"/>
          <w:sz w:val="24"/>
          <w:szCs w:val="24"/>
        </w:rPr>
      </w:pPr>
      <w:r>
        <w:rPr>
          <w:rFonts w:hint="eastAsia" w:ascii="宋体" w:hAnsi="宋体" w:cs="仿宋"/>
          <w:sz w:val="24"/>
          <w:szCs w:val="24"/>
        </w:rPr>
        <w:t>4.由于中标供应商原因，在签订合同后出现不按合同履行的情况，采购单位有权将履约保证金作为违约金，全额不予退还，同时采购单位有权终止合同，中标供应商还须承担相应的法律赔偿责任。</w:t>
      </w:r>
    </w:p>
    <w:p w14:paraId="40E5C527">
      <w:pPr>
        <w:rPr>
          <w:rFonts w:ascii="宋体" w:hAnsi="宋体" w:cs="仿宋"/>
          <w:b/>
          <w:bCs/>
          <w:color w:val="000000" w:themeColor="text1"/>
          <w:sz w:val="36"/>
          <w:szCs w:val="36"/>
        </w:rPr>
      </w:pPr>
    </w:p>
    <w:p w14:paraId="0D27D10B">
      <w:pPr>
        <w:jc w:val="center"/>
        <w:rPr>
          <w:rFonts w:ascii="宋体" w:hAnsi="宋体" w:cs="仿宋"/>
          <w:b/>
          <w:bCs/>
          <w:color w:val="000000" w:themeColor="text1"/>
          <w:sz w:val="36"/>
          <w:szCs w:val="36"/>
        </w:rPr>
      </w:pPr>
      <w:r>
        <w:rPr>
          <w:rFonts w:hint="eastAsia" w:ascii="宋体" w:hAnsi="宋体" w:cs="仿宋"/>
          <w:b/>
          <w:bCs/>
          <w:color w:val="000000" w:themeColor="text1"/>
          <w:sz w:val="36"/>
          <w:szCs w:val="36"/>
        </w:rPr>
        <w:br w:type="page"/>
      </w:r>
      <w:r>
        <w:rPr>
          <w:rFonts w:hint="eastAsia" w:ascii="宋体" w:hAnsi="宋体" w:cs="仿宋"/>
          <w:b/>
          <w:bCs/>
          <w:color w:val="000000" w:themeColor="text1"/>
          <w:sz w:val="36"/>
          <w:szCs w:val="36"/>
        </w:rPr>
        <w:t>第四章 评审方法和程序</w:t>
      </w:r>
    </w:p>
    <w:p w14:paraId="26900463">
      <w:pPr>
        <w:adjustRightInd w:val="0"/>
        <w:snapToGrid w:val="0"/>
        <w:spacing w:line="460" w:lineRule="exact"/>
        <w:ind w:firstLine="482" w:firstLineChars="200"/>
        <w:jc w:val="left"/>
        <w:textAlignment w:val="baseline"/>
        <w:rPr>
          <w:rFonts w:ascii="宋体" w:hAnsi="宋体" w:cs="宋体"/>
          <w:b/>
          <w:sz w:val="24"/>
          <w:szCs w:val="24"/>
        </w:rPr>
      </w:pPr>
      <w:r>
        <w:rPr>
          <w:rFonts w:hint="eastAsia" w:ascii="宋体" w:hAnsi="宋体" w:cs="宋体"/>
          <w:b/>
          <w:sz w:val="24"/>
          <w:szCs w:val="24"/>
        </w:rPr>
        <w:t>一、开标</w:t>
      </w:r>
    </w:p>
    <w:p w14:paraId="101B2AF7">
      <w:pPr>
        <w:tabs>
          <w:tab w:val="left" w:pos="3585"/>
        </w:tabs>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不见面开标模式：投标人法定发表人或授权代表人准时参加线上腾讯会议开标会。</w:t>
      </w:r>
    </w:p>
    <w:p w14:paraId="69BB36F3">
      <w:pPr>
        <w:adjustRightInd w:val="0"/>
        <w:snapToGrid w:val="0"/>
        <w:spacing w:line="460" w:lineRule="exact"/>
        <w:ind w:firstLine="482" w:firstLineChars="200"/>
        <w:jc w:val="left"/>
        <w:textAlignment w:val="baseline"/>
        <w:rPr>
          <w:rFonts w:ascii="宋体" w:hAnsi="宋体" w:cs="宋体"/>
          <w:b/>
          <w:sz w:val="24"/>
          <w:szCs w:val="24"/>
        </w:rPr>
      </w:pPr>
      <w:r>
        <w:rPr>
          <w:rFonts w:hint="eastAsia" w:ascii="宋体" w:hAnsi="宋体" w:cs="宋体"/>
          <w:b/>
          <w:sz w:val="24"/>
          <w:szCs w:val="24"/>
        </w:rPr>
        <w:t>二、评标流程和评标标准</w:t>
      </w:r>
    </w:p>
    <w:p w14:paraId="691F786E">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采用综合评分法。分资格审查、商务技术标、价格标、三部分评审，总分值为100分，加分和减分因素除外。</w:t>
      </w:r>
    </w:p>
    <w:p w14:paraId="57675921">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首先由招标人对投标人资格进行审查，然后评标委员会对符合资格的投标人的投标文件进行符合性审查，最后评标委员会对符合性审查合格的投标文件商务、技术部分进行评估，综合比较与评价。待商务技术标评审结束后，进行价格标的开启、评审。投标人商务、技术部分和价格部分的合计分值，为该投标人的评标总得分。</w:t>
      </w:r>
    </w:p>
    <w:p w14:paraId="21C1D962">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评标结果按评审后得分由高到低顺序排列。得分相同的，按投标报价由低到高顺序排列。得分且投标报价相同的并列。投标文件满足招标文件全部实质性要求，且按照评审因素的量化指标评审得分前三名的投标人为中标候选人。</w:t>
      </w:r>
    </w:p>
    <w:p w14:paraId="6D3D53EB">
      <w:pPr>
        <w:adjustRightInd w:val="0"/>
        <w:snapToGrid w:val="0"/>
        <w:spacing w:line="460" w:lineRule="exact"/>
        <w:ind w:firstLine="480" w:firstLineChars="200"/>
        <w:rPr>
          <w:rFonts w:hint="eastAsia" w:ascii="宋体" w:hAnsi="宋体" w:cs="宋体"/>
          <w:sz w:val="24"/>
          <w:szCs w:val="24"/>
        </w:rPr>
      </w:pPr>
      <w:r>
        <w:rPr>
          <w:rFonts w:hint="eastAsia" w:ascii="宋体" w:hAnsi="宋体" w:cs="宋体"/>
          <w:sz w:val="24"/>
          <w:szCs w:val="24"/>
        </w:rPr>
        <w:t>评委在认真审阅投标文件的基础上，根据各投标文件的响应程度独立评判，不得统一打分。</w:t>
      </w:r>
    </w:p>
    <w:p w14:paraId="148FAB9E">
      <w:pPr>
        <w:adjustRightInd w:val="0"/>
        <w:snapToGrid w:val="0"/>
        <w:spacing w:line="460" w:lineRule="exact"/>
        <w:ind w:firstLine="482" w:firstLineChars="200"/>
        <w:rPr>
          <w:rFonts w:ascii="宋体" w:hAnsi="宋体" w:cs="宋体"/>
          <w:b/>
          <w:sz w:val="24"/>
          <w:szCs w:val="24"/>
          <w:highlight w:val="yellow"/>
        </w:rPr>
      </w:pPr>
      <w:r>
        <w:rPr>
          <w:rFonts w:hint="eastAsia" w:ascii="宋体" w:hAnsi="宋体" w:cs="宋体"/>
          <w:b/>
          <w:sz w:val="24"/>
          <w:szCs w:val="24"/>
          <w:highlight w:val="yellow"/>
        </w:rPr>
        <w:t>变更为其他方式采购的情形处理</w:t>
      </w:r>
    </w:p>
    <w:p w14:paraId="08D2C350">
      <w:pPr>
        <w:adjustRightInd w:val="0"/>
        <w:snapToGrid w:val="0"/>
        <w:spacing w:line="460" w:lineRule="exact"/>
        <w:ind w:firstLine="482" w:firstLineChars="200"/>
        <w:rPr>
          <w:rFonts w:ascii="宋体" w:hAnsi="宋体" w:cs="宋体"/>
          <w:b/>
          <w:sz w:val="24"/>
          <w:szCs w:val="24"/>
        </w:rPr>
      </w:pPr>
      <w:r>
        <w:rPr>
          <w:rFonts w:hint="eastAsia" w:ascii="宋体" w:hAnsi="宋体" w:cs="宋体"/>
          <w:b/>
          <w:sz w:val="24"/>
          <w:szCs w:val="24"/>
          <w:highlight w:val="yellow"/>
        </w:rPr>
        <w:t>本项目为第二次采购，在本次采购任务未取消的情形下，经采购人单位同意，按照招标文件没有不合理条款、招标程序符合采购人内控管理制度，当提交响应文件或采购过程中符合要求的供应商只有两家时，则继续按照原采购方式现场确定成交供应商；当提交响应文件或采购过程中符合要求的供应商只有一家时，则本项目终止。</w:t>
      </w:r>
    </w:p>
    <w:p w14:paraId="2EA4B9A5">
      <w:pPr>
        <w:adjustRightInd w:val="0"/>
        <w:snapToGrid w:val="0"/>
        <w:spacing w:line="460" w:lineRule="exact"/>
        <w:ind w:firstLine="482" w:firstLineChars="200"/>
        <w:rPr>
          <w:rFonts w:ascii="宋体" w:hAnsi="宋体" w:cs="宋体"/>
          <w:b/>
          <w:sz w:val="24"/>
          <w:szCs w:val="24"/>
        </w:rPr>
      </w:pPr>
      <w:r>
        <w:rPr>
          <w:rFonts w:hint="eastAsia" w:ascii="宋体" w:hAnsi="宋体" w:cs="宋体"/>
          <w:b/>
          <w:sz w:val="24"/>
          <w:szCs w:val="24"/>
        </w:rPr>
        <w:t>（一）招标人（代表）对投标人资格进行审查。</w:t>
      </w:r>
    </w:p>
    <w:p w14:paraId="0342CC44">
      <w:pPr>
        <w:adjustRightInd w:val="0"/>
        <w:snapToGrid w:val="0"/>
        <w:spacing w:line="460" w:lineRule="exact"/>
        <w:ind w:firstLine="480" w:firstLineChars="200"/>
        <w:rPr>
          <w:rFonts w:ascii="宋体" w:hAnsi="宋体" w:cs="宋体"/>
          <w:kern w:val="0"/>
          <w:sz w:val="24"/>
          <w:szCs w:val="24"/>
        </w:rPr>
      </w:pPr>
      <w:r>
        <w:rPr>
          <w:rFonts w:hint="eastAsia" w:ascii="宋体" w:hAnsi="宋体" w:cs="宋体"/>
          <w:kern w:val="0"/>
          <w:sz w:val="24"/>
          <w:szCs w:val="24"/>
        </w:rPr>
        <w:t>投标人资格不合格的，其投标文件判定为无效投标文件。</w:t>
      </w:r>
    </w:p>
    <w:p w14:paraId="33DA3F34">
      <w:pPr>
        <w:adjustRightInd w:val="0"/>
        <w:snapToGrid w:val="0"/>
        <w:spacing w:line="460" w:lineRule="exact"/>
        <w:ind w:firstLine="482" w:firstLineChars="200"/>
        <w:jc w:val="left"/>
        <w:rPr>
          <w:rFonts w:ascii="宋体" w:hAnsi="宋体" w:cs="宋体"/>
          <w:b/>
          <w:sz w:val="24"/>
          <w:szCs w:val="24"/>
        </w:rPr>
      </w:pPr>
      <w:r>
        <w:rPr>
          <w:rFonts w:hint="eastAsia" w:ascii="宋体" w:hAnsi="宋体" w:cs="宋体"/>
          <w:b/>
          <w:sz w:val="24"/>
          <w:szCs w:val="24"/>
        </w:rPr>
        <w:t>（二）评标委员会对符合资格投标人的投标文件进行符合性审查。</w:t>
      </w:r>
    </w:p>
    <w:p w14:paraId="11BED542">
      <w:pPr>
        <w:adjustRightInd w:val="0"/>
        <w:snapToGrid w:val="0"/>
        <w:spacing w:line="460" w:lineRule="exact"/>
        <w:ind w:firstLine="480" w:firstLineChars="200"/>
        <w:rPr>
          <w:rFonts w:ascii="宋体" w:hAnsi="宋体" w:cs="宋体"/>
          <w:kern w:val="0"/>
          <w:sz w:val="24"/>
          <w:szCs w:val="24"/>
        </w:rPr>
      </w:pPr>
      <w:r>
        <w:rPr>
          <w:rFonts w:hint="eastAsia" w:ascii="宋体" w:hAnsi="宋体" w:cs="宋体"/>
          <w:kern w:val="0"/>
          <w:sz w:val="24"/>
          <w:szCs w:val="24"/>
        </w:rPr>
        <w:t xml:space="preserve">未通过符合性审查的投标文件，将被判为不满足招标文件实质性要求。 </w:t>
      </w:r>
    </w:p>
    <w:p w14:paraId="5E75F5FC">
      <w:pPr>
        <w:snapToGrid w:val="0"/>
        <w:spacing w:line="460" w:lineRule="exact"/>
        <w:ind w:firstLine="482" w:firstLineChars="200"/>
        <w:rPr>
          <w:rFonts w:ascii="宋体" w:hAnsi="宋体"/>
          <w:b/>
          <w:bCs/>
          <w:sz w:val="24"/>
          <w:szCs w:val="24"/>
        </w:rPr>
      </w:pPr>
      <w:r>
        <w:rPr>
          <w:rFonts w:hint="eastAsia" w:ascii="宋体" w:hAnsi="宋体"/>
          <w:b/>
          <w:bCs/>
          <w:sz w:val="24"/>
          <w:szCs w:val="24"/>
        </w:rPr>
        <w:t>（三）</w:t>
      </w:r>
      <w:r>
        <w:rPr>
          <w:rFonts w:hint="eastAsia" w:ascii="宋体" w:hAnsi="宋体"/>
          <w:b/>
          <w:bCs/>
          <w:sz w:val="24"/>
          <w:szCs w:val="24"/>
          <w:lang w:val="zh-CN"/>
        </w:rPr>
        <w:t>商务技术分：</w:t>
      </w:r>
      <w:r>
        <w:rPr>
          <w:rFonts w:hint="eastAsia" w:ascii="宋体" w:hAnsi="宋体"/>
          <w:b/>
          <w:bCs/>
          <w:sz w:val="24"/>
          <w:szCs w:val="24"/>
        </w:rPr>
        <w:t>（70分）</w:t>
      </w:r>
    </w:p>
    <w:tbl>
      <w:tblPr>
        <w:tblStyle w:val="54"/>
        <w:tblW w:w="47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826"/>
        <w:gridCol w:w="7176"/>
      </w:tblGrid>
      <w:tr w14:paraId="1C31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99" w:type="pct"/>
            <w:tcBorders>
              <w:top w:val="single" w:color="auto" w:sz="4" w:space="0"/>
              <w:left w:val="single" w:color="auto" w:sz="4" w:space="0"/>
              <w:bottom w:val="single" w:color="auto" w:sz="4" w:space="0"/>
              <w:right w:val="single" w:color="auto" w:sz="4" w:space="0"/>
            </w:tcBorders>
            <w:noWrap/>
            <w:vAlign w:val="center"/>
          </w:tcPr>
          <w:p w14:paraId="43FA6BFE">
            <w:pPr>
              <w:pStyle w:val="20"/>
              <w:spacing w:after="0" w:line="360" w:lineRule="exact"/>
              <w:jc w:val="center"/>
              <w:rPr>
                <w:rFonts w:ascii="宋体" w:hAnsi="宋体" w:cs="仿宋"/>
                <w:b/>
                <w:kern w:val="2"/>
                <w:sz w:val="24"/>
                <w:szCs w:val="24"/>
              </w:rPr>
            </w:pPr>
            <w:r>
              <w:rPr>
                <w:rFonts w:hint="eastAsia" w:ascii="宋体" w:hAnsi="宋体" w:cs="仿宋"/>
                <w:b/>
                <w:kern w:val="2"/>
                <w:sz w:val="24"/>
                <w:szCs w:val="24"/>
              </w:rPr>
              <w:t>评分内容</w:t>
            </w:r>
          </w:p>
        </w:tc>
        <w:tc>
          <w:tcPr>
            <w:tcW w:w="444" w:type="pct"/>
            <w:tcBorders>
              <w:top w:val="single" w:color="auto" w:sz="4" w:space="0"/>
              <w:left w:val="single" w:color="auto" w:sz="4" w:space="0"/>
              <w:bottom w:val="single" w:color="auto" w:sz="4" w:space="0"/>
              <w:right w:val="single" w:color="auto" w:sz="4" w:space="0"/>
            </w:tcBorders>
            <w:noWrap/>
            <w:vAlign w:val="center"/>
          </w:tcPr>
          <w:p w14:paraId="1291F498">
            <w:pPr>
              <w:pStyle w:val="20"/>
              <w:spacing w:after="0" w:line="360" w:lineRule="exact"/>
              <w:jc w:val="center"/>
              <w:rPr>
                <w:rFonts w:ascii="宋体" w:hAnsi="宋体" w:cs="仿宋"/>
                <w:b/>
                <w:kern w:val="2"/>
                <w:sz w:val="24"/>
                <w:szCs w:val="24"/>
              </w:rPr>
            </w:pPr>
            <w:r>
              <w:rPr>
                <w:rFonts w:hint="eastAsia" w:ascii="宋体" w:hAnsi="宋体" w:cs="仿宋"/>
                <w:b/>
                <w:kern w:val="2"/>
                <w:sz w:val="24"/>
                <w:szCs w:val="24"/>
              </w:rPr>
              <w:t>分值</w:t>
            </w:r>
          </w:p>
        </w:tc>
        <w:tc>
          <w:tcPr>
            <w:tcW w:w="3857" w:type="pct"/>
            <w:tcBorders>
              <w:top w:val="single" w:color="auto" w:sz="4" w:space="0"/>
              <w:left w:val="single" w:color="auto" w:sz="4" w:space="0"/>
              <w:bottom w:val="single" w:color="auto" w:sz="4" w:space="0"/>
              <w:right w:val="single" w:color="auto" w:sz="4" w:space="0"/>
            </w:tcBorders>
            <w:noWrap/>
            <w:vAlign w:val="center"/>
          </w:tcPr>
          <w:p w14:paraId="20650029">
            <w:pPr>
              <w:pStyle w:val="20"/>
              <w:spacing w:after="0" w:line="360" w:lineRule="exact"/>
              <w:jc w:val="center"/>
              <w:rPr>
                <w:rFonts w:ascii="宋体" w:hAnsi="宋体" w:cs="仿宋"/>
                <w:b/>
                <w:kern w:val="2"/>
                <w:sz w:val="24"/>
                <w:szCs w:val="24"/>
              </w:rPr>
            </w:pPr>
            <w:r>
              <w:rPr>
                <w:rFonts w:hint="eastAsia" w:ascii="宋体" w:hAnsi="宋体" w:cs="仿宋"/>
                <w:b/>
                <w:kern w:val="2"/>
                <w:sz w:val="24"/>
                <w:szCs w:val="24"/>
              </w:rPr>
              <w:t>评分标准</w:t>
            </w:r>
          </w:p>
        </w:tc>
      </w:tr>
      <w:tr w14:paraId="0B07E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 w:hRule="atLeast"/>
          <w:jc w:val="center"/>
        </w:trPr>
        <w:tc>
          <w:tcPr>
            <w:tcW w:w="699" w:type="pct"/>
            <w:vMerge w:val="restart"/>
            <w:tcBorders>
              <w:top w:val="single" w:color="auto" w:sz="4" w:space="0"/>
              <w:left w:val="single" w:color="auto" w:sz="4" w:space="0"/>
              <w:right w:val="single" w:color="auto" w:sz="4" w:space="0"/>
            </w:tcBorders>
            <w:noWrap/>
            <w:vAlign w:val="center"/>
          </w:tcPr>
          <w:p w14:paraId="5B25B7C8">
            <w:pPr>
              <w:pStyle w:val="20"/>
              <w:spacing w:after="0" w:line="360" w:lineRule="exact"/>
              <w:jc w:val="center"/>
              <w:rPr>
                <w:rFonts w:ascii="宋体" w:hAnsi="宋体" w:cs="仿宋"/>
                <w:kern w:val="2"/>
                <w:sz w:val="24"/>
                <w:szCs w:val="24"/>
              </w:rPr>
            </w:pPr>
            <w:r>
              <w:rPr>
                <w:rFonts w:hint="eastAsia" w:ascii="宋体" w:hAnsi="宋体" w:cs="仿宋"/>
                <w:kern w:val="2"/>
                <w:sz w:val="24"/>
                <w:szCs w:val="24"/>
              </w:rPr>
              <w:t>项目需求及</w:t>
            </w:r>
          </w:p>
          <w:p w14:paraId="7574743E">
            <w:pPr>
              <w:pStyle w:val="20"/>
              <w:spacing w:after="0" w:line="360" w:lineRule="exact"/>
              <w:jc w:val="center"/>
              <w:rPr>
                <w:rFonts w:ascii="宋体" w:hAnsi="宋体" w:cs="仿宋"/>
                <w:kern w:val="2"/>
                <w:sz w:val="24"/>
                <w:szCs w:val="24"/>
              </w:rPr>
            </w:pPr>
            <w:r>
              <w:rPr>
                <w:rFonts w:hint="eastAsia" w:ascii="宋体" w:hAnsi="宋体" w:cs="仿宋"/>
                <w:kern w:val="2"/>
                <w:sz w:val="24"/>
                <w:szCs w:val="24"/>
              </w:rPr>
              <w:t>技术响应</w:t>
            </w:r>
          </w:p>
        </w:tc>
        <w:tc>
          <w:tcPr>
            <w:tcW w:w="444" w:type="pct"/>
            <w:vMerge w:val="restart"/>
            <w:tcBorders>
              <w:top w:val="single" w:color="auto" w:sz="4" w:space="0"/>
              <w:left w:val="single" w:color="auto" w:sz="4" w:space="0"/>
              <w:right w:val="single" w:color="auto" w:sz="4" w:space="0"/>
            </w:tcBorders>
            <w:noWrap/>
            <w:vAlign w:val="center"/>
          </w:tcPr>
          <w:p w14:paraId="2D4E756D">
            <w:pPr>
              <w:pStyle w:val="20"/>
              <w:spacing w:after="0" w:line="360" w:lineRule="exact"/>
              <w:jc w:val="center"/>
              <w:rPr>
                <w:rFonts w:ascii="宋体" w:hAnsi="宋体" w:cs="仿宋"/>
                <w:kern w:val="2"/>
                <w:sz w:val="24"/>
                <w:szCs w:val="24"/>
              </w:rPr>
            </w:pPr>
            <w:r>
              <w:rPr>
                <w:rFonts w:hint="eastAsia" w:ascii="宋体" w:hAnsi="宋体" w:cs="仿宋"/>
                <w:kern w:val="2"/>
                <w:sz w:val="24"/>
                <w:szCs w:val="24"/>
              </w:rPr>
              <w:t>31</w:t>
            </w:r>
          </w:p>
        </w:tc>
        <w:tc>
          <w:tcPr>
            <w:tcW w:w="3857" w:type="pct"/>
            <w:vMerge w:val="restart"/>
            <w:tcBorders>
              <w:top w:val="single" w:color="auto" w:sz="4" w:space="0"/>
              <w:left w:val="single" w:color="auto" w:sz="4" w:space="0"/>
              <w:right w:val="single" w:color="auto" w:sz="4" w:space="0"/>
            </w:tcBorders>
            <w:noWrap/>
            <w:vAlign w:val="center"/>
          </w:tcPr>
          <w:p w14:paraId="2A1456CE">
            <w:pPr>
              <w:pStyle w:val="20"/>
              <w:spacing w:after="0" w:line="360" w:lineRule="exact"/>
              <w:rPr>
                <w:rFonts w:ascii="宋体" w:hAnsi="宋体" w:cs="等线"/>
                <w:kern w:val="2"/>
                <w:sz w:val="24"/>
                <w:szCs w:val="24"/>
              </w:rPr>
            </w:pPr>
            <w:r>
              <w:rPr>
                <w:rFonts w:hint="eastAsia" w:ascii="宋体" w:hAnsi="宋体" w:cs="等线"/>
                <w:kern w:val="2"/>
                <w:sz w:val="24"/>
                <w:szCs w:val="24"/>
              </w:rPr>
              <w:t>1、听书资源（16分）：</w:t>
            </w:r>
          </w:p>
          <w:p w14:paraId="442ED87D">
            <w:pPr>
              <w:pStyle w:val="20"/>
              <w:spacing w:after="0" w:line="360" w:lineRule="exact"/>
              <w:rPr>
                <w:rFonts w:ascii="宋体" w:hAnsi="宋体" w:cs="等线"/>
                <w:kern w:val="2"/>
                <w:sz w:val="24"/>
                <w:szCs w:val="24"/>
              </w:rPr>
            </w:pPr>
            <w:r>
              <w:rPr>
                <w:rFonts w:hint="eastAsia" w:ascii="宋体" w:hAnsi="宋体" w:cs="等线"/>
                <w:kern w:val="2"/>
                <w:sz w:val="24"/>
                <w:szCs w:val="24"/>
              </w:rPr>
              <w:t>（1）有声期刊资源（2分）：数量1〜200种以内，得1分；数量多于200种，得2分；</w:t>
            </w:r>
          </w:p>
          <w:p w14:paraId="6899B7BB">
            <w:pPr>
              <w:pStyle w:val="20"/>
              <w:spacing w:after="0" w:line="360" w:lineRule="exact"/>
              <w:rPr>
                <w:rFonts w:ascii="宋体" w:hAnsi="宋体" w:cs="等线"/>
                <w:kern w:val="2"/>
                <w:sz w:val="24"/>
                <w:szCs w:val="24"/>
              </w:rPr>
            </w:pPr>
            <w:r>
              <w:rPr>
                <w:rFonts w:hint="eastAsia" w:ascii="宋体" w:hAnsi="宋体" w:cs="等线"/>
                <w:kern w:val="2"/>
                <w:sz w:val="24"/>
                <w:szCs w:val="24"/>
              </w:rPr>
              <w:t>（2）有声图书资源（13分）：</w:t>
            </w:r>
          </w:p>
          <w:p w14:paraId="0160CEA0">
            <w:pPr>
              <w:pStyle w:val="20"/>
              <w:spacing w:after="0" w:line="360" w:lineRule="exact"/>
              <w:rPr>
                <w:rFonts w:ascii="宋体" w:hAnsi="宋体" w:cs="等线"/>
                <w:kern w:val="2"/>
                <w:sz w:val="24"/>
                <w:szCs w:val="24"/>
              </w:rPr>
            </w:pPr>
            <w:r>
              <w:rPr>
                <w:rFonts w:hint="eastAsia" w:ascii="宋体" w:hAnsi="宋体" w:cs="等线"/>
                <w:kern w:val="2"/>
                <w:sz w:val="24"/>
                <w:szCs w:val="24"/>
              </w:rPr>
              <w:t>数量多于10000种(集)但少于20000种(集)，得2分；</w:t>
            </w:r>
          </w:p>
          <w:p w14:paraId="36366513">
            <w:pPr>
              <w:pStyle w:val="20"/>
              <w:spacing w:after="0" w:line="360" w:lineRule="exact"/>
              <w:rPr>
                <w:rFonts w:ascii="宋体" w:hAnsi="宋体" w:cs="等线"/>
                <w:kern w:val="2"/>
                <w:sz w:val="24"/>
                <w:szCs w:val="24"/>
              </w:rPr>
            </w:pPr>
            <w:r>
              <w:rPr>
                <w:rFonts w:hint="eastAsia" w:ascii="宋体" w:hAnsi="宋体" w:cs="等线"/>
                <w:kern w:val="2"/>
                <w:sz w:val="24"/>
                <w:szCs w:val="24"/>
              </w:rPr>
              <w:t>数量多于20000种(集)但少于40000种(集)，得4分；</w:t>
            </w:r>
          </w:p>
          <w:p w14:paraId="2DE8FA63">
            <w:pPr>
              <w:pStyle w:val="20"/>
              <w:spacing w:after="0" w:line="360" w:lineRule="exact"/>
              <w:rPr>
                <w:rFonts w:ascii="宋体" w:hAnsi="宋体" w:cs="等线"/>
                <w:kern w:val="2"/>
                <w:sz w:val="24"/>
                <w:szCs w:val="24"/>
              </w:rPr>
            </w:pPr>
            <w:r>
              <w:rPr>
                <w:rFonts w:hint="eastAsia" w:ascii="宋体" w:hAnsi="宋体" w:cs="等线"/>
                <w:kern w:val="2"/>
                <w:sz w:val="24"/>
                <w:szCs w:val="24"/>
              </w:rPr>
              <w:t>数量多于40000种(集)但少于60000种(集)，得6分；</w:t>
            </w:r>
          </w:p>
          <w:p w14:paraId="3B2A5A52">
            <w:pPr>
              <w:pStyle w:val="20"/>
              <w:spacing w:after="0" w:line="360" w:lineRule="exact"/>
              <w:rPr>
                <w:rFonts w:ascii="宋体" w:hAnsi="宋体" w:cs="等线"/>
                <w:kern w:val="2"/>
                <w:sz w:val="24"/>
                <w:szCs w:val="24"/>
              </w:rPr>
            </w:pPr>
            <w:r>
              <w:rPr>
                <w:rFonts w:hint="eastAsia" w:ascii="宋体" w:hAnsi="宋体" w:cs="等线"/>
                <w:kern w:val="2"/>
                <w:sz w:val="24"/>
                <w:szCs w:val="24"/>
              </w:rPr>
              <w:t>数量多于60000种(集)但少于80000集(种)，得8分；</w:t>
            </w:r>
          </w:p>
          <w:p w14:paraId="24FD76D4">
            <w:pPr>
              <w:pStyle w:val="20"/>
              <w:spacing w:after="0" w:line="360" w:lineRule="exact"/>
              <w:rPr>
                <w:rFonts w:ascii="宋体" w:hAnsi="宋体" w:cs="等线"/>
                <w:kern w:val="2"/>
                <w:sz w:val="24"/>
                <w:szCs w:val="24"/>
              </w:rPr>
            </w:pPr>
            <w:r>
              <w:rPr>
                <w:rFonts w:hint="eastAsia" w:ascii="宋体" w:hAnsi="宋体" w:cs="等线"/>
                <w:kern w:val="2"/>
                <w:sz w:val="24"/>
                <w:szCs w:val="24"/>
              </w:rPr>
              <w:t>数量多于80000种(集)但少于100000集(种)，得10分；</w:t>
            </w:r>
          </w:p>
          <w:p w14:paraId="4A0E654B">
            <w:pPr>
              <w:pStyle w:val="20"/>
              <w:spacing w:after="0" w:line="360" w:lineRule="exact"/>
              <w:rPr>
                <w:rFonts w:ascii="宋体" w:hAnsi="宋体" w:cs="等线"/>
                <w:kern w:val="2"/>
                <w:sz w:val="24"/>
                <w:szCs w:val="24"/>
              </w:rPr>
            </w:pPr>
            <w:r>
              <w:rPr>
                <w:rFonts w:hint="eastAsia" w:ascii="宋体" w:hAnsi="宋体" w:cs="等线"/>
                <w:kern w:val="2"/>
                <w:sz w:val="24"/>
                <w:szCs w:val="24"/>
              </w:rPr>
              <w:t>数量多于100000种(集)但少于120000集(种)，得12分；</w:t>
            </w:r>
          </w:p>
          <w:p w14:paraId="5D4B3B58">
            <w:pPr>
              <w:pStyle w:val="20"/>
              <w:spacing w:after="0" w:line="360" w:lineRule="exact"/>
              <w:rPr>
                <w:rFonts w:ascii="宋体" w:hAnsi="宋体" w:cs="等线"/>
                <w:kern w:val="2"/>
                <w:sz w:val="24"/>
                <w:szCs w:val="24"/>
              </w:rPr>
            </w:pPr>
            <w:r>
              <w:rPr>
                <w:rFonts w:hint="eastAsia" w:ascii="宋体" w:hAnsi="宋体" w:cs="等线"/>
                <w:kern w:val="2"/>
                <w:sz w:val="24"/>
                <w:szCs w:val="24"/>
              </w:rPr>
              <w:t>数量多于120000种(集)，得13分。</w:t>
            </w:r>
          </w:p>
          <w:p w14:paraId="25BD819E">
            <w:pPr>
              <w:pStyle w:val="20"/>
              <w:spacing w:after="0" w:line="360" w:lineRule="exact"/>
              <w:rPr>
                <w:rFonts w:ascii="宋体" w:hAnsi="宋体" w:cs="等线"/>
                <w:kern w:val="2"/>
                <w:sz w:val="24"/>
                <w:szCs w:val="24"/>
              </w:rPr>
            </w:pPr>
            <w:r>
              <w:rPr>
                <w:rFonts w:hint="eastAsia" w:ascii="宋体" w:hAnsi="宋体" w:cs="等线"/>
                <w:kern w:val="2"/>
                <w:sz w:val="24"/>
                <w:szCs w:val="24"/>
              </w:rPr>
              <w:t>（3）其他有声读物资源（1分）。</w:t>
            </w:r>
          </w:p>
          <w:p w14:paraId="7953C5D4">
            <w:pPr>
              <w:pStyle w:val="20"/>
              <w:spacing w:before="120" w:line="360" w:lineRule="exact"/>
              <w:rPr>
                <w:rFonts w:ascii="宋体" w:hAnsi="宋体" w:cs="仿宋"/>
                <w:kern w:val="2"/>
                <w:sz w:val="24"/>
                <w:szCs w:val="24"/>
              </w:rPr>
            </w:pPr>
            <w:r>
              <w:rPr>
                <w:rFonts w:hint="eastAsia" w:ascii="宋体" w:hAnsi="宋体" w:cs="仿宋"/>
                <w:kern w:val="2"/>
                <w:sz w:val="24"/>
                <w:szCs w:val="24"/>
              </w:rPr>
              <w:t>2、非听说资源（</w:t>
            </w:r>
            <w:r>
              <w:rPr>
                <w:rFonts w:hint="eastAsia" w:ascii="宋体" w:hAnsi="宋体" w:cs="等线"/>
                <w:kern w:val="2"/>
                <w:sz w:val="24"/>
                <w:szCs w:val="24"/>
              </w:rPr>
              <w:t>15</w:t>
            </w:r>
            <w:r>
              <w:rPr>
                <w:rFonts w:hint="eastAsia" w:ascii="宋体" w:hAnsi="宋体" w:cs="仿宋"/>
                <w:kern w:val="2"/>
                <w:sz w:val="24"/>
                <w:szCs w:val="24"/>
              </w:rPr>
              <w:t>分）：</w:t>
            </w:r>
          </w:p>
          <w:p w14:paraId="72FB9B5B">
            <w:pPr>
              <w:pStyle w:val="20"/>
              <w:spacing w:after="0" w:line="360" w:lineRule="exact"/>
              <w:rPr>
                <w:rFonts w:ascii="宋体" w:hAnsi="宋体" w:cs="等线"/>
                <w:kern w:val="2"/>
                <w:sz w:val="24"/>
                <w:szCs w:val="24"/>
              </w:rPr>
            </w:pPr>
            <w:r>
              <w:rPr>
                <w:rFonts w:hint="eastAsia" w:ascii="宋体" w:hAnsi="宋体" w:cs="等线"/>
                <w:kern w:val="2"/>
                <w:sz w:val="24"/>
                <w:szCs w:val="24"/>
              </w:rPr>
              <w:t>（1）电子图书资源（13分）：</w:t>
            </w:r>
          </w:p>
          <w:p w14:paraId="7826D8EC">
            <w:pPr>
              <w:pStyle w:val="20"/>
              <w:spacing w:after="0" w:line="360" w:lineRule="exact"/>
              <w:rPr>
                <w:rFonts w:ascii="宋体" w:hAnsi="宋体" w:cs="等线"/>
                <w:kern w:val="2"/>
                <w:sz w:val="24"/>
                <w:szCs w:val="24"/>
              </w:rPr>
            </w:pPr>
            <w:r>
              <w:rPr>
                <w:rFonts w:hint="eastAsia" w:ascii="宋体" w:hAnsi="宋体" w:cs="等线"/>
                <w:kern w:val="2"/>
                <w:sz w:val="24"/>
                <w:szCs w:val="24"/>
              </w:rPr>
              <w:t>数量1</w:t>
            </w:r>
            <w:r>
              <w:rPr>
                <w:rFonts w:hint="eastAsia" w:ascii="宋体" w:hAnsi="等线" w:eastAsia="等线" w:cs="等线"/>
                <w:kern w:val="2"/>
                <w:sz w:val="24"/>
                <w:szCs w:val="24"/>
              </w:rPr>
              <w:t>〜</w:t>
            </w:r>
            <w:r>
              <w:rPr>
                <w:rFonts w:hint="eastAsia" w:ascii="宋体" w:hAnsi="宋体" w:cs="等线"/>
                <w:kern w:val="2"/>
                <w:sz w:val="24"/>
                <w:szCs w:val="24"/>
              </w:rPr>
              <w:t>20000种(册)，得1分；</w:t>
            </w:r>
          </w:p>
          <w:p w14:paraId="642D0D55">
            <w:pPr>
              <w:pStyle w:val="20"/>
              <w:spacing w:after="0" w:line="360" w:lineRule="exact"/>
              <w:rPr>
                <w:rFonts w:ascii="宋体" w:hAnsi="宋体" w:cs="等线"/>
                <w:kern w:val="2"/>
                <w:sz w:val="24"/>
                <w:szCs w:val="24"/>
              </w:rPr>
            </w:pPr>
            <w:r>
              <w:rPr>
                <w:rFonts w:hint="eastAsia" w:ascii="宋体" w:hAnsi="宋体" w:cs="等线"/>
                <w:kern w:val="2"/>
                <w:sz w:val="24"/>
                <w:szCs w:val="24"/>
              </w:rPr>
              <w:t>数量多于20000种(册)但少于40000种(册)，得2分；</w:t>
            </w:r>
          </w:p>
          <w:p w14:paraId="1DE019CD">
            <w:pPr>
              <w:pStyle w:val="20"/>
              <w:spacing w:after="0" w:line="360" w:lineRule="exact"/>
              <w:rPr>
                <w:rFonts w:ascii="宋体" w:hAnsi="宋体" w:cs="等线"/>
                <w:kern w:val="2"/>
                <w:sz w:val="24"/>
                <w:szCs w:val="24"/>
              </w:rPr>
            </w:pPr>
            <w:r>
              <w:rPr>
                <w:rFonts w:hint="eastAsia" w:ascii="宋体" w:hAnsi="宋体" w:cs="等线"/>
                <w:kern w:val="2"/>
                <w:sz w:val="24"/>
                <w:szCs w:val="24"/>
              </w:rPr>
              <w:t>数量多于40000种(册)但少于60000种(册)，得3分；</w:t>
            </w:r>
          </w:p>
          <w:p w14:paraId="28083A09">
            <w:pPr>
              <w:pStyle w:val="20"/>
              <w:spacing w:after="0" w:line="360" w:lineRule="exact"/>
              <w:rPr>
                <w:rFonts w:ascii="宋体" w:hAnsi="宋体" w:cs="等线"/>
                <w:kern w:val="2"/>
                <w:sz w:val="24"/>
                <w:szCs w:val="24"/>
              </w:rPr>
            </w:pPr>
            <w:r>
              <w:rPr>
                <w:rFonts w:hint="eastAsia" w:ascii="宋体" w:hAnsi="宋体" w:cs="等线"/>
                <w:kern w:val="2"/>
                <w:sz w:val="24"/>
                <w:szCs w:val="24"/>
              </w:rPr>
              <w:t>数量多于60000种(册)但少于80000种(册)，得5分；</w:t>
            </w:r>
          </w:p>
          <w:p w14:paraId="4BC42ED2">
            <w:pPr>
              <w:pStyle w:val="20"/>
              <w:spacing w:after="0" w:line="360" w:lineRule="exact"/>
              <w:rPr>
                <w:rFonts w:ascii="宋体" w:hAnsi="宋体" w:cs="等线"/>
                <w:kern w:val="2"/>
                <w:sz w:val="24"/>
                <w:szCs w:val="24"/>
              </w:rPr>
            </w:pPr>
            <w:r>
              <w:rPr>
                <w:rFonts w:hint="eastAsia" w:ascii="宋体" w:hAnsi="宋体" w:cs="等线"/>
                <w:kern w:val="2"/>
                <w:sz w:val="24"/>
                <w:szCs w:val="24"/>
              </w:rPr>
              <w:t>数量多于80000种(册)但少于100000种(册)，得7分；</w:t>
            </w:r>
          </w:p>
          <w:p w14:paraId="195058ED">
            <w:pPr>
              <w:pStyle w:val="20"/>
              <w:spacing w:after="0" w:line="360" w:lineRule="exact"/>
              <w:rPr>
                <w:rFonts w:ascii="宋体" w:hAnsi="宋体" w:cs="等线"/>
                <w:kern w:val="2"/>
                <w:sz w:val="24"/>
                <w:szCs w:val="24"/>
              </w:rPr>
            </w:pPr>
            <w:r>
              <w:rPr>
                <w:rFonts w:hint="eastAsia" w:ascii="宋体" w:hAnsi="宋体" w:cs="等线"/>
                <w:kern w:val="2"/>
                <w:sz w:val="24"/>
                <w:szCs w:val="24"/>
              </w:rPr>
              <w:t>数量多于100000种(册)但少于120000种(册)，得9分；</w:t>
            </w:r>
          </w:p>
          <w:p w14:paraId="6E4AFF8C">
            <w:pPr>
              <w:pStyle w:val="20"/>
              <w:spacing w:after="0" w:line="360" w:lineRule="exact"/>
              <w:rPr>
                <w:rFonts w:ascii="宋体" w:hAnsi="宋体" w:cs="等线"/>
                <w:kern w:val="2"/>
                <w:sz w:val="24"/>
                <w:szCs w:val="24"/>
              </w:rPr>
            </w:pPr>
            <w:r>
              <w:rPr>
                <w:rFonts w:hint="eastAsia" w:ascii="宋体" w:hAnsi="宋体" w:cs="等线"/>
                <w:kern w:val="2"/>
                <w:sz w:val="24"/>
                <w:szCs w:val="24"/>
              </w:rPr>
              <w:t>数量多于120000种(册)但少于140000种(册)，得11分；</w:t>
            </w:r>
          </w:p>
          <w:p w14:paraId="28C8B155">
            <w:pPr>
              <w:pStyle w:val="20"/>
              <w:spacing w:after="0" w:line="360" w:lineRule="exact"/>
              <w:rPr>
                <w:rFonts w:ascii="宋体" w:hAnsi="宋体" w:cs="等线"/>
                <w:kern w:val="2"/>
                <w:sz w:val="24"/>
                <w:szCs w:val="24"/>
              </w:rPr>
            </w:pPr>
            <w:r>
              <w:rPr>
                <w:rFonts w:hint="eastAsia" w:ascii="宋体" w:hAnsi="宋体" w:cs="等线"/>
                <w:kern w:val="2"/>
                <w:sz w:val="24"/>
                <w:szCs w:val="24"/>
              </w:rPr>
              <w:t>数量多于140000种(册)以上，得13分。</w:t>
            </w:r>
          </w:p>
          <w:p w14:paraId="781FD7E2">
            <w:pPr>
              <w:pStyle w:val="20"/>
              <w:spacing w:after="0" w:line="360" w:lineRule="exact"/>
              <w:rPr>
                <w:rFonts w:ascii="宋体" w:hAnsi="宋体" w:cs="仿宋"/>
                <w:kern w:val="2"/>
                <w:sz w:val="24"/>
                <w:szCs w:val="24"/>
              </w:rPr>
            </w:pPr>
            <w:r>
              <w:rPr>
                <w:rFonts w:hint="eastAsia" w:ascii="宋体" w:hAnsi="宋体" w:cs="等线"/>
                <w:kern w:val="2"/>
                <w:sz w:val="24"/>
                <w:szCs w:val="24"/>
              </w:rPr>
              <w:t>（2）电子期刊资源（2分）：数量500种以内，得1分；数量多于500种，得2分。</w:t>
            </w:r>
          </w:p>
          <w:p w14:paraId="3B24893B">
            <w:pPr>
              <w:rPr>
                <w:rFonts w:ascii="宋体" w:hAnsi="宋体" w:cs="仿宋"/>
                <w:sz w:val="24"/>
                <w:szCs w:val="24"/>
              </w:rPr>
            </w:pPr>
            <w:r>
              <w:rPr>
                <w:rFonts w:hint="eastAsia" w:ascii="宋体" w:hAnsi="宋体" w:cs="仿宋"/>
                <w:sz w:val="24"/>
                <w:szCs w:val="24"/>
              </w:rPr>
              <w:t>注：</w:t>
            </w:r>
          </w:p>
          <w:p w14:paraId="49BC91EB">
            <w:pPr>
              <w:rPr>
                <w:rFonts w:ascii="宋体" w:hAnsi="宋体" w:cs="仿宋"/>
                <w:sz w:val="24"/>
                <w:szCs w:val="24"/>
              </w:rPr>
            </w:pPr>
            <w:r>
              <w:rPr>
                <w:rFonts w:hint="eastAsia" w:ascii="宋体" w:hAnsi="宋体" w:cs="仿宋"/>
                <w:sz w:val="24"/>
                <w:szCs w:val="24"/>
              </w:rPr>
              <w:t>1、投标人虽未提供线上演示项内容的，但其资源基本满足采购人需求且提供了数据库后台（或前台）实际统计显示各资源数量的截图或拍图并盖有公章的有效书面证明材料，计10分。</w:t>
            </w:r>
          </w:p>
          <w:p w14:paraId="2780865C">
            <w:pPr>
              <w:pStyle w:val="20"/>
              <w:spacing w:after="0"/>
              <w:rPr>
                <w:rFonts w:ascii="宋体" w:hAnsi="宋体"/>
                <w:sz w:val="24"/>
                <w:szCs w:val="24"/>
              </w:rPr>
            </w:pPr>
            <w:r>
              <w:rPr>
                <w:rFonts w:hint="eastAsia" w:ascii="宋体" w:hAnsi="宋体" w:cs="仿宋"/>
                <w:kern w:val="2"/>
                <w:sz w:val="24"/>
                <w:szCs w:val="24"/>
              </w:rPr>
              <w:t>2、投标人未提供演示项内容且无演示相关有效证明材料的，不得分。</w:t>
            </w:r>
          </w:p>
        </w:tc>
      </w:tr>
      <w:tr w14:paraId="1D7C4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 w:hRule="atLeast"/>
          <w:jc w:val="center"/>
        </w:trPr>
        <w:tc>
          <w:tcPr>
            <w:tcW w:w="699" w:type="pct"/>
            <w:vMerge w:val="continue"/>
            <w:tcBorders>
              <w:left w:val="single" w:color="auto" w:sz="4" w:space="0"/>
              <w:right w:val="single" w:color="auto" w:sz="4" w:space="0"/>
            </w:tcBorders>
            <w:noWrap/>
            <w:vAlign w:val="center"/>
          </w:tcPr>
          <w:p w14:paraId="77EDCBC7">
            <w:pPr>
              <w:pStyle w:val="20"/>
              <w:rPr>
                <w:rFonts w:ascii="宋体" w:hAnsi="宋体" w:cs="仿宋"/>
                <w:sz w:val="24"/>
                <w:szCs w:val="24"/>
              </w:rPr>
            </w:pPr>
          </w:p>
        </w:tc>
        <w:tc>
          <w:tcPr>
            <w:tcW w:w="444" w:type="pct"/>
            <w:vMerge w:val="continue"/>
            <w:tcBorders>
              <w:left w:val="single" w:color="auto" w:sz="4" w:space="0"/>
              <w:right w:val="single" w:color="auto" w:sz="4" w:space="0"/>
            </w:tcBorders>
            <w:noWrap/>
            <w:vAlign w:val="center"/>
          </w:tcPr>
          <w:p w14:paraId="5E14A742">
            <w:pPr>
              <w:pStyle w:val="20"/>
              <w:rPr>
                <w:rFonts w:ascii="宋体" w:hAnsi="宋体" w:cs="仿宋"/>
                <w:sz w:val="24"/>
                <w:szCs w:val="24"/>
              </w:rPr>
            </w:pPr>
          </w:p>
        </w:tc>
        <w:tc>
          <w:tcPr>
            <w:tcW w:w="3857" w:type="pct"/>
            <w:vMerge w:val="continue"/>
            <w:tcBorders>
              <w:left w:val="single" w:color="auto" w:sz="4" w:space="0"/>
              <w:right w:val="single" w:color="auto" w:sz="4" w:space="0"/>
            </w:tcBorders>
            <w:noWrap/>
            <w:vAlign w:val="center"/>
          </w:tcPr>
          <w:p w14:paraId="7716F2A7">
            <w:pPr>
              <w:pStyle w:val="20"/>
              <w:rPr>
                <w:rFonts w:ascii="宋体" w:hAnsi="宋体" w:cs="仿宋"/>
                <w:sz w:val="24"/>
                <w:szCs w:val="24"/>
              </w:rPr>
            </w:pPr>
          </w:p>
        </w:tc>
      </w:tr>
      <w:tr w14:paraId="7EF0B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 w:hRule="atLeast"/>
          <w:jc w:val="center"/>
        </w:trPr>
        <w:tc>
          <w:tcPr>
            <w:tcW w:w="699" w:type="pct"/>
            <w:vMerge w:val="continue"/>
            <w:tcBorders>
              <w:left w:val="single" w:color="auto" w:sz="4" w:space="0"/>
              <w:right w:val="single" w:color="auto" w:sz="4" w:space="0"/>
            </w:tcBorders>
            <w:noWrap/>
            <w:vAlign w:val="center"/>
          </w:tcPr>
          <w:p w14:paraId="0E8104F1">
            <w:pPr>
              <w:pStyle w:val="20"/>
              <w:rPr>
                <w:rFonts w:ascii="宋体" w:hAnsi="宋体" w:cs="仿宋"/>
                <w:kern w:val="2"/>
                <w:sz w:val="24"/>
                <w:szCs w:val="24"/>
              </w:rPr>
            </w:pPr>
          </w:p>
        </w:tc>
        <w:tc>
          <w:tcPr>
            <w:tcW w:w="444" w:type="pct"/>
            <w:vMerge w:val="continue"/>
            <w:tcBorders>
              <w:left w:val="single" w:color="auto" w:sz="4" w:space="0"/>
              <w:right w:val="single" w:color="auto" w:sz="4" w:space="0"/>
            </w:tcBorders>
            <w:noWrap/>
            <w:vAlign w:val="center"/>
          </w:tcPr>
          <w:p w14:paraId="5F660C95">
            <w:pPr>
              <w:pStyle w:val="20"/>
              <w:rPr>
                <w:rFonts w:ascii="宋体" w:hAnsi="宋体" w:cs="仿宋"/>
                <w:kern w:val="2"/>
                <w:sz w:val="24"/>
                <w:szCs w:val="24"/>
              </w:rPr>
            </w:pPr>
          </w:p>
        </w:tc>
        <w:tc>
          <w:tcPr>
            <w:tcW w:w="3857" w:type="pct"/>
            <w:vMerge w:val="continue"/>
            <w:tcBorders>
              <w:left w:val="single" w:color="auto" w:sz="4" w:space="0"/>
              <w:right w:val="single" w:color="auto" w:sz="4" w:space="0"/>
            </w:tcBorders>
            <w:noWrap/>
            <w:vAlign w:val="center"/>
          </w:tcPr>
          <w:p w14:paraId="733A5374">
            <w:pPr>
              <w:pStyle w:val="20"/>
              <w:rPr>
                <w:rFonts w:ascii="宋体" w:hAnsi="宋体" w:cs="仿宋"/>
                <w:kern w:val="2"/>
                <w:sz w:val="24"/>
                <w:szCs w:val="24"/>
              </w:rPr>
            </w:pPr>
          </w:p>
        </w:tc>
      </w:tr>
      <w:tr w14:paraId="1F784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 w:hRule="atLeast"/>
          <w:jc w:val="center"/>
        </w:trPr>
        <w:tc>
          <w:tcPr>
            <w:tcW w:w="699" w:type="pct"/>
            <w:vMerge w:val="continue"/>
            <w:tcBorders>
              <w:left w:val="single" w:color="auto" w:sz="4" w:space="0"/>
              <w:right w:val="single" w:color="auto" w:sz="4" w:space="0"/>
            </w:tcBorders>
            <w:noWrap/>
            <w:vAlign w:val="center"/>
          </w:tcPr>
          <w:p w14:paraId="37637FDA">
            <w:pPr>
              <w:pStyle w:val="20"/>
              <w:rPr>
                <w:rFonts w:ascii="宋体" w:hAnsi="宋体" w:cs="仿宋"/>
                <w:kern w:val="2"/>
                <w:sz w:val="24"/>
                <w:szCs w:val="24"/>
              </w:rPr>
            </w:pPr>
          </w:p>
        </w:tc>
        <w:tc>
          <w:tcPr>
            <w:tcW w:w="444" w:type="pct"/>
            <w:vMerge w:val="continue"/>
            <w:tcBorders>
              <w:left w:val="single" w:color="auto" w:sz="4" w:space="0"/>
              <w:right w:val="single" w:color="auto" w:sz="4" w:space="0"/>
            </w:tcBorders>
            <w:noWrap/>
            <w:vAlign w:val="center"/>
          </w:tcPr>
          <w:p w14:paraId="2529F16D">
            <w:pPr>
              <w:pStyle w:val="20"/>
              <w:rPr>
                <w:rFonts w:ascii="宋体" w:hAnsi="宋体" w:cs="仿宋"/>
                <w:kern w:val="2"/>
                <w:sz w:val="24"/>
                <w:szCs w:val="24"/>
              </w:rPr>
            </w:pPr>
          </w:p>
        </w:tc>
        <w:tc>
          <w:tcPr>
            <w:tcW w:w="3857" w:type="pct"/>
            <w:vMerge w:val="continue"/>
            <w:tcBorders>
              <w:left w:val="single" w:color="auto" w:sz="4" w:space="0"/>
              <w:right w:val="single" w:color="auto" w:sz="4" w:space="0"/>
            </w:tcBorders>
            <w:noWrap/>
            <w:vAlign w:val="center"/>
          </w:tcPr>
          <w:p w14:paraId="2B60CF9C">
            <w:pPr>
              <w:pStyle w:val="20"/>
              <w:rPr>
                <w:rFonts w:ascii="宋体" w:hAnsi="宋体" w:cs="仿宋"/>
                <w:kern w:val="2"/>
                <w:sz w:val="24"/>
                <w:szCs w:val="24"/>
              </w:rPr>
            </w:pPr>
          </w:p>
        </w:tc>
      </w:tr>
      <w:tr w14:paraId="117FB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699" w:type="pct"/>
            <w:vMerge w:val="continue"/>
            <w:tcBorders>
              <w:left w:val="single" w:color="auto" w:sz="4" w:space="0"/>
              <w:right w:val="single" w:color="auto" w:sz="4" w:space="0"/>
            </w:tcBorders>
            <w:noWrap/>
            <w:vAlign w:val="center"/>
          </w:tcPr>
          <w:p w14:paraId="56A96B6F">
            <w:pPr>
              <w:pStyle w:val="20"/>
              <w:rPr>
                <w:rFonts w:ascii="宋体" w:hAnsi="宋体" w:cs="仿宋"/>
                <w:kern w:val="2"/>
                <w:sz w:val="24"/>
                <w:szCs w:val="24"/>
              </w:rPr>
            </w:pPr>
          </w:p>
        </w:tc>
        <w:tc>
          <w:tcPr>
            <w:tcW w:w="444" w:type="pct"/>
            <w:vMerge w:val="continue"/>
            <w:tcBorders>
              <w:left w:val="single" w:color="auto" w:sz="4" w:space="0"/>
              <w:right w:val="single" w:color="auto" w:sz="4" w:space="0"/>
            </w:tcBorders>
            <w:noWrap/>
            <w:vAlign w:val="center"/>
          </w:tcPr>
          <w:p w14:paraId="4B3DD77D">
            <w:pPr>
              <w:pStyle w:val="20"/>
              <w:rPr>
                <w:rFonts w:ascii="宋体" w:hAnsi="宋体" w:cs="仿宋"/>
                <w:kern w:val="2"/>
                <w:sz w:val="24"/>
                <w:szCs w:val="24"/>
              </w:rPr>
            </w:pPr>
          </w:p>
        </w:tc>
        <w:tc>
          <w:tcPr>
            <w:tcW w:w="3857" w:type="pct"/>
            <w:vMerge w:val="continue"/>
            <w:tcBorders>
              <w:left w:val="single" w:color="auto" w:sz="4" w:space="0"/>
              <w:right w:val="single" w:color="auto" w:sz="4" w:space="0"/>
            </w:tcBorders>
            <w:noWrap/>
            <w:vAlign w:val="center"/>
          </w:tcPr>
          <w:p w14:paraId="66B698C2">
            <w:pPr>
              <w:pStyle w:val="20"/>
              <w:rPr>
                <w:rFonts w:ascii="宋体" w:hAnsi="宋体" w:cs="仿宋"/>
                <w:kern w:val="2"/>
                <w:sz w:val="24"/>
                <w:szCs w:val="24"/>
              </w:rPr>
            </w:pPr>
          </w:p>
        </w:tc>
      </w:tr>
      <w:tr w14:paraId="26D8C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7" w:hRule="atLeast"/>
          <w:jc w:val="center"/>
        </w:trPr>
        <w:tc>
          <w:tcPr>
            <w:tcW w:w="699" w:type="pct"/>
            <w:tcBorders>
              <w:top w:val="single" w:color="auto" w:sz="4" w:space="0"/>
              <w:left w:val="single" w:color="auto" w:sz="4" w:space="0"/>
              <w:bottom w:val="single" w:color="auto" w:sz="4" w:space="0"/>
              <w:right w:val="single" w:color="auto" w:sz="4" w:space="0"/>
            </w:tcBorders>
            <w:noWrap/>
            <w:vAlign w:val="center"/>
          </w:tcPr>
          <w:p w14:paraId="53EBC2B8">
            <w:pPr>
              <w:pStyle w:val="20"/>
              <w:spacing w:after="0" w:line="360" w:lineRule="exact"/>
              <w:jc w:val="center"/>
              <w:rPr>
                <w:rFonts w:ascii="宋体" w:hAnsi="宋体" w:cs="仿宋"/>
                <w:kern w:val="2"/>
                <w:sz w:val="24"/>
                <w:szCs w:val="24"/>
              </w:rPr>
            </w:pPr>
            <w:r>
              <w:rPr>
                <w:rFonts w:hint="eastAsia" w:ascii="宋体" w:hAnsi="宋体" w:cs="仿宋"/>
                <w:kern w:val="2"/>
                <w:sz w:val="24"/>
                <w:szCs w:val="24"/>
              </w:rPr>
              <w:t>企业取得类似业绩</w:t>
            </w:r>
          </w:p>
        </w:tc>
        <w:tc>
          <w:tcPr>
            <w:tcW w:w="444" w:type="pct"/>
            <w:tcBorders>
              <w:top w:val="single" w:color="auto" w:sz="4" w:space="0"/>
              <w:left w:val="single" w:color="auto" w:sz="4" w:space="0"/>
              <w:bottom w:val="single" w:color="auto" w:sz="4" w:space="0"/>
              <w:right w:val="single" w:color="auto" w:sz="4" w:space="0"/>
            </w:tcBorders>
            <w:noWrap/>
            <w:vAlign w:val="center"/>
          </w:tcPr>
          <w:p w14:paraId="3AA8F155">
            <w:pPr>
              <w:pStyle w:val="20"/>
              <w:spacing w:after="0" w:line="360" w:lineRule="exact"/>
              <w:jc w:val="center"/>
              <w:rPr>
                <w:rFonts w:ascii="宋体" w:hAnsi="宋体" w:cs="仿宋"/>
                <w:kern w:val="2"/>
                <w:sz w:val="24"/>
                <w:szCs w:val="24"/>
              </w:rPr>
            </w:pPr>
            <w:r>
              <w:rPr>
                <w:rFonts w:hint="eastAsia" w:ascii="宋体" w:hAnsi="宋体" w:cs="仿宋"/>
                <w:kern w:val="2"/>
                <w:sz w:val="24"/>
                <w:szCs w:val="24"/>
              </w:rPr>
              <w:t>15</w:t>
            </w:r>
          </w:p>
        </w:tc>
        <w:tc>
          <w:tcPr>
            <w:tcW w:w="3857" w:type="pct"/>
            <w:tcBorders>
              <w:top w:val="single" w:color="auto" w:sz="4" w:space="0"/>
              <w:left w:val="single" w:color="auto" w:sz="4" w:space="0"/>
              <w:bottom w:val="single" w:color="auto" w:sz="4" w:space="0"/>
              <w:right w:val="single" w:color="auto" w:sz="4" w:space="0"/>
            </w:tcBorders>
            <w:noWrap/>
          </w:tcPr>
          <w:p w14:paraId="73A7FE52">
            <w:pPr>
              <w:pStyle w:val="20"/>
              <w:spacing w:after="0" w:line="360" w:lineRule="exact"/>
              <w:rPr>
                <w:rFonts w:ascii="宋体" w:hAnsi="宋体" w:cs="仿宋"/>
                <w:kern w:val="2"/>
                <w:sz w:val="24"/>
                <w:szCs w:val="24"/>
              </w:rPr>
            </w:pPr>
            <w:r>
              <w:rPr>
                <w:rFonts w:hint="eastAsia" w:ascii="宋体" w:hAnsi="宋体" w:cs="仿宋"/>
                <w:sz w:val="24"/>
                <w:szCs w:val="24"/>
              </w:rPr>
              <w:t>投标人自</w:t>
            </w:r>
            <w:r>
              <w:rPr>
                <w:rFonts w:hint="eastAsia" w:ascii="宋体" w:hAnsi="宋体" w:cs="仿宋"/>
                <w:kern w:val="2"/>
                <w:sz w:val="24"/>
                <w:szCs w:val="24"/>
              </w:rPr>
              <w:t>2022年1月1日（以合同签订时间为准）以来具有与本项目类似的业绩(含续签合同)，每份合同得5分，最高得15分。（将项目业绩合同扫描件加盖公章后附在响应文件中，否则不得分）。</w:t>
            </w:r>
          </w:p>
        </w:tc>
      </w:tr>
      <w:tr w14:paraId="342CF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0" w:hRule="atLeast"/>
          <w:jc w:val="center"/>
        </w:trPr>
        <w:tc>
          <w:tcPr>
            <w:tcW w:w="699" w:type="pct"/>
            <w:tcBorders>
              <w:top w:val="single" w:color="auto" w:sz="4" w:space="0"/>
              <w:left w:val="single" w:color="auto" w:sz="4" w:space="0"/>
              <w:bottom w:val="single" w:color="auto" w:sz="4" w:space="0"/>
              <w:right w:val="single" w:color="auto" w:sz="4" w:space="0"/>
            </w:tcBorders>
            <w:noWrap/>
            <w:vAlign w:val="center"/>
          </w:tcPr>
          <w:p w14:paraId="204AD997">
            <w:pPr>
              <w:pStyle w:val="20"/>
              <w:spacing w:after="0" w:line="360" w:lineRule="exact"/>
              <w:jc w:val="center"/>
              <w:rPr>
                <w:rFonts w:ascii="宋体" w:hAnsi="宋体" w:cs="仿宋"/>
                <w:kern w:val="2"/>
                <w:sz w:val="24"/>
                <w:szCs w:val="24"/>
              </w:rPr>
            </w:pPr>
            <w:r>
              <w:rPr>
                <w:rFonts w:hint="eastAsia" w:ascii="宋体" w:hAnsi="宋体" w:cs="仿宋"/>
                <w:kern w:val="2"/>
                <w:sz w:val="24"/>
                <w:szCs w:val="24"/>
              </w:rPr>
              <w:t>平台服务功能与个性化服务、数据库服务方案与质量、售后服务及技术保障等</w:t>
            </w:r>
          </w:p>
        </w:tc>
        <w:tc>
          <w:tcPr>
            <w:tcW w:w="444" w:type="pct"/>
            <w:tcBorders>
              <w:top w:val="single" w:color="auto" w:sz="4" w:space="0"/>
              <w:left w:val="single" w:color="auto" w:sz="4" w:space="0"/>
              <w:bottom w:val="single" w:color="auto" w:sz="4" w:space="0"/>
              <w:right w:val="single" w:color="auto" w:sz="4" w:space="0"/>
            </w:tcBorders>
            <w:noWrap/>
            <w:vAlign w:val="center"/>
          </w:tcPr>
          <w:p w14:paraId="3DB01803">
            <w:pPr>
              <w:pStyle w:val="20"/>
              <w:spacing w:after="0" w:line="360" w:lineRule="exact"/>
              <w:jc w:val="center"/>
              <w:rPr>
                <w:rFonts w:ascii="宋体" w:hAnsi="宋体" w:cs="仿宋"/>
                <w:kern w:val="2"/>
                <w:sz w:val="24"/>
                <w:szCs w:val="24"/>
              </w:rPr>
            </w:pPr>
            <w:r>
              <w:rPr>
                <w:rFonts w:hint="eastAsia" w:ascii="宋体" w:hAnsi="宋体" w:cs="仿宋"/>
                <w:kern w:val="2"/>
                <w:sz w:val="24"/>
                <w:szCs w:val="24"/>
              </w:rPr>
              <w:t>20</w:t>
            </w:r>
          </w:p>
        </w:tc>
        <w:tc>
          <w:tcPr>
            <w:tcW w:w="3857" w:type="pct"/>
            <w:tcBorders>
              <w:top w:val="single" w:color="auto" w:sz="4" w:space="0"/>
              <w:left w:val="single" w:color="auto" w:sz="4" w:space="0"/>
              <w:bottom w:val="single" w:color="auto" w:sz="4" w:space="0"/>
              <w:right w:val="single" w:color="auto" w:sz="4" w:space="0"/>
            </w:tcBorders>
            <w:noWrap/>
            <w:vAlign w:val="center"/>
          </w:tcPr>
          <w:p w14:paraId="180ED907">
            <w:pPr>
              <w:pStyle w:val="20"/>
              <w:spacing w:after="0" w:line="360" w:lineRule="exact"/>
              <w:rPr>
                <w:rFonts w:ascii="宋体" w:hAnsi="宋体" w:cs="仿宋"/>
                <w:kern w:val="2"/>
                <w:sz w:val="24"/>
                <w:szCs w:val="24"/>
              </w:rPr>
            </w:pPr>
            <w:r>
              <w:rPr>
                <w:rFonts w:hint="eastAsia" w:ascii="宋体" w:hAnsi="宋体" w:cs="仿宋"/>
                <w:bCs/>
                <w:kern w:val="2"/>
                <w:sz w:val="24"/>
                <w:szCs w:val="24"/>
              </w:rPr>
              <w:t>1、</w:t>
            </w:r>
            <w:r>
              <w:rPr>
                <w:rFonts w:hint="eastAsia" w:ascii="宋体" w:hAnsi="宋体" w:cs="仿宋"/>
                <w:kern w:val="2"/>
                <w:sz w:val="24"/>
                <w:szCs w:val="24"/>
              </w:rPr>
              <w:t>平台基本功能与个性化服务（</w:t>
            </w:r>
            <w:r>
              <w:rPr>
                <w:rFonts w:hint="eastAsia" w:ascii="宋体" w:hAnsi="宋体" w:cs="等线"/>
                <w:kern w:val="2"/>
                <w:sz w:val="24"/>
                <w:szCs w:val="24"/>
              </w:rPr>
              <w:t>8</w:t>
            </w:r>
            <w:r>
              <w:rPr>
                <w:rFonts w:hint="eastAsia" w:ascii="宋体" w:hAnsi="宋体" w:cs="仿宋"/>
                <w:kern w:val="2"/>
                <w:sz w:val="24"/>
                <w:szCs w:val="24"/>
              </w:rPr>
              <w:t>分）：</w:t>
            </w:r>
          </w:p>
          <w:p w14:paraId="47EF96CE">
            <w:pPr>
              <w:pStyle w:val="20"/>
              <w:spacing w:before="120" w:after="0" w:line="360" w:lineRule="exact"/>
              <w:rPr>
                <w:rFonts w:ascii="宋体" w:hAnsi="宋体" w:cs="等线"/>
                <w:kern w:val="2"/>
                <w:sz w:val="24"/>
                <w:szCs w:val="24"/>
              </w:rPr>
            </w:pPr>
            <w:r>
              <w:rPr>
                <w:rFonts w:hint="eastAsia" w:ascii="宋体" w:hAnsi="宋体" w:cs="等线"/>
                <w:kern w:val="2"/>
                <w:sz w:val="24"/>
                <w:szCs w:val="24"/>
              </w:rPr>
              <w:t>a只满足查询检索、在线听书、在线阅读、收藏、荐读荐听、阅读分享，得2分；</w:t>
            </w:r>
          </w:p>
          <w:p w14:paraId="615A3D97">
            <w:pPr>
              <w:pStyle w:val="20"/>
              <w:spacing w:after="0" w:line="360" w:lineRule="exact"/>
              <w:rPr>
                <w:rFonts w:ascii="宋体" w:hAnsi="宋体" w:cs="等线"/>
                <w:kern w:val="2"/>
                <w:sz w:val="24"/>
                <w:szCs w:val="24"/>
              </w:rPr>
            </w:pPr>
            <w:r>
              <w:rPr>
                <w:rFonts w:hint="eastAsia" w:ascii="宋体" w:hAnsi="宋体" w:cs="等线"/>
                <w:kern w:val="2"/>
                <w:sz w:val="24"/>
                <w:szCs w:val="24"/>
              </w:rPr>
              <w:t>b满足a项需求基础上，个性化服务可对接图书馆OPAC，得4分；</w:t>
            </w:r>
          </w:p>
          <w:p w14:paraId="57736B3B">
            <w:pPr>
              <w:pStyle w:val="20"/>
              <w:spacing w:line="360" w:lineRule="exact"/>
              <w:rPr>
                <w:rFonts w:ascii="宋体" w:hAnsi="宋体" w:cs="等线"/>
                <w:kern w:val="2"/>
                <w:sz w:val="24"/>
                <w:szCs w:val="24"/>
              </w:rPr>
            </w:pPr>
            <w:r>
              <w:rPr>
                <w:rFonts w:hint="eastAsia" w:ascii="宋体" w:hAnsi="宋体" w:cs="等线"/>
                <w:kern w:val="2"/>
                <w:sz w:val="24"/>
                <w:szCs w:val="24"/>
              </w:rPr>
              <w:t>c满足a、b项需求基础上，个性化服务满足播听调节（音量、频率、背景、昼夜切换等）、阅读记录、阅读时长统计、听书排行榜等，得8分。</w:t>
            </w:r>
          </w:p>
          <w:p w14:paraId="40F76562">
            <w:pPr>
              <w:pStyle w:val="20"/>
              <w:spacing w:after="0" w:line="360" w:lineRule="exact"/>
              <w:rPr>
                <w:rFonts w:ascii="宋体" w:hAnsi="宋体" w:cs="仿宋"/>
                <w:kern w:val="2"/>
                <w:sz w:val="24"/>
                <w:szCs w:val="24"/>
              </w:rPr>
            </w:pPr>
            <w:r>
              <w:rPr>
                <w:rFonts w:hint="eastAsia" w:ascii="宋体" w:hAnsi="宋体" w:cs="仿宋"/>
                <w:bCs/>
                <w:kern w:val="2"/>
                <w:sz w:val="24"/>
                <w:szCs w:val="24"/>
              </w:rPr>
              <w:t>2、</w:t>
            </w:r>
            <w:r>
              <w:rPr>
                <w:rFonts w:hint="eastAsia" w:ascii="宋体" w:hAnsi="宋体" w:cs="仿宋"/>
                <w:kern w:val="2"/>
                <w:sz w:val="24"/>
                <w:szCs w:val="24"/>
              </w:rPr>
              <w:t>投标人所提供的服务须满足移动端APP（Android版、IOS版）、小程序和Web版可使用场景之一得3分。</w:t>
            </w:r>
          </w:p>
          <w:p w14:paraId="1EDCC61F">
            <w:pPr>
              <w:pStyle w:val="20"/>
              <w:spacing w:after="0" w:line="360" w:lineRule="exact"/>
              <w:rPr>
                <w:rFonts w:ascii="宋体" w:hAnsi="宋体" w:cs="仿宋"/>
                <w:kern w:val="2"/>
                <w:sz w:val="24"/>
                <w:szCs w:val="24"/>
              </w:rPr>
            </w:pPr>
            <w:r>
              <w:rPr>
                <w:rFonts w:hint="eastAsia" w:ascii="宋体" w:hAnsi="宋体" w:cs="仿宋"/>
                <w:kern w:val="2"/>
                <w:sz w:val="24"/>
                <w:szCs w:val="24"/>
              </w:rPr>
              <w:t>3、</w:t>
            </w:r>
            <w:r>
              <w:rPr>
                <w:rFonts w:hint="eastAsia" w:ascii="宋体" w:hAnsi="宋体" w:cs="宋体"/>
                <w:kern w:val="2"/>
                <w:sz w:val="24"/>
                <w:szCs w:val="24"/>
              </w:rPr>
              <w:t>数据库服务方案(3分)：其方案非常全面，得3分；其方案较全面，得2分；其方案一般，得1分。</w:t>
            </w:r>
          </w:p>
          <w:p w14:paraId="798B07C4">
            <w:pPr>
              <w:pStyle w:val="20"/>
              <w:spacing w:after="0" w:line="360" w:lineRule="exact"/>
              <w:rPr>
                <w:rFonts w:ascii="宋体" w:hAnsi="宋体" w:cs="宋体"/>
                <w:kern w:val="2"/>
                <w:sz w:val="24"/>
                <w:szCs w:val="24"/>
              </w:rPr>
            </w:pPr>
            <w:r>
              <w:rPr>
                <w:rFonts w:hint="eastAsia" w:ascii="宋体" w:hAnsi="宋体" w:cs="宋体"/>
                <w:kern w:val="2"/>
                <w:sz w:val="24"/>
                <w:szCs w:val="24"/>
              </w:rPr>
              <w:t>4、数据库质量保证措施，包括规范性、准确性、完整性、一致性、安全性、清晰满意度等(3分)：其措施非常全面具体，得3分；其措施较全面具体，得2分；其措施一般，得1分。</w:t>
            </w:r>
          </w:p>
          <w:p w14:paraId="316F2BA1">
            <w:pPr>
              <w:pStyle w:val="20"/>
              <w:spacing w:after="0" w:line="360" w:lineRule="exact"/>
              <w:rPr>
                <w:rFonts w:ascii="宋体" w:hAnsi="宋体" w:cs="仿宋"/>
                <w:kern w:val="2"/>
                <w:sz w:val="24"/>
                <w:szCs w:val="24"/>
              </w:rPr>
            </w:pPr>
            <w:r>
              <w:rPr>
                <w:rFonts w:hint="eastAsia" w:ascii="宋体" w:hAnsi="宋体" w:cs="宋体"/>
                <w:kern w:val="2"/>
                <w:sz w:val="24"/>
                <w:szCs w:val="24"/>
              </w:rPr>
              <w:t>5、售后服务及技术保障（3分），含定期反馈沟通改善机制、故障应急处理恢复数据库数量的完全率、时效性、阅读服务活动互动等(最高得3分)：保障可行性及诚信度非常高，得3分；保障可行性及诚信度较高，得2分；保障可行性及诚信度一般，得1分。</w:t>
            </w:r>
          </w:p>
          <w:p w14:paraId="74D7254F">
            <w:pPr>
              <w:pStyle w:val="20"/>
              <w:spacing w:after="0" w:line="360" w:lineRule="exact"/>
              <w:rPr>
                <w:rFonts w:ascii="宋体" w:hAnsi="宋体" w:cs="仿宋"/>
                <w:kern w:val="2"/>
                <w:sz w:val="24"/>
                <w:szCs w:val="24"/>
              </w:rPr>
            </w:pPr>
            <w:r>
              <w:rPr>
                <w:rFonts w:hint="eastAsia" w:ascii="宋体" w:hAnsi="宋体" w:cs="仿宋"/>
                <w:kern w:val="2"/>
                <w:sz w:val="24"/>
                <w:szCs w:val="24"/>
              </w:rPr>
              <w:t>注：</w:t>
            </w:r>
            <w:r>
              <w:rPr>
                <w:rFonts w:hint="eastAsia" w:ascii="宋体" w:hAnsi="宋体" w:cs="仿宋"/>
                <w:b/>
                <w:kern w:val="2"/>
                <w:sz w:val="24"/>
                <w:szCs w:val="24"/>
              </w:rPr>
              <w:t>关于</w:t>
            </w:r>
            <w:r>
              <w:rPr>
                <w:rFonts w:hint="eastAsia" w:ascii="宋体" w:hAnsi="宋体" w:cs="仿宋"/>
                <w:b/>
                <w:bCs/>
                <w:kern w:val="2"/>
                <w:sz w:val="24"/>
                <w:szCs w:val="24"/>
              </w:rPr>
              <w:t>1、2</w:t>
            </w:r>
            <w:r>
              <w:rPr>
                <w:rFonts w:hint="eastAsia" w:ascii="宋体" w:hAnsi="宋体" w:cs="仿宋"/>
                <w:b/>
                <w:kern w:val="2"/>
                <w:sz w:val="24"/>
                <w:szCs w:val="24"/>
              </w:rPr>
              <w:t>两项评审，投标人提供功能应用的截图证明资料(盖公章)，否则该项不得分。</w:t>
            </w:r>
          </w:p>
        </w:tc>
      </w:tr>
      <w:tr w14:paraId="58906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699" w:type="pct"/>
            <w:tcBorders>
              <w:top w:val="single" w:color="auto" w:sz="4" w:space="0"/>
              <w:left w:val="single" w:color="auto" w:sz="4" w:space="0"/>
              <w:bottom w:val="single" w:color="auto" w:sz="4" w:space="0"/>
              <w:right w:val="single" w:color="auto" w:sz="4" w:space="0"/>
            </w:tcBorders>
            <w:noWrap/>
            <w:vAlign w:val="center"/>
          </w:tcPr>
          <w:p w14:paraId="58363C2C">
            <w:pPr>
              <w:pStyle w:val="20"/>
              <w:spacing w:after="0" w:line="360" w:lineRule="exact"/>
              <w:jc w:val="center"/>
              <w:rPr>
                <w:rFonts w:ascii="宋体" w:hAnsi="宋体" w:cs="仿宋"/>
                <w:kern w:val="2"/>
                <w:sz w:val="24"/>
                <w:szCs w:val="24"/>
              </w:rPr>
            </w:pPr>
            <w:r>
              <w:rPr>
                <w:rFonts w:hint="eastAsia" w:ascii="宋体" w:hAnsi="宋体" w:cs="仿宋"/>
                <w:kern w:val="2"/>
                <w:sz w:val="24"/>
                <w:szCs w:val="24"/>
              </w:rPr>
              <w:t>增值服务项</w:t>
            </w:r>
          </w:p>
        </w:tc>
        <w:tc>
          <w:tcPr>
            <w:tcW w:w="444" w:type="pct"/>
            <w:tcBorders>
              <w:top w:val="single" w:color="auto" w:sz="4" w:space="0"/>
              <w:left w:val="single" w:color="auto" w:sz="4" w:space="0"/>
              <w:bottom w:val="single" w:color="auto" w:sz="4" w:space="0"/>
              <w:right w:val="single" w:color="auto" w:sz="4" w:space="0"/>
            </w:tcBorders>
            <w:noWrap/>
            <w:vAlign w:val="center"/>
          </w:tcPr>
          <w:p w14:paraId="47A6388D">
            <w:pPr>
              <w:pStyle w:val="20"/>
              <w:spacing w:after="0" w:line="360" w:lineRule="exact"/>
              <w:jc w:val="center"/>
              <w:rPr>
                <w:rFonts w:ascii="宋体" w:hAnsi="宋体" w:cs="仿宋"/>
                <w:kern w:val="2"/>
                <w:sz w:val="24"/>
                <w:szCs w:val="24"/>
              </w:rPr>
            </w:pPr>
            <w:r>
              <w:rPr>
                <w:rFonts w:hint="eastAsia" w:ascii="宋体" w:hAnsi="宋体" w:cs="仿宋"/>
                <w:kern w:val="2"/>
                <w:sz w:val="24"/>
                <w:szCs w:val="24"/>
              </w:rPr>
              <w:t>4</w:t>
            </w:r>
          </w:p>
        </w:tc>
        <w:tc>
          <w:tcPr>
            <w:tcW w:w="3857" w:type="pct"/>
            <w:tcBorders>
              <w:top w:val="single" w:color="auto" w:sz="4" w:space="0"/>
              <w:left w:val="single" w:color="auto" w:sz="4" w:space="0"/>
              <w:bottom w:val="single" w:color="auto" w:sz="4" w:space="0"/>
              <w:right w:val="single" w:color="auto" w:sz="4" w:space="0"/>
            </w:tcBorders>
            <w:noWrap/>
            <w:vAlign w:val="center"/>
          </w:tcPr>
          <w:p w14:paraId="16CC4D57">
            <w:pPr>
              <w:pStyle w:val="20"/>
              <w:spacing w:after="0" w:line="360" w:lineRule="exact"/>
              <w:rPr>
                <w:rFonts w:ascii="宋体" w:hAnsi="宋体" w:cs="仿宋"/>
                <w:kern w:val="2"/>
                <w:sz w:val="24"/>
                <w:szCs w:val="24"/>
              </w:rPr>
            </w:pPr>
            <w:r>
              <w:rPr>
                <w:rFonts w:hint="eastAsia" w:ascii="宋体" w:hAnsi="宋体" w:cs="仿宋"/>
                <w:kern w:val="2"/>
                <w:sz w:val="24"/>
                <w:szCs w:val="24"/>
              </w:rPr>
              <w:t>评委根据投标人承诺提供的增值服务事项情况，预估、比较其实用价值分档次评审，最高得4分，其次得3分，再次得2分，其余不得分。</w:t>
            </w:r>
          </w:p>
        </w:tc>
      </w:tr>
    </w:tbl>
    <w:p w14:paraId="525E1BDA">
      <w:pPr>
        <w:autoSpaceDE w:val="0"/>
        <w:autoSpaceDN w:val="0"/>
        <w:adjustRightInd w:val="0"/>
        <w:snapToGrid w:val="0"/>
        <w:spacing w:line="460" w:lineRule="exact"/>
        <w:ind w:firstLine="480" w:firstLineChars="200"/>
        <w:rPr>
          <w:rFonts w:ascii="宋体" w:hAnsi="宋体" w:cs="仿宋"/>
          <w:color w:val="000000" w:themeColor="text1"/>
          <w:sz w:val="24"/>
          <w:szCs w:val="24"/>
        </w:rPr>
      </w:pPr>
      <w:r>
        <w:rPr>
          <w:rFonts w:hint="eastAsia" w:ascii="宋体" w:hAnsi="宋体" w:cs="仿宋"/>
          <w:sz w:val="24"/>
          <w:szCs w:val="24"/>
        </w:rPr>
        <w:t>各投标人得分为评委会成员评分的算术平均分，分值四舍五入保留小数点后两位。</w:t>
      </w:r>
    </w:p>
    <w:p w14:paraId="2B10CF09">
      <w:pPr>
        <w:autoSpaceDE w:val="0"/>
        <w:autoSpaceDN w:val="0"/>
        <w:adjustRightInd w:val="0"/>
        <w:snapToGrid w:val="0"/>
        <w:spacing w:line="460" w:lineRule="exact"/>
        <w:ind w:firstLine="482" w:firstLineChars="200"/>
        <w:rPr>
          <w:rFonts w:ascii="宋体" w:hAnsi="宋体" w:cs="仿宋"/>
          <w:sz w:val="24"/>
          <w:szCs w:val="24"/>
        </w:rPr>
      </w:pPr>
      <w:bookmarkStart w:id="114" w:name="_Toc182849073"/>
      <w:r>
        <w:rPr>
          <w:rFonts w:hint="eastAsia" w:ascii="宋体" w:hAnsi="宋体" w:cs="仿宋"/>
          <w:b/>
          <w:sz w:val="24"/>
          <w:szCs w:val="24"/>
        </w:rPr>
        <w:t>（四）</w:t>
      </w:r>
      <w:r>
        <w:rPr>
          <w:rFonts w:hint="eastAsia" w:ascii="宋体" w:hAnsi="宋体" w:cs="仿宋"/>
          <w:b/>
          <w:sz w:val="24"/>
          <w:szCs w:val="24"/>
          <w:lang w:val="zh-CN"/>
        </w:rPr>
        <w:t>价格标</w:t>
      </w:r>
      <w:r>
        <w:rPr>
          <w:rFonts w:hint="eastAsia" w:ascii="宋体" w:hAnsi="宋体" w:cs="仿宋"/>
          <w:b/>
          <w:sz w:val="24"/>
          <w:szCs w:val="24"/>
        </w:rPr>
        <w:t>：30</w:t>
      </w:r>
      <w:r>
        <w:rPr>
          <w:rFonts w:hint="eastAsia" w:ascii="宋体" w:hAnsi="宋体" w:cs="仿宋"/>
          <w:b/>
          <w:sz w:val="24"/>
          <w:szCs w:val="24"/>
          <w:lang w:val="zh-CN"/>
        </w:rPr>
        <w:t>分</w:t>
      </w:r>
    </w:p>
    <w:p w14:paraId="716D1A1B">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价格分统一采用低价优先法计算，即满足招标文件要求且投标价格最低的投标报价为评标基准价，其价格分为满分。其他投标人的价格分统一按照下列公式计算：</w:t>
      </w:r>
    </w:p>
    <w:p w14:paraId="318C7D77">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投标报价得分=（评标基准价/投标报价）×价格权值×100</w:t>
      </w:r>
    </w:p>
    <w:p w14:paraId="2B44C696">
      <w:pPr>
        <w:adjustRightInd w:val="0"/>
        <w:snapToGrid w:val="0"/>
        <w:spacing w:line="460" w:lineRule="exact"/>
        <w:ind w:firstLine="480" w:firstLineChars="200"/>
        <w:rPr>
          <w:rFonts w:ascii="宋体" w:hAnsi="宋体" w:cs="宋体"/>
          <w:sz w:val="24"/>
          <w:szCs w:val="20"/>
        </w:rPr>
      </w:pPr>
      <w:r>
        <w:rPr>
          <w:rFonts w:hint="eastAsia" w:ascii="宋体" w:hAnsi="宋体" w:cs="宋体"/>
          <w:sz w:val="24"/>
          <w:szCs w:val="20"/>
        </w:rPr>
        <w:t>有效报价：通过符合性审查并经算数修正的投标报价为有效报价。</w:t>
      </w:r>
    </w:p>
    <w:p w14:paraId="56B658E9">
      <w:pPr>
        <w:adjustRightInd w:val="0"/>
        <w:snapToGrid w:val="0"/>
        <w:spacing w:line="460" w:lineRule="exact"/>
        <w:ind w:firstLine="480" w:firstLineChars="200"/>
        <w:rPr>
          <w:rFonts w:ascii="宋体" w:hAnsi="宋体" w:cs="宋体"/>
          <w:sz w:val="24"/>
          <w:szCs w:val="24"/>
        </w:rPr>
      </w:pPr>
      <w:r>
        <w:rPr>
          <w:rFonts w:hint="eastAsia" w:ascii="宋体" w:hAnsi="宋体" w:cs="宋体"/>
          <w:sz w:val="24"/>
        </w:rPr>
        <w:t>4.1评审过程中出现下列情形之一的，评审委员会应当启动异常低价投标（响应）审查程序：</w:t>
      </w:r>
    </w:p>
    <w:p w14:paraId="1D4E7A3F">
      <w:pPr>
        <w:adjustRightInd w:val="0"/>
        <w:snapToGrid w:val="0"/>
        <w:spacing w:line="460" w:lineRule="exact"/>
        <w:ind w:firstLine="480" w:firstLineChars="200"/>
        <w:rPr>
          <w:rFonts w:ascii="宋体" w:hAnsi="宋体" w:cs="宋体"/>
          <w:sz w:val="24"/>
        </w:rPr>
      </w:pPr>
      <w:r>
        <w:rPr>
          <w:rFonts w:hint="eastAsia" w:ascii="宋体" w:hAnsi="宋体" w:cs="宋体"/>
          <w:sz w:val="24"/>
        </w:rPr>
        <w:t>4.1.1投标（响应）报价低于采购项目预算 50% 的，即投标（响应）报价&lt;采购项目预算×50% ；</w:t>
      </w:r>
    </w:p>
    <w:p w14:paraId="28C0803C">
      <w:pPr>
        <w:adjustRightInd w:val="0"/>
        <w:snapToGrid w:val="0"/>
        <w:spacing w:line="460" w:lineRule="exact"/>
        <w:ind w:firstLine="480" w:firstLineChars="200"/>
        <w:rPr>
          <w:rFonts w:ascii="宋体" w:hAnsi="宋体" w:cs="宋体"/>
          <w:sz w:val="24"/>
        </w:rPr>
      </w:pPr>
      <w:r>
        <w:rPr>
          <w:rFonts w:hint="eastAsia" w:ascii="宋体" w:hAnsi="宋体" w:cs="宋体"/>
          <w:sz w:val="24"/>
        </w:rPr>
        <w:t>4.1.2投标（响应）报价低于采购项目最高限价 45% 的，即投标（响应）报价&lt;采购项目最高限价×45% ；</w:t>
      </w:r>
    </w:p>
    <w:p w14:paraId="20BB7C1B">
      <w:pPr>
        <w:adjustRightInd w:val="0"/>
        <w:snapToGrid w:val="0"/>
        <w:spacing w:line="460" w:lineRule="exact"/>
        <w:ind w:firstLine="480" w:firstLineChars="200"/>
        <w:rPr>
          <w:rFonts w:ascii="宋体" w:hAnsi="宋体" w:cs="宋体"/>
          <w:sz w:val="24"/>
        </w:rPr>
      </w:pPr>
      <w:r>
        <w:rPr>
          <w:rFonts w:hint="eastAsia" w:ascii="宋体" w:hAnsi="宋体" w:cs="宋体"/>
          <w:sz w:val="24"/>
        </w:rPr>
        <w:t>4.1.3评审委员会认定的供应商报价过低、有可能影响产品质量或者不能诚信履约的其他情形。</w:t>
      </w:r>
    </w:p>
    <w:p w14:paraId="2CBCCF7F">
      <w:pPr>
        <w:adjustRightInd w:val="0"/>
        <w:snapToGrid w:val="0"/>
        <w:spacing w:line="460" w:lineRule="exact"/>
        <w:ind w:firstLine="480" w:firstLineChars="200"/>
        <w:rPr>
          <w:rFonts w:ascii="宋体" w:hAnsi="宋体" w:cs="宋体"/>
          <w:sz w:val="24"/>
        </w:rPr>
      </w:pPr>
      <w:r>
        <w:rPr>
          <w:rFonts w:hint="eastAsia" w:ascii="宋体" w:hAnsi="宋体" w:cs="宋体"/>
          <w:sz w:val="24"/>
        </w:rPr>
        <w:t>4.2启动异常低价投标（响应）审查后，评审委员会应当要求相关供应商在30分钟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055340B1">
      <w:pPr>
        <w:autoSpaceDE w:val="0"/>
        <w:autoSpaceDN w:val="0"/>
        <w:adjustRightInd w:val="0"/>
        <w:snapToGrid w:val="0"/>
        <w:spacing w:line="460" w:lineRule="exact"/>
        <w:ind w:firstLine="480" w:firstLineChars="200"/>
        <w:rPr>
          <w:rFonts w:ascii="宋体" w:hAnsi="宋体" w:cs="宋体"/>
          <w:sz w:val="24"/>
        </w:rPr>
      </w:pPr>
      <w:r>
        <w:rPr>
          <w:rFonts w:hint="eastAsia" w:ascii="宋体" w:hAnsi="宋体" w:cs="宋体"/>
          <w:sz w:val="24"/>
        </w:rPr>
        <w:t>（五）政府采购政策功能落实</w:t>
      </w:r>
    </w:p>
    <w:p w14:paraId="6E651334">
      <w:pPr>
        <w:adjustRightInd w:val="0"/>
        <w:snapToGrid w:val="0"/>
        <w:spacing w:line="460" w:lineRule="exact"/>
        <w:ind w:firstLine="480" w:firstLineChars="200"/>
        <w:rPr>
          <w:rFonts w:ascii="宋体" w:hAnsi="宋体" w:cs="宋体"/>
          <w:sz w:val="24"/>
        </w:rPr>
      </w:pPr>
      <w:r>
        <w:rPr>
          <w:rFonts w:hint="eastAsia" w:ascii="宋体" w:hAnsi="宋体" w:cs="宋体"/>
          <w:sz w:val="24"/>
        </w:rPr>
        <w:t>1.小微型企业价格扣除</w:t>
      </w:r>
    </w:p>
    <w:p w14:paraId="644F4F03">
      <w:pPr>
        <w:adjustRightInd w:val="0"/>
        <w:snapToGrid w:val="0"/>
        <w:spacing w:line="460" w:lineRule="exact"/>
        <w:ind w:firstLine="480" w:firstLineChars="200"/>
        <w:rPr>
          <w:rFonts w:ascii="宋体" w:hAnsi="宋体" w:cs="宋体"/>
          <w:sz w:val="24"/>
        </w:rPr>
      </w:pPr>
      <w:r>
        <w:rPr>
          <w:rFonts w:hint="eastAsia" w:ascii="宋体" w:hAnsi="宋体" w:cs="宋体"/>
          <w:sz w:val="24"/>
        </w:rPr>
        <w:t>（1）本项目对小型和微型企业产品给予10%的扣除价格，用扣除后的价格参与评审。</w:t>
      </w:r>
    </w:p>
    <w:p w14:paraId="0EDAC9C6">
      <w:pPr>
        <w:adjustRightInd w:val="0"/>
        <w:snapToGrid w:val="0"/>
        <w:spacing w:line="460" w:lineRule="exact"/>
        <w:ind w:firstLine="480" w:firstLineChars="200"/>
        <w:rPr>
          <w:rFonts w:ascii="宋体" w:hAnsi="宋体" w:cs="宋体"/>
          <w:sz w:val="24"/>
        </w:rPr>
      </w:pPr>
      <w:r>
        <w:rPr>
          <w:rFonts w:hint="eastAsia" w:ascii="宋体" w:hAnsi="宋体" w:cs="宋体"/>
          <w:sz w:val="24"/>
        </w:rPr>
        <w:t>（2）供应商需按照采购文件的要求提供相应的《小型、微型企业声明函》。</w:t>
      </w:r>
    </w:p>
    <w:p w14:paraId="27A8EA2A">
      <w:pPr>
        <w:adjustRightInd w:val="0"/>
        <w:snapToGrid w:val="0"/>
        <w:spacing w:line="460" w:lineRule="exact"/>
        <w:ind w:firstLine="480" w:firstLineChars="200"/>
        <w:rPr>
          <w:rFonts w:ascii="宋体" w:hAnsi="宋体" w:cs="宋体"/>
          <w:sz w:val="24"/>
        </w:rPr>
      </w:pPr>
      <w:r>
        <w:rPr>
          <w:rFonts w:hint="eastAsia" w:ascii="宋体" w:hAnsi="宋体" w:cs="宋体"/>
          <w:sz w:val="24"/>
        </w:rPr>
        <w:t>（3）企业标准请参照《关于印发中小企业划型标准规定的通知》（工信部联企业[2011]300号）文件规定自行填写。</w:t>
      </w:r>
    </w:p>
    <w:p w14:paraId="0F651CBB">
      <w:pPr>
        <w:adjustRightInd w:val="0"/>
        <w:snapToGrid w:val="0"/>
        <w:spacing w:line="460" w:lineRule="exact"/>
        <w:ind w:firstLine="480" w:firstLineChars="200"/>
        <w:rPr>
          <w:rFonts w:ascii="宋体" w:hAnsi="宋体" w:cs="宋体"/>
          <w:sz w:val="24"/>
        </w:rPr>
      </w:pPr>
      <w:r>
        <w:rPr>
          <w:rFonts w:hint="eastAsia" w:ascii="宋体" w:hAnsi="宋体" w:cs="宋体"/>
          <w:sz w:val="24"/>
        </w:rPr>
        <w:t>2.残疾人福利单位价格扣除</w:t>
      </w:r>
    </w:p>
    <w:p w14:paraId="3FFCBE22">
      <w:pPr>
        <w:adjustRightInd w:val="0"/>
        <w:snapToGrid w:val="0"/>
        <w:spacing w:line="460" w:lineRule="exact"/>
        <w:ind w:firstLine="480" w:firstLineChars="200"/>
        <w:rPr>
          <w:rFonts w:ascii="宋体" w:hAnsi="宋体" w:cs="宋体"/>
          <w:sz w:val="24"/>
        </w:rPr>
      </w:pPr>
      <w:r>
        <w:rPr>
          <w:rFonts w:hint="eastAsia" w:ascii="宋体" w:hAnsi="宋体" w:cs="宋体"/>
          <w:sz w:val="24"/>
        </w:rPr>
        <w:t>（1）本项目对残疾人福利性单位视同小型、微型企业，给予6%的价格扣除，用扣除后的价格参与评审。</w:t>
      </w:r>
    </w:p>
    <w:p w14:paraId="39A5B5C2">
      <w:pPr>
        <w:adjustRightInd w:val="0"/>
        <w:snapToGrid w:val="0"/>
        <w:spacing w:line="460" w:lineRule="exact"/>
        <w:ind w:firstLine="480" w:firstLineChars="200"/>
        <w:rPr>
          <w:rFonts w:ascii="宋体" w:hAnsi="宋体" w:cs="宋体"/>
          <w:sz w:val="24"/>
        </w:rPr>
      </w:pPr>
      <w:r>
        <w:rPr>
          <w:rFonts w:hint="eastAsia" w:ascii="宋体" w:hAnsi="宋体" w:cs="宋体"/>
          <w:sz w:val="24"/>
        </w:rPr>
        <w:t>（2）残疾人福利单位需按照采购文件的要求提供《残疾人福利性单位声明函》。</w:t>
      </w:r>
    </w:p>
    <w:p w14:paraId="35ADC918">
      <w:pPr>
        <w:adjustRightInd w:val="0"/>
        <w:snapToGrid w:val="0"/>
        <w:spacing w:line="460" w:lineRule="exact"/>
        <w:ind w:firstLine="480" w:firstLineChars="200"/>
        <w:rPr>
          <w:rFonts w:ascii="宋体" w:hAnsi="宋体" w:cs="宋体"/>
          <w:sz w:val="24"/>
        </w:rPr>
      </w:pPr>
      <w:r>
        <w:rPr>
          <w:rFonts w:hint="eastAsia" w:ascii="宋体" w:hAnsi="宋体" w:cs="宋体"/>
          <w:sz w:val="24"/>
        </w:rPr>
        <w:t>（3）残疾人福利单位标准请参照《关于促进残疾人就业政府采购政策的通知》（财库〔2017〕141号）。</w:t>
      </w:r>
    </w:p>
    <w:p w14:paraId="0E4078B4">
      <w:pPr>
        <w:adjustRightInd w:val="0"/>
        <w:snapToGrid w:val="0"/>
        <w:spacing w:line="460" w:lineRule="exact"/>
        <w:ind w:firstLine="480" w:firstLineChars="200"/>
        <w:rPr>
          <w:rFonts w:ascii="宋体" w:hAnsi="宋体" w:cs="宋体"/>
          <w:sz w:val="24"/>
        </w:rPr>
      </w:pPr>
      <w:r>
        <w:rPr>
          <w:rFonts w:hint="eastAsia" w:ascii="宋体" w:hAnsi="宋体" w:cs="宋体"/>
          <w:sz w:val="24"/>
        </w:rPr>
        <w:t>3.监狱和戒毒企业价格扣除</w:t>
      </w:r>
    </w:p>
    <w:p w14:paraId="01C0E587">
      <w:pPr>
        <w:adjustRightInd w:val="0"/>
        <w:snapToGrid w:val="0"/>
        <w:spacing w:line="460" w:lineRule="exact"/>
        <w:ind w:firstLine="480" w:firstLineChars="200"/>
        <w:rPr>
          <w:rFonts w:ascii="宋体" w:hAnsi="宋体" w:cs="宋体"/>
          <w:sz w:val="24"/>
        </w:rPr>
      </w:pPr>
      <w:r>
        <w:rPr>
          <w:rFonts w:hint="eastAsia" w:ascii="宋体" w:hAnsi="宋体" w:cs="宋体"/>
          <w:sz w:val="24"/>
        </w:rPr>
        <w:t>（1）本项目对监狱和戒毒企业（简称监狱企业）视同小型、微型企业，给予6%的价格扣除，用扣除后的价格参与评审。</w:t>
      </w:r>
    </w:p>
    <w:p w14:paraId="744007AE">
      <w:pPr>
        <w:adjustRightInd w:val="0"/>
        <w:snapToGrid w:val="0"/>
        <w:spacing w:line="460" w:lineRule="exact"/>
        <w:ind w:firstLine="480" w:firstLineChars="200"/>
        <w:rPr>
          <w:rFonts w:ascii="宋体" w:hAnsi="宋体" w:cs="宋体"/>
          <w:sz w:val="24"/>
        </w:rPr>
      </w:pPr>
      <w:r>
        <w:rPr>
          <w:rFonts w:hint="eastAsia" w:ascii="宋体" w:hAnsi="宋体" w:cs="宋体"/>
          <w:sz w:val="24"/>
        </w:rPr>
        <w:t>（2）监狱企业参加政府采购活动时，需提供由省级以上监狱管理局、戒毒管理局(含新疆生产建设兵团)出具的属于监狱企业的证明文件。供应商如不提供上述证明文件，价格将不做相应扣除。</w:t>
      </w:r>
    </w:p>
    <w:p w14:paraId="65BA5FA7">
      <w:pPr>
        <w:adjustRightInd w:val="0"/>
        <w:snapToGrid w:val="0"/>
        <w:spacing w:line="460" w:lineRule="exact"/>
        <w:ind w:firstLine="480" w:firstLineChars="200"/>
        <w:rPr>
          <w:rFonts w:ascii="宋体" w:hAnsi="宋体" w:cs="宋体"/>
          <w:sz w:val="24"/>
        </w:rPr>
      </w:pPr>
      <w:r>
        <w:rPr>
          <w:rFonts w:hint="eastAsia" w:ascii="宋体" w:hAnsi="宋体" w:cs="宋体"/>
          <w:sz w:val="24"/>
        </w:rPr>
        <w:t>（3）监狱企业标准请参照《关于政府采购支持监狱企业发展有关问题的通知》（财库[2014]68号）。</w:t>
      </w:r>
    </w:p>
    <w:p w14:paraId="59348A6A">
      <w:pPr>
        <w:adjustRightInd w:val="0"/>
        <w:snapToGrid w:val="0"/>
        <w:spacing w:line="460" w:lineRule="exact"/>
        <w:ind w:firstLine="480" w:firstLineChars="200"/>
        <w:rPr>
          <w:rFonts w:ascii="宋体" w:hAnsi="宋体" w:cs="宋体"/>
          <w:sz w:val="24"/>
        </w:rPr>
      </w:pPr>
      <w:r>
        <w:rPr>
          <w:rFonts w:hint="eastAsia" w:ascii="宋体" w:hAnsi="宋体" w:cs="宋体"/>
          <w:sz w:val="24"/>
        </w:rPr>
        <w:t>4.残疾人福利单位、监狱企业属于小型、微型企业的，不重复享受政策。</w:t>
      </w:r>
    </w:p>
    <w:p w14:paraId="10D9A92C">
      <w:pPr>
        <w:adjustRightInd w:val="0"/>
        <w:snapToGrid w:val="0"/>
        <w:spacing w:line="460" w:lineRule="exact"/>
        <w:ind w:firstLine="480" w:firstLineChars="200"/>
        <w:rPr>
          <w:rFonts w:ascii="宋体" w:hAnsi="宋体" w:cs="宋体"/>
          <w:sz w:val="24"/>
        </w:rPr>
      </w:pPr>
      <w:r>
        <w:rPr>
          <w:rFonts w:hint="eastAsia" w:ascii="宋体" w:hAnsi="宋体" w:cs="宋体"/>
          <w:sz w:val="24"/>
        </w:rPr>
        <w:t>5.根据《江苏省政府采购信用管理暂行办法》的规定，对有失信行为的供应商将根据信用评价结果按规定予以扣分或价格加成。</w:t>
      </w:r>
    </w:p>
    <w:p w14:paraId="331FC067">
      <w:pPr>
        <w:adjustRightInd w:val="0"/>
        <w:snapToGrid w:val="0"/>
        <w:spacing w:line="460" w:lineRule="exact"/>
        <w:ind w:firstLine="482" w:firstLineChars="200"/>
        <w:rPr>
          <w:rFonts w:ascii="宋体" w:hAnsi="宋体" w:cs="宋体"/>
          <w:bCs/>
          <w:sz w:val="24"/>
        </w:rPr>
      </w:pPr>
      <w:r>
        <w:rPr>
          <w:rFonts w:hint="eastAsia" w:ascii="宋体" w:hAnsi="宋体" w:cs="宋体"/>
          <w:b/>
          <w:sz w:val="24"/>
        </w:rPr>
        <w:t>（六）中标人的确定</w:t>
      </w:r>
    </w:p>
    <w:p w14:paraId="6AC88C66">
      <w:pPr>
        <w:adjustRightInd w:val="0"/>
        <w:snapToGrid w:val="0"/>
        <w:spacing w:line="460" w:lineRule="exact"/>
        <w:ind w:firstLine="480" w:firstLineChars="200"/>
        <w:rPr>
          <w:rFonts w:ascii="宋体" w:hAnsi="宋体" w:cs="宋体"/>
          <w:sz w:val="24"/>
        </w:rPr>
      </w:pPr>
      <w:r>
        <w:rPr>
          <w:rFonts w:hint="eastAsia" w:ascii="宋体" w:hAnsi="宋体" w:cs="宋体"/>
          <w:sz w:val="24"/>
        </w:rPr>
        <w:t>评委会汇总各评委评分后，按照得分从高到低的顺序推荐三名中标候选人，并编写评标报告。</w:t>
      </w:r>
    </w:p>
    <w:p w14:paraId="3D08598A">
      <w:pPr>
        <w:adjustRightInd w:val="0"/>
        <w:snapToGrid w:val="0"/>
        <w:spacing w:line="460" w:lineRule="exact"/>
        <w:ind w:firstLine="480" w:firstLineChars="200"/>
        <w:rPr>
          <w:rFonts w:ascii="宋体" w:hAnsi="宋体" w:cs="宋体"/>
          <w:sz w:val="24"/>
        </w:rPr>
      </w:pPr>
      <w:r>
        <w:rPr>
          <w:rFonts w:hint="eastAsia" w:ascii="宋体" w:hAnsi="宋体" w:cs="宋体"/>
          <w:sz w:val="24"/>
        </w:rPr>
        <w:t>招标人委托评标委员会直接确定排名第一的中标候选人为中标人。</w:t>
      </w:r>
    </w:p>
    <w:p w14:paraId="3139AFA7">
      <w:pPr>
        <w:adjustRightInd w:val="0"/>
        <w:snapToGrid w:val="0"/>
        <w:spacing w:line="460" w:lineRule="exact"/>
        <w:ind w:firstLine="482" w:firstLineChars="200"/>
        <w:rPr>
          <w:rFonts w:ascii="宋体" w:hAnsi="宋体" w:cs="宋体"/>
          <w:b/>
          <w:sz w:val="24"/>
        </w:rPr>
      </w:pPr>
      <w:r>
        <w:rPr>
          <w:rFonts w:hint="eastAsia" w:ascii="宋体" w:hAnsi="宋体" w:cs="宋体"/>
          <w:b/>
          <w:sz w:val="24"/>
        </w:rPr>
        <w:t>（七）招标人代表宣布评标结果。</w:t>
      </w:r>
    </w:p>
    <w:p w14:paraId="0C97445F">
      <w:pPr>
        <w:adjustRightInd w:val="0"/>
        <w:snapToGrid w:val="0"/>
        <w:spacing w:line="460" w:lineRule="exact"/>
        <w:ind w:firstLine="482" w:firstLineChars="200"/>
        <w:rPr>
          <w:rFonts w:ascii="宋体" w:hAnsi="宋体" w:cs="宋体"/>
          <w:b/>
          <w:sz w:val="24"/>
        </w:rPr>
      </w:pPr>
      <w:r>
        <w:rPr>
          <w:rFonts w:hint="eastAsia" w:ascii="宋体" w:hAnsi="宋体" w:cs="宋体"/>
          <w:b/>
          <w:sz w:val="24"/>
        </w:rPr>
        <w:t>（八）公告中标结果</w:t>
      </w:r>
    </w:p>
    <w:p w14:paraId="4BAEA293">
      <w:pPr>
        <w:adjustRightInd w:val="0"/>
        <w:snapToGrid w:val="0"/>
        <w:spacing w:line="460" w:lineRule="exact"/>
        <w:ind w:firstLine="480" w:firstLineChars="200"/>
        <w:rPr>
          <w:rFonts w:ascii="宋体" w:hAnsi="宋体"/>
        </w:rPr>
      </w:pPr>
      <w:r>
        <w:rPr>
          <w:rFonts w:hint="eastAsia" w:ascii="宋体" w:hAnsi="宋体" w:cs="宋体"/>
          <w:sz w:val="24"/>
        </w:rPr>
        <w:t>自确定中标人之日起2个工作日内，在江苏商贸职业学院网（http://www.jsbc.edu.cn/）公告中标结果，公告期限为1个工作日。</w:t>
      </w:r>
    </w:p>
    <w:p w14:paraId="4F29A15B">
      <w:pPr>
        <w:adjustRightInd w:val="0"/>
        <w:snapToGrid w:val="0"/>
        <w:spacing w:line="460" w:lineRule="exact"/>
        <w:ind w:firstLine="482" w:firstLineChars="200"/>
        <w:rPr>
          <w:rFonts w:ascii="宋体" w:hAnsi="宋体" w:cs="宋体"/>
          <w:b/>
          <w:bCs/>
          <w:sz w:val="24"/>
        </w:rPr>
      </w:pPr>
      <w:r>
        <w:rPr>
          <w:rFonts w:hint="eastAsia" w:ascii="宋体" w:hAnsi="宋体" w:cs="宋体"/>
          <w:b/>
          <w:sz w:val="24"/>
        </w:rPr>
        <w:t>（九）</w:t>
      </w:r>
      <w:r>
        <w:rPr>
          <w:rFonts w:hint="eastAsia" w:ascii="宋体" w:hAnsi="宋体" w:cs="宋体"/>
          <w:b/>
          <w:bCs/>
          <w:sz w:val="24"/>
        </w:rPr>
        <w:t>发放中标通知书</w:t>
      </w:r>
    </w:p>
    <w:p w14:paraId="0547F8B8">
      <w:pPr>
        <w:adjustRightInd w:val="0"/>
        <w:snapToGrid w:val="0"/>
        <w:spacing w:line="460" w:lineRule="exact"/>
        <w:ind w:firstLine="480" w:firstLineChars="200"/>
        <w:rPr>
          <w:rFonts w:ascii="宋体" w:hAnsi="宋体" w:cs="宋体"/>
          <w:bCs/>
          <w:sz w:val="24"/>
        </w:rPr>
      </w:pPr>
      <w:r>
        <w:rPr>
          <w:rFonts w:hint="eastAsia" w:ascii="宋体" w:hAnsi="宋体" w:cs="宋体"/>
          <w:sz w:val="24"/>
        </w:rPr>
        <w:t>公告中标结果的同时，招标人</w:t>
      </w:r>
      <w:r>
        <w:rPr>
          <w:rFonts w:hint="eastAsia" w:ascii="宋体" w:hAnsi="宋体" w:cs="宋体"/>
          <w:bCs/>
          <w:sz w:val="24"/>
        </w:rPr>
        <w:t>向中标供应商发放中标通知书。</w:t>
      </w:r>
    </w:p>
    <w:p w14:paraId="1E45BC76">
      <w:pPr>
        <w:adjustRightInd w:val="0"/>
        <w:snapToGrid w:val="0"/>
        <w:spacing w:line="460" w:lineRule="exact"/>
        <w:ind w:firstLine="480" w:firstLineChars="200"/>
        <w:rPr>
          <w:rFonts w:ascii="宋体" w:hAnsi="宋体" w:cs="宋体"/>
          <w:sz w:val="24"/>
        </w:rPr>
      </w:pPr>
      <w:r>
        <w:rPr>
          <w:rFonts w:hint="eastAsia" w:ascii="宋体" w:hAnsi="宋体" w:cs="宋体"/>
          <w:sz w:val="24"/>
        </w:rPr>
        <w:t>中标通知书发出后，招标人不得违法改变中标结果，中标供应商无正当理由不得放弃中标。</w:t>
      </w:r>
    </w:p>
    <w:p w14:paraId="12BC0933">
      <w:pPr>
        <w:adjustRightInd w:val="0"/>
        <w:snapToGrid w:val="0"/>
        <w:spacing w:line="460" w:lineRule="exact"/>
        <w:ind w:firstLine="482" w:firstLineChars="200"/>
        <w:rPr>
          <w:rFonts w:ascii="宋体" w:hAnsi="宋体" w:cs="宋体"/>
          <w:b/>
          <w:sz w:val="24"/>
        </w:rPr>
      </w:pPr>
      <w:r>
        <w:rPr>
          <w:rFonts w:hint="eastAsia" w:ascii="宋体" w:hAnsi="宋体" w:cs="宋体"/>
          <w:b/>
          <w:sz w:val="24"/>
        </w:rPr>
        <w:t>（十）其他</w:t>
      </w:r>
    </w:p>
    <w:p w14:paraId="1FAD828B">
      <w:pPr>
        <w:spacing w:line="460" w:lineRule="exact"/>
        <w:ind w:firstLine="484" w:firstLineChars="202"/>
        <w:rPr>
          <w:rFonts w:ascii="宋体" w:hAnsi="宋体" w:cs="仿宋"/>
          <w:color w:val="000000" w:themeColor="text1"/>
          <w:kern w:val="0"/>
          <w:sz w:val="24"/>
          <w:szCs w:val="24"/>
        </w:rPr>
      </w:pPr>
      <w:r>
        <w:rPr>
          <w:rFonts w:hint="eastAsia" w:ascii="宋体" w:hAnsi="宋体" w:cs="宋体"/>
          <w:sz w:val="24"/>
        </w:rPr>
        <w:t>当排名第一的中标候选人放弃中标、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3F84EF31">
      <w:pPr>
        <w:spacing w:after="60" w:line="460" w:lineRule="exact"/>
        <w:rPr>
          <w:rFonts w:ascii="宋体" w:hAnsi="宋体" w:cs="仿宋"/>
          <w:color w:val="000000" w:themeColor="text1"/>
          <w:sz w:val="24"/>
          <w:szCs w:val="24"/>
        </w:rPr>
        <w:sectPr>
          <w:pgSz w:w="11906" w:h="16838"/>
          <w:pgMar w:top="1134" w:right="1134" w:bottom="1134" w:left="1134" w:header="851" w:footer="992" w:gutter="0"/>
          <w:pgNumType w:fmt="numberInDash"/>
          <w:cols w:space="0" w:num="1"/>
          <w:docGrid w:linePitch="312" w:charSpace="0"/>
        </w:sectPr>
      </w:pPr>
    </w:p>
    <w:p w14:paraId="216E8B22">
      <w:pPr>
        <w:spacing w:line="360" w:lineRule="auto"/>
        <w:jc w:val="center"/>
        <w:rPr>
          <w:rFonts w:ascii="宋体" w:hAnsi="宋体" w:cs="宋体"/>
          <w:color w:val="000000" w:themeColor="text1"/>
          <w:kern w:val="0"/>
          <w:sz w:val="24"/>
          <w:szCs w:val="24"/>
        </w:rPr>
      </w:pPr>
      <w:r>
        <w:rPr>
          <w:rFonts w:hint="eastAsia" w:ascii="宋体" w:hAnsi="宋体" w:cs="宋体"/>
          <w:b/>
          <w:color w:val="000000" w:themeColor="text1"/>
          <w:sz w:val="36"/>
          <w:szCs w:val="36"/>
        </w:rPr>
        <w:t>第五章 合同主要条款</w:t>
      </w:r>
    </w:p>
    <w:p w14:paraId="5D7F5E5C">
      <w:pPr>
        <w:spacing w:after="60" w:line="360" w:lineRule="auto"/>
        <w:jc w:val="center"/>
        <w:rPr>
          <w:rFonts w:ascii="宋体" w:hAnsi="宋体" w:cs="仿宋"/>
          <w:b/>
          <w:bCs/>
          <w:color w:val="000000" w:themeColor="text1"/>
          <w:sz w:val="36"/>
          <w:szCs w:val="36"/>
        </w:rPr>
      </w:pPr>
      <w:r>
        <w:rPr>
          <w:rFonts w:hint="eastAsia" w:ascii="宋体" w:hAnsi="宋体" w:cs="仿宋"/>
          <w:b/>
          <w:bCs/>
          <w:color w:val="000000" w:themeColor="text1"/>
          <w:sz w:val="36"/>
          <w:szCs w:val="36"/>
        </w:rPr>
        <w:t>投标供应服务商有声读物数据库服务合同</w:t>
      </w:r>
    </w:p>
    <w:p w14:paraId="11D91195">
      <w:pPr>
        <w:pStyle w:val="64"/>
        <w:spacing w:line="460" w:lineRule="exact"/>
        <w:rPr>
          <w:rFonts w:ascii="宋体" w:hAnsi="宋体"/>
        </w:rPr>
      </w:pPr>
      <w:r>
        <w:rPr>
          <w:rFonts w:hint="eastAsia" w:ascii="宋体" w:hAnsi="宋体"/>
        </w:rPr>
        <w:t xml:space="preserve">                                                合同编号：</w:t>
      </w:r>
    </w:p>
    <w:p w14:paraId="3E3E5EBF">
      <w:pPr>
        <w:spacing w:line="460" w:lineRule="exact"/>
        <w:ind w:firstLine="480" w:firstLineChars="200"/>
        <w:rPr>
          <w:rFonts w:ascii="宋体" w:hAnsi="宋体"/>
          <w:sz w:val="24"/>
          <w:szCs w:val="24"/>
        </w:rPr>
      </w:pPr>
      <w:r>
        <w:rPr>
          <w:rFonts w:hint="eastAsia" w:ascii="宋体" w:hAnsi="宋体"/>
          <w:sz w:val="24"/>
          <w:szCs w:val="24"/>
        </w:rPr>
        <w:t xml:space="preserve">甲方：江苏商贸职业学院（以下简称“甲方”）                           </w:t>
      </w:r>
    </w:p>
    <w:p w14:paraId="3C36912B">
      <w:pPr>
        <w:spacing w:line="460" w:lineRule="exact"/>
        <w:ind w:firstLine="480" w:firstLineChars="200"/>
        <w:rPr>
          <w:rFonts w:ascii="宋体" w:hAnsi="宋体"/>
          <w:sz w:val="24"/>
          <w:szCs w:val="24"/>
        </w:rPr>
      </w:pPr>
      <w:r>
        <w:rPr>
          <w:rFonts w:hint="eastAsia" w:ascii="宋体" w:hAnsi="宋体"/>
          <w:sz w:val="24"/>
          <w:szCs w:val="24"/>
        </w:rPr>
        <w:t xml:space="preserve">乙方：             （以下简称“乙方”）                     </w:t>
      </w:r>
    </w:p>
    <w:p w14:paraId="6BA34A44">
      <w:pPr>
        <w:spacing w:line="460" w:lineRule="exact"/>
        <w:ind w:firstLine="480" w:firstLineChars="200"/>
        <w:rPr>
          <w:rFonts w:ascii="宋体" w:hAnsi="宋体"/>
          <w:sz w:val="24"/>
          <w:szCs w:val="24"/>
        </w:rPr>
      </w:pPr>
      <w:r>
        <w:rPr>
          <w:rFonts w:hint="eastAsia" w:ascii="宋体" w:hAnsi="宋体"/>
          <w:sz w:val="24"/>
          <w:szCs w:val="24"/>
        </w:rPr>
        <w:t>根据《民法典》等法律法规的相关规定，本着自愿、平等、诚实信用的原则，经甲方官网公告采购，就甲方购买乙方的有声读物数据库服务项目提供服务事宜，签订本合同，双方共同遵守。</w:t>
      </w:r>
    </w:p>
    <w:p w14:paraId="0E99494D">
      <w:pPr>
        <w:spacing w:line="460" w:lineRule="exact"/>
        <w:ind w:firstLine="480" w:firstLineChars="200"/>
        <w:rPr>
          <w:rFonts w:ascii="宋体" w:hAnsi="宋体"/>
          <w:sz w:val="24"/>
          <w:szCs w:val="24"/>
        </w:rPr>
      </w:pPr>
      <w:r>
        <w:rPr>
          <w:rFonts w:hint="eastAsia" w:ascii="宋体" w:hAnsi="宋体"/>
          <w:sz w:val="24"/>
          <w:szCs w:val="24"/>
        </w:rPr>
        <w:t>一、服务项目的内容</w:t>
      </w:r>
    </w:p>
    <w:p w14:paraId="21AE5C7F">
      <w:pPr>
        <w:spacing w:line="460" w:lineRule="exact"/>
        <w:ind w:firstLine="480" w:firstLineChars="200"/>
        <w:rPr>
          <w:rFonts w:ascii="宋体" w:hAnsi="宋体"/>
          <w:sz w:val="24"/>
          <w:szCs w:val="24"/>
        </w:rPr>
      </w:pPr>
      <w:r>
        <w:rPr>
          <w:rFonts w:hint="eastAsia" w:ascii="宋体" w:hAnsi="宋体"/>
          <w:sz w:val="24"/>
          <w:szCs w:val="24"/>
        </w:rPr>
        <w:t>1、本服务项目是指：在本合同服务期限内，甲方订阅乙方的有声读物数据库服务项目</w:t>
      </w:r>
      <w:r>
        <w:rPr>
          <w:rFonts w:hint="eastAsia" w:ascii="宋体" w:hAnsi="宋体"/>
          <w:color w:val="FF0000"/>
          <w:sz w:val="24"/>
          <w:szCs w:val="24"/>
        </w:rPr>
        <w:t>。</w:t>
      </w:r>
      <w:r>
        <w:rPr>
          <w:rFonts w:hint="eastAsia" w:ascii="宋体" w:hAnsi="宋体"/>
          <w:sz w:val="24"/>
          <w:szCs w:val="24"/>
        </w:rPr>
        <w:t>）乙方为甲方提供数据库远程访问服务和技术支持。</w:t>
      </w:r>
    </w:p>
    <w:p w14:paraId="642EF73F">
      <w:pPr>
        <w:spacing w:line="460" w:lineRule="exact"/>
        <w:ind w:firstLine="480" w:firstLineChars="200"/>
        <w:rPr>
          <w:rFonts w:ascii="宋体" w:hAnsi="宋体"/>
          <w:sz w:val="24"/>
          <w:szCs w:val="24"/>
        </w:rPr>
      </w:pPr>
      <w:r>
        <w:rPr>
          <w:rFonts w:hint="eastAsia" w:ascii="宋体" w:hAnsi="宋体"/>
          <w:sz w:val="24"/>
          <w:szCs w:val="24"/>
        </w:rPr>
        <w:t>2、甲方使用有声读物数据库的期限为 202年  月  日至202年  月  日。</w:t>
      </w:r>
    </w:p>
    <w:p w14:paraId="2B2C4E40">
      <w:pPr>
        <w:spacing w:line="460" w:lineRule="exact"/>
        <w:ind w:firstLine="480" w:firstLineChars="200"/>
        <w:rPr>
          <w:rFonts w:ascii="宋体" w:hAnsi="宋体"/>
          <w:sz w:val="24"/>
          <w:szCs w:val="24"/>
        </w:rPr>
      </w:pPr>
      <w:r>
        <w:rPr>
          <w:rFonts w:hint="eastAsia" w:ascii="宋体" w:hAnsi="宋体"/>
          <w:sz w:val="24"/>
          <w:szCs w:val="24"/>
        </w:rPr>
        <w:t>3、服务方式为：在线方式。</w:t>
      </w:r>
    </w:p>
    <w:p w14:paraId="769AEDD4">
      <w:pPr>
        <w:spacing w:line="460" w:lineRule="exact"/>
        <w:ind w:firstLine="480" w:firstLineChars="200"/>
        <w:rPr>
          <w:rFonts w:ascii="宋体" w:hAnsi="宋体"/>
          <w:sz w:val="24"/>
          <w:szCs w:val="24"/>
          <w:u w:val="single"/>
        </w:rPr>
      </w:pPr>
      <w:r>
        <w:rPr>
          <w:rFonts w:hint="eastAsia" w:ascii="宋体" w:hAnsi="宋体"/>
          <w:sz w:val="24"/>
          <w:szCs w:val="24"/>
        </w:rPr>
        <w:t>甲方IP地址：</w:t>
      </w:r>
    </w:p>
    <w:p w14:paraId="255FDBAA">
      <w:pPr>
        <w:spacing w:line="460" w:lineRule="exact"/>
        <w:ind w:firstLine="480" w:firstLineChars="200"/>
        <w:rPr>
          <w:rFonts w:ascii="宋体" w:hAnsi="宋体"/>
          <w:sz w:val="24"/>
          <w:szCs w:val="24"/>
        </w:rPr>
      </w:pPr>
      <w:r>
        <w:rPr>
          <w:rFonts w:hint="eastAsia" w:ascii="宋体" w:hAnsi="宋体"/>
          <w:sz w:val="24"/>
          <w:szCs w:val="24"/>
        </w:rPr>
        <w:t>4、乙方根据甲方提供的IP地址开放使用权限。</w:t>
      </w:r>
    </w:p>
    <w:p w14:paraId="02E1F204">
      <w:pPr>
        <w:pStyle w:val="64"/>
        <w:spacing w:line="460" w:lineRule="exact"/>
        <w:ind w:firstLine="480"/>
        <w:rPr>
          <w:rFonts w:ascii="宋体" w:hAnsi="宋体"/>
          <w:sz w:val="24"/>
          <w:szCs w:val="24"/>
        </w:rPr>
      </w:pPr>
      <w:r>
        <w:rPr>
          <w:rFonts w:hint="eastAsia" w:ascii="宋体" w:hAnsi="宋体"/>
          <w:sz w:val="24"/>
          <w:szCs w:val="24"/>
        </w:rPr>
        <w:t>5、乙方在合同期内有声读物数量，年更新量不低于初验报告数量的10% 。</w:t>
      </w:r>
    </w:p>
    <w:p w14:paraId="63B95478">
      <w:pPr>
        <w:pStyle w:val="64"/>
        <w:spacing w:line="460" w:lineRule="exact"/>
        <w:ind w:firstLine="480"/>
        <w:rPr>
          <w:rFonts w:ascii="宋体" w:hAnsi="宋体"/>
          <w:sz w:val="24"/>
          <w:szCs w:val="24"/>
        </w:rPr>
      </w:pPr>
      <w:r>
        <w:rPr>
          <w:rFonts w:hint="eastAsia" w:ascii="宋体" w:hAnsi="宋体"/>
          <w:sz w:val="24"/>
          <w:szCs w:val="24"/>
        </w:rPr>
        <w:t xml:space="preserve">6、资源类名、数量、时长、容量。   </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704"/>
        <w:gridCol w:w="1704"/>
        <w:gridCol w:w="1705"/>
        <w:gridCol w:w="1706"/>
      </w:tblGrid>
      <w:tr w14:paraId="3276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14:paraId="36CC09CF">
            <w:pPr>
              <w:pStyle w:val="64"/>
              <w:spacing w:line="460" w:lineRule="exact"/>
              <w:ind w:firstLine="0" w:firstLineChars="0"/>
              <w:jc w:val="center"/>
              <w:rPr>
                <w:rFonts w:ascii="宋体" w:hAnsi="宋体"/>
                <w:sz w:val="24"/>
                <w:szCs w:val="24"/>
              </w:rPr>
            </w:pPr>
            <w:r>
              <w:rPr>
                <w:rFonts w:ascii="宋体" w:hAnsi="宋体"/>
                <w:sz w:val="24"/>
                <w:szCs w:val="24"/>
              </w:rPr>
              <w:t>资源类</w:t>
            </w:r>
            <w:r>
              <w:rPr>
                <w:rFonts w:hint="eastAsia" w:ascii="宋体" w:hAnsi="宋体"/>
                <w:sz w:val="24"/>
                <w:szCs w:val="24"/>
              </w:rPr>
              <w:t>别</w:t>
            </w:r>
          </w:p>
        </w:tc>
        <w:tc>
          <w:tcPr>
            <w:tcW w:w="1704" w:type="dxa"/>
            <w:vAlign w:val="center"/>
          </w:tcPr>
          <w:p w14:paraId="3FF11F77">
            <w:pPr>
              <w:pStyle w:val="64"/>
              <w:spacing w:line="460" w:lineRule="exact"/>
              <w:ind w:firstLine="480"/>
              <w:jc w:val="center"/>
              <w:rPr>
                <w:rFonts w:ascii="宋体" w:hAnsi="宋体"/>
                <w:sz w:val="24"/>
                <w:szCs w:val="24"/>
              </w:rPr>
            </w:pPr>
            <w:r>
              <w:rPr>
                <w:rFonts w:hint="eastAsia" w:ascii="宋体" w:hAnsi="宋体"/>
                <w:sz w:val="24"/>
                <w:szCs w:val="24"/>
              </w:rPr>
              <w:t>名称</w:t>
            </w:r>
          </w:p>
        </w:tc>
        <w:tc>
          <w:tcPr>
            <w:tcW w:w="1704" w:type="dxa"/>
            <w:vAlign w:val="center"/>
          </w:tcPr>
          <w:p w14:paraId="222009E2">
            <w:pPr>
              <w:pStyle w:val="64"/>
              <w:spacing w:line="460" w:lineRule="exact"/>
              <w:ind w:firstLine="0" w:firstLineChars="0"/>
              <w:jc w:val="center"/>
              <w:rPr>
                <w:rFonts w:ascii="宋体" w:hAnsi="宋体"/>
                <w:sz w:val="24"/>
                <w:szCs w:val="24"/>
              </w:rPr>
            </w:pPr>
            <w:r>
              <w:rPr>
                <w:rFonts w:hint="eastAsia" w:ascii="宋体" w:hAnsi="宋体"/>
                <w:sz w:val="24"/>
                <w:szCs w:val="24"/>
              </w:rPr>
              <w:t>数量</w:t>
            </w:r>
          </w:p>
          <w:p w14:paraId="0F782DC5">
            <w:pPr>
              <w:pStyle w:val="64"/>
              <w:spacing w:line="460" w:lineRule="exact"/>
              <w:ind w:firstLine="0" w:firstLineChars="0"/>
              <w:jc w:val="center"/>
              <w:rPr>
                <w:rFonts w:ascii="宋体" w:hAnsi="宋体"/>
                <w:sz w:val="24"/>
                <w:szCs w:val="24"/>
              </w:rPr>
            </w:pPr>
            <w:r>
              <w:rPr>
                <w:rFonts w:hint="eastAsia" w:ascii="宋体" w:hAnsi="宋体"/>
                <w:sz w:val="24"/>
                <w:szCs w:val="24"/>
              </w:rPr>
              <w:t>(种或册或集)</w:t>
            </w:r>
          </w:p>
        </w:tc>
        <w:tc>
          <w:tcPr>
            <w:tcW w:w="1705" w:type="dxa"/>
            <w:vAlign w:val="center"/>
          </w:tcPr>
          <w:p w14:paraId="595102CC">
            <w:pPr>
              <w:pStyle w:val="64"/>
              <w:spacing w:line="460" w:lineRule="exact"/>
              <w:ind w:firstLine="0" w:firstLineChars="0"/>
              <w:jc w:val="center"/>
              <w:rPr>
                <w:rFonts w:ascii="宋体" w:hAnsi="宋体"/>
                <w:sz w:val="24"/>
                <w:szCs w:val="24"/>
              </w:rPr>
            </w:pPr>
            <w:r>
              <w:rPr>
                <w:rFonts w:hint="eastAsia" w:ascii="宋体" w:hAnsi="宋体"/>
                <w:sz w:val="24"/>
                <w:szCs w:val="24"/>
              </w:rPr>
              <w:t>时长</w:t>
            </w:r>
          </w:p>
          <w:p w14:paraId="3486FE73">
            <w:pPr>
              <w:pStyle w:val="64"/>
              <w:spacing w:line="460" w:lineRule="exact"/>
              <w:ind w:firstLine="0" w:firstLineChars="0"/>
              <w:jc w:val="center"/>
              <w:rPr>
                <w:rFonts w:ascii="宋体" w:hAnsi="宋体"/>
                <w:sz w:val="24"/>
                <w:szCs w:val="24"/>
              </w:rPr>
            </w:pPr>
            <w:r>
              <w:rPr>
                <w:rFonts w:hint="eastAsia" w:ascii="宋体" w:hAnsi="宋体"/>
                <w:sz w:val="24"/>
                <w:szCs w:val="24"/>
              </w:rPr>
              <w:t>(小时)</w:t>
            </w:r>
          </w:p>
        </w:tc>
        <w:tc>
          <w:tcPr>
            <w:tcW w:w="1706" w:type="dxa"/>
            <w:vAlign w:val="center"/>
          </w:tcPr>
          <w:p w14:paraId="73B359D3">
            <w:pPr>
              <w:pStyle w:val="64"/>
              <w:spacing w:line="460" w:lineRule="exact"/>
              <w:ind w:firstLine="0" w:firstLineChars="0"/>
              <w:jc w:val="center"/>
              <w:rPr>
                <w:rFonts w:ascii="宋体" w:hAnsi="宋体"/>
                <w:sz w:val="24"/>
                <w:szCs w:val="24"/>
              </w:rPr>
            </w:pPr>
            <w:r>
              <w:rPr>
                <w:rFonts w:hint="eastAsia" w:ascii="宋体" w:hAnsi="宋体"/>
                <w:sz w:val="24"/>
                <w:szCs w:val="24"/>
              </w:rPr>
              <w:t>容量</w:t>
            </w:r>
          </w:p>
          <w:p w14:paraId="006CF111">
            <w:pPr>
              <w:pStyle w:val="64"/>
              <w:spacing w:line="460" w:lineRule="exact"/>
              <w:ind w:firstLine="0" w:firstLineChars="0"/>
              <w:jc w:val="center"/>
              <w:rPr>
                <w:rFonts w:ascii="宋体" w:hAnsi="宋体"/>
                <w:sz w:val="24"/>
                <w:szCs w:val="24"/>
              </w:rPr>
            </w:pPr>
            <w:r>
              <w:rPr>
                <w:rFonts w:hint="eastAsia" w:ascii="宋体" w:hAnsi="宋体"/>
                <w:sz w:val="24"/>
                <w:szCs w:val="24"/>
              </w:rPr>
              <w:t>(GB或TB)</w:t>
            </w:r>
          </w:p>
        </w:tc>
      </w:tr>
      <w:tr w14:paraId="6BEFB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703" w:type="dxa"/>
            <w:vMerge w:val="restart"/>
            <w:vAlign w:val="center"/>
          </w:tcPr>
          <w:p w14:paraId="09EBC3DF">
            <w:pPr>
              <w:pStyle w:val="64"/>
              <w:spacing w:line="460" w:lineRule="exact"/>
              <w:ind w:firstLine="0" w:firstLineChars="0"/>
              <w:jc w:val="center"/>
              <w:rPr>
                <w:rFonts w:ascii="宋体" w:hAnsi="宋体"/>
                <w:sz w:val="24"/>
                <w:szCs w:val="24"/>
              </w:rPr>
            </w:pPr>
            <w:r>
              <w:rPr>
                <w:rFonts w:hint="eastAsia" w:ascii="宋体" w:hAnsi="宋体"/>
                <w:sz w:val="24"/>
                <w:szCs w:val="24"/>
              </w:rPr>
              <w:t>听书资源</w:t>
            </w:r>
          </w:p>
        </w:tc>
        <w:tc>
          <w:tcPr>
            <w:tcW w:w="1704" w:type="dxa"/>
            <w:vAlign w:val="center"/>
          </w:tcPr>
          <w:p w14:paraId="3E59E9D2">
            <w:pPr>
              <w:pStyle w:val="64"/>
              <w:spacing w:line="460" w:lineRule="exact"/>
              <w:ind w:firstLine="0" w:firstLineChars="0"/>
              <w:jc w:val="center"/>
              <w:rPr>
                <w:rFonts w:ascii="宋体" w:hAnsi="宋体"/>
                <w:sz w:val="24"/>
                <w:szCs w:val="24"/>
              </w:rPr>
            </w:pPr>
            <w:r>
              <w:rPr>
                <w:rFonts w:hint="eastAsia" w:ascii="宋体" w:hAnsi="宋体"/>
                <w:sz w:val="24"/>
                <w:szCs w:val="24"/>
              </w:rPr>
              <w:t>有声期刊</w:t>
            </w:r>
          </w:p>
        </w:tc>
        <w:tc>
          <w:tcPr>
            <w:tcW w:w="1704" w:type="dxa"/>
            <w:vAlign w:val="center"/>
          </w:tcPr>
          <w:p w14:paraId="73FA23B7">
            <w:pPr>
              <w:pStyle w:val="64"/>
              <w:spacing w:line="460" w:lineRule="exact"/>
              <w:ind w:firstLine="480"/>
              <w:jc w:val="center"/>
              <w:rPr>
                <w:rFonts w:ascii="宋体" w:hAnsi="宋体"/>
                <w:sz w:val="24"/>
                <w:szCs w:val="24"/>
              </w:rPr>
            </w:pPr>
          </w:p>
        </w:tc>
        <w:tc>
          <w:tcPr>
            <w:tcW w:w="1705" w:type="dxa"/>
            <w:vAlign w:val="center"/>
          </w:tcPr>
          <w:p w14:paraId="717521C2">
            <w:pPr>
              <w:pStyle w:val="64"/>
              <w:spacing w:line="460" w:lineRule="exact"/>
              <w:ind w:firstLine="480"/>
              <w:jc w:val="center"/>
              <w:rPr>
                <w:rFonts w:ascii="宋体" w:hAnsi="宋体"/>
                <w:sz w:val="24"/>
                <w:szCs w:val="24"/>
              </w:rPr>
            </w:pPr>
          </w:p>
        </w:tc>
        <w:tc>
          <w:tcPr>
            <w:tcW w:w="1706" w:type="dxa"/>
            <w:vAlign w:val="center"/>
          </w:tcPr>
          <w:p w14:paraId="0F5ECE51">
            <w:pPr>
              <w:pStyle w:val="64"/>
              <w:spacing w:line="460" w:lineRule="exact"/>
              <w:ind w:firstLine="480"/>
              <w:jc w:val="center"/>
              <w:rPr>
                <w:rFonts w:ascii="宋体" w:hAnsi="宋体"/>
                <w:sz w:val="24"/>
                <w:szCs w:val="24"/>
              </w:rPr>
            </w:pPr>
          </w:p>
        </w:tc>
      </w:tr>
      <w:tr w14:paraId="3B3F3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703" w:type="dxa"/>
            <w:vMerge w:val="continue"/>
            <w:vAlign w:val="center"/>
          </w:tcPr>
          <w:p w14:paraId="64FE228E">
            <w:pPr>
              <w:pStyle w:val="64"/>
              <w:spacing w:line="460" w:lineRule="exact"/>
              <w:ind w:firstLine="480"/>
              <w:jc w:val="center"/>
              <w:rPr>
                <w:rFonts w:ascii="宋体" w:hAnsi="宋体"/>
                <w:sz w:val="24"/>
                <w:szCs w:val="24"/>
              </w:rPr>
            </w:pPr>
          </w:p>
        </w:tc>
        <w:tc>
          <w:tcPr>
            <w:tcW w:w="1704" w:type="dxa"/>
            <w:vAlign w:val="center"/>
          </w:tcPr>
          <w:p w14:paraId="1B0BDB2A">
            <w:pPr>
              <w:pStyle w:val="64"/>
              <w:spacing w:line="460" w:lineRule="exact"/>
              <w:ind w:firstLine="0" w:firstLineChars="0"/>
              <w:jc w:val="center"/>
              <w:rPr>
                <w:rFonts w:ascii="宋体" w:hAnsi="宋体"/>
                <w:sz w:val="24"/>
                <w:szCs w:val="24"/>
              </w:rPr>
            </w:pPr>
            <w:r>
              <w:rPr>
                <w:rFonts w:hint="eastAsia" w:ascii="宋体" w:hAnsi="宋体"/>
                <w:sz w:val="24"/>
                <w:szCs w:val="24"/>
              </w:rPr>
              <w:t>有声图书</w:t>
            </w:r>
          </w:p>
        </w:tc>
        <w:tc>
          <w:tcPr>
            <w:tcW w:w="1704" w:type="dxa"/>
            <w:vAlign w:val="center"/>
          </w:tcPr>
          <w:p w14:paraId="089228F1">
            <w:pPr>
              <w:pStyle w:val="64"/>
              <w:spacing w:line="460" w:lineRule="exact"/>
              <w:ind w:firstLine="480"/>
              <w:jc w:val="center"/>
              <w:rPr>
                <w:rFonts w:ascii="宋体" w:hAnsi="宋体"/>
                <w:sz w:val="24"/>
                <w:szCs w:val="24"/>
              </w:rPr>
            </w:pPr>
          </w:p>
        </w:tc>
        <w:tc>
          <w:tcPr>
            <w:tcW w:w="1705" w:type="dxa"/>
            <w:vAlign w:val="center"/>
          </w:tcPr>
          <w:p w14:paraId="3908BE7F">
            <w:pPr>
              <w:pStyle w:val="64"/>
              <w:spacing w:line="460" w:lineRule="exact"/>
              <w:ind w:firstLine="480"/>
              <w:jc w:val="center"/>
              <w:rPr>
                <w:rFonts w:ascii="宋体" w:hAnsi="宋体"/>
                <w:sz w:val="24"/>
                <w:szCs w:val="24"/>
              </w:rPr>
            </w:pPr>
          </w:p>
        </w:tc>
        <w:tc>
          <w:tcPr>
            <w:tcW w:w="1706" w:type="dxa"/>
            <w:vAlign w:val="center"/>
          </w:tcPr>
          <w:p w14:paraId="0DF191C7">
            <w:pPr>
              <w:pStyle w:val="64"/>
              <w:spacing w:line="460" w:lineRule="exact"/>
              <w:ind w:firstLine="480"/>
              <w:jc w:val="center"/>
              <w:rPr>
                <w:rFonts w:ascii="宋体" w:hAnsi="宋体"/>
                <w:sz w:val="24"/>
                <w:szCs w:val="24"/>
              </w:rPr>
            </w:pPr>
          </w:p>
        </w:tc>
      </w:tr>
      <w:tr w14:paraId="3D389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703" w:type="dxa"/>
            <w:vMerge w:val="restart"/>
            <w:vAlign w:val="center"/>
          </w:tcPr>
          <w:p w14:paraId="0F1EF0A6">
            <w:pPr>
              <w:pStyle w:val="64"/>
              <w:spacing w:line="460" w:lineRule="exact"/>
              <w:ind w:firstLine="0" w:firstLineChars="0"/>
              <w:jc w:val="center"/>
              <w:rPr>
                <w:rFonts w:ascii="宋体" w:hAnsi="宋体"/>
                <w:sz w:val="24"/>
                <w:szCs w:val="24"/>
              </w:rPr>
            </w:pPr>
            <w:r>
              <w:rPr>
                <w:rFonts w:hint="eastAsia" w:ascii="宋体" w:hAnsi="宋体"/>
                <w:sz w:val="24"/>
                <w:szCs w:val="24"/>
              </w:rPr>
              <w:t>非听书资源</w:t>
            </w:r>
          </w:p>
        </w:tc>
        <w:tc>
          <w:tcPr>
            <w:tcW w:w="1704" w:type="dxa"/>
            <w:vAlign w:val="center"/>
          </w:tcPr>
          <w:p w14:paraId="0EB60404">
            <w:pPr>
              <w:pStyle w:val="64"/>
              <w:spacing w:line="460" w:lineRule="exact"/>
              <w:ind w:firstLine="0" w:firstLineChars="0"/>
              <w:jc w:val="center"/>
              <w:rPr>
                <w:rFonts w:ascii="宋体" w:hAnsi="宋体"/>
                <w:sz w:val="24"/>
                <w:szCs w:val="24"/>
              </w:rPr>
            </w:pPr>
            <w:r>
              <w:rPr>
                <w:rFonts w:hint="eastAsia" w:ascii="宋体" w:hAnsi="宋体"/>
                <w:sz w:val="24"/>
                <w:szCs w:val="24"/>
              </w:rPr>
              <w:t>电子期刊</w:t>
            </w:r>
          </w:p>
        </w:tc>
        <w:tc>
          <w:tcPr>
            <w:tcW w:w="1704" w:type="dxa"/>
            <w:vAlign w:val="center"/>
          </w:tcPr>
          <w:p w14:paraId="63B81CEF">
            <w:pPr>
              <w:pStyle w:val="64"/>
              <w:spacing w:line="460" w:lineRule="exact"/>
              <w:ind w:firstLine="480"/>
              <w:jc w:val="center"/>
              <w:rPr>
                <w:rFonts w:ascii="宋体" w:hAnsi="宋体"/>
                <w:sz w:val="24"/>
                <w:szCs w:val="24"/>
              </w:rPr>
            </w:pPr>
          </w:p>
        </w:tc>
        <w:tc>
          <w:tcPr>
            <w:tcW w:w="1705" w:type="dxa"/>
            <w:vAlign w:val="center"/>
          </w:tcPr>
          <w:p w14:paraId="2AD4AD3D">
            <w:pPr>
              <w:pStyle w:val="64"/>
              <w:spacing w:line="460" w:lineRule="exact"/>
              <w:ind w:firstLine="480"/>
              <w:jc w:val="center"/>
              <w:rPr>
                <w:rFonts w:ascii="宋体" w:hAnsi="宋体"/>
                <w:sz w:val="24"/>
                <w:szCs w:val="24"/>
              </w:rPr>
            </w:pPr>
          </w:p>
        </w:tc>
        <w:tc>
          <w:tcPr>
            <w:tcW w:w="1706" w:type="dxa"/>
            <w:vAlign w:val="center"/>
          </w:tcPr>
          <w:p w14:paraId="24E08262">
            <w:pPr>
              <w:pStyle w:val="64"/>
              <w:spacing w:line="460" w:lineRule="exact"/>
              <w:ind w:firstLine="480"/>
              <w:jc w:val="center"/>
              <w:rPr>
                <w:rFonts w:ascii="宋体" w:hAnsi="宋体"/>
                <w:sz w:val="24"/>
                <w:szCs w:val="24"/>
              </w:rPr>
            </w:pPr>
          </w:p>
        </w:tc>
      </w:tr>
      <w:tr w14:paraId="219C0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703" w:type="dxa"/>
            <w:vMerge w:val="continue"/>
            <w:vAlign w:val="center"/>
          </w:tcPr>
          <w:p w14:paraId="360D527C">
            <w:pPr>
              <w:pStyle w:val="64"/>
              <w:spacing w:line="460" w:lineRule="exact"/>
              <w:ind w:firstLine="480"/>
              <w:jc w:val="center"/>
              <w:rPr>
                <w:rFonts w:ascii="宋体" w:hAnsi="宋体"/>
                <w:sz w:val="24"/>
                <w:szCs w:val="24"/>
              </w:rPr>
            </w:pPr>
          </w:p>
        </w:tc>
        <w:tc>
          <w:tcPr>
            <w:tcW w:w="1704" w:type="dxa"/>
            <w:vAlign w:val="center"/>
          </w:tcPr>
          <w:p w14:paraId="7D7262A8">
            <w:pPr>
              <w:pStyle w:val="64"/>
              <w:spacing w:line="460" w:lineRule="exact"/>
              <w:ind w:firstLine="0" w:firstLineChars="0"/>
              <w:jc w:val="center"/>
              <w:rPr>
                <w:rFonts w:ascii="宋体" w:hAnsi="宋体"/>
                <w:sz w:val="24"/>
                <w:szCs w:val="24"/>
              </w:rPr>
            </w:pPr>
            <w:r>
              <w:rPr>
                <w:rFonts w:hint="eastAsia" w:ascii="宋体" w:hAnsi="宋体"/>
                <w:sz w:val="24"/>
                <w:szCs w:val="24"/>
              </w:rPr>
              <w:t>电子图书</w:t>
            </w:r>
          </w:p>
        </w:tc>
        <w:tc>
          <w:tcPr>
            <w:tcW w:w="1704" w:type="dxa"/>
            <w:vAlign w:val="center"/>
          </w:tcPr>
          <w:p w14:paraId="28A1037D">
            <w:pPr>
              <w:pStyle w:val="64"/>
              <w:spacing w:line="460" w:lineRule="exact"/>
              <w:ind w:firstLine="480"/>
              <w:jc w:val="center"/>
              <w:rPr>
                <w:rFonts w:ascii="宋体" w:hAnsi="宋体"/>
                <w:sz w:val="24"/>
                <w:szCs w:val="24"/>
              </w:rPr>
            </w:pPr>
          </w:p>
        </w:tc>
        <w:tc>
          <w:tcPr>
            <w:tcW w:w="1705" w:type="dxa"/>
            <w:vAlign w:val="center"/>
          </w:tcPr>
          <w:p w14:paraId="50BCED39">
            <w:pPr>
              <w:pStyle w:val="64"/>
              <w:spacing w:line="460" w:lineRule="exact"/>
              <w:ind w:firstLine="480"/>
              <w:jc w:val="center"/>
              <w:rPr>
                <w:rFonts w:ascii="宋体" w:hAnsi="宋体"/>
                <w:sz w:val="24"/>
                <w:szCs w:val="24"/>
              </w:rPr>
            </w:pPr>
          </w:p>
        </w:tc>
        <w:tc>
          <w:tcPr>
            <w:tcW w:w="1706" w:type="dxa"/>
            <w:vAlign w:val="center"/>
          </w:tcPr>
          <w:p w14:paraId="4B5B5B00">
            <w:pPr>
              <w:pStyle w:val="64"/>
              <w:spacing w:line="460" w:lineRule="exact"/>
              <w:ind w:firstLine="480"/>
              <w:jc w:val="center"/>
              <w:rPr>
                <w:rFonts w:ascii="宋体" w:hAnsi="宋体"/>
                <w:sz w:val="24"/>
                <w:szCs w:val="24"/>
              </w:rPr>
            </w:pPr>
          </w:p>
        </w:tc>
      </w:tr>
      <w:tr w14:paraId="640EE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14:paraId="663B6151">
            <w:pPr>
              <w:pStyle w:val="64"/>
              <w:spacing w:line="460" w:lineRule="exact"/>
              <w:ind w:firstLine="0" w:firstLineChars="0"/>
              <w:jc w:val="center"/>
              <w:rPr>
                <w:rFonts w:ascii="宋体" w:hAnsi="宋体"/>
                <w:sz w:val="24"/>
                <w:szCs w:val="24"/>
              </w:rPr>
            </w:pPr>
            <w:r>
              <w:rPr>
                <w:rFonts w:hint="eastAsia" w:ascii="宋体" w:hAnsi="宋体"/>
                <w:sz w:val="24"/>
                <w:szCs w:val="24"/>
              </w:rPr>
              <w:t>其他资源</w:t>
            </w:r>
          </w:p>
        </w:tc>
        <w:tc>
          <w:tcPr>
            <w:tcW w:w="1704" w:type="dxa"/>
            <w:vAlign w:val="center"/>
          </w:tcPr>
          <w:p w14:paraId="144E2DF0">
            <w:pPr>
              <w:pStyle w:val="64"/>
              <w:spacing w:line="460" w:lineRule="exact"/>
              <w:ind w:firstLine="480"/>
              <w:jc w:val="center"/>
              <w:rPr>
                <w:rFonts w:ascii="宋体" w:hAnsi="宋体"/>
                <w:sz w:val="24"/>
                <w:szCs w:val="24"/>
              </w:rPr>
            </w:pPr>
          </w:p>
        </w:tc>
        <w:tc>
          <w:tcPr>
            <w:tcW w:w="1704" w:type="dxa"/>
            <w:vAlign w:val="center"/>
          </w:tcPr>
          <w:p w14:paraId="47415B32">
            <w:pPr>
              <w:pStyle w:val="64"/>
              <w:spacing w:line="460" w:lineRule="exact"/>
              <w:ind w:firstLine="480"/>
              <w:jc w:val="center"/>
              <w:rPr>
                <w:rFonts w:ascii="宋体" w:hAnsi="宋体"/>
                <w:sz w:val="24"/>
                <w:szCs w:val="24"/>
              </w:rPr>
            </w:pPr>
          </w:p>
        </w:tc>
        <w:tc>
          <w:tcPr>
            <w:tcW w:w="1705" w:type="dxa"/>
            <w:vAlign w:val="center"/>
          </w:tcPr>
          <w:p w14:paraId="67A6BB00">
            <w:pPr>
              <w:pStyle w:val="64"/>
              <w:spacing w:line="460" w:lineRule="exact"/>
              <w:ind w:firstLine="480"/>
              <w:jc w:val="center"/>
              <w:rPr>
                <w:rFonts w:ascii="宋体" w:hAnsi="宋体"/>
                <w:sz w:val="24"/>
                <w:szCs w:val="24"/>
              </w:rPr>
            </w:pPr>
          </w:p>
        </w:tc>
        <w:tc>
          <w:tcPr>
            <w:tcW w:w="1706" w:type="dxa"/>
            <w:vAlign w:val="center"/>
          </w:tcPr>
          <w:p w14:paraId="2ECE7EFB">
            <w:pPr>
              <w:pStyle w:val="64"/>
              <w:spacing w:line="460" w:lineRule="exact"/>
              <w:ind w:firstLine="480"/>
              <w:jc w:val="center"/>
              <w:rPr>
                <w:rFonts w:ascii="宋体" w:hAnsi="宋体"/>
                <w:sz w:val="24"/>
                <w:szCs w:val="24"/>
              </w:rPr>
            </w:pPr>
          </w:p>
        </w:tc>
      </w:tr>
    </w:tbl>
    <w:p w14:paraId="108F3D7C">
      <w:pPr>
        <w:pStyle w:val="64"/>
        <w:spacing w:line="460" w:lineRule="exact"/>
        <w:ind w:firstLine="480"/>
        <w:rPr>
          <w:rFonts w:ascii="宋体" w:hAnsi="宋体"/>
          <w:sz w:val="24"/>
          <w:szCs w:val="24"/>
        </w:rPr>
      </w:pPr>
      <w:r>
        <w:rPr>
          <w:rFonts w:hint="eastAsia" w:ascii="宋体" w:hAnsi="宋体"/>
          <w:sz w:val="24"/>
          <w:szCs w:val="24"/>
        </w:rPr>
        <w:t>7、乙方承诺的增值服务事项。</w:t>
      </w:r>
    </w:p>
    <w:p w14:paraId="45B75144">
      <w:pPr>
        <w:spacing w:line="460" w:lineRule="exact"/>
        <w:ind w:firstLine="480" w:firstLineChars="200"/>
        <w:rPr>
          <w:rFonts w:ascii="宋体" w:hAnsi="宋体"/>
          <w:sz w:val="24"/>
          <w:szCs w:val="24"/>
        </w:rPr>
      </w:pPr>
      <w:r>
        <w:rPr>
          <w:rFonts w:hint="eastAsia" w:ascii="宋体" w:hAnsi="宋体"/>
          <w:sz w:val="24"/>
          <w:szCs w:val="24"/>
        </w:rPr>
        <w:t>二、服务费用与付款条件</w:t>
      </w:r>
    </w:p>
    <w:p w14:paraId="24356A46">
      <w:pPr>
        <w:pStyle w:val="64"/>
        <w:spacing w:line="460" w:lineRule="exact"/>
        <w:ind w:firstLine="480"/>
        <w:rPr>
          <w:rFonts w:ascii="宋体" w:hAnsi="宋体"/>
          <w:sz w:val="24"/>
          <w:szCs w:val="24"/>
        </w:rPr>
      </w:pPr>
      <w:r>
        <w:rPr>
          <w:rFonts w:hint="eastAsia" w:ascii="宋体" w:hAnsi="宋体"/>
          <w:sz w:val="24"/>
          <w:szCs w:val="24"/>
        </w:rPr>
        <w:t xml:space="preserve">1、服务费用：总计服务费用金额为人民币（大写）： </w:t>
      </w:r>
    </w:p>
    <w:p w14:paraId="306CDCA0">
      <w:pPr>
        <w:pStyle w:val="64"/>
        <w:spacing w:line="460" w:lineRule="exact"/>
        <w:ind w:firstLine="480"/>
        <w:rPr>
          <w:rFonts w:ascii="宋体" w:hAnsi="宋体"/>
          <w:sz w:val="24"/>
          <w:szCs w:val="24"/>
        </w:rPr>
      </w:pPr>
      <w:r>
        <w:rPr>
          <w:rFonts w:hint="eastAsia" w:ascii="宋体" w:hAnsi="宋体"/>
          <w:sz w:val="24"/>
          <w:szCs w:val="24"/>
        </w:rPr>
        <w:t>2、付款方式：</w:t>
      </w:r>
    </w:p>
    <w:p w14:paraId="77A2D15B">
      <w:pPr>
        <w:spacing w:line="460" w:lineRule="exact"/>
        <w:ind w:firstLine="480" w:firstLineChars="200"/>
        <w:rPr>
          <w:rFonts w:ascii="宋体" w:hAnsi="宋体"/>
          <w:sz w:val="24"/>
          <w:szCs w:val="24"/>
        </w:rPr>
      </w:pPr>
      <w:r>
        <w:rPr>
          <w:rFonts w:hint="eastAsia" w:ascii="宋体" w:hAnsi="宋体"/>
          <w:sz w:val="24"/>
          <w:szCs w:val="24"/>
        </w:rPr>
        <w:t>乙方安装调试完毕后，提交书面申请验收单给甲方，待甲方验收合格后，通知乙方开具发票，甲方付合同总款项的100%。款项由采购人按相关财务支付规定办理支付手续。</w:t>
      </w:r>
    </w:p>
    <w:p w14:paraId="7BBDEB18">
      <w:pPr>
        <w:spacing w:line="460" w:lineRule="exact"/>
        <w:ind w:firstLine="480" w:firstLineChars="200"/>
        <w:rPr>
          <w:rFonts w:ascii="宋体" w:hAnsi="宋体"/>
          <w:sz w:val="24"/>
          <w:szCs w:val="24"/>
        </w:rPr>
      </w:pPr>
      <w:r>
        <w:rPr>
          <w:rFonts w:hint="eastAsia" w:ascii="宋体" w:hAnsi="宋体"/>
          <w:sz w:val="24"/>
          <w:szCs w:val="24"/>
        </w:rPr>
        <w:t>中标服务商缴纳合同总款项的10%作为履约保证金（￥）。供应商服务期满(包括续约期)且完成合同规定的所有事项，采购单位一次性无息退还履约保证金。</w:t>
      </w:r>
    </w:p>
    <w:p w14:paraId="7CB017D0">
      <w:pPr>
        <w:spacing w:line="460" w:lineRule="exact"/>
        <w:ind w:firstLine="480" w:firstLineChars="200"/>
        <w:rPr>
          <w:rFonts w:ascii="宋体" w:hAnsi="宋体"/>
          <w:sz w:val="24"/>
          <w:szCs w:val="24"/>
        </w:rPr>
      </w:pPr>
      <w:r>
        <w:rPr>
          <w:rFonts w:hint="eastAsia" w:ascii="宋体" w:hAnsi="宋体"/>
          <w:sz w:val="24"/>
          <w:szCs w:val="24"/>
        </w:rPr>
        <w:t>三、知识产权</w:t>
      </w:r>
    </w:p>
    <w:p w14:paraId="70A62AC4">
      <w:pPr>
        <w:spacing w:line="460" w:lineRule="exact"/>
        <w:ind w:firstLine="480" w:firstLineChars="200"/>
        <w:rPr>
          <w:rFonts w:ascii="宋体" w:hAnsi="宋体"/>
          <w:sz w:val="24"/>
          <w:szCs w:val="24"/>
        </w:rPr>
      </w:pPr>
      <w:r>
        <w:rPr>
          <w:rFonts w:hint="eastAsia" w:ascii="宋体" w:hAnsi="宋体"/>
          <w:sz w:val="24"/>
          <w:szCs w:val="24"/>
        </w:rPr>
        <w:t>在甲方正式签署本合同并支付约定款项之后，取得所订阅数据库在该合同规定期限和范围之内的使用权。</w:t>
      </w:r>
    </w:p>
    <w:p w14:paraId="53DB8853">
      <w:pPr>
        <w:spacing w:line="460" w:lineRule="exact"/>
        <w:ind w:firstLine="480" w:firstLineChars="200"/>
        <w:rPr>
          <w:rFonts w:ascii="宋体" w:hAnsi="宋体"/>
          <w:sz w:val="24"/>
          <w:szCs w:val="24"/>
        </w:rPr>
      </w:pPr>
      <w:r>
        <w:rPr>
          <w:rFonts w:hint="eastAsia" w:ascii="宋体" w:hAnsi="宋体"/>
          <w:sz w:val="24"/>
          <w:szCs w:val="24"/>
        </w:rPr>
        <w:t>四、双方权利义务</w:t>
      </w:r>
    </w:p>
    <w:p w14:paraId="5027A46C">
      <w:pPr>
        <w:spacing w:line="460" w:lineRule="exact"/>
        <w:ind w:firstLine="480" w:firstLineChars="200"/>
        <w:rPr>
          <w:rFonts w:ascii="宋体" w:hAnsi="宋体"/>
          <w:sz w:val="24"/>
          <w:szCs w:val="24"/>
        </w:rPr>
      </w:pPr>
      <w:r>
        <w:rPr>
          <w:rFonts w:hint="eastAsia" w:ascii="宋体" w:hAnsi="宋体"/>
          <w:sz w:val="24"/>
          <w:szCs w:val="24"/>
        </w:rPr>
        <w:t>1、在合同签订3个工作日内，乙方为甲方开通有声读物数据库使用服务。</w:t>
      </w:r>
    </w:p>
    <w:p w14:paraId="6248D75F">
      <w:pPr>
        <w:spacing w:line="460" w:lineRule="exact"/>
        <w:ind w:firstLine="480" w:firstLineChars="200"/>
        <w:rPr>
          <w:rFonts w:ascii="宋体" w:hAnsi="宋体"/>
          <w:sz w:val="24"/>
          <w:szCs w:val="24"/>
        </w:rPr>
      </w:pPr>
      <w:r>
        <w:rPr>
          <w:rFonts w:hint="eastAsia" w:ascii="宋体" w:hAnsi="宋体"/>
          <w:sz w:val="24"/>
          <w:szCs w:val="24"/>
        </w:rPr>
        <w:t>2、甲方应按照本合同约定的时间和方式向乙方支付服务费用。</w:t>
      </w:r>
    </w:p>
    <w:p w14:paraId="2BE6305F">
      <w:pPr>
        <w:spacing w:line="460" w:lineRule="exact"/>
        <w:ind w:firstLine="480" w:firstLineChars="200"/>
        <w:rPr>
          <w:rFonts w:ascii="宋体" w:hAnsi="宋体"/>
          <w:sz w:val="24"/>
          <w:szCs w:val="24"/>
        </w:rPr>
      </w:pPr>
      <w:r>
        <w:rPr>
          <w:rFonts w:hint="eastAsia" w:ascii="宋体" w:hAnsi="宋体"/>
          <w:sz w:val="24"/>
          <w:szCs w:val="24"/>
        </w:rPr>
        <w:t>3、甲方有权利按照本合同约定获得约定的服务内容。</w:t>
      </w:r>
    </w:p>
    <w:p w14:paraId="39A6A662">
      <w:pPr>
        <w:spacing w:line="460" w:lineRule="exact"/>
        <w:ind w:firstLine="480" w:firstLineChars="200"/>
        <w:rPr>
          <w:rFonts w:ascii="宋体" w:hAnsi="宋体"/>
          <w:color w:val="FF0000"/>
          <w:sz w:val="24"/>
          <w:szCs w:val="24"/>
        </w:rPr>
      </w:pPr>
      <w:r>
        <w:rPr>
          <w:rFonts w:hint="eastAsia" w:ascii="宋体" w:hAnsi="宋体"/>
          <w:sz w:val="24"/>
          <w:szCs w:val="24"/>
        </w:rPr>
        <w:t>4、乙方应妥善保管由甲方提供的开通IP等信息，并承担保密责任，由于乙方保管不当，承担所引起的一切后果。</w:t>
      </w:r>
    </w:p>
    <w:p w14:paraId="241FC917">
      <w:pPr>
        <w:spacing w:line="460" w:lineRule="exact"/>
        <w:ind w:firstLine="480" w:firstLineChars="200"/>
        <w:rPr>
          <w:rFonts w:ascii="宋体" w:hAnsi="宋体"/>
          <w:sz w:val="24"/>
          <w:szCs w:val="24"/>
        </w:rPr>
      </w:pPr>
      <w:r>
        <w:rPr>
          <w:rFonts w:hint="eastAsia" w:ascii="宋体" w:hAnsi="宋体"/>
          <w:sz w:val="24"/>
          <w:szCs w:val="24"/>
        </w:rPr>
        <w:t>5、乙方在收到甲方签署的合同后，向甲方提供相应服务及技术支持。乙方为甲方开通有声读物数据库服务项目，甲方取得如下规定范围内的有声读物数据库服务项目使用权：甲方单位用户在本单位内部网上按照本合同所约定IP地址不限次地使用有声读物数据库服务项目。甲方内部网的非本合同所约定IP地址的单位或个人不在使用授权范围内。</w:t>
      </w:r>
    </w:p>
    <w:p w14:paraId="56356884">
      <w:pPr>
        <w:spacing w:line="460" w:lineRule="exact"/>
        <w:ind w:firstLine="480" w:firstLineChars="200"/>
        <w:rPr>
          <w:rFonts w:ascii="宋体" w:hAnsi="宋体"/>
          <w:sz w:val="24"/>
          <w:szCs w:val="24"/>
        </w:rPr>
      </w:pPr>
      <w:r>
        <w:rPr>
          <w:rFonts w:hint="eastAsia" w:ascii="宋体" w:hAnsi="宋体"/>
          <w:sz w:val="24"/>
          <w:szCs w:val="24"/>
        </w:rPr>
        <w:t>6、乙方应确保有声读物数据库服务项目的使用稳定和不中断；如果甲方在正常使用范围出现系统故障，乙方有义务1小时内提供解决方案。</w:t>
      </w:r>
    </w:p>
    <w:p w14:paraId="7852A789">
      <w:pPr>
        <w:spacing w:line="460" w:lineRule="exact"/>
        <w:ind w:firstLine="480" w:firstLineChars="200"/>
        <w:rPr>
          <w:rFonts w:ascii="宋体" w:hAnsi="宋体"/>
          <w:sz w:val="24"/>
          <w:szCs w:val="24"/>
        </w:rPr>
      </w:pPr>
      <w:r>
        <w:rPr>
          <w:rFonts w:hint="eastAsia" w:ascii="宋体" w:hAnsi="宋体"/>
          <w:sz w:val="24"/>
          <w:szCs w:val="24"/>
        </w:rPr>
        <w:t>7、乙方有权利要求甲方遵守本合同规定及其附件，获得约定的服务费用。</w:t>
      </w:r>
    </w:p>
    <w:p w14:paraId="62306D75">
      <w:pPr>
        <w:spacing w:line="460" w:lineRule="exact"/>
        <w:ind w:firstLine="480" w:firstLineChars="200"/>
        <w:rPr>
          <w:rFonts w:ascii="宋体" w:hAnsi="宋体"/>
          <w:sz w:val="24"/>
          <w:szCs w:val="24"/>
        </w:rPr>
      </w:pPr>
      <w:r>
        <w:rPr>
          <w:rFonts w:hint="eastAsia" w:ascii="宋体" w:hAnsi="宋体"/>
          <w:sz w:val="24"/>
          <w:szCs w:val="24"/>
        </w:rPr>
        <w:t>8、若产品在使用过程中有何变化，乙方应及时通知甲方。</w:t>
      </w:r>
    </w:p>
    <w:p w14:paraId="09425776">
      <w:pPr>
        <w:spacing w:line="460" w:lineRule="exact"/>
        <w:ind w:firstLine="480" w:firstLineChars="200"/>
        <w:rPr>
          <w:rFonts w:ascii="宋体" w:hAnsi="宋体"/>
          <w:sz w:val="24"/>
          <w:szCs w:val="24"/>
        </w:rPr>
      </w:pPr>
      <w:r>
        <w:rPr>
          <w:rFonts w:hint="eastAsia" w:ascii="宋体" w:hAnsi="宋体"/>
          <w:sz w:val="24"/>
          <w:szCs w:val="24"/>
        </w:rPr>
        <w:t>9、甲方 IP 范围如有变动，乙方接到甲方通知后 1 个工作日完成更新，保证甲方所有有效地址正常使用。</w:t>
      </w:r>
    </w:p>
    <w:p w14:paraId="5B7D8C4D">
      <w:pPr>
        <w:spacing w:line="460" w:lineRule="exact"/>
        <w:ind w:firstLine="480" w:firstLineChars="200"/>
        <w:rPr>
          <w:rFonts w:ascii="宋体" w:hAnsi="宋体"/>
          <w:sz w:val="24"/>
          <w:szCs w:val="24"/>
        </w:rPr>
      </w:pPr>
      <w:r>
        <w:rPr>
          <w:rFonts w:hint="eastAsia" w:ascii="宋体" w:hAnsi="宋体"/>
          <w:sz w:val="24"/>
          <w:szCs w:val="24"/>
        </w:rPr>
        <w:t>10．乙方保证所提供数据库的知识产权、版本及进货来源合法，具有对数据库内容的审读机制，保证所供应数据库经过严格审读，内容符合国家《出版管理条例》的有关规定，由此引起的一切法律责任和经济纠纷完全由乙方负责。如各项纠纷不能得到妥善解决，甲方有权立即终止合同。</w:t>
      </w:r>
    </w:p>
    <w:p w14:paraId="1B98B563">
      <w:pPr>
        <w:spacing w:line="460" w:lineRule="exact"/>
        <w:ind w:firstLine="480" w:firstLineChars="200"/>
        <w:rPr>
          <w:rFonts w:ascii="宋体" w:hAnsi="宋体"/>
          <w:sz w:val="24"/>
          <w:szCs w:val="24"/>
        </w:rPr>
      </w:pPr>
      <w:r>
        <w:rPr>
          <w:rFonts w:hint="eastAsia" w:ascii="宋体" w:hAnsi="宋体"/>
          <w:sz w:val="24"/>
          <w:szCs w:val="24"/>
        </w:rPr>
        <w:t>五</w:t>
      </w:r>
      <w:r>
        <w:rPr>
          <w:rFonts w:ascii="宋体" w:hAnsi="宋体"/>
          <w:sz w:val="24"/>
          <w:szCs w:val="24"/>
        </w:rPr>
        <w:t>、</w:t>
      </w:r>
      <w:r>
        <w:rPr>
          <w:rFonts w:hint="eastAsia" w:ascii="宋体" w:hAnsi="宋体"/>
          <w:sz w:val="24"/>
          <w:szCs w:val="24"/>
        </w:rPr>
        <w:t>保密条款</w:t>
      </w:r>
    </w:p>
    <w:p w14:paraId="6CCF79C7">
      <w:pPr>
        <w:spacing w:line="460" w:lineRule="exact"/>
        <w:ind w:firstLine="480" w:firstLineChars="200"/>
        <w:rPr>
          <w:rFonts w:ascii="宋体" w:hAnsi="宋体"/>
          <w:sz w:val="24"/>
          <w:szCs w:val="24"/>
        </w:rPr>
      </w:pPr>
      <w:r>
        <w:rPr>
          <w:rFonts w:hint="eastAsia" w:ascii="宋体" w:hAnsi="宋体"/>
          <w:sz w:val="24"/>
          <w:szCs w:val="24"/>
        </w:rPr>
        <w:t>甲、乙双方</w:t>
      </w:r>
      <w:r>
        <w:rPr>
          <w:rFonts w:ascii="宋体" w:hAnsi="宋体"/>
          <w:sz w:val="24"/>
          <w:szCs w:val="24"/>
        </w:rPr>
        <w:t>对本合同</w:t>
      </w:r>
      <w:r>
        <w:rPr>
          <w:rFonts w:hint="eastAsia" w:ascii="宋体" w:hAnsi="宋体"/>
          <w:sz w:val="24"/>
          <w:szCs w:val="24"/>
        </w:rPr>
        <w:t>及合同内容</w:t>
      </w:r>
      <w:r>
        <w:rPr>
          <w:rFonts w:ascii="宋体" w:hAnsi="宋体"/>
          <w:sz w:val="24"/>
          <w:szCs w:val="24"/>
        </w:rPr>
        <w:t>负有保密义务，</w:t>
      </w:r>
      <w:r>
        <w:rPr>
          <w:rFonts w:hint="eastAsia" w:ascii="宋体" w:hAnsi="宋体"/>
          <w:sz w:val="24"/>
          <w:szCs w:val="24"/>
        </w:rPr>
        <w:t>未经对方同意，</w:t>
      </w:r>
      <w:r>
        <w:rPr>
          <w:rFonts w:ascii="宋体" w:hAnsi="宋体"/>
          <w:sz w:val="24"/>
          <w:szCs w:val="24"/>
        </w:rPr>
        <w:t>不得泄露给</w:t>
      </w:r>
      <w:r>
        <w:rPr>
          <w:rFonts w:hint="eastAsia" w:ascii="宋体" w:hAnsi="宋体"/>
          <w:sz w:val="24"/>
          <w:szCs w:val="24"/>
        </w:rPr>
        <w:t>任何</w:t>
      </w:r>
      <w:r>
        <w:rPr>
          <w:rFonts w:ascii="宋体" w:hAnsi="宋体"/>
          <w:sz w:val="24"/>
          <w:szCs w:val="24"/>
        </w:rPr>
        <w:t>第三</w:t>
      </w:r>
      <w:r>
        <w:rPr>
          <w:rFonts w:hint="eastAsia" w:ascii="宋体" w:hAnsi="宋体"/>
          <w:sz w:val="24"/>
          <w:szCs w:val="24"/>
        </w:rPr>
        <w:t>方</w:t>
      </w:r>
      <w:r>
        <w:rPr>
          <w:rFonts w:ascii="宋体" w:hAnsi="宋体"/>
          <w:sz w:val="24"/>
          <w:szCs w:val="24"/>
        </w:rPr>
        <w:t>或</w:t>
      </w:r>
      <w:r>
        <w:rPr>
          <w:rFonts w:hint="eastAsia" w:ascii="宋体" w:hAnsi="宋体"/>
          <w:sz w:val="24"/>
          <w:szCs w:val="24"/>
        </w:rPr>
        <w:t>用于本合同约定以外之用途</w:t>
      </w:r>
      <w:r>
        <w:rPr>
          <w:rFonts w:ascii="宋体" w:hAnsi="宋体"/>
          <w:sz w:val="24"/>
          <w:szCs w:val="24"/>
        </w:rPr>
        <w:t>。</w:t>
      </w:r>
      <w:r>
        <w:rPr>
          <w:rFonts w:hint="eastAsia" w:ascii="宋体" w:hAnsi="宋体"/>
          <w:sz w:val="24"/>
          <w:szCs w:val="24"/>
        </w:rPr>
        <w:t>由此给对方造成损失的，应承担赔偿责任。</w:t>
      </w:r>
    </w:p>
    <w:p w14:paraId="30911DC5">
      <w:pPr>
        <w:spacing w:line="460" w:lineRule="exact"/>
        <w:ind w:firstLine="480" w:firstLineChars="200"/>
        <w:rPr>
          <w:rFonts w:ascii="宋体" w:hAnsi="宋体"/>
          <w:sz w:val="24"/>
          <w:szCs w:val="24"/>
        </w:rPr>
      </w:pPr>
      <w:r>
        <w:rPr>
          <w:rFonts w:hint="eastAsia" w:ascii="宋体" w:hAnsi="宋体"/>
          <w:sz w:val="24"/>
          <w:szCs w:val="24"/>
        </w:rPr>
        <w:t>六、产权保护</w:t>
      </w:r>
    </w:p>
    <w:p w14:paraId="21A04E70">
      <w:pPr>
        <w:spacing w:line="460" w:lineRule="exact"/>
        <w:ind w:firstLine="480" w:firstLineChars="200"/>
        <w:rPr>
          <w:rFonts w:ascii="宋体" w:hAnsi="宋体"/>
          <w:sz w:val="24"/>
          <w:szCs w:val="24"/>
        </w:rPr>
      </w:pPr>
      <w:r>
        <w:rPr>
          <w:rFonts w:hint="eastAsia" w:ascii="宋体" w:hAnsi="宋体"/>
          <w:sz w:val="24"/>
          <w:szCs w:val="24"/>
        </w:rPr>
        <w:t>1、甲方不得通过任何途径允许其他机构或个人以任何方式使用有声读物数据库服务项目，不得将有声读物数据库服务项目的登录账号密码泄露给其他机构或个人，不得解除乙方对甲方登录有声读物数据库服务项目之IP范围的限制。</w:t>
      </w:r>
    </w:p>
    <w:p w14:paraId="4E7C88F5">
      <w:pPr>
        <w:spacing w:line="460" w:lineRule="exact"/>
        <w:ind w:firstLine="480" w:firstLineChars="200"/>
        <w:rPr>
          <w:rFonts w:ascii="宋体" w:hAnsi="宋体"/>
          <w:sz w:val="24"/>
          <w:szCs w:val="24"/>
        </w:rPr>
      </w:pPr>
      <w:r>
        <w:rPr>
          <w:rFonts w:hint="eastAsia" w:ascii="宋体" w:hAnsi="宋体"/>
          <w:sz w:val="24"/>
          <w:szCs w:val="24"/>
        </w:rPr>
        <w:t>2、甲方不得利用有声读物数据库服务项目的全部或部分内容，制作、销售任何形式的数据库和软件，以及任何形式的出版物，不得用于互联网、其他局域网或商业传播。</w:t>
      </w:r>
    </w:p>
    <w:p w14:paraId="7FAEF6F7">
      <w:pPr>
        <w:spacing w:line="460" w:lineRule="exact"/>
        <w:ind w:firstLine="480" w:firstLineChars="200"/>
        <w:rPr>
          <w:rFonts w:ascii="宋体" w:hAnsi="宋体"/>
          <w:sz w:val="24"/>
          <w:szCs w:val="24"/>
        </w:rPr>
      </w:pPr>
      <w:r>
        <w:rPr>
          <w:rFonts w:hint="eastAsia" w:ascii="宋体" w:hAnsi="宋体"/>
          <w:sz w:val="24"/>
          <w:szCs w:val="24"/>
        </w:rPr>
        <w:t>3、甲方若违反本合同规定或国家有关法律法规，均将被视为违约。乙方在催告无效后有权终止本合同，不退还甲方已支付的使用费并依法追究甲方的法律责任。因此引起的一切法律纠纷，由甲方负全部责任并赔偿相应损失。</w:t>
      </w:r>
    </w:p>
    <w:p w14:paraId="597281CE">
      <w:pPr>
        <w:spacing w:line="460" w:lineRule="exact"/>
        <w:ind w:firstLine="480" w:firstLineChars="200"/>
        <w:rPr>
          <w:rFonts w:ascii="宋体" w:hAnsi="宋体"/>
          <w:sz w:val="24"/>
          <w:szCs w:val="24"/>
        </w:rPr>
      </w:pPr>
      <w:r>
        <w:rPr>
          <w:rFonts w:hint="eastAsia" w:ascii="宋体" w:hAnsi="宋体"/>
          <w:sz w:val="24"/>
          <w:szCs w:val="24"/>
        </w:rPr>
        <w:t>七、服务承诺</w:t>
      </w:r>
    </w:p>
    <w:p w14:paraId="75E550E8">
      <w:pPr>
        <w:spacing w:line="460" w:lineRule="exact"/>
        <w:ind w:firstLine="480" w:firstLineChars="200"/>
        <w:rPr>
          <w:rFonts w:ascii="宋体" w:hAnsi="宋体"/>
          <w:sz w:val="24"/>
          <w:szCs w:val="24"/>
        </w:rPr>
      </w:pPr>
      <w:r>
        <w:rPr>
          <w:rFonts w:hint="eastAsia" w:ascii="宋体" w:hAnsi="宋体"/>
          <w:sz w:val="24"/>
          <w:szCs w:val="24"/>
        </w:rPr>
        <w:t>1、数据更新承诺：乙方承诺保持各类有声读物数据库服务项目信息内容的及时、持续更新。</w:t>
      </w:r>
    </w:p>
    <w:p w14:paraId="29F35E38">
      <w:pPr>
        <w:spacing w:line="460" w:lineRule="exact"/>
        <w:ind w:firstLine="480" w:firstLineChars="200"/>
        <w:rPr>
          <w:rFonts w:ascii="宋体" w:hAnsi="宋体"/>
          <w:sz w:val="24"/>
          <w:szCs w:val="24"/>
        </w:rPr>
      </w:pPr>
      <w:r>
        <w:rPr>
          <w:rFonts w:hint="eastAsia" w:ascii="宋体" w:hAnsi="宋体"/>
          <w:sz w:val="24"/>
          <w:szCs w:val="24"/>
        </w:rPr>
        <w:t>2、服务承诺：乙方承诺保障甲方在合同期内对有声读物数据库服务项目不间断的使用。任何非甲方自身原因造成的服务中断，包括但不限于由于网络服务提供商的服务故障，造成乙方不能正常通过互联网发布信息等情形，自所述外在原因消除之日起 24小时内乙方负责恢复服务，</w:t>
      </w:r>
      <w:r>
        <w:rPr>
          <w:rFonts w:ascii="宋体" w:hAnsi="宋体"/>
          <w:sz w:val="24"/>
          <w:szCs w:val="24"/>
        </w:rPr>
        <w:t>远程支持无法解决甲方问题，乙方承诺24小时内上门服务</w:t>
      </w:r>
      <w:r>
        <w:rPr>
          <w:rFonts w:hint="eastAsia" w:ascii="宋体" w:hAnsi="宋体"/>
          <w:sz w:val="24"/>
          <w:szCs w:val="24"/>
        </w:rPr>
        <w:t>。</w:t>
      </w:r>
    </w:p>
    <w:p w14:paraId="5E2F354E">
      <w:pPr>
        <w:spacing w:line="460" w:lineRule="exact"/>
        <w:ind w:firstLine="480" w:firstLineChars="200"/>
        <w:rPr>
          <w:rFonts w:ascii="宋体" w:hAnsi="宋体"/>
          <w:sz w:val="24"/>
          <w:szCs w:val="24"/>
        </w:rPr>
      </w:pPr>
      <w:r>
        <w:rPr>
          <w:rFonts w:hint="eastAsia" w:ascii="宋体" w:hAnsi="宋体"/>
          <w:sz w:val="24"/>
          <w:szCs w:val="24"/>
        </w:rPr>
        <w:t>3、售后服务与技术支持承诺：乙方承诺保证及时解决甲方在使用有声读物数据库服务项目过程中所遇到的各种问题。</w:t>
      </w:r>
    </w:p>
    <w:p w14:paraId="7DB81C40">
      <w:pPr>
        <w:spacing w:line="460" w:lineRule="exact"/>
        <w:ind w:firstLine="480" w:firstLineChars="200"/>
        <w:rPr>
          <w:rFonts w:ascii="宋体" w:hAnsi="宋体"/>
          <w:sz w:val="24"/>
          <w:szCs w:val="24"/>
        </w:rPr>
      </w:pPr>
      <w:r>
        <w:rPr>
          <w:rFonts w:hint="eastAsia" w:ascii="宋体" w:hAnsi="宋体"/>
          <w:sz w:val="24"/>
          <w:szCs w:val="24"/>
        </w:rPr>
        <w:t>八、免责条款</w:t>
      </w:r>
    </w:p>
    <w:p w14:paraId="36AE66D2">
      <w:pPr>
        <w:spacing w:line="460" w:lineRule="exact"/>
        <w:ind w:firstLine="480" w:firstLineChars="200"/>
        <w:rPr>
          <w:rFonts w:ascii="宋体" w:hAnsi="宋体"/>
          <w:sz w:val="24"/>
          <w:szCs w:val="24"/>
        </w:rPr>
      </w:pPr>
      <w:r>
        <w:rPr>
          <w:rFonts w:hint="eastAsia" w:ascii="宋体" w:hAnsi="宋体"/>
          <w:sz w:val="24"/>
          <w:szCs w:val="24"/>
        </w:rPr>
        <w:t>1、鉴于计算机及互联网的特殊性，因黑客、病毒、互联网接入提供商技术或政策调整等引起的事件，或乙方为进行服务器配置、维护而短时间中断服务，或由于 Internet 上通路的阻塞造成甲方访问速度下降，因此造成甲方损失的，乙方应尽到及时通知和举证义务，在取得甲方认可后，不属于乙方违约，不承担责任。</w:t>
      </w:r>
    </w:p>
    <w:p w14:paraId="2C1538C3">
      <w:pPr>
        <w:spacing w:line="460" w:lineRule="exact"/>
        <w:ind w:firstLine="480" w:firstLineChars="200"/>
        <w:rPr>
          <w:rFonts w:ascii="宋体" w:hAnsi="宋体"/>
          <w:sz w:val="24"/>
          <w:szCs w:val="24"/>
        </w:rPr>
      </w:pPr>
      <w:r>
        <w:rPr>
          <w:rFonts w:hint="eastAsia" w:ascii="宋体" w:hAnsi="宋体"/>
          <w:sz w:val="24"/>
          <w:szCs w:val="24"/>
        </w:rPr>
        <w:t>2、甲乙双方任何一方因不可抗力和事件影响网络正常运营，从而全部或部分不能履行本合同或迟延履行本合同的，双方互不承担责任，但受不可抗力影响的一方应采取一切必要措施减少损失，并在事件消除后协商恢复本合同的履行。</w:t>
      </w:r>
    </w:p>
    <w:p w14:paraId="2E8F9AAD">
      <w:pPr>
        <w:spacing w:line="460" w:lineRule="exact"/>
        <w:ind w:firstLine="480" w:firstLineChars="200"/>
        <w:rPr>
          <w:rFonts w:ascii="宋体" w:hAnsi="宋体"/>
          <w:sz w:val="24"/>
          <w:szCs w:val="24"/>
        </w:rPr>
      </w:pPr>
      <w:r>
        <w:rPr>
          <w:rFonts w:hint="eastAsia" w:ascii="宋体" w:hAnsi="宋体"/>
          <w:sz w:val="24"/>
          <w:szCs w:val="24"/>
        </w:rPr>
        <w:t>3、乙方为甲方提供的服务不构成乙方实质性的投资或其他特殊用途建议，对其使用或引用的后果不承担任何责任。</w:t>
      </w:r>
    </w:p>
    <w:p w14:paraId="6FC6D86D">
      <w:pPr>
        <w:spacing w:line="460" w:lineRule="exact"/>
        <w:ind w:firstLine="480" w:firstLineChars="200"/>
        <w:rPr>
          <w:rFonts w:ascii="宋体" w:hAnsi="宋体"/>
          <w:sz w:val="24"/>
          <w:szCs w:val="24"/>
        </w:rPr>
      </w:pPr>
      <w:r>
        <w:rPr>
          <w:rFonts w:hint="eastAsia" w:ascii="宋体" w:hAnsi="宋体"/>
          <w:sz w:val="24"/>
          <w:szCs w:val="24"/>
        </w:rPr>
        <w:t>九、变更</w:t>
      </w:r>
      <w:r>
        <w:rPr>
          <w:rFonts w:ascii="宋体" w:hAnsi="宋体"/>
          <w:sz w:val="24"/>
          <w:szCs w:val="24"/>
        </w:rPr>
        <w:t>及终止</w:t>
      </w:r>
    </w:p>
    <w:p w14:paraId="40CB531C">
      <w:pPr>
        <w:spacing w:line="460" w:lineRule="exact"/>
        <w:ind w:firstLine="480" w:firstLineChars="200"/>
        <w:rPr>
          <w:rFonts w:ascii="宋体" w:hAnsi="宋体"/>
          <w:sz w:val="24"/>
          <w:szCs w:val="24"/>
        </w:rPr>
      </w:pPr>
      <w:r>
        <w:rPr>
          <w:rFonts w:hint="eastAsia" w:ascii="宋体" w:hAnsi="宋体"/>
          <w:sz w:val="24"/>
          <w:szCs w:val="24"/>
        </w:rPr>
        <w:t>1、甲乙双方可协商一致，以书面形式、经授权代表签字并加盖公章，变更或解除本合同。</w:t>
      </w:r>
    </w:p>
    <w:p w14:paraId="08D73395">
      <w:pPr>
        <w:spacing w:line="460" w:lineRule="exact"/>
        <w:ind w:firstLine="480" w:firstLineChars="200"/>
        <w:rPr>
          <w:rFonts w:ascii="宋体" w:hAnsi="宋体"/>
          <w:sz w:val="24"/>
          <w:szCs w:val="24"/>
        </w:rPr>
      </w:pPr>
      <w:r>
        <w:rPr>
          <w:rFonts w:hint="eastAsia" w:ascii="宋体" w:hAnsi="宋体"/>
          <w:sz w:val="24"/>
          <w:szCs w:val="24"/>
        </w:rPr>
        <w:t>2、如甲乙双方中的任何一方严重违反本合同约定，导致本合同目的不能实现，则一方有权经书面通知另一方终止本合同。</w:t>
      </w:r>
    </w:p>
    <w:p w14:paraId="675112A0">
      <w:pPr>
        <w:spacing w:line="460" w:lineRule="exact"/>
        <w:ind w:firstLine="480" w:firstLineChars="200"/>
        <w:rPr>
          <w:rFonts w:ascii="宋体" w:hAnsi="宋体"/>
          <w:sz w:val="24"/>
          <w:szCs w:val="24"/>
        </w:rPr>
      </w:pPr>
      <w:r>
        <w:rPr>
          <w:rFonts w:hint="eastAsia" w:ascii="宋体" w:hAnsi="宋体"/>
          <w:sz w:val="24"/>
          <w:szCs w:val="24"/>
        </w:rPr>
        <w:t>十、其它事项</w:t>
      </w:r>
    </w:p>
    <w:p w14:paraId="307EACC5">
      <w:pPr>
        <w:spacing w:line="460" w:lineRule="exact"/>
        <w:ind w:firstLine="480" w:firstLineChars="200"/>
        <w:rPr>
          <w:rFonts w:ascii="宋体" w:hAnsi="宋体"/>
          <w:sz w:val="24"/>
          <w:szCs w:val="24"/>
        </w:rPr>
      </w:pPr>
      <w:r>
        <w:rPr>
          <w:rFonts w:hint="eastAsia" w:ascii="宋体" w:hAnsi="宋体"/>
          <w:sz w:val="24"/>
          <w:szCs w:val="24"/>
        </w:rPr>
        <w:t>1、本合同自双方签字之日起生效，合同有效期</w:t>
      </w:r>
      <w:r>
        <w:rPr>
          <w:rFonts w:hint="eastAsia" w:ascii="宋体" w:hAnsi="宋体"/>
          <w:sz w:val="24"/>
          <w:szCs w:val="24"/>
          <w:u w:val="single"/>
        </w:rPr>
        <w:t xml:space="preserve"> 壹 </w:t>
      </w:r>
      <w:r>
        <w:rPr>
          <w:rFonts w:hint="eastAsia" w:ascii="宋体" w:hAnsi="宋体"/>
          <w:sz w:val="24"/>
          <w:szCs w:val="24"/>
        </w:rPr>
        <w:t>年。</w:t>
      </w:r>
    </w:p>
    <w:p w14:paraId="4D6813C5">
      <w:pPr>
        <w:spacing w:line="460" w:lineRule="exact"/>
        <w:ind w:firstLine="480" w:firstLineChars="200"/>
        <w:rPr>
          <w:rFonts w:ascii="宋体" w:hAnsi="宋体"/>
          <w:sz w:val="24"/>
          <w:szCs w:val="24"/>
        </w:rPr>
      </w:pPr>
      <w:r>
        <w:rPr>
          <w:rFonts w:hint="eastAsia" w:ascii="宋体" w:hAnsi="宋体"/>
          <w:sz w:val="24"/>
          <w:szCs w:val="24"/>
        </w:rPr>
        <w:t>2、本合同一式</w:t>
      </w:r>
      <w:r>
        <w:rPr>
          <w:rFonts w:hint="eastAsia" w:ascii="宋体" w:hAnsi="宋体"/>
          <w:sz w:val="24"/>
          <w:szCs w:val="24"/>
          <w:u w:val="single"/>
        </w:rPr>
        <w:t xml:space="preserve"> 伍 </w:t>
      </w:r>
      <w:r>
        <w:rPr>
          <w:rFonts w:hint="eastAsia" w:ascii="宋体" w:hAnsi="宋体"/>
          <w:sz w:val="24"/>
          <w:szCs w:val="24"/>
        </w:rPr>
        <w:t>份，甲方</w:t>
      </w:r>
      <w:r>
        <w:rPr>
          <w:rFonts w:hint="eastAsia" w:ascii="宋体" w:hAnsi="宋体"/>
          <w:sz w:val="24"/>
          <w:szCs w:val="24"/>
          <w:u w:val="single"/>
        </w:rPr>
        <w:t xml:space="preserve"> 肆 </w:t>
      </w:r>
      <w:r>
        <w:rPr>
          <w:rFonts w:hint="eastAsia" w:ascii="宋体" w:hAnsi="宋体"/>
          <w:sz w:val="24"/>
          <w:szCs w:val="24"/>
        </w:rPr>
        <w:t>份，乙方</w:t>
      </w:r>
      <w:r>
        <w:rPr>
          <w:rFonts w:hint="eastAsia" w:ascii="宋体" w:hAnsi="宋体"/>
          <w:sz w:val="24"/>
          <w:szCs w:val="24"/>
          <w:u w:val="single"/>
        </w:rPr>
        <w:t xml:space="preserve">壹 </w:t>
      </w:r>
      <w:r>
        <w:rPr>
          <w:rFonts w:hint="eastAsia" w:ascii="宋体" w:hAnsi="宋体"/>
          <w:sz w:val="24"/>
          <w:szCs w:val="24"/>
        </w:rPr>
        <w:t>份。具有同等法律效力。</w:t>
      </w:r>
    </w:p>
    <w:p w14:paraId="24909DFE">
      <w:pPr>
        <w:spacing w:line="460" w:lineRule="exact"/>
        <w:ind w:firstLine="480" w:firstLineChars="200"/>
        <w:rPr>
          <w:rFonts w:ascii="宋体" w:hAnsi="宋体"/>
          <w:sz w:val="24"/>
          <w:szCs w:val="24"/>
        </w:rPr>
      </w:pPr>
      <w:r>
        <w:rPr>
          <w:rFonts w:hint="eastAsia" w:ascii="宋体" w:hAnsi="宋体"/>
          <w:sz w:val="24"/>
          <w:szCs w:val="24"/>
        </w:rPr>
        <w:t>3、本合同未尽事宜，由双方友好协商解决，协商不成，应提交原告所在地法院诉讼解决。</w:t>
      </w:r>
    </w:p>
    <w:p w14:paraId="06CD75C9">
      <w:pPr>
        <w:spacing w:line="460" w:lineRule="exact"/>
        <w:ind w:firstLine="480" w:firstLineChars="200"/>
        <w:rPr>
          <w:rFonts w:ascii="宋体" w:hAnsi="宋体"/>
          <w:sz w:val="24"/>
          <w:szCs w:val="24"/>
        </w:rPr>
      </w:pPr>
      <w:r>
        <w:rPr>
          <w:rFonts w:hint="eastAsia" w:ascii="宋体" w:hAnsi="宋体"/>
          <w:sz w:val="24"/>
          <w:szCs w:val="24"/>
        </w:rPr>
        <w:t xml:space="preserve">4、双方确认的附件、补充合同、备忘录等均是本合同的有效组成部分，与本合同具有同等法律效力，如果相互之间内容不一致的，以时间在后的为准。    </w:t>
      </w:r>
    </w:p>
    <w:p w14:paraId="23A77F41">
      <w:pPr>
        <w:spacing w:line="460" w:lineRule="exact"/>
        <w:ind w:firstLine="480" w:firstLineChars="200"/>
        <w:rPr>
          <w:rFonts w:ascii="宋体" w:hAnsi="宋体"/>
          <w:sz w:val="24"/>
          <w:szCs w:val="24"/>
        </w:rPr>
      </w:pPr>
      <w:r>
        <w:rPr>
          <w:rFonts w:hint="eastAsia" w:ascii="宋体" w:hAnsi="宋体"/>
          <w:sz w:val="24"/>
          <w:szCs w:val="24"/>
        </w:rPr>
        <w:t>十一、合同</w:t>
      </w:r>
      <w:r>
        <w:rPr>
          <w:rFonts w:ascii="宋体" w:hAnsi="宋体"/>
          <w:sz w:val="24"/>
          <w:szCs w:val="24"/>
        </w:rPr>
        <w:t>续签</w:t>
      </w:r>
    </w:p>
    <w:p w14:paraId="2BDDFE95">
      <w:pPr>
        <w:spacing w:line="460" w:lineRule="exact"/>
        <w:ind w:firstLine="480" w:firstLineChars="200"/>
        <w:rPr>
          <w:rFonts w:ascii="宋体" w:hAnsi="宋体"/>
          <w:sz w:val="24"/>
          <w:szCs w:val="24"/>
        </w:rPr>
      </w:pPr>
      <w:r>
        <w:rPr>
          <w:rFonts w:ascii="宋体" w:hAnsi="宋体"/>
          <w:sz w:val="24"/>
          <w:szCs w:val="24"/>
        </w:rPr>
        <w:t>乙方在</w:t>
      </w:r>
      <w:r>
        <w:rPr>
          <w:rFonts w:hint="eastAsia" w:ascii="宋体" w:hAnsi="宋体"/>
          <w:sz w:val="24"/>
          <w:szCs w:val="24"/>
        </w:rPr>
        <w:t>合同期内服务质量高，经</w:t>
      </w:r>
      <w:r>
        <w:rPr>
          <w:rFonts w:ascii="宋体" w:hAnsi="宋体"/>
          <w:sz w:val="24"/>
          <w:szCs w:val="24"/>
        </w:rPr>
        <w:t>甲方</w:t>
      </w:r>
      <w:r>
        <w:rPr>
          <w:rFonts w:hint="eastAsia" w:ascii="宋体" w:hAnsi="宋体"/>
          <w:sz w:val="24"/>
          <w:szCs w:val="24"/>
        </w:rPr>
        <w:t>考核合格、学校同意，在价格等所有条款不发生变化的情况下，可以采取</w:t>
      </w:r>
      <w:r>
        <w:rPr>
          <w:rFonts w:hint="eastAsia" w:ascii="宋体" w:hAnsi="宋体"/>
          <w:sz w:val="24"/>
          <w:szCs w:val="24"/>
          <w:u w:val="single"/>
        </w:rPr>
        <w:t>1+1+1</w:t>
      </w:r>
      <w:r>
        <w:rPr>
          <w:rFonts w:hint="eastAsia" w:ascii="宋体" w:hAnsi="宋体"/>
          <w:sz w:val="24"/>
          <w:szCs w:val="24"/>
        </w:rPr>
        <w:t>方式签订合同，合同一年一签，续签合同不得超过两次。</w:t>
      </w:r>
    </w:p>
    <w:p w14:paraId="7A1BFD34">
      <w:pPr>
        <w:spacing w:line="360" w:lineRule="auto"/>
        <w:ind w:firstLine="480" w:firstLineChars="200"/>
        <w:rPr>
          <w:rFonts w:ascii="宋体" w:hAnsi="宋体"/>
          <w:sz w:val="24"/>
          <w:szCs w:val="24"/>
        </w:rPr>
      </w:pPr>
    </w:p>
    <w:p w14:paraId="45670A5C">
      <w:pPr>
        <w:spacing w:line="360" w:lineRule="auto"/>
        <w:ind w:firstLine="480" w:firstLineChars="200"/>
        <w:rPr>
          <w:rFonts w:ascii="宋体" w:hAnsi="宋体"/>
          <w:sz w:val="24"/>
          <w:szCs w:val="24"/>
        </w:rPr>
      </w:pPr>
    </w:p>
    <w:p w14:paraId="2816A04A">
      <w:pPr>
        <w:spacing w:line="360" w:lineRule="auto"/>
        <w:ind w:firstLine="480" w:firstLineChars="200"/>
        <w:rPr>
          <w:rFonts w:ascii="宋体" w:hAnsi="宋体"/>
          <w:sz w:val="24"/>
          <w:szCs w:val="24"/>
        </w:rPr>
      </w:pPr>
      <w:r>
        <w:rPr>
          <w:rFonts w:hint="eastAsia" w:ascii="宋体" w:hAnsi="宋体"/>
          <w:sz w:val="24"/>
          <w:szCs w:val="24"/>
        </w:rPr>
        <w:t>甲方：（公章）                     乙方：（公章）</w:t>
      </w:r>
    </w:p>
    <w:p w14:paraId="6ECEC569">
      <w:pPr>
        <w:spacing w:line="360" w:lineRule="auto"/>
        <w:ind w:firstLine="480" w:firstLineChars="200"/>
        <w:rPr>
          <w:rFonts w:ascii="宋体" w:hAnsi="宋体"/>
          <w:sz w:val="24"/>
          <w:szCs w:val="24"/>
        </w:rPr>
      </w:pPr>
      <w:r>
        <w:rPr>
          <w:rFonts w:hint="eastAsia" w:ascii="宋体" w:hAnsi="宋体"/>
          <w:sz w:val="24"/>
          <w:szCs w:val="24"/>
        </w:rPr>
        <w:t xml:space="preserve">法人代表或授权代表：               法人代表或授权代表： </w:t>
      </w:r>
    </w:p>
    <w:p w14:paraId="0B6F4FD3">
      <w:pPr>
        <w:spacing w:line="360" w:lineRule="auto"/>
        <w:ind w:firstLine="480" w:firstLineChars="200"/>
        <w:rPr>
          <w:rFonts w:ascii="宋体" w:hAnsi="宋体"/>
          <w:sz w:val="24"/>
          <w:szCs w:val="24"/>
        </w:rPr>
      </w:pPr>
      <w:r>
        <w:rPr>
          <w:rFonts w:hint="eastAsia" w:ascii="宋体" w:hAnsi="宋体"/>
          <w:sz w:val="24"/>
          <w:szCs w:val="24"/>
        </w:rPr>
        <w:t xml:space="preserve">银行账户：江苏商贸职业学院         银行账户： </w:t>
      </w:r>
    </w:p>
    <w:p w14:paraId="01C6B83D">
      <w:pPr>
        <w:spacing w:line="360" w:lineRule="auto"/>
        <w:ind w:firstLine="480" w:firstLineChars="200"/>
        <w:rPr>
          <w:rFonts w:ascii="宋体" w:hAnsi="宋体"/>
          <w:sz w:val="24"/>
          <w:szCs w:val="24"/>
        </w:rPr>
      </w:pPr>
      <w:r>
        <w:rPr>
          <w:rFonts w:hint="eastAsia" w:ascii="宋体" w:hAnsi="宋体"/>
          <w:sz w:val="24"/>
          <w:szCs w:val="24"/>
        </w:rPr>
        <w:t xml:space="preserve">开户行：中国银行南通金海岸支行     开户行： </w:t>
      </w:r>
    </w:p>
    <w:p w14:paraId="5ED25115">
      <w:pPr>
        <w:spacing w:line="360" w:lineRule="auto"/>
        <w:ind w:firstLine="480" w:firstLineChars="200"/>
        <w:rPr>
          <w:rFonts w:ascii="宋体" w:hAnsi="宋体"/>
          <w:sz w:val="24"/>
          <w:szCs w:val="24"/>
        </w:rPr>
      </w:pPr>
      <w:r>
        <w:rPr>
          <w:rFonts w:hint="eastAsia" w:ascii="宋体" w:hAnsi="宋体"/>
          <w:sz w:val="24"/>
          <w:szCs w:val="24"/>
        </w:rPr>
        <w:t>账号： 522258202631                账号：</w:t>
      </w:r>
    </w:p>
    <w:p w14:paraId="03432DF4">
      <w:pPr>
        <w:spacing w:line="360" w:lineRule="auto"/>
        <w:ind w:firstLine="480" w:firstLineChars="200"/>
        <w:rPr>
          <w:rFonts w:ascii="宋体" w:hAnsi="宋体"/>
          <w:sz w:val="24"/>
          <w:szCs w:val="24"/>
        </w:rPr>
      </w:pPr>
      <w:r>
        <w:rPr>
          <w:rFonts w:hint="eastAsia" w:ascii="宋体" w:hAnsi="宋体"/>
          <w:sz w:val="24"/>
          <w:szCs w:val="24"/>
        </w:rPr>
        <w:t xml:space="preserve">税码： 123200004675420810          联系人： </w:t>
      </w:r>
    </w:p>
    <w:p w14:paraId="371EA929">
      <w:pPr>
        <w:spacing w:line="360" w:lineRule="auto"/>
        <w:rPr>
          <w:rFonts w:ascii="宋体" w:hAnsi="宋体"/>
          <w:sz w:val="24"/>
          <w:szCs w:val="24"/>
        </w:rPr>
      </w:pPr>
      <w:r>
        <w:rPr>
          <w:rFonts w:hint="eastAsia" w:ascii="宋体" w:hAnsi="宋体"/>
          <w:sz w:val="24"/>
          <w:szCs w:val="24"/>
        </w:rPr>
        <w:t xml:space="preserve">                                       联系</w:t>
      </w:r>
      <w:r>
        <w:rPr>
          <w:rFonts w:hint="eastAsia" w:ascii="宋体" w:hAnsi="宋体"/>
          <w:color w:val="0000FF"/>
          <w:sz w:val="24"/>
          <w:szCs w:val="24"/>
        </w:rPr>
        <w:t>人</w:t>
      </w:r>
      <w:r>
        <w:rPr>
          <w:rFonts w:hint="eastAsia" w:ascii="宋体" w:hAnsi="宋体"/>
          <w:sz w:val="24"/>
          <w:szCs w:val="24"/>
        </w:rPr>
        <w:t>电话:</w:t>
      </w:r>
    </w:p>
    <w:p w14:paraId="3FC86890">
      <w:pPr>
        <w:spacing w:line="360" w:lineRule="auto"/>
        <w:ind w:firstLine="480" w:firstLineChars="200"/>
        <w:rPr>
          <w:rFonts w:ascii="宋体" w:hAnsi="宋体"/>
          <w:sz w:val="24"/>
          <w:szCs w:val="24"/>
        </w:rPr>
      </w:pPr>
      <w:r>
        <w:rPr>
          <w:rFonts w:hint="eastAsia" w:ascii="宋体" w:hAnsi="宋体"/>
          <w:sz w:val="24"/>
          <w:szCs w:val="24"/>
        </w:rPr>
        <w:t xml:space="preserve">签订时间：202 年  月  日           签订时间：202 年   月   日  </w:t>
      </w:r>
    </w:p>
    <w:p w14:paraId="44B441A9">
      <w:pPr>
        <w:pStyle w:val="151"/>
        <w:spacing w:beforeLines="0" w:afterLines="0" w:line="360" w:lineRule="auto"/>
        <w:rPr>
          <w:rFonts w:ascii="宋体" w:eastAsia="宋体" w:cs="仿宋"/>
          <w:color w:val="000000" w:themeColor="text1"/>
          <w:sz w:val="36"/>
          <w:szCs w:val="36"/>
        </w:rPr>
      </w:pPr>
    </w:p>
    <w:p w14:paraId="22B8FFE0">
      <w:pPr>
        <w:pStyle w:val="151"/>
        <w:spacing w:before="240" w:after="240" w:line="360" w:lineRule="auto"/>
        <w:rPr>
          <w:rFonts w:ascii="宋体" w:eastAsia="宋体" w:cs="仿宋"/>
          <w:color w:val="000000" w:themeColor="text1"/>
          <w:sz w:val="36"/>
          <w:szCs w:val="36"/>
        </w:rPr>
      </w:pPr>
      <w:r>
        <w:rPr>
          <w:rFonts w:hint="eastAsia" w:ascii="宋体" w:eastAsia="宋体" w:cs="仿宋"/>
          <w:color w:val="000000" w:themeColor="text1"/>
          <w:sz w:val="36"/>
          <w:szCs w:val="36"/>
        </w:rPr>
        <w:br w:type="page"/>
      </w:r>
      <w:r>
        <w:rPr>
          <w:rFonts w:hint="eastAsia" w:ascii="宋体" w:eastAsia="宋体" w:cs="仿宋"/>
          <w:color w:val="000000" w:themeColor="text1"/>
          <w:sz w:val="36"/>
          <w:szCs w:val="36"/>
        </w:rPr>
        <w:t>第六章 质疑与投诉</w:t>
      </w:r>
      <w:bookmarkEnd w:id="114"/>
    </w:p>
    <w:p w14:paraId="7B13548F">
      <w:pPr>
        <w:adjustRightInd w:val="0"/>
        <w:snapToGrid w:val="0"/>
        <w:spacing w:line="480" w:lineRule="exact"/>
        <w:ind w:firstLine="480" w:firstLineChars="200"/>
        <w:rPr>
          <w:rFonts w:ascii="宋体" w:hAnsi="宋体" w:cs="仿宋"/>
          <w:color w:val="000000" w:themeColor="text1"/>
          <w:sz w:val="24"/>
          <w:szCs w:val="24"/>
        </w:rPr>
      </w:pPr>
      <w:r>
        <w:rPr>
          <w:rFonts w:hint="eastAsia" w:ascii="宋体" w:hAnsi="宋体" w:cs="仿宋"/>
          <w:color w:val="000000" w:themeColor="text1"/>
          <w:sz w:val="24"/>
          <w:szCs w:val="24"/>
        </w:rPr>
        <w:t>一、质疑的提出</w:t>
      </w:r>
    </w:p>
    <w:p w14:paraId="562EBBB8">
      <w:pPr>
        <w:adjustRightInd w:val="0"/>
        <w:snapToGrid w:val="0"/>
        <w:spacing w:line="480" w:lineRule="exact"/>
        <w:ind w:firstLine="480" w:firstLineChars="200"/>
        <w:rPr>
          <w:rFonts w:ascii="宋体" w:hAnsi="宋体" w:cs="仿宋"/>
          <w:color w:val="000000" w:themeColor="text1"/>
          <w:sz w:val="24"/>
          <w:szCs w:val="24"/>
        </w:rPr>
      </w:pPr>
      <w:r>
        <w:rPr>
          <w:rFonts w:hint="eastAsia" w:ascii="宋体" w:hAnsi="宋体" w:cs="仿宋"/>
          <w:color w:val="000000" w:themeColor="text1"/>
          <w:sz w:val="24"/>
          <w:szCs w:val="24"/>
        </w:rPr>
        <w:t>1.质疑人必须是直接参加本次投标活动的当事人。</w:t>
      </w:r>
    </w:p>
    <w:p w14:paraId="182694C0">
      <w:pPr>
        <w:adjustRightInd w:val="0"/>
        <w:snapToGrid w:val="0"/>
        <w:spacing w:line="480" w:lineRule="exact"/>
        <w:ind w:firstLine="480" w:firstLineChars="200"/>
        <w:rPr>
          <w:rFonts w:ascii="宋体" w:hAnsi="宋体" w:cs="仿宋"/>
          <w:color w:val="000000" w:themeColor="text1"/>
          <w:sz w:val="24"/>
          <w:szCs w:val="24"/>
        </w:rPr>
      </w:pPr>
      <w:r>
        <w:rPr>
          <w:rFonts w:hint="eastAsia" w:ascii="宋体" w:hAnsi="宋体" w:cs="仿宋"/>
          <w:color w:val="000000" w:themeColor="text1"/>
          <w:sz w:val="24"/>
          <w:szCs w:val="24"/>
        </w:rPr>
        <w:t>2.下载招标文件的供应商应根据第二章“投标供应商须知”中第一条第4款的约定提出；响应文件接收截止后，供应商未进行投标登记的，不能就响应文件接收截止后的招投标过程、成交结果提出质疑；在投标过程中，凡主持人或评标小组明确提出须由供应商确认的事项，供应商当场无异议的，事后不得提出质疑。</w:t>
      </w:r>
    </w:p>
    <w:p w14:paraId="47A686BD">
      <w:pPr>
        <w:adjustRightInd w:val="0"/>
        <w:snapToGrid w:val="0"/>
        <w:spacing w:line="480" w:lineRule="exact"/>
        <w:ind w:firstLine="480" w:firstLineChars="200"/>
        <w:rPr>
          <w:rFonts w:ascii="宋体" w:hAnsi="宋体" w:cs="仿宋"/>
          <w:color w:val="000000" w:themeColor="text1"/>
          <w:sz w:val="24"/>
          <w:szCs w:val="24"/>
        </w:rPr>
      </w:pPr>
      <w:r>
        <w:rPr>
          <w:rFonts w:hint="eastAsia" w:ascii="宋体" w:hAnsi="宋体" w:cs="仿宋"/>
          <w:color w:val="000000" w:themeColor="text1"/>
          <w:sz w:val="24"/>
          <w:szCs w:val="24"/>
        </w:rPr>
        <w:t>3.提出质疑时，必须坚持“谁主张，谁举证”、“实事求是”的原则，不能臆测。属于须由法定部门调查、侦查或先行作出相关认定的事项，质疑人应当依法申请具有法定职权的部门查清、认定，并将相关结果提供给采购单位。采购单位不具有法定调查、认定权限。</w:t>
      </w:r>
    </w:p>
    <w:p w14:paraId="53488BCB">
      <w:pPr>
        <w:adjustRightInd w:val="0"/>
        <w:snapToGrid w:val="0"/>
        <w:spacing w:line="480" w:lineRule="exact"/>
        <w:ind w:firstLine="480" w:firstLineChars="200"/>
        <w:rPr>
          <w:rFonts w:ascii="宋体" w:hAnsi="宋体" w:cs="仿宋"/>
          <w:color w:val="000000" w:themeColor="text1"/>
          <w:sz w:val="24"/>
          <w:szCs w:val="24"/>
        </w:rPr>
      </w:pPr>
      <w:r>
        <w:rPr>
          <w:rFonts w:hint="eastAsia" w:ascii="宋体" w:hAnsi="宋体" w:cs="仿宋"/>
          <w:color w:val="000000" w:themeColor="text1"/>
          <w:sz w:val="24"/>
          <w:szCs w:val="24"/>
        </w:rPr>
        <w:t>4.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14:paraId="0CFCD02A">
      <w:pPr>
        <w:adjustRightInd w:val="0"/>
        <w:snapToGrid w:val="0"/>
        <w:spacing w:line="480" w:lineRule="exact"/>
        <w:ind w:firstLine="480" w:firstLineChars="200"/>
        <w:rPr>
          <w:rFonts w:ascii="宋体" w:hAnsi="宋体" w:cs="仿宋"/>
          <w:color w:val="000000" w:themeColor="text1"/>
          <w:sz w:val="24"/>
          <w:szCs w:val="24"/>
        </w:rPr>
      </w:pPr>
      <w:r>
        <w:rPr>
          <w:rFonts w:hint="eastAsia" w:ascii="宋体" w:hAnsi="宋体" w:cs="仿宋"/>
          <w:color w:val="000000" w:themeColor="text1"/>
          <w:sz w:val="24"/>
          <w:szCs w:val="24"/>
        </w:rPr>
        <w:t>对不能提供相关佐证材料的、涉及商业秘密的、非书面形式的、非送达的、匿名的《质疑函》将不予受理。</w:t>
      </w:r>
    </w:p>
    <w:p w14:paraId="0D9CCE9A">
      <w:pPr>
        <w:adjustRightInd w:val="0"/>
        <w:snapToGrid w:val="0"/>
        <w:spacing w:line="480" w:lineRule="exact"/>
        <w:ind w:firstLine="480" w:firstLineChars="200"/>
        <w:rPr>
          <w:rFonts w:ascii="宋体" w:hAnsi="宋体" w:cs="仿宋"/>
          <w:color w:val="000000" w:themeColor="text1"/>
          <w:sz w:val="24"/>
          <w:szCs w:val="24"/>
        </w:rPr>
      </w:pPr>
      <w:r>
        <w:rPr>
          <w:rFonts w:hint="eastAsia" w:ascii="宋体" w:hAnsi="宋体" w:cs="仿宋"/>
          <w:color w:val="000000" w:themeColor="text1"/>
          <w:sz w:val="24"/>
          <w:szCs w:val="24"/>
        </w:rPr>
        <w:t>相关佐证材料要具备客观性、关联性、合法性，无法查实的（如宣传册、媒体报道、猜测、推理等）不能作为佐证材料。</w:t>
      </w:r>
    </w:p>
    <w:p w14:paraId="367FDA1E">
      <w:pPr>
        <w:adjustRightInd w:val="0"/>
        <w:snapToGrid w:val="0"/>
        <w:spacing w:line="480" w:lineRule="exact"/>
        <w:ind w:firstLine="480" w:firstLineChars="200"/>
        <w:rPr>
          <w:rFonts w:ascii="宋体" w:hAnsi="宋体" w:cs="仿宋"/>
          <w:color w:val="000000" w:themeColor="text1"/>
          <w:sz w:val="24"/>
          <w:szCs w:val="24"/>
        </w:rPr>
      </w:pPr>
      <w:r>
        <w:rPr>
          <w:rFonts w:hint="eastAsia" w:ascii="宋体" w:hAnsi="宋体" w:cs="仿宋"/>
          <w:color w:val="000000" w:themeColor="text1"/>
          <w:sz w:val="24"/>
          <w:szCs w:val="24"/>
        </w:rPr>
        <w:t>采购单位不负责搜集相关佐证材料等工作。</w:t>
      </w:r>
    </w:p>
    <w:p w14:paraId="56DDE8B1">
      <w:pPr>
        <w:adjustRightInd w:val="0"/>
        <w:snapToGrid w:val="0"/>
        <w:spacing w:line="480" w:lineRule="exact"/>
        <w:ind w:firstLine="480" w:firstLineChars="200"/>
        <w:rPr>
          <w:rFonts w:ascii="宋体" w:hAnsi="宋体" w:cs="仿宋"/>
          <w:color w:val="000000" w:themeColor="text1"/>
          <w:sz w:val="24"/>
          <w:szCs w:val="24"/>
        </w:rPr>
      </w:pPr>
      <w:r>
        <w:rPr>
          <w:rFonts w:hint="eastAsia" w:ascii="宋体" w:hAnsi="宋体" w:cs="仿宋"/>
          <w:color w:val="000000" w:themeColor="text1"/>
          <w:sz w:val="24"/>
          <w:szCs w:val="24"/>
        </w:rPr>
        <w:t>二、《质疑函》的受理和回复</w:t>
      </w:r>
    </w:p>
    <w:p w14:paraId="327FF469">
      <w:pPr>
        <w:adjustRightInd w:val="0"/>
        <w:snapToGrid w:val="0"/>
        <w:spacing w:line="480" w:lineRule="exact"/>
        <w:ind w:firstLine="480" w:firstLineChars="200"/>
        <w:rPr>
          <w:rFonts w:ascii="宋体" w:hAnsi="宋体" w:cs="仿宋"/>
          <w:color w:val="000000" w:themeColor="text1"/>
          <w:sz w:val="24"/>
          <w:szCs w:val="24"/>
        </w:rPr>
      </w:pPr>
      <w:r>
        <w:rPr>
          <w:rFonts w:hint="eastAsia" w:ascii="宋体" w:hAnsi="宋体" w:cs="仿宋"/>
          <w:color w:val="000000" w:themeColor="text1"/>
          <w:sz w:val="24"/>
          <w:szCs w:val="24"/>
        </w:rPr>
        <w:t>1.《质疑函》须由质疑人的法定代表人或参加本次投标授权人送达采购单位。</w:t>
      </w:r>
    </w:p>
    <w:p w14:paraId="1D0C34C4">
      <w:pPr>
        <w:adjustRightInd w:val="0"/>
        <w:snapToGrid w:val="0"/>
        <w:spacing w:line="480" w:lineRule="exact"/>
        <w:ind w:firstLine="480" w:firstLineChars="200"/>
        <w:rPr>
          <w:rFonts w:ascii="宋体" w:hAnsi="宋体" w:cs="仿宋"/>
          <w:color w:val="000000" w:themeColor="text1"/>
          <w:sz w:val="24"/>
          <w:szCs w:val="24"/>
        </w:rPr>
      </w:pPr>
      <w:r>
        <w:rPr>
          <w:rFonts w:hint="eastAsia" w:ascii="宋体" w:hAnsi="宋体" w:cs="仿宋"/>
          <w:color w:val="000000" w:themeColor="text1"/>
          <w:sz w:val="24"/>
          <w:szCs w:val="24"/>
        </w:rPr>
        <w:t>2.对符合提出质疑要求的，采购单位签收并出具《质疑受理通知书》。在处理过程中，发现需要质疑人进一步补充相关佐证材料的，请质疑人在规定的时间内提供，质疑回复时间相应顺延。质疑人不能按时提供相关佐证材料的，视同放弃质疑。</w:t>
      </w:r>
    </w:p>
    <w:p w14:paraId="6B277E9C">
      <w:pPr>
        <w:adjustRightInd w:val="0"/>
        <w:snapToGrid w:val="0"/>
        <w:spacing w:line="480" w:lineRule="exact"/>
        <w:ind w:firstLine="480" w:firstLineChars="200"/>
        <w:rPr>
          <w:rFonts w:ascii="宋体" w:hAnsi="宋体" w:cs="仿宋"/>
          <w:color w:val="000000" w:themeColor="text1"/>
          <w:sz w:val="24"/>
          <w:szCs w:val="24"/>
        </w:rPr>
      </w:pPr>
      <w:r>
        <w:rPr>
          <w:rFonts w:hint="eastAsia" w:ascii="宋体" w:hAnsi="宋体" w:cs="仿宋"/>
          <w:color w:val="000000" w:themeColor="text1"/>
          <w:sz w:val="24"/>
          <w:szCs w:val="24"/>
        </w:rPr>
        <w:t>3.对不符合提出质疑要求的，出具《质疑退回通知书》并提出相关补充材料要求，质疑人未在规定的时间内提供补充佐证材料的，视同放弃质疑。</w:t>
      </w:r>
    </w:p>
    <w:p w14:paraId="4E8452BC">
      <w:pPr>
        <w:adjustRightInd w:val="0"/>
        <w:snapToGrid w:val="0"/>
        <w:spacing w:line="480" w:lineRule="exact"/>
        <w:ind w:firstLine="480" w:firstLineChars="200"/>
        <w:rPr>
          <w:rFonts w:ascii="宋体" w:hAnsi="宋体" w:cs="仿宋"/>
          <w:color w:val="000000" w:themeColor="text1"/>
          <w:sz w:val="24"/>
          <w:szCs w:val="24"/>
        </w:rPr>
      </w:pPr>
      <w:r>
        <w:rPr>
          <w:rFonts w:hint="eastAsia" w:ascii="宋体" w:hAnsi="宋体" w:cs="仿宋"/>
          <w:color w:val="000000" w:themeColor="text1"/>
          <w:sz w:val="24"/>
          <w:szCs w:val="24"/>
        </w:rPr>
        <w:t>4.采购单位负责将质疑人提出的质疑相关材料提供给相关专家或评标小组审核，并将审核意见回复质疑人。</w:t>
      </w:r>
    </w:p>
    <w:p w14:paraId="5F4C9689">
      <w:pPr>
        <w:adjustRightInd w:val="0"/>
        <w:snapToGrid w:val="0"/>
        <w:spacing w:line="480" w:lineRule="exact"/>
        <w:ind w:firstLine="480" w:firstLineChars="200"/>
        <w:rPr>
          <w:rFonts w:ascii="宋体" w:hAnsi="宋体" w:cs="仿宋"/>
          <w:color w:val="000000" w:themeColor="text1"/>
          <w:sz w:val="24"/>
          <w:szCs w:val="24"/>
        </w:rPr>
      </w:pPr>
      <w:r>
        <w:rPr>
          <w:rFonts w:hint="eastAsia" w:ascii="宋体" w:hAnsi="宋体" w:cs="仿宋"/>
          <w:color w:val="000000" w:themeColor="text1"/>
          <w:sz w:val="24"/>
          <w:szCs w:val="24"/>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14:paraId="4A9D0488">
      <w:pPr>
        <w:adjustRightInd w:val="0"/>
        <w:snapToGrid w:val="0"/>
        <w:spacing w:line="480" w:lineRule="exact"/>
        <w:ind w:firstLine="480" w:firstLineChars="200"/>
        <w:rPr>
          <w:rFonts w:ascii="宋体" w:hAnsi="宋体" w:cs="仿宋"/>
          <w:color w:val="000000" w:themeColor="text1"/>
          <w:sz w:val="24"/>
          <w:szCs w:val="24"/>
        </w:rPr>
      </w:pPr>
      <w:r>
        <w:rPr>
          <w:rFonts w:hint="eastAsia" w:ascii="宋体" w:hAnsi="宋体" w:cs="仿宋"/>
          <w:color w:val="000000" w:themeColor="text1"/>
          <w:sz w:val="24"/>
          <w:szCs w:val="24"/>
        </w:rPr>
        <w:t>5.因质疑情况复杂，组织论证或审查时间较长的，采购单位以书面形式通知质疑人，可适当延长质疑回复处理时间。</w:t>
      </w:r>
    </w:p>
    <w:p w14:paraId="4E3CFEFF">
      <w:pPr>
        <w:adjustRightInd w:val="0"/>
        <w:snapToGrid w:val="0"/>
        <w:spacing w:line="480" w:lineRule="exact"/>
        <w:ind w:firstLine="480" w:firstLineChars="200"/>
        <w:rPr>
          <w:rFonts w:ascii="宋体" w:hAnsi="宋体" w:cs="仿宋"/>
          <w:color w:val="000000" w:themeColor="text1"/>
          <w:sz w:val="24"/>
          <w:szCs w:val="24"/>
        </w:rPr>
      </w:pPr>
      <w:r>
        <w:rPr>
          <w:rFonts w:hint="eastAsia" w:ascii="宋体" w:hAnsi="宋体" w:cs="仿宋"/>
          <w:color w:val="000000" w:themeColor="text1"/>
          <w:sz w:val="24"/>
          <w:szCs w:val="24"/>
        </w:rPr>
        <w:t>三、质疑处理</w:t>
      </w:r>
    </w:p>
    <w:p w14:paraId="6B5647E9">
      <w:pPr>
        <w:adjustRightInd w:val="0"/>
        <w:snapToGrid w:val="0"/>
        <w:spacing w:line="480" w:lineRule="exact"/>
        <w:ind w:firstLine="480" w:firstLineChars="200"/>
        <w:rPr>
          <w:rFonts w:ascii="宋体" w:hAnsi="宋体" w:cs="仿宋"/>
          <w:color w:val="000000" w:themeColor="text1"/>
          <w:sz w:val="24"/>
          <w:szCs w:val="24"/>
        </w:rPr>
      </w:pPr>
      <w:r>
        <w:rPr>
          <w:rFonts w:hint="eastAsia" w:ascii="宋体" w:hAnsi="宋体" w:cs="仿宋"/>
          <w:color w:val="000000" w:themeColor="text1"/>
          <w:sz w:val="24"/>
          <w:szCs w:val="24"/>
        </w:rPr>
        <w:t>1.质疑成立的处理。采购单位终止采购，并建议有关部门给相关当事人予以处理。</w:t>
      </w:r>
    </w:p>
    <w:p w14:paraId="3A020DEC">
      <w:pPr>
        <w:adjustRightInd w:val="0"/>
        <w:snapToGrid w:val="0"/>
        <w:spacing w:line="480" w:lineRule="exact"/>
        <w:ind w:firstLine="480" w:firstLineChars="200"/>
        <w:rPr>
          <w:rFonts w:ascii="宋体" w:hAnsi="宋体" w:cs="仿宋"/>
          <w:color w:val="000000" w:themeColor="text1"/>
          <w:sz w:val="24"/>
          <w:szCs w:val="24"/>
        </w:rPr>
      </w:pPr>
      <w:r>
        <w:rPr>
          <w:rFonts w:hint="eastAsia" w:ascii="宋体" w:hAnsi="宋体" w:cs="仿宋"/>
          <w:color w:val="000000" w:themeColor="text1"/>
          <w:sz w:val="24"/>
          <w:szCs w:val="24"/>
        </w:rPr>
        <w:t>2.质疑不成立的处理。</w:t>
      </w:r>
    </w:p>
    <w:p w14:paraId="2F1498ED">
      <w:pPr>
        <w:adjustRightInd w:val="0"/>
        <w:snapToGrid w:val="0"/>
        <w:spacing w:line="480" w:lineRule="exact"/>
        <w:ind w:firstLine="480" w:firstLineChars="200"/>
        <w:rPr>
          <w:rFonts w:ascii="宋体" w:hAnsi="宋体" w:cs="仿宋"/>
          <w:color w:val="000000" w:themeColor="text1"/>
          <w:sz w:val="24"/>
          <w:szCs w:val="24"/>
        </w:rPr>
      </w:pPr>
      <w:r>
        <w:rPr>
          <w:rFonts w:hint="eastAsia" w:ascii="宋体" w:hAnsi="宋体" w:cs="仿宋"/>
          <w:color w:val="000000" w:themeColor="text1"/>
          <w:sz w:val="24"/>
          <w:szCs w:val="24"/>
        </w:rPr>
        <w:t>（1）质疑人</w:t>
      </w:r>
      <w:r>
        <w:rPr>
          <w:rFonts w:hint="eastAsia" w:ascii="宋体" w:hAnsi="宋体" w:cs="仿宋"/>
          <w:color w:val="000000" w:themeColor="text1"/>
          <w:sz w:val="24"/>
          <w:szCs w:val="24"/>
          <w:shd w:val="clear" w:color="auto" w:fill="FFFFFF" w:themeFill="background1"/>
        </w:rPr>
        <w:t>书面提供《申请</w:t>
      </w:r>
      <w:r>
        <w:rPr>
          <w:rFonts w:hint="eastAsia" w:ascii="宋体" w:hAnsi="宋体" w:cs="仿宋"/>
          <w:color w:val="000000" w:themeColor="text1"/>
          <w:sz w:val="24"/>
          <w:szCs w:val="24"/>
        </w:rPr>
        <w:t>撤回质疑函》的，不作违约处理。</w:t>
      </w:r>
    </w:p>
    <w:p w14:paraId="41616351">
      <w:pPr>
        <w:adjustRightInd w:val="0"/>
        <w:snapToGrid w:val="0"/>
        <w:spacing w:line="480" w:lineRule="exact"/>
        <w:ind w:firstLine="480" w:firstLineChars="200"/>
        <w:rPr>
          <w:rFonts w:ascii="宋体" w:hAnsi="宋体" w:cs="仿宋"/>
          <w:color w:val="000000" w:themeColor="text1"/>
          <w:sz w:val="24"/>
          <w:szCs w:val="24"/>
        </w:rPr>
      </w:pPr>
      <w:r>
        <w:rPr>
          <w:rFonts w:hint="eastAsia" w:ascii="宋体" w:hAnsi="宋体" w:cs="仿宋"/>
          <w:color w:val="000000" w:themeColor="text1"/>
          <w:sz w:val="24"/>
          <w:szCs w:val="24"/>
        </w:rPr>
        <w:t>（2）质疑人在规定的时间内不配合进行质疑调查处理的，按自动撤回《质疑函》处理。</w:t>
      </w:r>
    </w:p>
    <w:p w14:paraId="59C51DEA">
      <w:pPr>
        <w:adjustRightInd w:val="0"/>
        <w:snapToGrid w:val="0"/>
        <w:spacing w:line="480" w:lineRule="exact"/>
        <w:ind w:firstLine="480" w:firstLineChars="200"/>
        <w:rPr>
          <w:rFonts w:ascii="宋体" w:hAnsi="宋体" w:cs="仿宋"/>
          <w:color w:val="000000" w:themeColor="text1"/>
          <w:sz w:val="24"/>
          <w:szCs w:val="24"/>
        </w:rPr>
      </w:pPr>
      <w:r>
        <w:rPr>
          <w:rFonts w:hint="eastAsia" w:ascii="宋体" w:hAnsi="宋体" w:cs="仿宋"/>
          <w:color w:val="000000" w:themeColor="text1"/>
          <w:sz w:val="24"/>
          <w:szCs w:val="24"/>
        </w:rPr>
        <w:t>（3）质疑人不按《质疑函》格式就提出质疑的，作违约处理。同时，视情列入不良供应商名单。</w:t>
      </w:r>
    </w:p>
    <w:p w14:paraId="44E997DE">
      <w:pPr>
        <w:adjustRightInd w:val="0"/>
        <w:snapToGrid w:val="0"/>
        <w:spacing w:line="480" w:lineRule="exact"/>
        <w:ind w:firstLine="480" w:firstLineChars="200"/>
        <w:rPr>
          <w:rFonts w:ascii="宋体" w:hAnsi="宋体" w:cs="仿宋"/>
          <w:color w:val="000000" w:themeColor="text1"/>
          <w:sz w:val="24"/>
          <w:szCs w:val="24"/>
        </w:rPr>
      </w:pPr>
      <w:r>
        <w:rPr>
          <w:rFonts w:hint="eastAsia" w:ascii="宋体" w:hAnsi="宋体" w:cs="仿宋"/>
          <w:color w:val="000000" w:themeColor="text1"/>
          <w:sz w:val="24"/>
          <w:szCs w:val="24"/>
        </w:rPr>
        <w:t>（4）质疑人虽提供了相关佐证材料，但不能证明其质疑成立的，采购单位请质疑人补充相关佐证材料，仍不能证明其质疑成立的，作违约处理。并将其列入不良供应商名单。</w:t>
      </w:r>
    </w:p>
    <w:p w14:paraId="3189E1E9">
      <w:pPr>
        <w:adjustRightInd w:val="0"/>
        <w:snapToGrid w:val="0"/>
        <w:spacing w:line="480" w:lineRule="exact"/>
        <w:ind w:firstLine="480" w:firstLineChars="200"/>
        <w:rPr>
          <w:rFonts w:ascii="宋体" w:hAnsi="宋体" w:cs="仿宋"/>
          <w:color w:val="000000" w:themeColor="text1"/>
          <w:sz w:val="24"/>
          <w:szCs w:val="24"/>
        </w:rPr>
      </w:pPr>
      <w:r>
        <w:rPr>
          <w:rFonts w:hint="eastAsia" w:ascii="宋体" w:hAnsi="宋体" w:cs="仿宋"/>
          <w:color w:val="000000" w:themeColor="text1"/>
          <w:sz w:val="24"/>
          <w:szCs w:val="24"/>
        </w:rPr>
        <w:t>（5）质疑人不能提供相关佐证材料的，采购单位已指出，质疑人仍然坚持提出质疑的，作违约处理。同时，列入不良供应商名单。</w:t>
      </w:r>
    </w:p>
    <w:p w14:paraId="4BD88887">
      <w:pPr>
        <w:adjustRightInd w:val="0"/>
        <w:snapToGrid w:val="0"/>
        <w:spacing w:line="480" w:lineRule="exact"/>
        <w:ind w:firstLine="480" w:firstLineChars="200"/>
        <w:rPr>
          <w:rFonts w:ascii="宋体" w:hAnsi="宋体" w:cs="仿宋"/>
          <w:color w:val="000000" w:themeColor="text1"/>
          <w:sz w:val="24"/>
          <w:szCs w:val="24"/>
        </w:rPr>
      </w:pPr>
      <w:r>
        <w:rPr>
          <w:rFonts w:hint="eastAsia" w:ascii="宋体" w:hAnsi="宋体" w:cs="仿宋"/>
          <w:color w:val="000000" w:themeColor="text1"/>
          <w:sz w:val="24"/>
          <w:szCs w:val="24"/>
        </w:rPr>
        <w:t>（6）对明显有违事实的、经相关专家或评标小组认定无依据的、经其他供应商举证无依据的质疑，作违约处理，列入不良供应商名单；同时，对其中每一项不成立的质疑给予质疑人1年内禁入本区域内的政府采购活动的违约处理，依次类推；视情在南通政府采购网、省、国家级相关媒体予以披露。</w:t>
      </w:r>
    </w:p>
    <w:p w14:paraId="08140034">
      <w:pPr>
        <w:adjustRightInd w:val="0"/>
        <w:snapToGrid w:val="0"/>
        <w:spacing w:line="480" w:lineRule="exact"/>
        <w:ind w:firstLine="480" w:firstLineChars="200"/>
        <w:rPr>
          <w:rFonts w:ascii="宋体" w:hAnsi="宋体" w:cs="仿宋"/>
          <w:color w:val="000000" w:themeColor="text1"/>
          <w:sz w:val="24"/>
          <w:szCs w:val="24"/>
        </w:rPr>
      </w:pPr>
      <w:r>
        <w:rPr>
          <w:rFonts w:hint="eastAsia" w:ascii="宋体" w:hAnsi="宋体" w:cs="仿宋"/>
          <w:color w:val="000000" w:themeColor="text1"/>
          <w:sz w:val="24"/>
          <w:szCs w:val="24"/>
        </w:rPr>
        <w:t>（7）质疑人承担使用虚假材料或恶意方式质疑的法律责任。</w:t>
      </w:r>
    </w:p>
    <w:p w14:paraId="317653B2">
      <w:pPr>
        <w:adjustRightInd w:val="0"/>
        <w:snapToGrid w:val="0"/>
        <w:spacing w:line="480" w:lineRule="exact"/>
        <w:ind w:firstLine="480" w:firstLineChars="200"/>
        <w:rPr>
          <w:rFonts w:ascii="宋体" w:hAnsi="宋体" w:cs="仿宋"/>
          <w:color w:val="000000" w:themeColor="text1"/>
          <w:sz w:val="24"/>
          <w:szCs w:val="24"/>
        </w:rPr>
      </w:pPr>
      <w:r>
        <w:rPr>
          <w:rFonts w:hint="eastAsia" w:ascii="宋体" w:hAnsi="宋体" w:cs="仿宋"/>
          <w:color w:val="000000" w:themeColor="text1"/>
          <w:sz w:val="24"/>
          <w:szCs w:val="24"/>
        </w:rPr>
        <w:t>四、无佐证材料的举报作违约处理。供应商不得进行不提供相关佐证材料（含无法查实的如宣传册、媒体报道、猜测、推理等）向有关部门的举报，否则作违约处理。同时对其在1至3年内禁入由采购单位组织的政府采购活动的违约处理。</w:t>
      </w:r>
    </w:p>
    <w:p w14:paraId="6D681190">
      <w:pPr>
        <w:adjustRightInd w:val="0"/>
        <w:snapToGrid w:val="0"/>
        <w:spacing w:line="480" w:lineRule="exact"/>
        <w:ind w:firstLine="480" w:firstLineChars="200"/>
        <w:rPr>
          <w:rFonts w:ascii="宋体" w:hAnsi="宋体" w:cs="仿宋"/>
          <w:color w:val="000000" w:themeColor="text1"/>
          <w:sz w:val="24"/>
          <w:szCs w:val="24"/>
        </w:rPr>
      </w:pPr>
      <w:r>
        <w:rPr>
          <w:rFonts w:hint="eastAsia" w:ascii="宋体" w:hAnsi="宋体" w:cs="仿宋"/>
          <w:color w:val="000000" w:themeColor="text1"/>
          <w:sz w:val="24"/>
          <w:szCs w:val="24"/>
        </w:rPr>
        <w:t>五、投诉不成立的作违约处理。供应商进行质疑后，采购单位回复质疑不成立，供应商仍进行投诉的，并最终投诉不成立的，作违约处理。采购单位有权对其在1至3年内禁入由采购单位组织的政府采购活动的违约处理。</w:t>
      </w:r>
    </w:p>
    <w:p w14:paraId="1204EE39">
      <w:pPr>
        <w:adjustRightInd w:val="0"/>
        <w:snapToGrid w:val="0"/>
        <w:spacing w:line="480" w:lineRule="exact"/>
        <w:ind w:firstLine="480" w:firstLineChars="200"/>
        <w:rPr>
          <w:rFonts w:ascii="宋体" w:hAnsi="宋体" w:cs="仿宋"/>
          <w:color w:val="000000" w:themeColor="text1"/>
          <w:sz w:val="24"/>
          <w:szCs w:val="24"/>
        </w:rPr>
      </w:pPr>
      <w:r>
        <w:rPr>
          <w:rFonts w:hint="eastAsia" w:ascii="宋体" w:hAnsi="宋体" w:cs="仿宋"/>
          <w:color w:val="000000" w:themeColor="text1"/>
          <w:sz w:val="24"/>
          <w:szCs w:val="24"/>
        </w:rPr>
        <w:t>六、《质疑函》、《质疑回复函》，质疑、举报、投诉不成立的等相关情况，视情在南通政府采购网、省、国家级等相关媒体予以披露。并建议相关政府采购机构对该供应商同步实施1至3年内禁入。</w:t>
      </w:r>
    </w:p>
    <w:p w14:paraId="4337D03F">
      <w:pPr>
        <w:adjustRightInd w:val="0"/>
        <w:snapToGrid w:val="0"/>
        <w:spacing w:line="480" w:lineRule="exact"/>
        <w:ind w:firstLine="480" w:firstLineChars="200"/>
        <w:rPr>
          <w:rFonts w:ascii="宋体" w:hAnsi="宋体" w:cs="仿宋"/>
          <w:dstrike/>
          <w:color w:val="000000" w:themeColor="text1"/>
          <w:sz w:val="24"/>
          <w:szCs w:val="24"/>
        </w:rPr>
      </w:pPr>
      <w:r>
        <w:rPr>
          <w:rFonts w:hint="eastAsia" w:ascii="宋体" w:hAnsi="宋体" w:cs="仿宋"/>
          <w:color w:val="000000" w:themeColor="text1"/>
          <w:sz w:val="24"/>
          <w:szCs w:val="24"/>
        </w:rPr>
        <w:t>七、质疑供应商对采购单位的答复不满意或者采购单位未在规定的时间内作出答复的，可以在答复期满后15个工作日内向相关监督管理部门投诉。</w:t>
      </w:r>
    </w:p>
    <w:p w14:paraId="30EF4DE9">
      <w:pPr>
        <w:pStyle w:val="151"/>
        <w:spacing w:before="240" w:after="240" w:line="360" w:lineRule="auto"/>
        <w:rPr>
          <w:rFonts w:ascii="宋体" w:eastAsia="宋体" w:cs="仿宋"/>
          <w:color w:val="000000" w:themeColor="text1"/>
          <w:sz w:val="36"/>
          <w:szCs w:val="36"/>
        </w:rPr>
      </w:pPr>
      <w:r>
        <w:rPr>
          <w:rFonts w:hint="eastAsia" w:ascii="宋体" w:eastAsia="宋体" w:cs="仿宋"/>
          <w:b w:val="0"/>
          <w:color w:val="000000" w:themeColor="text1"/>
          <w:w w:val="80"/>
          <w:sz w:val="24"/>
          <w:szCs w:val="24"/>
        </w:rPr>
        <w:br w:type="page"/>
      </w:r>
      <w:r>
        <w:rPr>
          <w:rFonts w:hint="eastAsia" w:ascii="宋体" w:eastAsia="宋体" w:cs="仿宋"/>
          <w:color w:val="000000" w:themeColor="text1"/>
          <w:sz w:val="36"/>
          <w:szCs w:val="36"/>
        </w:rPr>
        <w:t>第七章 投标文件组成及格式</w:t>
      </w:r>
    </w:p>
    <w:p w14:paraId="7FD701E6">
      <w:pPr>
        <w:adjustRightInd w:val="0"/>
        <w:snapToGrid w:val="0"/>
        <w:spacing w:line="460" w:lineRule="exact"/>
        <w:ind w:firstLine="472" w:firstLineChars="196"/>
        <w:rPr>
          <w:rFonts w:ascii="宋体" w:hAnsi="宋体" w:cs="宋体"/>
          <w:b/>
          <w:sz w:val="24"/>
        </w:rPr>
      </w:pPr>
      <w:r>
        <w:rPr>
          <w:rFonts w:hint="eastAsia" w:ascii="宋体" w:hAnsi="宋体" w:cs="宋体"/>
          <w:b/>
          <w:sz w:val="24"/>
        </w:rPr>
        <w:t>投标文件由资格审查文件、商务技术标、价格标、电子响应文件四部分组成。</w:t>
      </w:r>
    </w:p>
    <w:p w14:paraId="6D84F6BA">
      <w:pPr>
        <w:adjustRightInd w:val="0"/>
        <w:snapToGrid w:val="0"/>
        <w:spacing w:line="460" w:lineRule="exact"/>
        <w:ind w:left="487"/>
        <w:jc w:val="left"/>
        <w:outlineLvl w:val="1"/>
        <w:rPr>
          <w:rFonts w:ascii="宋体" w:hAnsi="宋体" w:cs="仿宋"/>
          <w:b/>
          <w:bCs/>
          <w:color w:val="000000" w:themeColor="text1"/>
          <w:sz w:val="24"/>
          <w:szCs w:val="24"/>
        </w:rPr>
      </w:pPr>
      <w:r>
        <w:rPr>
          <w:rFonts w:hint="eastAsia" w:ascii="宋体" w:hAnsi="宋体" w:cs="仿宋"/>
          <w:b/>
          <w:bCs/>
          <w:color w:val="000000" w:themeColor="text1"/>
          <w:sz w:val="24"/>
          <w:szCs w:val="24"/>
        </w:rPr>
        <w:t>一、资格审查文件（单独密封）：</w:t>
      </w:r>
    </w:p>
    <w:p w14:paraId="57DF7928">
      <w:pPr>
        <w:spacing w:line="460" w:lineRule="exact"/>
        <w:ind w:firstLine="480" w:firstLineChars="200"/>
        <w:rPr>
          <w:rFonts w:ascii="宋体" w:hAnsi="宋体" w:cs="仿宋"/>
          <w:color w:val="000000" w:themeColor="text1"/>
          <w:sz w:val="24"/>
          <w:szCs w:val="24"/>
        </w:rPr>
      </w:pPr>
      <w:r>
        <w:rPr>
          <w:rFonts w:hint="eastAsia" w:ascii="宋体" w:hAnsi="宋体" w:cs="仿宋"/>
          <w:color w:val="000000" w:themeColor="text1"/>
          <w:sz w:val="24"/>
          <w:szCs w:val="24"/>
        </w:rPr>
        <w:t>1.投标供应商提供有效的营业执照复印件加盖公章；</w:t>
      </w:r>
    </w:p>
    <w:p w14:paraId="766F09D1">
      <w:pPr>
        <w:spacing w:line="460" w:lineRule="exact"/>
        <w:ind w:firstLine="480" w:firstLineChars="200"/>
        <w:rPr>
          <w:rFonts w:ascii="宋体" w:hAnsi="宋体" w:cs="仿宋"/>
          <w:color w:val="000000" w:themeColor="text1"/>
          <w:sz w:val="24"/>
          <w:szCs w:val="24"/>
        </w:rPr>
      </w:pPr>
      <w:r>
        <w:rPr>
          <w:rFonts w:hint="eastAsia" w:ascii="宋体" w:hAnsi="宋体" w:cs="仿宋"/>
          <w:color w:val="000000" w:themeColor="text1"/>
          <w:sz w:val="24"/>
          <w:szCs w:val="24"/>
        </w:rPr>
        <w:t>2.资格声明函</w:t>
      </w:r>
      <w:r>
        <w:rPr>
          <w:rFonts w:ascii="宋体" w:hAnsi="宋体" w:cs="仿宋"/>
          <w:color w:val="000000" w:themeColor="text1"/>
          <w:sz w:val="24"/>
          <w:szCs w:val="24"/>
        </w:rPr>
        <w:t>（</w:t>
      </w:r>
      <w:r>
        <w:rPr>
          <w:rFonts w:hint="eastAsia" w:ascii="宋体" w:hAnsi="宋体" w:cs="仿宋"/>
          <w:color w:val="000000" w:themeColor="text1"/>
          <w:sz w:val="24"/>
          <w:szCs w:val="24"/>
        </w:rPr>
        <w:t>格式见附件</w:t>
      </w:r>
      <w:r>
        <w:rPr>
          <w:rFonts w:ascii="宋体" w:hAnsi="宋体" w:cs="仿宋"/>
          <w:color w:val="000000" w:themeColor="text1"/>
          <w:sz w:val="24"/>
          <w:szCs w:val="24"/>
        </w:rPr>
        <w:t>）</w:t>
      </w:r>
      <w:r>
        <w:rPr>
          <w:rFonts w:hint="eastAsia" w:ascii="宋体" w:hAnsi="宋体" w:cs="仿宋"/>
          <w:color w:val="000000" w:themeColor="text1"/>
          <w:sz w:val="24"/>
          <w:szCs w:val="24"/>
        </w:rPr>
        <w:t>；</w:t>
      </w:r>
    </w:p>
    <w:p w14:paraId="37B035B5">
      <w:pPr>
        <w:spacing w:line="460" w:lineRule="exact"/>
        <w:ind w:firstLine="480" w:firstLineChars="200"/>
        <w:rPr>
          <w:rFonts w:ascii="宋体" w:hAnsi="宋体" w:cs="仿宋"/>
          <w:color w:val="000000" w:themeColor="text1"/>
          <w:sz w:val="24"/>
          <w:szCs w:val="24"/>
        </w:rPr>
      </w:pPr>
      <w:r>
        <w:rPr>
          <w:rFonts w:hint="eastAsia" w:ascii="宋体" w:hAnsi="宋体" w:cs="仿宋"/>
          <w:color w:val="000000" w:themeColor="text1"/>
          <w:sz w:val="24"/>
          <w:szCs w:val="24"/>
        </w:rPr>
        <w:t>3．法定代表人参加投标的，必须提供法定代表人身份证明原件及法定代表人本人身份证复印件加盖公章；非法定代表人参加投标的，必须提供法定代表人签名或盖章的授权委托书原件及法定代表人和委托代理人（以下称被授权人）两个人的身份证复印件加盖公章（格式见附件）。</w:t>
      </w:r>
    </w:p>
    <w:p w14:paraId="0E2B733E">
      <w:pPr>
        <w:numPr>
          <w:ilvl w:val="0"/>
          <w:numId w:val="4"/>
        </w:numPr>
        <w:spacing w:line="460" w:lineRule="exact"/>
        <w:ind w:firstLine="482" w:firstLineChars="200"/>
        <w:rPr>
          <w:rFonts w:ascii="宋体" w:hAnsi="宋体" w:cs="仿宋"/>
          <w:b/>
          <w:bCs/>
          <w:color w:val="000000" w:themeColor="text1"/>
          <w:sz w:val="24"/>
          <w:szCs w:val="24"/>
        </w:rPr>
      </w:pPr>
      <w:r>
        <w:rPr>
          <w:rFonts w:hint="eastAsia" w:ascii="宋体" w:hAnsi="宋体" w:cs="仿宋"/>
          <w:b/>
          <w:bCs/>
          <w:color w:val="000000" w:themeColor="text1"/>
          <w:sz w:val="24"/>
          <w:szCs w:val="24"/>
        </w:rPr>
        <w:t>商务技术标 （不得出现价格标）</w:t>
      </w:r>
    </w:p>
    <w:p w14:paraId="4455D14C">
      <w:pPr>
        <w:adjustRightInd w:val="0"/>
        <w:snapToGrid w:val="0"/>
        <w:spacing w:line="460" w:lineRule="exact"/>
        <w:ind w:firstLine="470" w:firstLineChars="196"/>
        <w:rPr>
          <w:rFonts w:ascii="宋体" w:hAnsi="宋体" w:cs="仿宋"/>
          <w:color w:val="000000" w:themeColor="text1"/>
          <w:sz w:val="24"/>
          <w:szCs w:val="24"/>
        </w:rPr>
      </w:pPr>
      <w:r>
        <w:rPr>
          <w:rFonts w:hint="eastAsia" w:ascii="宋体" w:hAnsi="宋体" w:cs="仿宋"/>
          <w:color w:val="000000" w:themeColor="text1"/>
          <w:sz w:val="24"/>
          <w:szCs w:val="24"/>
        </w:rPr>
        <w:t>1.投标响应函（</w:t>
      </w:r>
      <w:bookmarkStart w:id="115" w:name="OLE_LINK17"/>
      <w:bookmarkStart w:id="116" w:name="OLE_LINK24"/>
      <w:r>
        <w:rPr>
          <w:rFonts w:hint="eastAsia" w:ascii="宋体" w:hAnsi="宋体" w:cs="仿宋"/>
          <w:color w:val="000000" w:themeColor="text1"/>
          <w:sz w:val="24"/>
          <w:szCs w:val="24"/>
        </w:rPr>
        <w:t>格式见附件</w:t>
      </w:r>
      <w:bookmarkEnd w:id="115"/>
      <w:bookmarkEnd w:id="116"/>
      <w:r>
        <w:rPr>
          <w:rFonts w:hint="eastAsia" w:ascii="宋体" w:hAnsi="宋体" w:cs="仿宋"/>
          <w:color w:val="000000" w:themeColor="text1"/>
          <w:sz w:val="24"/>
          <w:szCs w:val="24"/>
        </w:rPr>
        <w:t>）；</w:t>
      </w:r>
    </w:p>
    <w:p w14:paraId="0E39767B">
      <w:pPr>
        <w:pStyle w:val="20"/>
        <w:spacing w:after="0" w:line="460" w:lineRule="exact"/>
        <w:ind w:firstLine="480" w:firstLineChars="200"/>
        <w:rPr>
          <w:rFonts w:ascii="宋体" w:hAnsi="宋体" w:cs="仿宋"/>
          <w:color w:val="000000" w:themeColor="text1"/>
          <w:sz w:val="24"/>
          <w:szCs w:val="24"/>
        </w:rPr>
      </w:pPr>
      <w:r>
        <w:rPr>
          <w:rFonts w:hint="eastAsia" w:ascii="宋体" w:hAnsi="宋体" w:cs="仿宋"/>
          <w:color w:val="000000" w:themeColor="text1"/>
          <w:sz w:val="24"/>
          <w:szCs w:val="24"/>
        </w:rPr>
        <w:t>2.商务部分正负偏离表（</w:t>
      </w:r>
      <w:r>
        <w:rPr>
          <w:rFonts w:hint="eastAsia" w:ascii="宋体" w:hAnsi="宋体" w:cs="仿宋"/>
          <w:color w:val="000000" w:themeColor="text1"/>
          <w:kern w:val="2"/>
          <w:sz w:val="24"/>
          <w:szCs w:val="24"/>
        </w:rPr>
        <w:t>格式见附件</w:t>
      </w:r>
      <w:r>
        <w:rPr>
          <w:rFonts w:hint="eastAsia" w:ascii="宋体" w:hAnsi="宋体" w:cs="仿宋"/>
          <w:color w:val="000000" w:themeColor="text1"/>
          <w:sz w:val="24"/>
          <w:szCs w:val="24"/>
        </w:rPr>
        <w:t>）；</w:t>
      </w:r>
    </w:p>
    <w:p w14:paraId="0D1A6486">
      <w:pPr>
        <w:pStyle w:val="20"/>
        <w:spacing w:after="0" w:line="460" w:lineRule="exact"/>
        <w:ind w:firstLine="480" w:firstLineChars="200"/>
        <w:rPr>
          <w:rFonts w:ascii="宋体" w:hAnsi="宋体"/>
        </w:rPr>
      </w:pPr>
      <w:r>
        <w:rPr>
          <w:rFonts w:hint="eastAsia" w:ascii="宋体" w:hAnsi="宋体" w:cs="仿宋"/>
          <w:color w:val="000000" w:themeColor="text1"/>
          <w:sz w:val="24"/>
          <w:szCs w:val="24"/>
        </w:rPr>
        <w:t>3.技术部分正负偏离表（</w:t>
      </w:r>
      <w:r>
        <w:rPr>
          <w:rFonts w:hint="eastAsia" w:ascii="宋体" w:hAnsi="宋体" w:cs="仿宋"/>
          <w:color w:val="000000" w:themeColor="text1"/>
          <w:kern w:val="2"/>
          <w:sz w:val="24"/>
          <w:szCs w:val="24"/>
        </w:rPr>
        <w:t>格式见附件</w:t>
      </w:r>
      <w:r>
        <w:rPr>
          <w:rFonts w:hint="eastAsia" w:ascii="宋体" w:hAnsi="宋体" w:cs="仿宋"/>
          <w:color w:val="000000" w:themeColor="text1"/>
          <w:sz w:val="24"/>
          <w:szCs w:val="24"/>
        </w:rPr>
        <w:t>）；</w:t>
      </w:r>
    </w:p>
    <w:p w14:paraId="4BC34E72">
      <w:pPr>
        <w:adjustRightInd w:val="0"/>
        <w:snapToGrid w:val="0"/>
        <w:spacing w:line="460" w:lineRule="exact"/>
        <w:ind w:firstLine="470" w:firstLineChars="196"/>
        <w:rPr>
          <w:rFonts w:ascii="宋体" w:hAnsi="宋体" w:cs="仿宋"/>
          <w:color w:val="000000" w:themeColor="text1"/>
          <w:sz w:val="24"/>
          <w:szCs w:val="24"/>
        </w:rPr>
      </w:pPr>
      <w:r>
        <w:rPr>
          <w:rFonts w:hint="eastAsia" w:ascii="宋体" w:hAnsi="宋体" w:cs="仿宋"/>
          <w:color w:val="000000" w:themeColor="text1"/>
          <w:sz w:val="24"/>
          <w:szCs w:val="24"/>
        </w:rPr>
        <w:t>4.评审评分项技术响应评分中所涉及的事项需提供的所有资料；</w:t>
      </w:r>
    </w:p>
    <w:p w14:paraId="0A22ABC1">
      <w:pPr>
        <w:adjustRightInd w:val="0"/>
        <w:snapToGrid w:val="0"/>
        <w:spacing w:line="460" w:lineRule="exact"/>
        <w:ind w:firstLine="470" w:firstLineChars="196"/>
        <w:rPr>
          <w:rFonts w:ascii="宋体" w:hAnsi="宋体" w:cs="仿宋"/>
          <w:color w:val="000000" w:themeColor="text1"/>
          <w:sz w:val="24"/>
          <w:szCs w:val="24"/>
        </w:rPr>
      </w:pPr>
      <w:r>
        <w:rPr>
          <w:rFonts w:hint="eastAsia" w:ascii="宋体" w:hAnsi="宋体" w:cs="仿宋"/>
          <w:color w:val="000000" w:themeColor="text1"/>
          <w:sz w:val="24"/>
          <w:szCs w:val="24"/>
        </w:rPr>
        <w:t>5.评审评分项中未涉及的事项，投标供应商认为需要提交的其他资料。</w:t>
      </w:r>
    </w:p>
    <w:p w14:paraId="793A799B">
      <w:pPr>
        <w:pStyle w:val="178"/>
        <w:spacing w:line="460" w:lineRule="exact"/>
        <w:ind w:firstLine="480" w:firstLineChars="200"/>
        <w:rPr>
          <w:rFonts w:ascii="宋体" w:hAnsi="宋体" w:cs="仿宋"/>
          <w:color w:val="000000" w:themeColor="text1"/>
          <w:sz w:val="24"/>
          <w:szCs w:val="24"/>
        </w:rPr>
      </w:pPr>
      <w:r>
        <w:rPr>
          <w:rFonts w:hint="eastAsia" w:ascii="宋体" w:hAnsi="宋体" w:cs="仿宋"/>
          <w:color w:val="000000" w:themeColor="text1"/>
          <w:sz w:val="24"/>
          <w:szCs w:val="24"/>
        </w:rPr>
        <w:t>注：为方便评委评审，请投标供应商按评审评分项中所涉及的事项顺序进行编制，可以补充相关材料。</w:t>
      </w:r>
    </w:p>
    <w:p w14:paraId="0F0799F3">
      <w:pPr>
        <w:pStyle w:val="178"/>
        <w:spacing w:line="460" w:lineRule="exact"/>
        <w:ind w:firstLine="481"/>
        <w:rPr>
          <w:rFonts w:ascii="宋体" w:hAnsi="宋体" w:cs="仿宋"/>
          <w:b/>
          <w:bCs/>
          <w:color w:val="000000" w:themeColor="text1"/>
          <w:sz w:val="24"/>
          <w:szCs w:val="24"/>
        </w:rPr>
      </w:pPr>
      <w:r>
        <w:rPr>
          <w:rFonts w:hint="eastAsia" w:ascii="宋体" w:hAnsi="宋体" w:cs="仿宋"/>
          <w:b/>
          <w:bCs/>
          <w:color w:val="000000" w:themeColor="text1"/>
          <w:sz w:val="24"/>
          <w:szCs w:val="24"/>
        </w:rPr>
        <w:t>三、价格标</w:t>
      </w:r>
    </w:p>
    <w:p w14:paraId="2E1157D8">
      <w:pPr>
        <w:spacing w:line="460" w:lineRule="exact"/>
        <w:ind w:firstLine="480" w:firstLineChars="200"/>
        <w:rPr>
          <w:rFonts w:ascii="宋体" w:hAnsi="宋体" w:cs="仿宋"/>
          <w:color w:val="000000" w:themeColor="text1"/>
          <w:sz w:val="24"/>
          <w:szCs w:val="24"/>
        </w:rPr>
      </w:pPr>
      <w:r>
        <w:rPr>
          <w:rFonts w:hint="eastAsia" w:ascii="宋体" w:hAnsi="宋体" w:cs="仿宋"/>
          <w:color w:val="000000" w:themeColor="text1"/>
          <w:sz w:val="24"/>
          <w:szCs w:val="24"/>
        </w:rPr>
        <w:t>1.投标响应报价表（格式见附件）；</w:t>
      </w:r>
    </w:p>
    <w:p w14:paraId="7B0FE390">
      <w:pPr>
        <w:spacing w:line="460" w:lineRule="exact"/>
        <w:ind w:firstLine="480" w:firstLineChars="200"/>
        <w:rPr>
          <w:rFonts w:ascii="宋体" w:hAnsi="宋体" w:cs="仿宋"/>
          <w:color w:val="000000" w:themeColor="text1"/>
          <w:sz w:val="24"/>
          <w:szCs w:val="24"/>
        </w:rPr>
      </w:pPr>
      <w:r>
        <w:rPr>
          <w:rFonts w:hint="eastAsia" w:ascii="宋体" w:hAnsi="宋体" w:cs="仿宋"/>
          <w:color w:val="000000" w:themeColor="text1"/>
          <w:sz w:val="24"/>
          <w:szCs w:val="24"/>
        </w:rPr>
        <w:t>2.报价明细表（格式见附件）；</w:t>
      </w:r>
    </w:p>
    <w:p w14:paraId="35DFC34A">
      <w:pPr>
        <w:pStyle w:val="20"/>
        <w:spacing w:after="0" w:line="460" w:lineRule="exact"/>
        <w:ind w:firstLine="480" w:firstLineChars="200"/>
        <w:rPr>
          <w:rFonts w:ascii="宋体" w:hAnsi="宋体" w:cs="仿宋"/>
          <w:bCs/>
          <w:color w:val="000000" w:themeColor="text1"/>
          <w:sz w:val="24"/>
          <w:szCs w:val="24"/>
          <w:lang w:val="zh-CN"/>
        </w:rPr>
      </w:pPr>
      <w:r>
        <w:rPr>
          <w:rFonts w:hint="eastAsia" w:ascii="宋体" w:hAnsi="宋体" w:cs="仿宋"/>
          <w:color w:val="000000" w:themeColor="text1"/>
          <w:sz w:val="24"/>
          <w:szCs w:val="24"/>
        </w:rPr>
        <w:t>3</w:t>
      </w:r>
      <w:r>
        <w:rPr>
          <w:rFonts w:hint="eastAsia" w:ascii="宋体" w:hAnsi="宋体" w:cs="仿宋"/>
          <w:color w:val="000000" w:themeColor="text1"/>
          <w:sz w:val="24"/>
          <w:szCs w:val="24"/>
          <w:lang w:val="zh-CN"/>
        </w:rPr>
        <w:t>.</w:t>
      </w:r>
      <w:r>
        <w:rPr>
          <w:rFonts w:hint="eastAsia" w:ascii="宋体" w:hAnsi="宋体" w:cs="仿宋"/>
          <w:color w:val="000000" w:themeColor="text1"/>
          <w:sz w:val="24"/>
          <w:szCs w:val="24"/>
        </w:rPr>
        <w:t>小型、微型企业声明函</w:t>
      </w:r>
      <w:bookmarkStart w:id="117" w:name="OLE_LINK26"/>
      <w:bookmarkStart w:id="118" w:name="OLE_LINK25"/>
      <w:r>
        <w:rPr>
          <w:rFonts w:hint="eastAsia" w:ascii="宋体" w:hAnsi="宋体" w:cs="仿宋"/>
          <w:bCs/>
          <w:color w:val="000000" w:themeColor="text1"/>
          <w:sz w:val="24"/>
          <w:szCs w:val="24"/>
        </w:rPr>
        <w:t>（如有，</w:t>
      </w:r>
      <w:r>
        <w:rPr>
          <w:rFonts w:hint="eastAsia" w:ascii="宋体" w:hAnsi="宋体" w:cs="仿宋"/>
          <w:color w:val="000000" w:themeColor="text1"/>
          <w:kern w:val="2"/>
          <w:sz w:val="24"/>
          <w:szCs w:val="24"/>
        </w:rPr>
        <w:t>格式见附件</w:t>
      </w:r>
      <w:r>
        <w:rPr>
          <w:rFonts w:hint="eastAsia" w:ascii="宋体" w:hAnsi="宋体" w:cs="仿宋"/>
          <w:bCs/>
          <w:color w:val="000000" w:themeColor="text1"/>
          <w:sz w:val="24"/>
          <w:szCs w:val="24"/>
        </w:rPr>
        <w:t>）</w:t>
      </w:r>
      <w:bookmarkEnd w:id="117"/>
      <w:bookmarkEnd w:id="118"/>
      <w:r>
        <w:rPr>
          <w:rFonts w:hint="eastAsia" w:ascii="宋体" w:hAnsi="宋体" w:cs="仿宋"/>
          <w:bCs/>
          <w:color w:val="000000" w:themeColor="text1"/>
          <w:sz w:val="24"/>
          <w:szCs w:val="24"/>
        </w:rPr>
        <w:t>；</w:t>
      </w:r>
    </w:p>
    <w:p w14:paraId="31099120">
      <w:pPr>
        <w:pStyle w:val="20"/>
        <w:spacing w:after="0" w:line="460" w:lineRule="exact"/>
        <w:ind w:firstLine="480" w:firstLineChars="200"/>
        <w:rPr>
          <w:rFonts w:ascii="宋体" w:hAnsi="宋体" w:cs="仿宋"/>
          <w:bCs/>
          <w:color w:val="000000" w:themeColor="text1"/>
          <w:sz w:val="24"/>
          <w:szCs w:val="24"/>
        </w:rPr>
      </w:pPr>
      <w:r>
        <w:rPr>
          <w:rFonts w:hint="eastAsia" w:ascii="宋体" w:hAnsi="宋体" w:cs="仿宋"/>
          <w:bCs/>
          <w:color w:val="000000" w:themeColor="text1"/>
          <w:sz w:val="24"/>
          <w:szCs w:val="24"/>
        </w:rPr>
        <w:t>4.残疾人福利性单位声明函（如有，</w:t>
      </w:r>
      <w:r>
        <w:rPr>
          <w:rFonts w:hint="eastAsia" w:ascii="宋体" w:hAnsi="宋体" w:cs="仿宋"/>
          <w:color w:val="000000" w:themeColor="text1"/>
          <w:sz w:val="24"/>
          <w:szCs w:val="24"/>
        </w:rPr>
        <w:t>格式见附件</w:t>
      </w:r>
      <w:r>
        <w:rPr>
          <w:rFonts w:hint="eastAsia" w:ascii="宋体" w:hAnsi="宋体" w:cs="仿宋"/>
          <w:bCs/>
          <w:color w:val="000000" w:themeColor="text1"/>
          <w:sz w:val="24"/>
          <w:szCs w:val="24"/>
        </w:rPr>
        <w:t>）；</w:t>
      </w:r>
    </w:p>
    <w:p w14:paraId="39606000">
      <w:pPr>
        <w:pStyle w:val="20"/>
        <w:spacing w:after="0" w:line="460" w:lineRule="exact"/>
        <w:ind w:firstLine="480" w:firstLineChars="200"/>
        <w:rPr>
          <w:rFonts w:ascii="宋体" w:hAnsi="宋体" w:cs="仿宋"/>
          <w:bCs/>
          <w:color w:val="000000" w:themeColor="text1"/>
          <w:sz w:val="24"/>
          <w:szCs w:val="24"/>
        </w:rPr>
      </w:pPr>
      <w:r>
        <w:rPr>
          <w:rFonts w:hint="eastAsia" w:ascii="宋体" w:hAnsi="宋体" w:cs="仿宋"/>
          <w:bCs/>
          <w:color w:val="000000" w:themeColor="text1"/>
          <w:sz w:val="24"/>
          <w:szCs w:val="24"/>
        </w:rPr>
        <w:t>5.监狱和戒毒企业证明材料（如有，</w:t>
      </w:r>
      <w:r>
        <w:rPr>
          <w:rFonts w:hint="eastAsia" w:ascii="宋体" w:hAnsi="宋体" w:cs="仿宋"/>
          <w:color w:val="000000" w:themeColor="text1"/>
          <w:sz w:val="24"/>
          <w:szCs w:val="24"/>
        </w:rPr>
        <w:t>格式见附件</w:t>
      </w:r>
      <w:r>
        <w:rPr>
          <w:rFonts w:hint="eastAsia" w:ascii="宋体" w:hAnsi="宋体" w:cs="仿宋"/>
          <w:bCs/>
          <w:color w:val="000000" w:themeColor="text1"/>
          <w:sz w:val="24"/>
          <w:szCs w:val="24"/>
        </w:rPr>
        <w:t>）。</w:t>
      </w:r>
    </w:p>
    <w:p w14:paraId="4ACA8875">
      <w:pPr>
        <w:adjustRightInd w:val="0"/>
        <w:snapToGrid w:val="0"/>
        <w:spacing w:line="460" w:lineRule="exact"/>
        <w:ind w:firstLine="482" w:firstLineChars="200"/>
        <w:rPr>
          <w:rFonts w:ascii="宋体" w:hAnsi="宋体" w:cs="宋体"/>
          <w:b/>
          <w:bCs/>
          <w:kern w:val="0"/>
          <w:sz w:val="24"/>
          <w:szCs w:val="24"/>
          <w:lang w:val="zh-CN"/>
        </w:rPr>
      </w:pPr>
      <w:r>
        <w:rPr>
          <w:rFonts w:hint="eastAsia" w:ascii="宋体" w:hAnsi="宋体" w:cs="宋体"/>
          <w:b/>
          <w:bCs/>
          <w:kern w:val="0"/>
          <w:sz w:val="24"/>
          <w:szCs w:val="24"/>
          <w:lang w:val="zh-CN"/>
        </w:rPr>
        <w:t>四、电子投标文件</w:t>
      </w:r>
      <w:r>
        <w:rPr>
          <w:rFonts w:hint="eastAsia" w:ascii="宋体" w:hAnsi="宋体" w:cs="宋体"/>
          <w:kern w:val="0"/>
          <w:sz w:val="24"/>
          <w:szCs w:val="24"/>
          <w:lang w:val="zh-CN"/>
        </w:rPr>
        <w:t>（一份，单独密封提交）</w:t>
      </w:r>
    </w:p>
    <w:p w14:paraId="75FD59D3">
      <w:pPr>
        <w:adjustRightInd w:val="0"/>
        <w:snapToGrid w:val="0"/>
        <w:spacing w:line="460" w:lineRule="exact"/>
        <w:ind w:firstLine="480" w:firstLineChars="200"/>
        <w:rPr>
          <w:rFonts w:ascii="宋体" w:hAnsi="宋体" w:cs="宋体"/>
          <w:kern w:val="0"/>
          <w:sz w:val="24"/>
          <w:szCs w:val="24"/>
        </w:rPr>
      </w:pPr>
      <w:r>
        <w:rPr>
          <w:rFonts w:hint="eastAsia" w:ascii="宋体" w:hAnsi="宋体" w:cs="宋体"/>
          <w:kern w:val="0"/>
          <w:sz w:val="24"/>
          <w:szCs w:val="24"/>
        </w:rPr>
        <w:t>电子响应文件的内容为“资格审查文件、商务技术标、价格标”的打印盖章（或电子签章）后的响应文件的扫描件（资格审查文件、商务技术标、价格标需分别逐页连续扫描为三个独立的PDF文件）。</w:t>
      </w:r>
    </w:p>
    <w:p w14:paraId="702DA8CE">
      <w:pPr>
        <w:pStyle w:val="65"/>
        <w:spacing w:line="400" w:lineRule="exact"/>
        <w:rPr>
          <w:rFonts w:ascii="宋体" w:hAnsi="宋体"/>
          <w:color w:val="000000" w:themeColor="text1"/>
        </w:rPr>
      </w:pPr>
      <w:r>
        <w:rPr>
          <w:rFonts w:hint="eastAsia" w:ascii="宋体" w:hAnsi="宋体"/>
          <w:color w:val="000000" w:themeColor="text1"/>
        </w:rPr>
        <w:br w:type="page"/>
      </w:r>
      <w:r>
        <w:rPr>
          <w:rFonts w:hint="eastAsia" w:ascii="宋体" w:hAnsi="宋体"/>
          <w:color w:val="000000" w:themeColor="text1"/>
          <w:sz w:val="32"/>
          <w:szCs w:val="32"/>
        </w:rPr>
        <w:t>附件：</w:t>
      </w:r>
    </w:p>
    <w:p w14:paraId="1449C5A5">
      <w:pPr>
        <w:spacing w:line="360" w:lineRule="auto"/>
        <w:jc w:val="left"/>
        <w:rPr>
          <w:rFonts w:ascii="宋体" w:hAnsi="宋体" w:cs="仿宋"/>
          <w:b/>
          <w:bCs/>
          <w:color w:val="000000" w:themeColor="text1"/>
          <w:sz w:val="30"/>
          <w:szCs w:val="30"/>
        </w:rPr>
      </w:pPr>
      <w:r>
        <w:rPr>
          <w:rFonts w:hint="eastAsia" w:ascii="宋体" w:hAnsi="宋体" w:cs="仿宋"/>
          <w:b/>
          <w:bCs/>
          <w:color w:val="000000" w:themeColor="text1"/>
          <w:sz w:val="30"/>
          <w:szCs w:val="30"/>
        </w:rPr>
        <w:t xml:space="preserve">        项目名称：</w:t>
      </w:r>
    </w:p>
    <w:p w14:paraId="586BDE04">
      <w:pPr>
        <w:spacing w:line="360" w:lineRule="auto"/>
        <w:jc w:val="center"/>
        <w:rPr>
          <w:rFonts w:ascii="宋体" w:hAnsi="宋体" w:cs="仿宋"/>
          <w:b/>
          <w:bCs/>
          <w:color w:val="000000" w:themeColor="text1"/>
          <w:sz w:val="32"/>
          <w:szCs w:val="32"/>
        </w:rPr>
      </w:pPr>
      <w:r>
        <w:rPr>
          <w:rFonts w:hint="eastAsia" w:ascii="宋体" w:hAnsi="宋体" w:cs="仿宋"/>
          <w:color w:val="000000" w:themeColor="text1"/>
          <w:sz w:val="30"/>
          <w:szCs w:val="30"/>
        </w:rPr>
        <w:t>项目编号：</w:t>
      </w:r>
    </w:p>
    <w:p w14:paraId="489687B9">
      <w:pPr>
        <w:spacing w:line="360" w:lineRule="auto"/>
        <w:ind w:firstLine="3000" w:firstLineChars="1000"/>
        <w:rPr>
          <w:rFonts w:ascii="宋体" w:hAnsi="宋体" w:cs="仿宋"/>
          <w:color w:val="000000" w:themeColor="text1"/>
          <w:sz w:val="30"/>
          <w:szCs w:val="30"/>
        </w:rPr>
      </w:pPr>
    </w:p>
    <w:p w14:paraId="313A22FC">
      <w:pPr>
        <w:spacing w:line="360" w:lineRule="auto"/>
        <w:rPr>
          <w:rFonts w:ascii="宋体" w:hAnsi="宋体" w:cs="仿宋"/>
          <w:color w:val="000000" w:themeColor="text1"/>
          <w:sz w:val="36"/>
          <w:szCs w:val="36"/>
        </w:rPr>
      </w:pPr>
    </w:p>
    <w:p w14:paraId="7CCB65A8">
      <w:pPr>
        <w:spacing w:line="360" w:lineRule="auto"/>
        <w:rPr>
          <w:rFonts w:ascii="宋体" w:hAnsi="宋体" w:cs="仿宋"/>
          <w:color w:val="000000" w:themeColor="text1"/>
          <w:sz w:val="36"/>
          <w:szCs w:val="36"/>
        </w:rPr>
      </w:pPr>
    </w:p>
    <w:p w14:paraId="6492C596">
      <w:pPr>
        <w:spacing w:line="360" w:lineRule="auto"/>
        <w:jc w:val="center"/>
        <w:rPr>
          <w:rFonts w:ascii="宋体" w:hAnsi="宋体" w:cs="仿宋"/>
          <w:b/>
          <w:bCs/>
          <w:color w:val="000000" w:themeColor="text1"/>
          <w:sz w:val="84"/>
          <w:szCs w:val="84"/>
        </w:rPr>
      </w:pPr>
      <w:r>
        <w:rPr>
          <w:rFonts w:hint="eastAsia" w:ascii="宋体" w:hAnsi="宋体" w:cs="仿宋"/>
          <w:b/>
          <w:bCs/>
          <w:color w:val="000000" w:themeColor="text1"/>
          <w:sz w:val="84"/>
          <w:szCs w:val="84"/>
        </w:rPr>
        <w:t>投标文件</w:t>
      </w:r>
    </w:p>
    <w:p w14:paraId="7C17104A">
      <w:pPr>
        <w:spacing w:line="360" w:lineRule="auto"/>
        <w:rPr>
          <w:rFonts w:ascii="宋体" w:hAnsi="宋体" w:cs="仿宋"/>
          <w:color w:val="000000" w:themeColor="text1"/>
          <w:sz w:val="28"/>
          <w:szCs w:val="28"/>
        </w:rPr>
      </w:pPr>
    </w:p>
    <w:p w14:paraId="31ECB000">
      <w:pPr>
        <w:spacing w:line="360" w:lineRule="auto"/>
        <w:ind w:firstLine="2400" w:firstLineChars="800"/>
        <w:rPr>
          <w:rFonts w:ascii="宋体" w:hAnsi="宋体" w:cs="仿宋"/>
          <w:color w:val="000000" w:themeColor="text1"/>
          <w:sz w:val="30"/>
          <w:szCs w:val="30"/>
        </w:rPr>
      </w:pPr>
      <w:r>
        <w:rPr>
          <w:rFonts w:hint="eastAsia" w:ascii="宋体" w:hAnsi="宋体" w:cs="仿宋"/>
          <w:color w:val="000000" w:themeColor="text1"/>
          <w:sz w:val="30"/>
          <w:szCs w:val="30"/>
        </w:rPr>
        <w:t>对应投标文件填写：资格审查文件</w:t>
      </w:r>
    </w:p>
    <w:p w14:paraId="5B3E7F2D">
      <w:pPr>
        <w:spacing w:line="360" w:lineRule="auto"/>
        <w:ind w:firstLine="5100" w:firstLineChars="1700"/>
        <w:rPr>
          <w:rFonts w:ascii="宋体" w:hAnsi="宋体" w:cs="仿宋"/>
          <w:color w:val="000000" w:themeColor="text1"/>
          <w:sz w:val="30"/>
          <w:szCs w:val="30"/>
        </w:rPr>
      </w:pPr>
      <w:r>
        <w:rPr>
          <w:rFonts w:hint="eastAsia" w:ascii="宋体" w:hAnsi="宋体" w:cs="仿宋"/>
          <w:color w:val="000000" w:themeColor="text1"/>
          <w:sz w:val="30"/>
          <w:szCs w:val="30"/>
        </w:rPr>
        <w:t>商务技术标</w:t>
      </w:r>
    </w:p>
    <w:p w14:paraId="2DA9525E">
      <w:pPr>
        <w:spacing w:line="360" w:lineRule="auto"/>
        <w:ind w:firstLine="5100" w:firstLineChars="1700"/>
        <w:rPr>
          <w:rFonts w:ascii="宋体" w:hAnsi="宋体" w:cs="仿宋"/>
          <w:color w:val="000000" w:themeColor="text1"/>
          <w:sz w:val="30"/>
          <w:szCs w:val="30"/>
        </w:rPr>
      </w:pPr>
      <w:r>
        <w:rPr>
          <w:rFonts w:hint="eastAsia" w:ascii="宋体" w:hAnsi="宋体" w:cs="仿宋"/>
          <w:color w:val="000000" w:themeColor="text1"/>
          <w:sz w:val="30"/>
          <w:szCs w:val="30"/>
        </w:rPr>
        <w:t>价格标</w:t>
      </w:r>
    </w:p>
    <w:p w14:paraId="55FA791E">
      <w:pPr>
        <w:spacing w:line="360" w:lineRule="auto"/>
        <w:ind w:firstLine="5100" w:firstLineChars="1700"/>
        <w:rPr>
          <w:rFonts w:ascii="宋体" w:hAnsi="宋体" w:cs="仿宋"/>
          <w:color w:val="000000" w:themeColor="text1"/>
          <w:sz w:val="30"/>
          <w:szCs w:val="30"/>
        </w:rPr>
      </w:pPr>
      <w:r>
        <w:rPr>
          <w:rFonts w:hint="eastAsia" w:ascii="宋体" w:hAnsi="宋体" w:cs="仿宋"/>
          <w:color w:val="000000" w:themeColor="text1"/>
          <w:sz w:val="30"/>
          <w:szCs w:val="30"/>
        </w:rPr>
        <w:t>电子响应文件</w:t>
      </w:r>
    </w:p>
    <w:p w14:paraId="3157498B">
      <w:pPr>
        <w:jc w:val="center"/>
        <w:rPr>
          <w:rFonts w:ascii="宋体" w:hAnsi="宋体" w:cs="仿宋"/>
          <w:b/>
          <w:bCs/>
          <w:color w:val="000000" w:themeColor="text1"/>
          <w:sz w:val="44"/>
          <w:szCs w:val="44"/>
        </w:rPr>
      </w:pPr>
      <w:r>
        <w:rPr>
          <w:rFonts w:hint="eastAsia" w:ascii="宋体" w:hAnsi="宋体" w:cs="仿宋"/>
          <w:b/>
          <w:bCs/>
          <w:color w:val="000000" w:themeColor="text1"/>
          <w:sz w:val="44"/>
          <w:szCs w:val="44"/>
        </w:rPr>
        <w:t>（资格后审）</w:t>
      </w:r>
    </w:p>
    <w:p w14:paraId="0721C51D">
      <w:pPr>
        <w:jc w:val="center"/>
        <w:rPr>
          <w:rFonts w:ascii="宋体" w:hAnsi="宋体" w:cs="仿宋"/>
          <w:b/>
          <w:bCs/>
          <w:color w:val="000000" w:themeColor="text1"/>
          <w:sz w:val="44"/>
          <w:szCs w:val="44"/>
        </w:rPr>
      </w:pPr>
    </w:p>
    <w:p w14:paraId="7CE92A56">
      <w:pPr>
        <w:snapToGrid w:val="0"/>
        <w:spacing w:line="520" w:lineRule="exact"/>
        <w:jc w:val="center"/>
        <w:rPr>
          <w:rFonts w:ascii="宋体" w:hAnsi="宋体" w:cs="仿宋"/>
          <w:b/>
          <w:bCs/>
          <w:color w:val="000000" w:themeColor="text1"/>
          <w:sz w:val="44"/>
          <w:szCs w:val="44"/>
        </w:rPr>
      </w:pPr>
    </w:p>
    <w:p w14:paraId="2C19D0D0">
      <w:pPr>
        <w:spacing w:line="360" w:lineRule="auto"/>
        <w:rPr>
          <w:rFonts w:ascii="宋体" w:hAnsi="宋体" w:cs="仿宋"/>
          <w:color w:val="000000" w:themeColor="text1"/>
          <w:sz w:val="44"/>
          <w:szCs w:val="44"/>
        </w:rPr>
      </w:pPr>
    </w:p>
    <w:p w14:paraId="38CD72EC">
      <w:pPr>
        <w:spacing w:line="360" w:lineRule="auto"/>
        <w:rPr>
          <w:rFonts w:ascii="宋体" w:hAnsi="宋体" w:cs="仿宋"/>
          <w:color w:val="000000" w:themeColor="text1"/>
          <w:sz w:val="28"/>
          <w:szCs w:val="28"/>
        </w:rPr>
      </w:pPr>
    </w:p>
    <w:p w14:paraId="59AD3E59">
      <w:pPr>
        <w:spacing w:line="360" w:lineRule="auto"/>
        <w:rPr>
          <w:rFonts w:ascii="宋体" w:hAnsi="宋体" w:cs="仿宋"/>
          <w:color w:val="000000" w:themeColor="text1"/>
          <w:sz w:val="28"/>
          <w:szCs w:val="28"/>
        </w:rPr>
      </w:pPr>
    </w:p>
    <w:p w14:paraId="6DF6BE8F">
      <w:pPr>
        <w:spacing w:line="360" w:lineRule="auto"/>
        <w:ind w:firstLine="1920" w:firstLineChars="600"/>
        <w:rPr>
          <w:rFonts w:ascii="宋体" w:hAnsi="宋体" w:cs="仿宋"/>
          <w:color w:val="000000" w:themeColor="text1"/>
          <w:sz w:val="32"/>
          <w:szCs w:val="32"/>
        </w:rPr>
      </w:pPr>
      <w:r>
        <w:rPr>
          <w:rFonts w:hint="eastAsia" w:ascii="宋体" w:hAnsi="宋体" w:cs="仿宋"/>
          <w:color w:val="000000" w:themeColor="text1"/>
          <w:sz w:val="32"/>
          <w:szCs w:val="32"/>
        </w:rPr>
        <w:t>投标供应商：参加投标供应商全称（公章）</w:t>
      </w:r>
    </w:p>
    <w:p w14:paraId="72589309">
      <w:pPr>
        <w:spacing w:line="360" w:lineRule="auto"/>
        <w:ind w:firstLine="1920" w:firstLineChars="600"/>
        <w:rPr>
          <w:rFonts w:ascii="宋体" w:hAnsi="宋体" w:cs="仿宋"/>
          <w:color w:val="000000" w:themeColor="text1"/>
          <w:sz w:val="32"/>
          <w:szCs w:val="32"/>
        </w:rPr>
      </w:pPr>
      <w:r>
        <w:rPr>
          <w:rFonts w:hint="eastAsia" w:ascii="宋体" w:hAnsi="宋体" w:cs="仿宋"/>
          <w:color w:val="000000" w:themeColor="text1"/>
          <w:sz w:val="32"/>
          <w:szCs w:val="32"/>
        </w:rPr>
        <w:t>日  期：      年  月  日</w:t>
      </w:r>
    </w:p>
    <w:p w14:paraId="39B9F6C2">
      <w:pPr>
        <w:spacing w:line="360" w:lineRule="auto"/>
        <w:jc w:val="left"/>
        <w:rPr>
          <w:rFonts w:ascii="宋体" w:hAnsi="宋体" w:cs="仿宋"/>
          <w:b/>
          <w:bCs/>
          <w:color w:val="000000" w:themeColor="text1"/>
          <w:sz w:val="24"/>
          <w:szCs w:val="24"/>
        </w:rPr>
      </w:pPr>
      <w:r>
        <w:rPr>
          <w:rFonts w:hint="eastAsia" w:ascii="宋体" w:hAnsi="宋体" w:cs="仿宋"/>
          <w:b/>
          <w:bCs/>
          <w:color w:val="000000" w:themeColor="text1"/>
          <w:sz w:val="24"/>
          <w:szCs w:val="24"/>
        </w:rPr>
        <w:br w:type="page"/>
      </w:r>
    </w:p>
    <w:p w14:paraId="30986A5D">
      <w:pPr>
        <w:spacing w:line="360" w:lineRule="auto"/>
        <w:jc w:val="left"/>
        <w:rPr>
          <w:rFonts w:ascii="宋体" w:hAnsi="宋体" w:cs="仿宋"/>
          <w:b/>
          <w:bCs/>
          <w:color w:val="000000" w:themeColor="text1"/>
          <w:sz w:val="24"/>
          <w:szCs w:val="24"/>
        </w:rPr>
      </w:pPr>
      <w:r>
        <w:rPr>
          <w:rFonts w:hint="eastAsia" w:ascii="宋体" w:hAnsi="宋体" w:cs="仿宋"/>
          <w:b/>
          <w:bCs/>
          <w:color w:val="000000" w:themeColor="text1"/>
          <w:sz w:val="28"/>
          <w:szCs w:val="28"/>
        </w:rPr>
        <w:t>一、资格审查文件相关的格式文件及表格</w:t>
      </w:r>
    </w:p>
    <w:p w14:paraId="27988E1A">
      <w:pPr>
        <w:spacing w:line="360" w:lineRule="auto"/>
        <w:jc w:val="center"/>
        <w:rPr>
          <w:rFonts w:ascii="宋体" w:hAnsi="宋体" w:cs="仿宋"/>
          <w:b/>
          <w:bCs/>
          <w:color w:val="000000" w:themeColor="text1"/>
          <w:sz w:val="24"/>
          <w:szCs w:val="24"/>
        </w:rPr>
      </w:pPr>
      <w:r>
        <w:rPr>
          <w:rFonts w:hint="eastAsia" w:ascii="宋体" w:hAnsi="宋体" w:cs="仿宋"/>
          <w:b/>
          <w:bCs/>
          <w:color w:val="000000" w:themeColor="text1"/>
          <w:sz w:val="24"/>
          <w:szCs w:val="24"/>
        </w:rPr>
        <w:t>1、法定代表人身份证明</w:t>
      </w:r>
    </w:p>
    <w:p w14:paraId="62E1291C">
      <w:pPr>
        <w:spacing w:line="360" w:lineRule="auto"/>
        <w:jc w:val="center"/>
        <w:rPr>
          <w:rFonts w:ascii="宋体" w:hAnsi="宋体" w:cs="仿宋"/>
          <w:color w:val="000000" w:themeColor="text1"/>
          <w:sz w:val="24"/>
          <w:szCs w:val="24"/>
        </w:rPr>
      </w:pPr>
      <w:r>
        <w:rPr>
          <w:rFonts w:hint="eastAsia" w:ascii="宋体" w:hAnsi="宋体" w:cs="仿宋"/>
          <w:color w:val="000000" w:themeColor="text1"/>
          <w:sz w:val="24"/>
          <w:szCs w:val="24"/>
          <w:u w:val="single"/>
        </w:rPr>
        <w:t>（法定代表人参加投标时，须出示此证明）</w:t>
      </w:r>
    </w:p>
    <w:p w14:paraId="52288010">
      <w:pPr>
        <w:spacing w:line="360" w:lineRule="auto"/>
        <w:rPr>
          <w:rFonts w:ascii="宋体" w:hAnsi="宋体" w:cs="仿宋"/>
          <w:color w:val="000000" w:themeColor="text1"/>
          <w:sz w:val="24"/>
          <w:szCs w:val="24"/>
        </w:rPr>
      </w:pPr>
      <w:r>
        <w:rPr>
          <w:rFonts w:hint="eastAsia" w:ascii="宋体" w:hAnsi="宋体" w:cs="仿宋"/>
          <w:color w:val="000000" w:themeColor="text1"/>
          <w:sz w:val="24"/>
          <w:szCs w:val="24"/>
        </w:rPr>
        <w:t>江苏商贸职业学院：</w:t>
      </w:r>
    </w:p>
    <w:p w14:paraId="6FBFF8D5">
      <w:pPr>
        <w:spacing w:line="360" w:lineRule="auto"/>
        <w:ind w:firstLine="480" w:firstLineChars="200"/>
        <w:rPr>
          <w:rFonts w:ascii="宋体" w:hAnsi="宋体" w:cs="仿宋"/>
          <w:color w:val="000000" w:themeColor="text1"/>
          <w:sz w:val="24"/>
          <w:szCs w:val="24"/>
        </w:rPr>
      </w:pPr>
      <w:r>
        <w:rPr>
          <w:rFonts w:hint="eastAsia" w:ascii="宋体" w:hAnsi="宋体" w:cs="仿宋"/>
          <w:color w:val="000000" w:themeColor="text1"/>
          <w:sz w:val="24"/>
          <w:szCs w:val="24"/>
        </w:rPr>
        <w:t>我公司法定代表人参加贵单位组织的（采购项目名称及项目编号)项目公开招标采购活动，全权代表我公司处理投标的有关事宜。</w:t>
      </w:r>
    </w:p>
    <w:p w14:paraId="2DB19C2C">
      <w:pPr>
        <w:spacing w:line="360" w:lineRule="auto"/>
        <w:ind w:firstLine="480" w:firstLineChars="200"/>
        <w:rPr>
          <w:rFonts w:ascii="宋体" w:hAnsi="宋体" w:cs="仿宋"/>
          <w:color w:val="000000" w:themeColor="text1"/>
          <w:sz w:val="24"/>
          <w:szCs w:val="24"/>
        </w:rPr>
      </w:pPr>
    </w:p>
    <w:p w14:paraId="046A5E70">
      <w:pPr>
        <w:spacing w:line="360" w:lineRule="auto"/>
        <w:rPr>
          <w:rFonts w:ascii="宋体" w:hAnsi="宋体" w:cs="仿宋"/>
          <w:color w:val="000000" w:themeColor="text1"/>
          <w:sz w:val="24"/>
          <w:szCs w:val="24"/>
        </w:rPr>
      </w:pPr>
      <w:r>
        <w:rPr>
          <w:rFonts w:hint="eastAsia" w:ascii="宋体" w:hAnsi="宋体" w:cs="仿宋"/>
          <w:color w:val="000000" w:themeColor="text1"/>
          <w:sz w:val="24"/>
          <w:szCs w:val="24"/>
        </w:rPr>
        <w:t>附：法定代表人情况：</w:t>
      </w:r>
    </w:p>
    <w:p w14:paraId="3100A3F5">
      <w:pPr>
        <w:spacing w:line="360" w:lineRule="auto"/>
        <w:rPr>
          <w:rFonts w:ascii="宋体" w:hAnsi="宋体" w:cs="仿宋"/>
          <w:color w:val="000000" w:themeColor="text1"/>
          <w:sz w:val="24"/>
          <w:szCs w:val="24"/>
          <w:u w:val="single"/>
        </w:rPr>
      </w:pPr>
      <w:r>
        <w:rPr>
          <w:rFonts w:hint="eastAsia" w:ascii="宋体" w:hAnsi="宋体" w:cs="仿宋"/>
          <w:color w:val="000000" w:themeColor="text1"/>
          <w:sz w:val="24"/>
          <w:szCs w:val="24"/>
        </w:rPr>
        <w:t>姓名： 性别： 年龄：  职务：</w:t>
      </w:r>
    </w:p>
    <w:p w14:paraId="02B873B6">
      <w:pPr>
        <w:spacing w:line="360" w:lineRule="auto"/>
        <w:rPr>
          <w:rFonts w:ascii="宋体" w:hAnsi="宋体" w:cs="仿宋"/>
          <w:color w:val="000000" w:themeColor="text1"/>
          <w:sz w:val="24"/>
          <w:szCs w:val="24"/>
        </w:rPr>
      </w:pPr>
      <w:r>
        <w:rPr>
          <w:rFonts w:hint="eastAsia" w:ascii="宋体" w:hAnsi="宋体" w:cs="仿宋"/>
          <w:color w:val="000000" w:themeColor="text1"/>
          <w:sz w:val="24"/>
          <w:szCs w:val="24"/>
        </w:rPr>
        <w:t>身份证号码：</w:t>
      </w:r>
    </w:p>
    <w:p w14:paraId="187144DC">
      <w:pPr>
        <w:spacing w:line="360" w:lineRule="auto"/>
        <w:rPr>
          <w:rFonts w:ascii="宋体" w:hAnsi="宋体" w:cs="仿宋"/>
          <w:color w:val="000000" w:themeColor="text1"/>
          <w:sz w:val="24"/>
          <w:szCs w:val="24"/>
        </w:rPr>
      </w:pPr>
      <w:r>
        <w:rPr>
          <w:rFonts w:hint="eastAsia" w:ascii="宋体" w:hAnsi="宋体" w:cs="仿宋"/>
          <w:color w:val="000000" w:themeColor="text1"/>
          <w:sz w:val="24"/>
          <w:szCs w:val="24"/>
        </w:rPr>
        <w:t>手机：   传真：</w:t>
      </w:r>
    </w:p>
    <w:p w14:paraId="1CCAE926">
      <w:pPr>
        <w:spacing w:line="360" w:lineRule="auto"/>
        <w:rPr>
          <w:rFonts w:ascii="宋体" w:hAnsi="宋体" w:cs="仿宋"/>
          <w:color w:val="000000" w:themeColor="text1"/>
          <w:sz w:val="24"/>
          <w:szCs w:val="24"/>
        </w:rPr>
      </w:pPr>
      <w:r>
        <w:rPr>
          <w:rFonts w:hint="eastAsia" w:ascii="宋体" w:hAnsi="宋体" w:cs="仿宋"/>
          <w:color w:val="000000" w:themeColor="text1"/>
          <w:sz w:val="24"/>
          <w:szCs w:val="24"/>
        </w:rPr>
        <w:t>单位名称（公章）             法定代表人（签字或盖章）</w:t>
      </w:r>
    </w:p>
    <w:p w14:paraId="103BF4C6">
      <w:pPr>
        <w:spacing w:line="360" w:lineRule="auto"/>
        <w:ind w:firstLine="1200" w:firstLineChars="500"/>
        <w:rPr>
          <w:rFonts w:ascii="宋体" w:hAnsi="宋体" w:cs="仿宋"/>
          <w:color w:val="000000" w:themeColor="text1"/>
          <w:sz w:val="24"/>
          <w:szCs w:val="24"/>
        </w:rPr>
      </w:pPr>
      <w:r>
        <w:rPr>
          <w:rFonts w:hint="eastAsia" w:ascii="宋体" w:hAnsi="宋体" w:cs="仿宋"/>
          <w:color w:val="000000" w:themeColor="text1"/>
          <w:sz w:val="24"/>
          <w:szCs w:val="24"/>
        </w:rPr>
        <w:t xml:space="preserve">年   月   日                 年   月    日  </w:t>
      </w:r>
    </w:p>
    <w:p w14:paraId="0C13E007">
      <w:pPr>
        <w:spacing w:line="360" w:lineRule="auto"/>
        <w:rPr>
          <w:rFonts w:ascii="宋体" w:hAnsi="宋体" w:cs="仿宋"/>
          <w:color w:val="000000" w:themeColor="text1"/>
          <w:sz w:val="24"/>
          <w:szCs w:val="24"/>
        </w:rPr>
      </w:pPr>
    </w:p>
    <w:p w14:paraId="7263EC74">
      <w:pPr>
        <w:spacing w:line="360" w:lineRule="auto"/>
        <w:rPr>
          <w:rFonts w:ascii="宋体" w:hAnsi="宋体" w:cs="仿宋"/>
          <w:color w:val="000000" w:themeColor="text1"/>
          <w:sz w:val="24"/>
          <w:szCs w:val="24"/>
        </w:rPr>
      </w:pPr>
    </w:p>
    <w:p w14:paraId="69E88ECE">
      <w:pPr>
        <w:spacing w:line="360" w:lineRule="auto"/>
        <w:rPr>
          <w:rFonts w:ascii="宋体" w:hAnsi="宋体" w:cs="仿宋"/>
          <w:color w:val="000000" w:themeColor="text1"/>
          <w:sz w:val="24"/>
          <w:szCs w:val="24"/>
        </w:rPr>
      </w:pPr>
      <w:r>
        <w:rPr>
          <w:rFonts w:hint="eastAsia" w:ascii="宋体" w:hAnsi="宋体" w:cs="仿宋"/>
          <w:color w:val="000000" w:themeColor="text1"/>
          <w:sz w:val="24"/>
          <w:szCs w:val="24"/>
        </w:rPr>
        <w:t>法定代表人身份证复印件</w:t>
      </w:r>
    </w:p>
    <w:p w14:paraId="2164E39C">
      <w:pPr>
        <w:spacing w:line="360" w:lineRule="auto"/>
        <w:rPr>
          <w:rFonts w:ascii="宋体" w:hAnsi="宋体" w:cs="仿宋"/>
          <w:color w:val="000000" w:themeColor="text1"/>
          <w:sz w:val="24"/>
          <w:szCs w:val="24"/>
        </w:rPr>
      </w:pPr>
    </w:p>
    <w:p w14:paraId="0CB195E1">
      <w:pPr>
        <w:spacing w:line="360" w:lineRule="auto"/>
        <w:ind w:firstLine="2280" w:firstLineChars="950"/>
        <w:rPr>
          <w:rFonts w:ascii="宋体" w:hAnsi="宋体" w:cs="仿宋"/>
          <w:color w:val="000000" w:themeColor="text1"/>
          <w:sz w:val="24"/>
          <w:szCs w:val="24"/>
        </w:rPr>
      </w:pPr>
      <w:r>
        <w:rPr>
          <w:rFonts w:hint="eastAsia" w:ascii="宋体" w:hAnsi="宋体" w:cs="仿宋"/>
          <w:color w:val="000000" w:themeColor="text1"/>
          <w:sz w:val="24"/>
          <w:szCs w:val="24"/>
        </w:rPr>
        <w:t>（粘贴此处）</w:t>
      </w:r>
    </w:p>
    <w:p w14:paraId="31CDC763">
      <w:pPr>
        <w:spacing w:line="360" w:lineRule="auto"/>
        <w:ind w:firstLine="2289" w:firstLineChars="950"/>
        <w:rPr>
          <w:rFonts w:ascii="宋体" w:hAnsi="宋体" w:cs="仿宋"/>
          <w:b/>
          <w:bCs/>
          <w:color w:val="000000" w:themeColor="text1"/>
          <w:sz w:val="24"/>
          <w:szCs w:val="24"/>
        </w:rPr>
      </w:pPr>
    </w:p>
    <w:p w14:paraId="268AB5EA">
      <w:pPr>
        <w:spacing w:line="360" w:lineRule="auto"/>
        <w:jc w:val="center"/>
        <w:rPr>
          <w:rFonts w:ascii="宋体" w:hAnsi="宋体" w:cs="仿宋"/>
          <w:b/>
          <w:bCs/>
          <w:color w:val="000000" w:themeColor="text1"/>
          <w:sz w:val="24"/>
          <w:szCs w:val="24"/>
        </w:rPr>
      </w:pPr>
      <w:r>
        <w:rPr>
          <w:rFonts w:hint="eastAsia" w:ascii="宋体" w:hAnsi="宋体" w:cs="仿宋"/>
          <w:b/>
          <w:bCs/>
          <w:color w:val="000000" w:themeColor="text1"/>
          <w:sz w:val="24"/>
          <w:szCs w:val="24"/>
        </w:rPr>
        <w:br w:type="page"/>
      </w:r>
      <w:r>
        <w:rPr>
          <w:rFonts w:hint="eastAsia" w:ascii="宋体" w:hAnsi="宋体" w:cs="仿宋"/>
          <w:b/>
          <w:bCs/>
          <w:color w:val="000000" w:themeColor="text1"/>
          <w:sz w:val="24"/>
          <w:szCs w:val="24"/>
        </w:rPr>
        <w:t>2、授权委托书</w:t>
      </w:r>
    </w:p>
    <w:p w14:paraId="47614302">
      <w:pPr>
        <w:snapToGrid w:val="0"/>
        <w:spacing w:line="360" w:lineRule="auto"/>
        <w:jc w:val="center"/>
        <w:rPr>
          <w:rFonts w:ascii="宋体" w:hAnsi="宋体" w:cs="仿宋"/>
          <w:color w:val="000000" w:themeColor="text1"/>
          <w:sz w:val="24"/>
          <w:szCs w:val="24"/>
          <w:u w:val="single"/>
        </w:rPr>
      </w:pPr>
      <w:bookmarkStart w:id="119" w:name="_Toc360526534"/>
      <w:r>
        <w:rPr>
          <w:rFonts w:hint="eastAsia" w:ascii="宋体" w:hAnsi="宋体" w:cs="仿宋"/>
          <w:color w:val="000000" w:themeColor="text1"/>
          <w:sz w:val="24"/>
          <w:szCs w:val="24"/>
          <w:u w:val="single"/>
        </w:rPr>
        <w:t>（被授权人参加投标时，须出示此证明）</w:t>
      </w:r>
    </w:p>
    <w:p w14:paraId="447D49CA">
      <w:pPr>
        <w:snapToGrid w:val="0"/>
        <w:spacing w:line="360" w:lineRule="auto"/>
        <w:rPr>
          <w:rFonts w:ascii="宋体" w:hAnsi="宋体" w:cs="仿宋"/>
          <w:color w:val="000000" w:themeColor="text1"/>
          <w:sz w:val="24"/>
          <w:szCs w:val="24"/>
        </w:rPr>
      </w:pPr>
    </w:p>
    <w:p w14:paraId="7192A401">
      <w:pPr>
        <w:snapToGrid w:val="0"/>
        <w:spacing w:line="360" w:lineRule="auto"/>
        <w:rPr>
          <w:rFonts w:ascii="宋体" w:hAnsi="宋体" w:cs="仿宋"/>
          <w:color w:val="000000" w:themeColor="text1"/>
          <w:sz w:val="24"/>
          <w:szCs w:val="24"/>
        </w:rPr>
      </w:pPr>
    </w:p>
    <w:p w14:paraId="2E02475D">
      <w:pPr>
        <w:snapToGrid w:val="0"/>
        <w:spacing w:line="360" w:lineRule="auto"/>
        <w:rPr>
          <w:rFonts w:ascii="宋体" w:hAnsi="宋体" w:cs="仿宋"/>
          <w:color w:val="000000" w:themeColor="text1"/>
          <w:sz w:val="24"/>
          <w:szCs w:val="24"/>
        </w:rPr>
      </w:pPr>
      <w:r>
        <w:rPr>
          <w:rFonts w:hint="eastAsia" w:ascii="宋体" w:hAnsi="宋体" w:cs="仿宋"/>
          <w:color w:val="000000" w:themeColor="text1"/>
          <w:sz w:val="24"/>
          <w:szCs w:val="24"/>
        </w:rPr>
        <w:t>江苏商贸职业学院：</w:t>
      </w:r>
    </w:p>
    <w:p w14:paraId="0DA216C9">
      <w:pPr>
        <w:snapToGrid w:val="0"/>
        <w:spacing w:line="360" w:lineRule="auto"/>
        <w:ind w:firstLine="480" w:firstLineChars="200"/>
        <w:rPr>
          <w:rFonts w:ascii="宋体" w:hAnsi="宋体" w:cs="仿宋"/>
          <w:color w:val="000000" w:themeColor="text1"/>
          <w:sz w:val="24"/>
          <w:szCs w:val="24"/>
        </w:rPr>
      </w:pPr>
      <w:r>
        <w:rPr>
          <w:rFonts w:hint="eastAsia" w:ascii="宋体" w:hAnsi="宋体" w:cs="仿宋"/>
          <w:color w:val="000000" w:themeColor="text1"/>
          <w:sz w:val="24"/>
          <w:szCs w:val="24"/>
        </w:rPr>
        <w:t>兹授权</w:t>
      </w:r>
      <w:r>
        <w:rPr>
          <w:rFonts w:hint="eastAsia" w:ascii="宋体" w:hAnsi="宋体" w:cs="仿宋"/>
          <w:color w:val="000000" w:themeColor="text1"/>
          <w:sz w:val="24"/>
          <w:szCs w:val="24"/>
          <w:u w:val="single"/>
        </w:rPr>
        <w:t xml:space="preserve">               （</w:t>
      </w:r>
      <w:r>
        <w:rPr>
          <w:rFonts w:hint="eastAsia" w:ascii="宋体" w:hAnsi="宋体" w:cs="仿宋"/>
          <w:color w:val="000000" w:themeColor="text1"/>
          <w:sz w:val="24"/>
          <w:szCs w:val="24"/>
        </w:rPr>
        <w:t>被授权人的姓名）代表我公司参加（采购项目名称及项目编号)项目的政府采购活动，全权处理一切与该项目公开招标有关的事务。其在办理上述事宜过程中所签署的所有文件我公司均予以承认。</w:t>
      </w:r>
    </w:p>
    <w:p w14:paraId="76ABD504">
      <w:pPr>
        <w:pStyle w:val="27"/>
        <w:adjustRightInd w:val="0"/>
        <w:snapToGrid w:val="0"/>
        <w:spacing w:line="360" w:lineRule="auto"/>
        <w:ind w:firstLine="480" w:firstLineChars="200"/>
        <w:jc w:val="left"/>
        <w:rPr>
          <w:rFonts w:hAnsi="宋体" w:cs="仿宋"/>
          <w:color w:val="000000" w:themeColor="text1"/>
          <w:sz w:val="24"/>
          <w:szCs w:val="24"/>
        </w:rPr>
      </w:pPr>
      <w:r>
        <w:rPr>
          <w:rFonts w:hint="eastAsia" w:hAnsi="宋体" w:cs="仿宋"/>
          <w:color w:val="000000" w:themeColor="text1"/>
          <w:sz w:val="24"/>
          <w:szCs w:val="24"/>
        </w:rPr>
        <w:t>被授权人无转委托权，特此委托。</w:t>
      </w:r>
    </w:p>
    <w:p w14:paraId="390817D5">
      <w:pPr>
        <w:pStyle w:val="27"/>
        <w:adjustRightInd w:val="0"/>
        <w:snapToGrid w:val="0"/>
        <w:spacing w:line="360" w:lineRule="auto"/>
        <w:ind w:firstLine="480" w:firstLineChars="200"/>
        <w:jc w:val="left"/>
        <w:rPr>
          <w:rFonts w:hAnsi="宋体" w:cs="仿宋"/>
          <w:color w:val="000000" w:themeColor="text1"/>
          <w:sz w:val="24"/>
          <w:szCs w:val="24"/>
        </w:rPr>
      </w:pPr>
    </w:p>
    <w:p w14:paraId="4B383E62">
      <w:pPr>
        <w:spacing w:line="360" w:lineRule="auto"/>
        <w:rPr>
          <w:rFonts w:ascii="宋体" w:hAnsi="宋体" w:cs="仿宋"/>
          <w:color w:val="000000" w:themeColor="text1"/>
          <w:sz w:val="24"/>
          <w:szCs w:val="24"/>
        </w:rPr>
      </w:pPr>
      <w:r>
        <w:rPr>
          <w:rFonts w:hint="eastAsia" w:ascii="宋体" w:hAnsi="宋体" w:cs="仿宋"/>
          <w:color w:val="000000" w:themeColor="text1"/>
          <w:sz w:val="24"/>
          <w:szCs w:val="24"/>
        </w:rPr>
        <w:t>附：被授权人情况：</w:t>
      </w:r>
    </w:p>
    <w:p w14:paraId="1D1249FD">
      <w:pPr>
        <w:spacing w:line="360" w:lineRule="auto"/>
        <w:rPr>
          <w:rFonts w:ascii="宋体" w:hAnsi="宋体" w:cs="仿宋"/>
          <w:color w:val="000000" w:themeColor="text1"/>
          <w:sz w:val="24"/>
          <w:szCs w:val="24"/>
          <w:u w:val="single"/>
        </w:rPr>
      </w:pPr>
      <w:r>
        <w:rPr>
          <w:rFonts w:hint="eastAsia" w:ascii="宋体" w:hAnsi="宋体" w:cs="仿宋"/>
          <w:color w:val="000000" w:themeColor="text1"/>
          <w:sz w:val="24"/>
          <w:szCs w:val="24"/>
        </w:rPr>
        <w:t>姓名： 性别： 年龄： 职务：</w:t>
      </w:r>
    </w:p>
    <w:p w14:paraId="4CC27D06">
      <w:pPr>
        <w:spacing w:line="360" w:lineRule="auto"/>
        <w:rPr>
          <w:rFonts w:ascii="宋体" w:hAnsi="宋体" w:cs="仿宋"/>
          <w:color w:val="000000" w:themeColor="text1"/>
          <w:sz w:val="24"/>
          <w:szCs w:val="24"/>
        </w:rPr>
      </w:pPr>
      <w:r>
        <w:rPr>
          <w:rFonts w:hint="eastAsia" w:ascii="宋体" w:hAnsi="宋体" w:cs="仿宋"/>
          <w:color w:val="000000" w:themeColor="text1"/>
          <w:sz w:val="24"/>
          <w:szCs w:val="24"/>
        </w:rPr>
        <w:t>身份证号码：</w:t>
      </w:r>
    </w:p>
    <w:p w14:paraId="45A67B43">
      <w:pPr>
        <w:spacing w:line="360" w:lineRule="auto"/>
        <w:rPr>
          <w:rFonts w:ascii="宋体" w:hAnsi="宋体" w:cs="仿宋"/>
          <w:color w:val="000000" w:themeColor="text1"/>
          <w:sz w:val="24"/>
          <w:szCs w:val="24"/>
        </w:rPr>
      </w:pPr>
      <w:r>
        <w:rPr>
          <w:rFonts w:hint="eastAsia" w:ascii="宋体" w:hAnsi="宋体" w:cs="仿宋"/>
          <w:color w:val="000000" w:themeColor="text1"/>
          <w:sz w:val="24"/>
          <w:szCs w:val="24"/>
        </w:rPr>
        <w:t>手机：  传真：</w:t>
      </w:r>
    </w:p>
    <w:p w14:paraId="2E77DB0C">
      <w:pPr>
        <w:spacing w:line="360" w:lineRule="auto"/>
        <w:rPr>
          <w:rFonts w:ascii="宋体" w:hAnsi="宋体" w:cs="仿宋"/>
          <w:color w:val="000000" w:themeColor="text1"/>
          <w:sz w:val="24"/>
          <w:szCs w:val="24"/>
        </w:rPr>
      </w:pPr>
      <w:r>
        <w:rPr>
          <w:rFonts w:hint="eastAsia" w:ascii="宋体" w:hAnsi="宋体" w:cs="仿宋"/>
          <w:color w:val="000000" w:themeColor="text1"/>
          <w:sz w:val="24"/>
          <w:szCs w:val="24"/>
        </w:rPr>
        <w:t>单位名称（公章）             法定代表人（签字或盖章）</w:t>
      </w:r>
    </w:p>
    <w:p w14:paraId="25F91AC9">
      <w:pPr>
        <w:spacing w:line="360" w:lineRule="auto"/>
        <w:ind w:firstLine="1200" w:firstLineChars="500"/>
        <w:rPr>
          <w:rFonts w:ascii="宋体" w:hAnsi="宋体" w:cs="仿宋"/>
          <w:color w:val="000000" w:themeColor="text1"/>
          <w:sz w:val="24"/>
          <w:szCs w:val="24"/>
        </w:rPr>
      </w:pPr>
      <w:r>
        <w:rPr>
          <w:rFonts w:hint="eastAsia" w:ascii="宋体" w:hAnsi="宋体" w:cs="仿宋"/>
          <w:color w:val="000000" w:themeColor="text1"/>
          <w:sz w:val="24"/>
          <w:szCs w:val="24"/>
        </w:rPr>
        <w:t xml:space="preserve">年   月   日                 年   月    日  </w:t>
      </w:r>
    </w:p>
    <w:p w14:paraId="72EB6FD7">
      <w:pPr>
        <w:spacing w:line="360" w:lineRule="auto"/>
        <w:rPr>
          <w:rFonts w:ascii="宋体" w:hAnsi="宋体" w:cs="仿宋"/>
          <w:color w:val="000000" w:themeColor="text1"/>
          <w:sz w:val="24"/>
          <w:szCs w:val="24"/>
        </w:rPr>
      </w:pPr>
    </w:p>
    <w:p w14:paraId="156CB7FC">
      <w:pPr>
        <w:spacing w:line="360" w:lineRule="auto"/>
        <w:rPr>
          <w:rFonts w:ascii="宋体" w:hAnsi="宋体" w:cs="仿宋"/>
          <w:color w:val="000000" w:themeColor="text1"/>
          <w:sz w:val="24"/>
          <w:szCs w:val="24"/>
        </w:rPr>
      </w:pPr>
    </w:p>
    <w:p w14:paraId="7ED85243">
      <w:pPr>
        <w:spacing w:line="360" w:lineRule="auto"/>
        <w:rPr>
          <w:rFonts w:ascii="宋体" w:hAnsi="宋体" w:cs="仿宋"/>
          <w:color w:val="000000" w:themeColor="text1"/>
          <w:sz w:val="24"/>
          <w:szCs w:val="24"/>
        </w:rPr>
      </w:pPr>
      <w:r>
        <w:rPr>
          <w:rFonts w:hint="eastAsia" w:ascii="宋体" w:hAnsi="宋体" w:cs="仿宋"/>
          <w:color w:val="000000" w:themeColor="text1"/>
          <w:sz w:val="24"/>
          <w:szCs w:val="24"/>
        </w:rPr>
        <w:t>法定代表人身份证复印件</w:t>
      </w:r>
    </w:p>
    <w:p w14:paraId="79D0CB44">
      <w:pPr>
        <w:spacing w:line="360" w:lineRule="auto"/>
        <w:rPr>
          <w:rFonts w:ascii="宋体" w:hAnsi="宋体" w:cs="仿宋"/>
          <w:color w:val="000000" w:themeColor="text1"/>
          <w:sz w:val="24"/>
          <w:szCs w:val="24"/>
        </w:rPr>
      </w:pPr>
    </w:p>
    <w:p w14:paraId="4355DC54">
      <w:pPr>
        <w:spacing w:line="360" w:lineRule="auto"/>
        <w:rPr>
          <w:rFonts w:ascii="宋体" w:hAnsi="宋体" w:cs="仿宋"/>
          <w:color w:val="000000" w:themeColor="text1"/>
          <w:sz w:val="24"/>
          <w:szCs w:val="24"/>
        </w:rPr>
      </w:pPr>
    </w:p>
    <w:p w14:paraId="36B879C9">
      <w:pPr>
        <w:spacing w:line="360" w:lineRule="auto"/>
        <w:rPr>
          <w:rFonts w:ascii="宋体" w:hAnsi="宋体" w:cs="仿宋"/>
          <w:color w:val="000000" w:themeColor="text1"/>
          <w:sz w:val="24"/>
          <w:szCs w:val="24"/>
        </w:rPr>
      </w:pPr>
    </w:p>
    <w:p w14:paraId="4DD7DF05">
      <w:pPr>
        <w:spacing w:line="360" w:lineRule="auto"/>
        <w:rPr>
          <w:rFonts w:ascii="宋体" w:hAnsi="宋体" w:cs="仿宋"/>
          <w:color w:val="000000" w:themeColor="text1"/>
          <w:sz w:val="24"/>
          <w:szCs w:val="24"/>
        </w:rPr>
      </w:pPr>
    </w:p>
    <w:p w14:paraId="2458B64B">
      <w:pPr>
        <w:spacing w:line="360" w:lineRule="auto"/>
        <w:rPr>
          <w:rFonts w:ascii="宋体" w:hAnsi="宋体" w:cs="仿宋"/>
          <w:color w:val="000000" w:themeColor="text1"/>
          <w:sz w:val="24"/>
          <w:szCs w:val="24"/>
        </w:rPr>
      </w:pPr>
      <w:r>
        <w:rPr>
          <w:rFonts w:hint="eastAsia" w:ascii="宋体" w:hAnsi="宋体" w:cs="仿宋"/>
          <w:color w:val="000000" w:themeColor="text1"/>
          <w:sz w:val="24"/>
          <w:szCs w:val="24"/>
        </w:rPr>
        <w:t>被授权人身份证复印件</w:t>
      </w:r>
    </w:p>
    <w:p w14:paraId="5ED00A8F">
      <w:pPr>
        <w:spacing w:line="360" w:lineRule="auto"/>
        <w:rPr>
          <w:rFonts w:ascii="宋体" w:hAnsi="宋体" w:cs="仿宋"/>
          <w:color w:val="000000" w:themeColor="text1"/>
          <w:sz w:val="24"/>
          <w:szCs w:val="24"/>
        </w:rPr>
      </w:pPr>
    </w:p>
    <w:p w14:paraId="5634583D">
      <w:pPr>
        <w:spacing w:line="360" w:lineRule="auto"/>
        <w:rPr>
          <w:rFonts w:ascii="宋体" w:hAnsi="宋体" w:cs="仿宋"/>
          <w:color w:val="000000" w:themeColor="text1"/>
          <w:sz w:val="24"/>
          <w:szCs w:val="24"/>
        </w:rPr>
      </w:pPr>
    </w:p>
    <w:p w14:paraId="5C878F49">
      <w:pPr>
        <w:spacing w:line="360" w:lineRule="auto"/>
        <w:ind w:firstLine="2280" w:firstLineChars="950"/>
        <w:rPr>
          <w:rFonts w:ascii="宋体" w:hAnsi="宋体" w:cs="仿宋"/>
          <w:color w:val="000000" w:themeColor="text1"/>
          <w:sz w:val="24"/>
          <w:szCs w:val="24"/>
        </w:rPr>
      </w:pPr>
      <w:r>
        <w:rPr>
          <w:rFonts w:hint="eastAsia" w:ascii="宋体" w:hAnsi="宋体" w:cs="仿宋"/>
          <w:color w:val="000000" w:themeColor="text1"/>
          <w:sz w:val="24"/>
          <w:szCs w:val="24"/>
        </w:rPr>
        <w:t>（粘贴此处）</w:t>
      </w:r>
    </w:p>
    <w:p w14:paraId="556A8835">
      <w:pPr>
        <w:spacing w:line="360" w:lineRule="auto"/>
        <w:ind w:firstLine="2289" w:firstLineChars="950"/>
        <w:rPr>
          <w:rFonts w:ascii="宋体" w:hAnsi="宋体" w:cs="仿宋"/>
          <w:b/>
          <w:bCs/>
          <w:color w:val="000000" w:themeColor="text1"/>
          <w:sz w:val="24"/>
          <w:szCs w:val="24"/>
        </w:rPr>
      </w:pPr>
    </w:p>
    <w:p w14:paraId="2E24F9DD">
      <w:pPr>
        <w:snapToGrid w:val="0"/>
        <w:spacing w:line="360" w:lineRule="auto"/>
        <w:jc w:val="center"/>
        <w:outlineLvl w:val="4"/>
        <w:rPr>
          <w:rFonts w:ascii="宋体" w:hAnsi="宋体" w:cs="仿宋"/>
          <w:b/>
          <w:bCs/>
          <w:color w:val="000000" w:themeColor="text1"/>
          <w:sz w:val="24"/>
          <w:szCs w:val="24"/>
        </w:rPr>
      </w:pPr>
      <w:r>
        <w:rPr>
          <w:rFonts w:hint="eastAsia" w:ascii="宋体" w:hAnsi="宋体" w:cs="仿宋"/>
          <w:b/>
          <w:bCs/>
          <w:color w:val="000000" w:themeColor="text1"/>
          <w:sz w:val="24"/>
          <w:szCs w:val="24"/>
        </w:rPr>
        <w:br w:type="page"/>
      </w:r>
      <w:r>
        <w:rPr>
          <w:rFonts w:hint="eastAsia" w:ascii="宋体" w:hAnsi="宋体" w:cs="仿宋"/>
          <w:b/>
          <w:bCs/>
          <w:color w:val="000000" w:themeColor="text1"/>
          <w:sz w:val="24"/>
          <w:szCs w:val="24"/>
        </w:rPr>
        <w:t>3、资格声明函</w:t>
      </w:r>
    </w:p>
    <w:p w14:paraId="3C799333">
      <w:pPr>
        <w:spacing w:line="520" w:lineRule="exact"/>
        <w:ind w:firstLine="480" w:firstLineChars="200"/>
        <w:rPr>
          <w:rFonts w:ascii="宋体" w:hAnsi="宋体" w:cs="仿宋"/>
          <w:b/>
          <w:bCs/>
          <w:sz w:val="24"/>
        </w:rPr>
      </w:pPr>
      <w:r>
        <w:rPr>
          <w:rFonts w:hint="eastAsia" w:ascii="宋体" w:hAnsi="宋体" w:cs="仿宋"/>
          <w:bCs/>
          <w:sz w:val="24"/>
        </w:rPr>
        <w:t>我单位参加</w:t>
      </w:r>
      <w:r>
        <w:rPr>
          <w:rFonts w:hint="eastAsia" w:ascii="宋体" w:hAnsi="宋体" w:cs="仿宋"/>
          <w:bCs/>
          <w:sz w:val="24"/>
          <w:u w:val="single"/>
        </w:rPr>
        <w:t>________________ _</w:t>
      </w:r>
      <w:r>
        <w:rPr>
          <w:rFonts w:hint="eastAsia" w:ascii="宋体" w:hAnsi="宋体" w:cs="仿宋"/>
          <w:bCs/>
          <w:sz w:val="24"/>
        </w:rPr>
        <w:t>（项目名称），</w:t>
      </w:r>
      <w:r>
        <w:rPr>
          <w:rFonts w:hint="eastAsia" w:ascii="宋体" w:hAnsi="宋体" w:cs="仿宋"/>
          <w:bCs/>
          <w:sz w:val="24"/>
          <w:u w:val="single"/>
        </w:rPr>
        <w:t>_______ __________</w:t>
      </w:r>
      <w:r>
        <w:rPr>
          <w:rFonts w:hint="eastAsia" w:ascii="宋体" w:hAnsi="宋体" w:cs="仿宋"/>
          <w:bCs/>
          <w:sz w:val="24"/>
        </w:rPr>
        <w:t>（项目编号）投标活动，现做出如下声明：</w:t>
      </w:r>
    </w:p>
    <w:p w14:paraId="1D357596">
      <w:pPr>
        <w:spacing w:line="520" w:lineRule="exact"/>
        <w:ind w:firstLine="482"/>
        <w:rPr>
          <w:rFonts w:ascii="宋体" w:hAnsi="宋体" w:cs="仿宋"/>
          <w:sz w:val="24"/>
        </w:rPr>
      </w:pPr>
      <w:r>
        <w:rPr>
          <w:rFonts w:hint="eastAsia" w:ascii="宋体" w:hAnsi="宋体" w:cs="仿宋"/>
          <w:bCs/>
          <w:sz w:val="24"/>
        </w:rPr>
        <w:t>1.我单位具有独立承担民事责任的能力；</w:t>
      </w:r>
    </w:p>
    <w:p w14:paraId="6ACAE2B6">
      <w:pPr>
        <w:spacing w:line="520" w:lineRule="exact"/>
        <w:ind w:firstLine="482"/>
        <w:rPr>
          <w:rFonts w:ascii="宋体" w:hAnsi="宋体" w:cs="仿宋"/>
          <w:sz w:val="24"/>
        </w:rPr>
      </w:pPr>
      <w:r>
        <w:rPr>
          <w:rFonts w:hint="eastAsia" w:ascii="宋体" w:hAnsi="宋体" w:cs="仿宋"/>
          <w:sz w:val="24"/>
        </w:rPr>
        <w:t>2.我单位具有良好的商业信誉和健全的财务会计制度；</w:t>
      </w:r>
    </w:p>
    <w:p w14:paraId="7764BD96">
      <w:pPr>
        <w:spacing w:line="520" w:lineRule="exact"/>
        <w:ind w:firstLine="482"/>
        <w:rPr>
          <w:rFonts w:ascii="宋体" w:hAnsi="宋体" w:cs="仿宋"/>
          <w:sz w:val="24"/>
        </w:rPr>
      </w:pPr>
      <w:r>
        <w:rPr>
          <w:rFonts w:hint="eastAsia" w:ascii="宋体" w:hAnsi="宋体" w:cs="仿宋"/>
          <w:sz w:val="24"/>
        </w:rPr>
        <w:t>3.我单位具有履行合同所必需的设备和专业技术能力；</w:t>
      </w:r>
    </w:p>
    <w:p w14:paraId="1C883161">
      <w:pPr>
        <w:spacing w:line="520" w:lineRule="exact"/>
        <w:ind w:firstLine="482"/>
        <w:rPr>
          <w:rFonts w:ascii="宋体" w:hAnsi="宋体" w:cs="仿宋"/>
          <w:sz w:val="24"/>
        </w:rPr>
      </w:pPr>
      <w:r>
        <w:rPr>
          <w:rFonts w:hint="eastAsia" w:ascii="宋体" w:hAnsi="宋体" w:cs="仿宋"/>
          <w:sz w:val="24"/>
        </w:rPr>
        <w:t>4.我单位有依法缴纳税收和社会保障资金的良好记录；</w:t>
      </w:r>
    </w:p>
    <w:p w14:paraId="35E3D621">
      <w:pPr>
        <w:spacing w:line="520" w:lineRule="exact"/>
        <w:ind w:firstLine="482"/>
        <w:rPr>
          <w:rFonts w:ascii="宋体" w:hAnsi="宋体" w:cs="仿宋"/>
          <w:sz w:val="24"/>
        </w:rPr>
      </w:pPr>
      <w:r>
        <w:rPr>
          <w:rFonts w:hint="eastAsia" w:ascii="宋体" w:hAnsi="宋体" w:cs="仿宋"/>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0FAD5438">
      <w:pPr>
        <w:spacing w:line="520" w:lineRule="exact"/>
        <w:ind w:firstLine="482"/>
        <w:rPr>
          <w:rFonts w:ascii="宋体" w:hAnsi="宋体" w:cs="仿宋"/>
          <w:sz w:val="24"/>
        </w:rPr>
      </w:pPr>
      <w:r>
        <w:rPr>
          <w:rFonts w:hint="eastAsia" w:ascii="宋体" w:hAnsi="宋体" w:cs="仿宋"/>
          <w:sz w:val="24"/>
        </w:rPr>
        <w:t>6. 在投标截止时间节点，没有被“信用中国”（www.creditchina.gov.cn）、“中国政府采购网”（www.ccgp.gov.cn）列入失信被执行人、重大税收违法案件当事人名单、政府采购严重违法失信行为记录名单。</w:t>
      </w:r>
    </w:p>
    <w:p w14:paraId="1221DA2C">
      <w:pPr>
        <w:spacing w:line="520" w:lineRule="exact"/>
        <w:ind w:firstLine="482"/>
        <w:rPr>
          <w:rFonts w:ascii="宋体" w:hAnsi="宋体" w:cs="仿宋"/>
          <w:sz w:val="24"/>
        </w:rPr>
      </w:pPr>
      <w:r>
        <w:rPr>
          <w:rFonts w:hint="eastAsia" w:ascii="宋体" w:hAnsi="宋体" w:cs="仿宋"/>
          <w:sz w:val="24"/>
        </w:rPr>
        <w:t>7、我单位满足法律、行政法规规定的其他条件。</w:t>
      </w:r>
    </w:p>
    <w:p w14:paraId="66CD6EA3">
      <w:pPr>
        <w:spacing w:line="500" w:lineRule="exact"/>
        <w:ind w:firstLine="482"/>
        <w:rPr>
          <w:rFonts w:ascii="宋体" w:hAnsi="宋体" w:cs="仿宋"/>
          <w:sz w:val="24"/>
        </w:rPr>
      </w:pPr>
    </w:p>
    <w:p w14:paraId="2D104888">
      <w:pPr>
        <w:spacing w:line="500" w:lineRule="exact"/>
        <w:rPr>
          <w:rFonts w:ascii="宋体" w:hAnsi="宋体" w:cs="仿宋"/>
          <w:sz w:val="24"/>
        </w:rPr>
      </w:pPr>
    </w:p>
    <w:p w14:paraId="5BF8AB8F">
      <w:pPr>
        <w:spacing w:line="500" w:lineRule="exact"/>
        <w:rPr>
          <w:rFonts w:ascii="宋体" w:hAnsi="宋体" w:cs="仿宋"/>
          <w:bCs/>
          <w:sz w:val="24"/>
        </w:rPr>
      </w:pPr>
    </w:p>
    <w:p w14:paraId="424A3FC5">
      <w:pPr>
        <w:spacing w:line="500" w:lineRule="exact"/>
        <w:rPr>
          <w:rFonts w:ascii="宋体" w:hAnsi="宋体" w:cs="仿宋"/>
          <w:bCs/>
          <w:sz w:val="24"/>
        </w:rPr>
      </w:pPr>
    </w:p>
    <w:p w14:paraId="260A5331">
      <w:pPr>
        <w:spacing w:line="500" w:lineRule="exact"/>
        <w:rPr>
          <w:rFonts w:ascii="宋体" w:hAnsi="宋体" w:cs="仿宋"/>
          <w:bCs/>
          <w:sz w:val="24"/>
        </w:rPr>
      </w:pPr>
    </w:p>
    <w:p w14:paraId="5916ED00">
      <w:pPr>
        <w:spacing w:line="460" w:lineRule="exact"/>
        <w:jc w:val="center"/>
        <w:rPr>
          <w:rFonts w:ascii="宋体" w:hAnsi="宋体" w:cs="仿宋"/>
          <w:bCs/>
          <w:sz w:val="24"/>
        </w:rPr>
      </w:pPr>
      <w:r>
        <w:rPr>
          <w:rFonts w:hint="eastAsia" w:ascii="宋体" w:hAnsi="宋体" w:cs="仿宋"/>
          <w:bCs/>
          <w:sz w:val="24"/>
        </w:rPr>
        <w:t xml:space="preserve">                                             承诺人名称（公章）：</w:t>
      </w:r>
    </w:p>
    <w:p w14:paraId="0834427C">
      <w:pPr>
        <w:spacing w:line="460" w:lineRule="exact"/>
        <w:jc w:val="right"/>
        <w:rPr>
          <w:rFonts w:ascii="宋体" w:hAnsi="宋体" w:cs="仿宋"/>
          <w:bCs/>
          <w:sz w:val="24"/>
        </w:rPr>
      </w:pPr>
    </w:p>
    <w:p w14:paraId="5736F8CA">
      <w:pPr>
        <w:spacing w:line="460" w:lineRule="exact"/>
        <w:jc w:val="right"/>
        <w:rPr>
          <w:rFonts w:ascii="宋体" w:hAnsi="宋体" w:cs="仿宋"/>
          <w:bCs/>
          <w:sz w:val="24"/>
        </w:rPr>
      </w:pPr>
      <w:r>
        <w:rPr>
          <w:rFonts w:hint="eastAsia" w:ascii="宋体" w:hAnsi="宋体" w:cs="仿宋"/>
          <w:bCs/>
          <w:sz w:val="24"/>
        </w:rPr>
        <w:t xml:space="preserve">                                 日期：</w:t>
      </w:r>
      <w:r>
        <w:rPr>
          <w:rFonts w:hint="eastAsia" w:ascii="宋体" w:hAnsi="宋体" w:cs="仿宋"/>
          <w:bCs/>
          <w:sz w:val="24"/>
          <w:u w:val="single"/>
        </w:rPr>
        <w:t>______</w:t>
      </w:r>
      <w:r>
        <w:rPr>
          <w:rFonts w:hint="eastAsia" w:ascii="宋体" w:hAnsi="宋体" w:cs="仿宋"/>
          <w:bCs/>
          <w:sz w:val="24"/>
        </w:rPr>
        <w:t>年月日</w:t>
      </w:r>
    </w:p>
    <w:p w14:paraId="394E5225">
      <w:pPr>
        <w:rPr>
          <w:rFonts w:ascii="宋体" w:hAnsi="宋体" w:cs="仿宋"/>
        </w:rPr>
      </w:pPr>
    </w:p>
    <w:p w14:paraId="57821C62">
      <w:pPr>
        <w:spacing w:line="480" w:lineRule="exact"/>
        <w:rPr>
          <w:rFonts w:ascii="宋体" w:hAnsi="宋体" w:cs="仿宋"/>
          <w:color w:val="000000" w:themeColor="text1"/>
          <w:sz w:val="28"/>
          <w:szCs w:val="28"/>
        </w:rPr>
      </w:pPr>
      <w:r>
        <w:rPr>
          <w:rFonts w:hint="eastAsia" w:ascii="宋体" w:hAnsi="宋体" w:cs="仿宋"/>
          <w:b/>
          <w:bCs/>
          <w:color w:val="000000" w:themeColor="text1"/>
          <w:sz w:val="24"/>
          <w:szCs w:val="24"/>
        </w:rPr>
        <w:br w:type="page"/>
      </w:r>
      <w:r>
        <w:rPr>
          <w:rFonts w:hint="eastAsia" w:ascii="宋体" w:hAnsi="宋体" w:cs="仿宋"/>
          <w:b/>
          <w:bCs/>
          <w:color w:val="000000" w:themeColor="text1"/>
          <w:sz w:val="28"/>
          <w:szCs w:val="28"/>
        </w:rPr>
        <w:t>二、技术标相关的格式文件及表格</w:t>
      </w:r>
    </w:p>
    <w:p w14:paraId="7FE7B8B0">
      <w:pPr>
        <w:spacing w:line="360" w:lineRule="auto"/>
        <w:jc w:val="center"/>
        <w:rPr>
          <w:rFonts w:ascii="宋体" w:hAnsi="宋体" w:cs="仿宋"/>
          <w:b/>
          <w:bCs/>
          <w:color w:val="000000" w:themeColor="text1"/>
          <w:sz w:val="24"/>
          <w:szCs w:val="24"/>
        </w:rPr>
      </w:pPr>
      <w:r>
        <w:rPr>
          <w:rFonts w:hint="eastAsia" w:ascii="宋体" w:hAnsi="宋体" w:cs="仿宋"/>
          <w:b/>
          <w:bCs/>
          <w:color w:val="000000" w:themeColor="text1"/>
          <w:sz w:val="24"/>
          <w:szCs w:val="24"/>
        </w:rPr>
        <w:t>1、投标响应函</w:t>
      </w:r>
    </w:p>
    <w:p w14:paraId="675ADA03">
      <w:pPr>
        <w:spacing w:line="360" w:lineRule="auto"/>
        <w:rPr>
          <w:rFonts w:ascii="宋体" w:hAnsi="宋体" w:cs="仿宋"/>
          <w:color w:val="000000" w:themeColor="text1"/>
          <w:sz w:val="24"/>
          <w:szCs w:val="24"/>
        </w:rPr>
      </w:pPr>
      <w:r>
        <w:rPr>
          <w:rFonts w:hint="eastAsia" w:ascii="宋体" w:hAnsi="宋体" w:cs="仿宋"/>
          <w:color w:val="000000" w:themeColor="text1"/>
          <w:sz w:val="24"/>
          <w:szCs w:val="24"/>
        </w:rPr>
        <w:t>江苏商贸职业学院：</w:t>
      </w:r>
    </w:p>
    <w:p w14:paraId="6B812766">
      <w:pPr>
        <w:spacing w:line="360" w:lineRule="auto"/>
        <w:ind w:firstLine="480" w:firstLineChars="200"/>
        <w:rPr>
          <w:rFonts w:ascii="宋体" w:hAnsi="宋体" w:cs="仿宋"/>
          <w:color w:val="000000" w:themeColor="text1"/>
          <w:sz w:val="24"/>
          <w:szCs w:val="24"/>
        </w:rPr>
      </w:pPr>
      <w:r>
        <w:rPr>
          <w:rFonts w:hint="eastAsia" w:ascii="宋体" w:hAnsi="宋体" w:cs="仿宋"/>
          <w:color w:val="000000" w:themeColor="text1"/>
          <w:sz w:val="24"/>
          <w:szCs w:val="24"/>
        </w:rPr>
        <w:t>依据贵单位（投标项目名称及项目编号）项目采购的邀请，我方授权 （姓名）（职务）为全权代表参加该项目的投标工作，全权处理本次采购的有关事宜。同时，我公司声明如下：</w:t>
      </w:r>
    </w:p>
    <w:p w14:paraId="5B1185E2">
      <w:pPr>
        <w:spacing w:line="360" w:lineRule="auto"/>
        <w:ind w:firstLine="480" w:firstLineChars="200"/>
        <w:rPr>
          <w:rFonts w:ascii="宋体" w:hAnsi="宋体" w:cs="仿宋"/>
          <w:color w:val="000000" w:themeColor="text1"/>
          <w:sz w:val="24"/>
          <w:szCs w:val="24"/>
        </w:rPr>
      </w:pPr>
      <w:r>
        <w:rPr>
          <w:rFonts w:hint="eastAsia" w:ascii="宋体" w:hAnsi="宋体" w:cs="仿宋"/>
          <w:color w:val="000000" w:themeColor="text1"/>
          <w:sz w:val="24"/>
          <w:szCs w:val="24"/>
        </w:rPr>
        <w:t>1、同意并接受招标文件的各项要求，遵守招标文件中的各项规定，按招标文件的要求提供报价。</w:t>
      </w:r>
    </w:p>
    <w:p w14:paraId="452D8040">
      <w:pPr>
        <w:spacing w:line="360" w:lineRule="auto"/>
        <w:ind w:firstLine="480" w:firstLineChars="200"/>
        <w:rPr>
          <w:rFonts w:ascii="宋体" w:hAnsi="宋体" w:cs="仿宋"/>
          <w:color w:val="000000" w:themeColor="text1"/>
          <w:sz w:val="24"/>
          <w:szCs w:val="24"/>
        </w:rPr>
      </w:pPr>
      <w:r>
        <w:rPr>
          <w:rFonts w:hint="eastAsia" w:ascii="宋体" w:hAnsi="宋体" w:cs="仿宋"/>
          <w:color w:val="000000" w:themeColor="text1"/>
          <w:sz w:val="24"/>
          <w:szCs w:val="24"/>
        </w:rPr>
        <w:t>2、我方已经详细阅读了全部招标文件及其附件，完全清晰理解招标文件的要求，不存在任何含糊不清和误解之处，同意放弃对这些文件所提出的异议和质疑的权利。</w:t>
      </w:r>
    </w:p>
    <w:p w14:paraId="774C2DB4">
      <w:pPr>
        <w:spacing w:line="360" w:lineRule="auto"/>
        <w:ind w:firstLine="480" w:firstLineChars="200"/>
        <w:rPr>
          <w:rFonts w:ascii="宋体" w:hAnsi="宋体" w:cs="仿宋"/>
          <w:color w:val="000000" w:themeColor="text1"/>
          <w:sz w:val="24"/>
          <w:szCs w:val="24"/>
        </w:rPr>
      </w:pPr>
      <w:r>
        <w:rPr>
          <w:rFonts w:hint="eastAsia" w:ascii="宋体" w:hAnsi="宋体" w:cs="仿宋"/>
          <w:color w:val="000000" w:themeColor="text1"/>
          <w:sz w:val="24"/>
          <w:szCs w:val="24"/>
        </w:rPr>
        <w:t>3、我方已毫无保留地向贵方提供一切所需的证明材料。</w:t>
      </w:r>
    </w:p>
    <w:p w14:paraId="6D669A99">
      <w:pPr>
        <w:spacing w:line="360" w:lineRule="auto"/>
        <w:ind w:firstLine="480" w:firstLineChars="200"/>
        <w:rPr>
          <w:rFonts w:ascii="宋体" w:hAnsi="宋体" w:cs="仿宋"/>
          <w:color w:val="000000" w:themeColor="text1"/>
          <w:sz w:val="24"/>
          <w:szCs w:val="24"/>
        </w:rPr>
      </w:pPr>
      <w:r>
        <w:rPr>
          <w:rFonts w:hint="eastAsia" w:ascii="宋体" w:hAnsi="宋体" w:cs="仿宋"/>
          <w:color w:val="000000" w:themeColor="text1"/>
          <w:sz w:val="24"/>
          <w:szCs w:val="24"/>
        </w:rPr>
        <w:t>4、我公司承诺在本次投标响应中提供的一切文件，无论是原件还是复印件均真实有效，绝无任何虚假、伪造和夸大的成份。否则，愿承担相应的后果和法律责任。</w:t>
      </w:r>
    </w:p>
    <w:p w14:paraId="1D2AEC76">
      <w:pPr>
        <w:spacing w:line="360" w:lineRule="auto"/>
        <w:ind w:firstLine="480" w:firstLineChars="200"/>
        <w:rPr>
          <w:rFonts w:ascii="宋体" w:hAnsi="宋体" w:cs="仿宋"/>
          <w:color w:val="000000" w:themeColor="text1"/>
          <w:sz w:val="24"/>
          <w:szCs w:val="24"/>
        </w:rPr>
      </w:pPr>
      <w:r>
        <w:rPr>
          <w:rFonts w:hint="eastAsia" w:ascii="宋体" w:hAnsi="宋体" w:cs="仿宋"/>
          <w:color w:val="000000" w:themeColor="text1"/>
          <w:sz w:val="24"/>
          <w:szCs w:val="24"/>
        </w:rPr>
        <w:t>5、我方尊重评标委员会所作的评定结果，同时清楚理解到报价最低并非意味着必定获得成交资格。</w:t>
      </w:r>
    </w:p>
    <w:p w14:paraId="6E3F0144">
      <w:pPr>
        <w:spacing w:line="360" w:lineRule="auto"/>
        <w:ind w:firstLine="480" w:firstLineChars="200"/>
        <w:rPr>
          <w:rFonts w:ascii="宋体" w:hAnsi="宋体" w:cs="仿宋"/>
          <w:color w:val="000000" w:themeColor="text1"/>
          <w:sz w:val="24"/>
          <w:szCs w:val="24"/>
        </w:rPr>
      </w:pPr>
      <w:r>
        <w:rPr>
          <w:rFonts w:hint="eastAsia" w:ascii="宋体" w:hAnsi="宋体" w:cs="仿宋"/>
          <w:color w:val="000000" w:themeColor="text1"/>
          <w:sz w:val="24"/>
          <w:szCs w:val="24"/>
        </w:rPr>
        <w:t>6、一旦我方成交,我方将根据招标文件的规定，严格履行合同的责任和义务,并保证按招标文件规定的项目工期时间内完成，交付采购人验收、使用。</w:t>
      </w:r>
    </w:p>
    <w:p w14:paraId="4D21B2E5">
      <w:pPr>
        <w:spacing w:line="360" w:lineRule="auto"/>
        <w:ind w:firstLine="480" w:firstLineChars="200"/>
        <w:rPr>
          <w:rFonts w:ascii="宋体" w:hAnsi="宋体" w:cs="仿宋"/>
          <w:color w:val="000000" w:themeColor="text1"/>
          <w:sz w:val="24"/>
          <w:szCs w:val="24"/>
        </w:rPr>
      </w:pPr>
    </w:p>
    <w:p w14:paraId="13BC9C23">
      <w:pPr>
        <w:spacing w:line="360" w:lineRule="auto"/>
        <w:ind w:firstLine="480" w:firstLineChars="200"/>
        <w:rPr>
          <w:rFonts w:ascii="宋体" w:hAnsi="宋体" w:cs="仿宋"/>
          <w:color w:val="000000" w:themeColor="text1"/>
          <w:sz w:val="24"/>
          <w:szCs w:val="24"/>
        </w:rPr>
      </w:pPr>
    </w:p>
    <w:p w14:paraId="09C11356">
      <w:pPr>
        <w:spacing w:line="360" w:lineRule="auto"/>
        <w:ind w:firstLine="480" w:firstLineChars="200"/>
        <w:jc w:val="right"/>
        <w:rPr>
          <w:rFonts w:ascii="宋体" w:hAnsi="宋体" w:cs="仿宋"/>
          <w:color w:val="000000" w:themeColor="text1"/>
          <w:sz w:val="24"/>
          <w:szCs w:val="24"/>
        </w:rPr>
      </w:pPr>
      <w:r>
        <w:rPr>
          <w:rFonts w:hint="eastAsia" w:ascii="宋体" w:hAnsi="宋体" w:cs="仿宋"/>
          <w:color w:val="000000" w:themeColor="text1"/>
          <w:sz w:val="24"/>
          <w:szCs w:val="24"/>
        </w:rPr>
        <w:t>投标供应商：（加盖公章）</w:t>
      </w:r>
    </w:p>
    <w:p w14:paraId="09EC29A0">
      <w:pPr>
        <w:spacing w:line="360" w:lineRule="auto"/>
        <w:ind w:firstLine="480" w:firstLineChars="200"/>
        <w:jc w:val="right"/>
        <w:rPr>
          <w:rFonts w:ascii="宋体" w:hAnsi="宋体" w:cs="仿宋"/>
          <w:color w:val="000000" w:themeColor="text1"/>
          <w:sz w:val="24"/>
          <w:szCs w:val="24"/>
        </w:rPr>
      </w:pPr>
      <w:r>
        <w:rPr>
          <w:rFonts w:hint="eastAsia" w:ascii="宋体" w:hAnsi="宋体" w:cs="仿宋"/>
          <w:color w:val="000000" w:themeColor="text1"/>
          <w:sz w:val="24"/>
          <w:szCs w:val="24"/>
        </w:rPr>
        <w:t>法定代表人或被授权人：（签字或盖章）</w:t>
      </w:r>
    </w:p>
    <w:p w14:paraId="5AA58ADD">
      <w:pPr>
        <w:spacing w:line="360" w:lineRule="auto"/>
        <w:ind w:firstLine="1320" w:firstLineChars="550"/>
        <w:jc w:val="right"/>
        <w:rPr>
          <w:rFonts w:ascii="宋体" w:hAnsi="宋体" w:cs="仿宋"/>
          <w:color w:val="000000" w:themeColor="text1"/>
          <w:sz w:val="24"/>
          <w:szCs w:val="24"/>
        </w:rPr>
      </w:pPr>
      <w:r>
        <w:rPr>
          <w:rFonts w:hint="eastAsia" w:ascii="宋体" w:hAnsi="宋体" w:cs="仿宋"/>
          <w:color w:val="000000" w:themeColor="text1"/>
          <w:sz w:val="24"/>
          <w:szCs w:val="24"/>
        </w:rPr>
        <w:t>年      月     日</w:t>
      </w:r>
    </w:p>
    <w:p w14:paraId="7F999285">
      <w:pPr>
        <w:spacing w:line="360" w:lineRule="auto"/>
        <w:jc w:val="right"/>
        <w:rPr>
          <w:rFonts w:ascii="宋体" w:hAnsi="宋体" w:cs="仿宋"/>
          <w:b/>
          <w:bCs/>
          <w:color w:val="000000" w:themeColor="text1"/>
          <w:sz w:val="24"/>
          <w:szCs w:val="24"/>
        </w:rPr>
      </w:pPr>
      <w:bookmarkStart w:id="120" w:name="_Toc342487729"/>
      <w:bookmarkStart w:id="121" w:name="_Toc360526535"/>
    </w:p>
    <w:p w14:paraId="5845D40C">
      <w:pPr>
        <w:spacing w:line="360" w:lineRule="auto"/>
        <w:jc w:val="right"/>
        <w:rPr>
          <w:rFonts w:ascii="宋体" w:hAnsi="宋体" w:cs="仿宋"/>
          <w:b/>
          <w:bCs/>
          <w:color w:val="000000" w:themeColor="text1"/>
          <w:sz w:val="24"/>
          <w:szCs w:val="24"/>
        </w:rPr>
      </w:pPr>
    </w:p>
    <w:p w14:paraId="35152FB4">
      <w:pPr>
        <w:spacing w:line="360" w:lineRule="auto"/>
        <w:jc w:val="right"/>
        <w:rPr>
          <w:rFonts w:ascii="宋体" w:hAnsi="宋体" w:cs="仿宋"/>
          <w:b/>
          <w:bCs/>
          <w:color w:val="000000" w:themeColor="text1"/>
          <w:sz w:val="24"/>
          <w:szCs w:val="24"/>
        </w:rPr>
        <w:sectPr>
          <w:pgSz w:w="11906" w:h="16838"/>
          <w:pgMar w:top="1134" w:right="1134" w:bottom="1134" w:left="1134" w:header="851" w:footer="992" w:gutter="0"/>
          <w:pgNumType w:fmt="numberInDash"/>
          <w:cols w:space="425" w:num="1"/>
          <w:docGrid w:linePitch="312" w:charSpace="0"/>
        </w:sectPr>
      </w:pPr>
    </w:p>
    <w:p w14:paraId="5A3AFA2D">
      <w:pPr>
        <w:snapToGrid w:val="0"/>
        <w:spacing w:line="300" w:lineRule="auto"/>
        <w:contextualSpacing/>
        <w:jc w:val="center"/>
        <w:rPr>
          <w:rFonts w:ascii="宋体" w:hAnsi="宋体"/>
          <w:b/>
          <w:sz w:val="32"/>
          <w:szCs w:val="32"/>
        </w:rPr>
      </w:pPr>
      <w:r>
        <w:rPr>
          <w:rFonts w:hint="eastAsia" w:ascii="宋体" w:hAnsi="宋体"/>
          <w:b/>
          <w:sz w:val="32"/>
          <w:szCs w:val="32"/>
        </w:rPr>
        <w:t>2.商务部分正负偏离表</w:t>
      </w:r>
    </w:p>
    <w:p w14:paraId="15670CD5">
      <w:pPr>
        <w:ind w:firstLine="560" w:firstLineChars="200"/>
        <w:jc w:val="center"/>
        <w:rPr>
          <w:rFonts w:ascii="宋体" w:hAnsi="宋体"/>
          <w:sz w:val="28"/>
          <w:szCs w:val="28"/>
        </w:rPr>
      </w:pPr>
      <w:r>
        <w:rPr>
          <w:rFonts w:hint="eastAsia" w:ascii="宋体" w:hAnsi="宋体"/>
          <w:sz w:val="28"/>
          <w:szCs w:val="28"/>
        </w:rPr>
        <w:t>（由供应商据实填写，表格不够自行添加）</w:t>
      </w:r>
    </w:p>
    <w:tbl>
      <w:tblPr>
        <w:tblStyle w:val="5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07"/>
        <w:gridCol w:w="2471"/>
        <w:gridCol w:w="2158"/>
        <w:gridCol w:w="2785"/>
        <w:gridCol w:w="1533"/>
      </w:tblGrid>
      <w:tr w14:paraId="678DF8F5">
        <w:tblPrEx>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509DE6D9">
            <w:pPr>
              <w:spacing w:line="340" w:lineRule="exact"/>
              <w:jc w:val="center"/>
              <w:rPr>
                <w:rFonts w:ascii="宋体" w:hAnsi="宋体"/>
                <w:sz w:val="24"/>
              </w:rPr>
            </w:pPr>
            <w:r>
              <w:rPr>
                <w:rFonts w:hint="eastAsia" w:ascii="宋体" w:hAnsi="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59AE5379">
            <w:pPr>
              <w:spacing w:line="340" w:lineRule="exact"/>
              <w:jc w:val="center"/>
              <w:rPr>
                <w:rFonts w:ascii="宋体" w:hAnsi="宋体"/>
                <w:sz w:val="24"/>
              </w:rPr>
            </w:pPr>
            <w:r>
              <w:rPr>
                <w:rFonts w:hint="eastAsia" w:ascii="宋体" w:hAnsi="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474CE41C">
            <w:pPr>
              <w:spacing w:line="340" w:lineRule="exact"/>
              <w:jc w:val="center"/>
              <w:rPr>
                <w:rFonts w:ascii="宋体" w:hAnsi="宋体"/>
                <w:sz w:val="24"/>
              </w:rPr>
            </w:pPr>
            <w:r>
              <w:rPr>
                <w:rFonts w:hint="eastAsia" w:ascii="宋体" w:hAnsi="宋体"/>
                <w:sz w:val="24"/>
              </w:rPr>
              <w:t>招标文件要求的商务条款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2FBA4D18">
            <w:pPr>
              <w:spacing w:line="340" w:lineRule="exact"/>
              <w:jc w:val="center"/>
              <w:rPr>
                <w:rFonts w:ascii="宋体" w:hAnsi="宋体"/>
                <w:sz w:val="24"/>
              </w:rPr>
            </w:pPr>
            <w:r>
              <w:rPr>
                <w:rFonts w:hint="eastAsia" w:ascii="宋体" w:hAnsi="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1E79F5CD">
            <w:pPr>
              <w:spacing w:line="340" w:lineRule="exact"/>
              <w:jc w:val="center"/>
              <w:rPr>
                <w:rFonts w:ascii="宋体" w:hAnsi="宋体"/>
                <w:sz w:val="24"/>
              </w:rPr>
            </w:pPr>
          </w:p>
          <w:p w14:paraId="723442F5">
            <w:pPr>
              <w:spacing w:line="340" w:lineRule="exact"/>
              <w:jc w:val="center"/>
              <w:rPr>
                <w:rFonts w:ascii="宋体" w:hAnsi="宋体"/>
                <w:sz w:val="24"/>
              </w:rPr>
            </w:pPr>
            <w:r>
              <w:rPr>
                <w:rFonts w:hint="eastAsia" w:ascii="宋体" w:hAnsi="宋体"/>
                <w:sz w:val="24"/>
              </w:rPr>
              <w:t>偏离说明</w:t>
            </w:r>
          </w:p>
        </w:tc>
      </w:tr>
      <w:tr w14:paraId="0A4FF8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3DFA2C01">
            <w:pPr>
              <w:spacing w:line="340" w:lineRule="exact"/>
              <w:jc w:val="center"/>
              <w:rPr>
                <w:rFonts w:ascii="宋体" w:hAnsi="宋体"/>
                <w:sz w:val="24"/>
              </w:rPr>
            </w:pPr>
            <w:r>
              <w:rPr>
                <w:rFonts w:hint="eastAsia" w:ascii="宋体" w:hAnsi="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780A9DE8">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683125A3">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5570C6B7">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5C75B1E0">
            <w:pPr>
              <w:spacing w:line="340" w:lineRule="exact"/>
              <w:jc w:val="left"/>
              <w:rPr>
                <w:rFonts w:ascii="宋体" w:hAnsi="宋体"/>
                <w:sz w:val="24"/>
              </w:rPr>
            </w:pPr>
          </w:p>
        </w:tc>
      </w:tr>
      <w:tr w14:paraId="09571A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7D674631">
            <w:pPr>
              <w:spacing w:line="340" w:lineRule="exact"/>
              <w:jc w:val="center"/>
              <w:rPr>
                <w:rFonts w:ascii="宋体" w:hAnsi="宋体"/>
                <w:sz w:val="24"/>
              </w:rPr>
            </w:pPr>
            <w:r>
              <w:rPr>
                <w:rFonts w:hint="eastAsia" w:ascii="宋体" w:hAnsi="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31D64685">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465A6BD7">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43780DDA">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3AE7DA20">
            <w:pPr>
              <w:spacing w:line="340" w:lineRule="exact"/>
              <w:jc w:val="left"/>
              <w:rPr>
                <w:rFonts w:ascii="宋体" w:hAnsi="宋体"/>
                <w:sz w:val="24"/>
              </w:rPr>
            </w:pPr>
          </w:p>
        </w:tc>
      </w:tr>
      <w:tr w14:paraId="59E03F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6062FF88">
            <w:pPr>
              <w:spacing w:line="340" w:lineRule="exact"/>
              <w:jc w:val="center"/>
              <w:rPr>
                <w:rFonts w:ascii="宋体" w:hAnsi="宋体"/>
                <w:sz w:val="24"/>
              </w:rPr>
            </w:pPr>
            <w:r>
              <w:rPr>
                <w:rFonts w:hint="eastAsia" w:ascii="宋体" w:hAnsi="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65AFA5C1">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61D3FA33">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622B5D83">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42F613EB">
            <w:pPr>
              <w:spacing w:line="340" w:lineRule="exact"/>
              <w:jc w:val="left"/>
              <w:rPr>
                <w:rFonts w:ascii="宋体" w:hAnsi="宋体"/>
                <w:sz w:val="24"/>
              </w:rPr>
            </w:pPr>
          </w:p>
        </w:tc>
      </w:tr>
      <w:tr w14:paraId="3D2059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19A111AC">
            <w:pPr>
              <w:spacing w:line="340" w:lineRule="exact"/>
              <w:jc w:val="center"/>
              <w:rPr>
                <w:rFonts w:ascii="宋体" w:hAnsi="宋体"/>
                <w:sz w:val="24"/>
              </w:rPr>
            </w:pPr>
            <w:r>
              <w:rPr>
                <w:rFonts w:hint="eastAsia" w:ascii="宋体" w:hAnsi="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39851CF8">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2B2D3EE9">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47519EEA">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0D408C1B">
            <w:pPr>
              <w:spacing w:line="340" w:lineRule="exact"/>
              <w:jc w:val="left"/>
              <w:rPr>
                <w:rFonts w:ascii="宋体" w:hAnsi="宋体"/>
                <w:sz w:val="24"/>
              </w:rPr>
            </w:pPr>
          </w:p>
        </w:tc>
      </w:tr>
    </w:tbl>
    <w:p w14:paraId="43A67C77">
      <w:pPr>
        <w:snapToGrid w:val="0"/>
        <w:spacing w:line="300" w:lineRule="auto"/>
        <w:contextualSpacing/>
        <w:rPr>
          <w:rFonts w:ascii="宋体" w:hAnsi="宋体"/>
          <w:b/>
          <w:sz w:val="24"/>
        </w:rPr>
      </w:pPr>
      <w:r>
        <w:rPr>
          <w:rFonts w:hint="eastAsia" w:ascii="宋体" w:hAnsi="宋体"/>
          <w:b/>
          <w:sz w:val="24"/>
        </w:rPr>
        <w:t>注：</w:t>
      </w:r>
    </w:p>
    <w:p w14:paraId="314AFE76">
      <w:pPr>
        <w:snapToGrid w:val="0"/>
        <w:spacing w:line="300" w:lineRule="auto"/>
        <w:ind w:firstLine="480" w:firstLineChars="200"/>
        <w:contextualSpacing/>
        <w:rPr>
          <w:rFonts w:ascii="宋体" w:hAnsi="宋体"/>
          <w:sz w:val="24"/>
        </w:rPr>
      </w:pPr>
      <w:r>
        <w:rPr>
          <w:rFonts w:hint="eastAsia" w:ascii="宋体" w:hAnsi="宋体"/>
          <w:sz w:val="24"/>
        </w:rPr>
        <w:t>1.供应商提交的响应文件中与招标文件第三部分“项目需求”中的商务部分的要求，应逐条填列在偏离表中。</w:t>
      </w:r>
    </w:p>
    <w:p w14:paraId="3CDAB967">
      <w:pPr>
        <w:snapToGrid w:val="0"/>
        <w:spacing w:line="300" w:lineRule="auto"/>
        <w:ind w:firstLine="480" w:firstLineChars="200"/>
        <w:contextualSpacing/>
        <w:rPr>
          <w:rFonts w:ascii="宋体" w:hAnsi="宋体"/>
          <w:sz w:val="24"/>
        </w:rPr>
      </w:pPr>
      <w:r>
        <w:rPr>
          <w:rFonts w:hint="eastAsia" w:ascii="宋体" w:hAnsi="宋体"/>
          <w:sz w:val="24"/>
        </w:rPr>
        <w:t>2.“偏离说明”一栏选择“正偏离”、“负偏离”、“无偏离”进行填写。正偏离、负偏离、无偏离的确认，由评标小组认定。</w:t>
      </w:r>
    </w:p>
    <w:p w14:paraId="3E8ED5CB">
      <w:pPr>
        <w:snapToGrid w:val="0"/>
        <w:spacing w:line="300" w:lineRule="auto"/>
        <w:ind w:firstLine="480" w:firstLineChars="200"/>
        <w:contextualSpacing/>
        <w:rPr>
          <w:rFonts w:ascii="宋体" w:hAnsi="宋体"/>
          <w:bCs/>
          <w:sz w:val="24"/>
        </w:rPr>
      </w:pPr>
      <w:r>
        <w:rPr>
          <w:rFonts w:hint="eastAsia" w:ascii="宋体" w:hAnsi="宋体"/>
          <w:bCs/>
          <w:sz w:val="24"/>
        </w:rPr>
        <w:t>3.供应商若提供其他增值服务，可以在表中自行据实填写。</w:t>
      </w:r>
    </w:p>
    <w:p w14:paraId="64761DF1">
      <w:pPr>
        <w:snapToGrid w:val="0"/>
        <w:spacing w:line="400" w:lineRule="exact"/>
        <w:ind w:firstLine="540" w:firstLineChars="192"/>
        <w:contextualSpacing/>
        <w:rPr>
          <w:rFonts w:ascii="宋体" w:hAnsi="宋体" w:cs="宋体"/>
          <w:b/>
          <w:kern w:val="0"/>
          <w:sz w:val="28"/>
          <w:szCs w:val="28"/>
        </w:rPr>
      </w:pPr>
    </w:p>
    <w:p w14:paraId="79866757">
      <w:pPr>
        <w:snapToGrid w:val="0"/>
        <w:spacing w:line="400" w:lineRule="exact"/>
        <w:ind w:firstLine="540" w:firstLineChars="192"/>
        <w:contextualSpacing/>
        <w:rPr>
          <w:rFonts w:ascii="宋体" w:hAnsi="宋体" w:cs="宋体"/>
          <w:b/>
          <w:kern w:val="0"/>
          <w:sz w:val="28"/>
          <w:szCs w:val="28"/>
        </w:rPr>
      </w:pPr>
    </w:p>
    <w:p w14:paraId="6B75C857">
      <w:pPr>
        <w:snapToGrid w:val="0"/>
        <w:spacing w:line="400" w:lineRule="exact"/>
        <w:ind w:firstLine="540" w:firstLineChars="192"/>
        <w:contextualSpacing/>
        <w:rPr>
          <w:rFonts w:ascii="宋体" w:hAnsi="宋体" w:cs="宋体"/>
          <w:b/>
          <w:kern w:val="0"/>
          <w:sz w:val="28"/>
          <w:szCs w:val="28"/>
        </w:rPr>
      </w:pPr>
    </w:p>
    <w:p w14:paraId="05242715">
      <w:pPr>
        <w:snapToGrid w:val="0"/>
        <w:spacing w:line="400" w:lineRule="exact"/>
        <w:ind w:firstLine="540" w:firstLineChars="192"/>
        <w:contextualSpacing/>
        <w:rPr>
          <w:rFonts w:ascii="宋体" w:hAnsi="宋体" w:cs="宋体"/>
          <w:b/>
          <w:kern w:val="0"/>
          <w:sz w:val="28"/>
          <w:szCs w:val="28"/>
        </w:rPr>
      </w:pPr>
    </w:p>
    <w:p w14:paraId="33C2AEC0">
      <w:pPr>
        <w:snapToGrid w:val="0"/>
        <w:spacing w:line="400" w:lineRule="exact"/>
        <w:ind w:firstLine="540" w:firstLineChars="192"/>
        <w:contextualSpacing/>
        <w:rPr>
          <w:rFonts w:ascii="宋体" w:hAnsi="宋体" w:cs="宋体"/>
          <w:b/>
          <w:kern w:val="0"/>
          <w:sz w:val="28"/>
          <w:szCs w:val="28"/>
        </w:rPr>
      </w:pPr>
    </w:p>
    <w:p w14:paraId="67CDD86B">
      <w:pPr>
        <w:snapToGrid w:val="0"/>
        <w:spacing w:line="400" w:lineRule="exact"/>
        <w:ind w:firstLine="540" w:firstLineChars="192"/>
        <w:contextualSpacing/>
        <w:rPr>
          <w:rFonts w:ascii="宋体" w:hAnsi="宋体" w:cs="宋体"/>
          <w:b/>
          <w:kern w:val="0"/>
          <w:sz w:val="28"/>
          <w:szCs w:val="28"/>
        </w:rPr>
      </w:pPr>
    </w:p>
    <w:p w14:paraId="78ACBE01">
      <w:pPr>
        <w:snapToGrid w:val="0"/>
        <w:spacing w:line="400" w:lineRule="exact"/>
        <w:ind w:firstLine="540" w:firstLineChars="192"/>
        <w:contextualSpacing/>
        <w:rPr>
          <w:rFonts w:ascii="宋体" w:hAnsi="宋体" w:cs="宋体"/>
          <w:b/>
          <w:kern w:val="0"/>
          <w:sz w:val="28"/>
          <w:szCs w:val="28"/>
        </w:rPr>
      </w:pPr>
    </w:p>
    <w:p w14:paraId="391F3FFA">
      <w:pPr>
        <w:snapToGrid w:val="0"/>
        <w:spacing w:line="400" w:lineRule="exact"/>
        <w:ind w:firstLine="540" w:firstLineChars="192"/>
        <w:contextualSpacing/>
        <w:rPr>
          <w:rFonts w:ascii="宋体" w:hAnsi="宋体" w:cs="宋体"/>
          <w:b/>
          <w:kern w:val="0"/>
          <w:sz w:val="28"/>
          <w:szCs w:val="28"/>
        </w:rPr>
      </w:pPr>
    </w:p>
    <w:p w14:paraId="29FAD31E">
      <w:pPr>
        <w:snapToGrid w:val="0"/>
        <w:spacing w:line="400" w:lineRule="exact"/>
        <w:ind w:firstLine="540" w:firstLineChars="192"/>
        <w:contextualSpacing/>
        <w:rPr>
          <w:rFonts w:ascii="宋体" w:hAnsi="宋体" w:cs="宋体"/>
          <w:b/>
          <w:kern w:val="0"/>
          <w:sz w:val="28"/>
          <w:szCs w:val="28"/>
        </w:rPr>
      </w:pPr>
    </w:p>
    <w:p w14:paraId="06EE2343">
      <w:pPr>
        <w:snapToGrid w:val="0"/>
        <w:spacing w:line="400" w:lineRule="exact"/>
        <w:ind w:firstLine="540" w:firstLineChars="192"/>
        <w:contextualSpacing/>
        <w:rPr>
          <w:rFonts w:ascii="宋体" w:hAnsi="宋体" w:cs="宋体"/>
          <w:b/>
          <w:kern w:val="0"/>
          <w:sz w:val="28"/>
          <w:szCs w:val="28"/>
        </w:rPr>
      </w:pPr>
    </w:p>
    <w:p w14:paraId="49CE0268">
      <w:pPr>
        <w:snapToGrid w:val="0"/>
        <w:spacing w:line="400" w:lineRule="exact"/>
        <w:ind w:firstLine="540" w:firstLineChars="192"/>
        <w:contextualSpacing/>
        <w:rPr>
          <w:rFonts w:ascii="宋体" w:hAnsi="宋体" w:cs="宋体"/>
          <w:b/>
          <w:kern w:val="0"/>
          <w:sz w:val="28"/>
          <w:szCs w:val="28"/>
        </w:rPr>
      </w:pPr>
    </w:p>
    <w:p w14:paraId="641DFAD6">
      <w:pPr>
        <w:snapToGrid w:val="0"/>
        <w:spacing w:line="400" w:lineRule="exact"/>
        <w:ind w:firstLine="540" w:firstLineChars="192"/>
        <w:contextualSpacing/>
        <w:rPr>
          <w:rFonts w:ascii="宋体" w:hAnsi="宋体" w:cs="宋体"/>
          <w:b/>
          <w:kern w:val="0"/>
          <w:sz w:val="28"/>
          <w:szCs w:val="28"/>
        </w:rPr>
      </w:pPr>
    </w:p>
    <w:p w14:paraId="676ACEA5">
      <w:pPr>
        <w:snapToGrid w:val="0"/>
        <w:spacing w:line="400" w:lineRule="exact"/>
        <w:ind w:firstLine="540" w:firstLineChars="192"/>
        <w:contextualSpacing/>
        <w:rPr>
          <w:rFonts w:ascii="宋体" w:hAnsi="宋体" w:cs="宋体"/>
          <w:b/>
          <w:kern w:val="0"/>
          <w:sz w:val="28"/>
          <w:szCs w:val="28"/>
        </w:rPr>
      </w:pPr>
    </w:p>
    <w:p w14:paraId="2EFBB31F">
      <w:pPr>
        <w:snapToGrid w:val="0"/>
        <w:spacing w:line="400" w:lineRule="exact"/>
        <w:ind w:firstLine="540" w:firstLineChars="192"/>
        <w:contextualSpacing/>
        <w:rPr>
          <w:rFonts w:ascii="宋体" w:hAnsi="宋体" w:cs="宋体"/>
          <w:b/>
          <w:kern w:val="0"/>
          <w:sz w:val="28"/>
          <w:szCs w:val="28"/>
        </w:rPr>
      </w:pPr>
    </w:p>
    <w:p w14:paraId="2D6571FA">
      <w:pPr>
        <w:snapToGrid w:val="0"/>
        <w:spacing w:line="400" w:lineRule="exact"/>
        <w:ind w:firstLine="540" w:firstLineChars="192"/>
        <w:contextualSpacing/>
        <w:rPr>
          <w:rFonts w:ascii="宋体" w:hAnsi="宋体" w:cs="宋体"/>
          <w:b/>
          <w:kern w:val="0"/>
          <w:sz w:val="28"/>
          <w:szCs w:val="28"/>
        </w:rPr>
      </w:pPr>
    </w:p>
    <w:p w14:paraId="037373DB">
      <w:pPr>
        <w:snapToGrid w:val="0"/>
        <w:spacing w:line="400" w:lineRule="exact"/>
        <w:contextualSpacing/>
        <w:rPr>
          <w:rFonts w:ascii="宋体" w:hAnsi="宋体" w:cs="宋体"/>
          <w:kern w:val="0"/>
          <w:sz w:val="28"/>
          <w:szCs w:val="28"/>
        </w:rPr>
      </w:pPr>
    </w:p>
    <w:p w14:paraId="7ABF00E4">
      <w:pPr>
        <w:snapToGrid w:val="0"/>
        <w:spacing w:line="300" w:lineRule="auto"/>
        <w:contextualSpacing/>
        <w:jc w:val="center"/>
        <w:rPr>
          <w:rFonts w:ascii="宋体" w:hAnsi="宋体"/>
          <w:b/>
          <w:sz w:val="32"/>
          <w:szCs w:val="32"/>
        </w:rPr>
      </w:pPr>
    </w:p>
    <w:p w14:paraId="691988D1">
      <w:pPr>
        <w:snapToGrid w:val="0"/>
        <w:spacing w:line="300" w:lineRule="auto"/>
        <w:contextualSpacing/>
        <w:jc w:val="center"/>
        <w:rPr>
          <w:rFonts w:ascii="宋体" w:hAnsi="宋体"/>
          <w:b/>
          <w:sz w:val="32"/>
          <w:szCs w:val="32"/>
        </w:rPr>
      </w:pPr>
    </w:p>
    <w:p w14:paraId="41C5BFCB">
      <w:pPr>
        <w:snapToGrid w:val="0"/>
        <w:spacing w:line="300" w:lineRule="auto"/>
        <w:contextualSpacing/>
        <w:jc w:val="center"/>
        <w:rPr>
          <w:rFonts w:ascii="宋体" w:hAnsi="宋体"/>
          <w:b/>
          <w:sz w:val="32"/>
          <w:szCs w:val="32"/>
        </w:rPr>
      </w:pPr>
      <w:r>
        <w:rPr>
          <w:rFonts w:hint="eastAsia" w:ascii="宋体" w:hAnsi="宋体"/>
          <w:b/>
          <w:sz w:val="32"/>
          <w:szCs w:val="32"/>
        </w:rPr>
        <w:t>3.技术部分正负偏离表</w:t>
      </w:r>
    </w:p>
    <w:p w14:paraId="4D445615">
      <w:pPr>
        <w:ind w:firstLine="560" w:firstLineChars="200"/>
        <w:jc w:val="center"/>
        <w:rPr>
          <w:rFonts w:ascii="宋体" w:hAnsi="宋体"/>
          <w:sz w:val="28"/>
          <w:szCs w:val="28"/>
        </w:rPr>
      </w:pPr>
      <w:r>
        <w:rPr>
          <w:rFonts w:hint="eastAsia" w:ascii="宋体" w:hAnsi="宋体"/>
          <w:sz w:val="28"/>
          <w:szCs w:val="28"/>
        </w:rPr>
        <w:t>（由供应商据实填写，表格不够自行添加）</w:t>
      </w:r>
    </w:p>
    <w:tbl>
      <w:tblPr>
        <w:tblStyle w:val="5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07"/>
        <w:gridCol w:w="2471"/>
        <w:gridCol w:w="2158"/>
        <w:gridCol w:w="2785"/>
        <w:gridCol w:w="1533"/>
      </w:tblGrid>
      <w:tr w14:paraId="66A023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174D18CC">
            <w:pPr>
              <w:spacing w:line="340" w:lineRule="exact"/>
              <w:jc w:val="center"/>
              <w:rPr>
                <w:rFonts w:ascii="宋体" w:hAnsi="宋体"/>
                <w:sz w:val="24"/>
              </w:rPr>
            </w:pPr>
            <w:r>
              <w:rPr>
                <w:rFonts w:hint="eastAsia" w:ascii="宋体" w:hAnsi="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049B0624">
            <w:pPr>
              <w:spacing w:line="340" w:lineRule="exact"/>
              <w:jc w:val="center"/>
              <w:rPr>
                <w:rFonts w:ascii="宋体" w:hAnsi="宋体"/>
                <w:sz w:val="24"/>
              </w:rPr>
            </w:pPr>
            <w:r>
              <w:rPr>
                <w:rFonts w:hint="eastAsia" w:ascii="宋体" w:hAnsi="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55AEA104">
            <w:pPr>
              <w:spacing w:line="340" w:lineRule="exact"/>
              <w:jc w:val="center"/>
              <w:rPr>
                <w:rFonts w:ascii="宋体" w:hAnsi="宋体"/>
                <w:sz w:val="24"/>
              </w:rPr>
            </w:pPr>
            <w:r>
              <w:rPr>
                <w:rFonts w:hint="eastAsia" w:ascii="宋体" w:hAnsi="宋体"/>
                <w:sz w:val="24"/>
              </w:rPr>
              <w:t>招标文件要求的技术要求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78259084">
            <w:pPr>
              <w:spacing w:line="340" w:lineRule="exact"/>
              <w:jc w:val="center"/>
              <w:rPr>
                <w:rFonts w:ascii="宋体" w:hAnsi="宋体"/>
                <w:sz w:val="24"/>
              </w:rPr>
            </w:pPr>
            <w:r>
              <w:rPr>
                <w:rFonts w:hint="eastAsia" w:ascii="宋体" w:hAnsi="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17EF9AA0">
            <w:pPr>
              <w:spacing w:line="340" w:lineRule="exact"/>
              <w:jc w:val="center"/>
              <w:rPr>
                <w:rFonts w:ascii="宋体" w:hAnsi="宋体"/>
                <w:sz w:val="24"/>
              </w:rPr>
            </w:pPr>
          </w:p>
          <w:p w14:paraId="5A77A7C1">
            <w:pPr>
              <w:spacing w:line="340" w:lineRule="exact"/>
              <w:jc w:val="center"/>
              <w:rPr>
                <w:rFonts w:ascii="宋体" w:hAnsi="宋体"/>
                <w:sz w:val="24"/>
              </w:rPr>
            </w:pPr>
            <w:r>
              <w:rPr>
                <w:rFonts w:hint="eastAsia" w:ascii="宋体" w:hAnsi="宋体"/>
                <w:sz w:val="24"/>
              </w:rPr>
              <w:t>偏离说明</w:t>
            </w:r>
          </w:p>
        </w:tc>
      </w:tr>
      <w:tr w14:paraId="6AE1A0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661A8CF6">
            <w:pPr>
              <w:spacing w:line="340" w:lineRule="exact"/>
              <w:jc w:val="center"/>
              <w:rPr>
                <w:rFonts w:ascii="宋体" w:hAnsi="宋体"/>
                <w:sz w:val="24"/>
              </w:rPr>
            </w:pPr>
            <w:r>
              <w:rPr>
                <w:rFonts w:hint="eastAsia" w:ascii="宋体" w:hAnsi="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7F3015C7">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6E750F53">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2B0C1059">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4336E72E">
            <w:pPr>
              <w:spacing w:line="340" w:lineRule="exact"/>
              <w:jc w:val="left"/>
              <w:rPr>
                <w:rFonts w:ascii="宋体" w:hAnsi="宋体"/>
                <w:sz w:val="24"/>
              </w:rPr>
            </w:pPr>
          </w:p>
        </w:tc>
      </w:tr>
      <w:tr w14:paraId="6A3C4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6B8BAAB0">
            <w:pPr>
              <w:spacing w:line="340" w:lineRule="exact"/>
              <w:jc w:val="center"/>
              <w:rPr>
                <w:rFonts w:ascii="宋体" w:hAnsi="宋体"/>
                <w:sz w:val="24"/>
              </w:rPr>
            </w:pPr>
            <w:r>
              <w:rPr>
                <w:rFonts w:hint="eastAsia" w:ascii="宋体" w:hAnsi="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4C81A914">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377585BA">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01EBD556">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72C59B86">
            <w:pPr>
              <w:spacing w:line="340" w:lineRule="exact"/>
              <w:jc w:val="left"/>
              <w:rPr>
                <w:rFonts w:ascii="宋体" w:hAnsi="宋体"/>
                <w:sz w:val="24"/>
              </w:rPr>
            </w:pPr>
          </w:p>
        </w:tc>
      </w:tr>
      <w:tr w14:paraId="7F47C5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76D519FC">
            <w:pPr>
              <w:spacing w:line="340" w:lineRule="exact"/>
              <w:jc w:val="center"/>
              <w:rPr>
                <w:rFonts w:ascii="宋体" w:hAnsi="宋体"/>
                <w:sz w:val="24"/>
              </w:rPr>
            </w:pPr>
            <w:r>
              <w:rPr>
                <w:rFonts w:hint="eastAsia" w:ascii="宋体" w:hAnsi="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1B62E827">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563763A2">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19808757">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4BBD5707">
            <w:pPr>
              <w:spacing w:line="340" w:lineRule="exact"/>
              <w:jc w:val="left"/>
              <w:rPr>
                <w:rFonts w:ascii="宋体" w:hAnsi="宋体"/>
                <w:sz w:val="24"/>
              </w:rPr>
            </w:pPr>
          </w:p>
        </w:tc>
      </w:tr>
      <w:tr w14:paraId="08A68F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19B329F1">
            <w:pPr>
              <w:spacing w:line="340" w:lineRule="exact"/>
              <w:jc w:val="center"/>
              <w:rPr>
                <w:rFonts w:ascii="宋体" w:hAnsi="宋体"/>
                <w:sz w:val="24"/>
              </w:rPr>
            </w:pPr>
            <w:r>
              <w:rPr>
                <w:rFonts w:hint="eastAsia" w:ascii="宋体" w:hAnsi="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19DC25B6">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223B98F5">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342715EE">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2D727D48">
            <w:pPr>
              <w:spacing w:line="340" w:lineRule="exact"/>
              <w:jc w:val="left"/>
              <w:rPr>
                <w:rFonts w:ascii="宋体" w:hAnsi="宋体"/>
                <w:sz w:val="24"/>
              </w:rPr>
            </w:pPr>
          </w:p>
        </w:tc>
      </w:tr>
    </w:tbl>
    <w:p w14:paraId="29D080FF">
      <w:pPr>
        <w:snapToGrid w:val="0"/>
        <w:spacing w:line="300" w:lineRule="auto"/>
        <w:contextualSpacing/>
        <w:rPr>
          <w:rFonts w:ascii="宋体" w:hAnsi="宋体"/>
          <w:b/>
          <w:sz w:val="24"/>
        </w:rPr>
      </w:pPr>
      <w:r>
        <w:rPr>
          <w:rFonts w:hint="eastAsia" w:ascii="宋体" w:hAnsi="宋体"/>
          <w:b/>
          <w:sz w:val="24"/>
        </w:rPr>
        <w:t>注：</w:t>
      </w:r>
    </w:p>
    <w:p w14:paraId="3465EBE8">
      <w:pPr>
        <w:snapToGrid w:val="0"/>
        <w:spacing w:line="300" w:lineRule="auto"/>
        <w:ind w:firstLine="480" w:firstLineChars="200"/>
        <w:contextualSpacing/>
        <w:rPr>
          <w:rFonts w:ascii="宋体" w:hAnsi="宋体"/>
          <w:sz w:val="24"/>
        </w:rPr>
      </w:pPr>
      <w:r>
        <w:rPr>
          <w:rFonts w:hint="eastAsia" w:ascii="宋体" w:hAnsi="宋体"/>
          <w:sz w:val="24"/>
        </w:rPr>
        <w:t>1.供应商提交的响应文件中与招标文件第三部分“项目需求”中的技术部分的要求，应逐条填列在偏离表中。</w:t>
      </w:r>
    </w:p>
    <w:p w14:paraId="7811A48D">
      <w:pPr>
        <w:snapToGrid w:val="0"/>
        <w:spacing w:line="300" w:lineRule="auto"/>
        <w:ind w:firstLine="480" w:firstLineChars="200"/>
        <w:contextualSpacing/>
        <w:rPr>
          <w:rFonts w:ascii="宋体" w:hAnsi="宋体"/>
          <w:sz w:val="24"/>
        </w:rPr>
      </w:pPr>
      <w:r>
        <w:rPr>
          <w:rFonts w:hint="eastAsia" w:ascii="宋体" w:hAnsi="宋体"/>
          <w:sz w:val="24"/>
        </w:rPr>
        <w:t>2.“偏离说明”一栏选择“正偏离”、“负偏离”、“无偏离”进行填写。正偏离、负偏离、无偏离的确认，由评标小组认定。</w:t>
      </w:r>
    </w:p>
    <w:p w14:paraId="4B853888">
      <w:pPr>
        <w:snapToGrid w:val="0"/>
        <w:spacing w:line="300" w:lineRule="auto"/>
        <w:ind w:firstLine="480" w:firstLineChars="200"/>
        <w:contextualSpacing/>
        <w:rPr>
          <w:rFonts w:ascii="宋体" w:hAnsi="宋体"/>
          <w:bCs/>
          <w:sz w:val="24"/>
        </w:rPr>
      </w:pPr>
      <w:r>
        <w:rPr>
          <w:rFonts w:hint="eastAsia" w:ascii="宋体" w:hAnsi="宋体"/>
          <w:bCs/>
          <w:sz w:val="24"/>
        </w:rPr>
        <w:t>3..供应商若提供其他增值服务，可以在表中自行据实填写。</w:t>
      </w:r>
    </w:p>
    <w:bookmarkEnd w:id="119"/>
    <w:bookmarkEnd w:id="120"/>
    <w:bookmarkEnd w:id="121"/>
    <w:p w14:paraId="40BCB945">
      <w:pPr>
        <w:pStyle w:val="65"/>
        <w:rPr>
          <w:rFonts w:ascii="宋体" w:hAnsi="宋体"/>
        </w:rPr>
        <w:sectPr>
          <w:pgSz w:w="11906" w:h="16838"/>
          <w:pgMar w:top="1134" w:right="1134" w:bottom="1134" w:left="1134" w:header="851" w:footer="992" w:gutter="0"/>
          <w:pgNumType w:fmt="numberInDash"/>
          <w:cols w:space="425" w:num="1"/>
          <w:docGrid w:linePitch="312" w:charSpace="0"/>
        </w:sectPr>
      </w:pPr>
    </w:p>
    <w:p w14:paraId="6EEFAEA5">
      <w:pPr>
        <w:spacing w:line="360" w:lineRule="auto"/>
        <w:ind w:right="480"/>
        <w:rPr>
          <w:rFonts w:ascii="宋体" w:hAnsi="宋体" w:cs="仿宋"/>
          <w:b/>
          <w:bCs/>
          <w:color w:val="000000" w:themeColor="text1"/>
          <w:sz w:val="24"/>
          <w:szCs w:val="24"/>
        </w:rPr>
      </w:pPr>
    </w:p>
    <w:p w14:paraId="081FCEA5">
      <w:pPr>
        <w:spacing w:line="520" w:lineRule="exact"/>
        <w:ind w:firstLine="487" w:firstLineChars="202"/>
        <w:rPr>
          <w:rFonts w:ascii="宋体" w:hAnsi="宋体" w:cs="仿宋"/>
          <w:b/>
          <w:bCs/>
          <w:color w:val="000000" w:themeColor="text1"/>
          <w:sz w:val="28"/>
          <w:szCs w:val="28"/>
        </w:rPr>
      </w:pPr>
      <w:r>
        <w:rPr>
          <w:rFonts w:hint="eastAsia" w:ascii="宋体" w:hAnsi="宋体" w:cs="仿宋"/>
          <w:b/>
          <w:bCs/>
          <w:color w:val="000000" w:themeColor="text1"/>
          <w:sz w:val="24"/>
          <w:szCs w:val="24"/>
        </w:rPr>
        <w:t>三、</w:t>
      </w:r>
      <w:r>
        <w:rPr>
          <w:rFonts w:hint="eastAsia" w:ascii="宋体" w:hAnsi="宋体" w:cs="仿宋"/>
          <w:b/>
          <w:bCs/>
          <w:color w:val="000000" w:themeColor="text1"/>
          <w:sz w:val="28"/>
          <w:szCs w:val="28"/>
        </w:rPr>
        <w:t>价格标相关的格式文件及表格</w:t>
      </w:r>
    </w:p>
    <w:p w14:paraId="05491F8A">
      <w:pPr>
        <w:numPr>
          <w:ilvl w:val="0"/>
          <w:numId w:val="5"/>
        </w:numPr>
        <w:spacing w:line="480" w:lineRule="exact"/>
        <w:jc w:val="center"/>
        <w:rPr>
          <w:rFonts w:ascii="宋体" w:hAnsi="宋体" w:cs="仿宋"/>
          <w:b/>
          <w:bCs/>
          <w:color w:val="000000" w:themeColor="text1"/>
          <w:sz w:val="28"/>
          <w:szCs w:val="28"/>
        </w:rPr>
      </w:pPr>
      <w:r>
        <w:rPr>
          <w:rFonts w:hint="eastAsia" w:ascii="宋体" w:hAnsi="宋体" w:cs="仿宋"/>
          <w:b/>
          <w:bCs/>
          <w:color w:val="000000" w:themeColor="text1"/>
          <w:sz w:val="28"/>
          <w:szCs w:val="28"/>
        </w:rPr>
        <w:t>投标响应报价总表</w:t>
      </w:r>
    </w:p>
    <w:tbl>
      <w:tblPr>
        <w:tblStyle w:val="54"/>
        <w:tblW w:w="840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6435"/>
      </w:tblGrid>
      <w:tr w14:paraId="1B274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970" w:type="dxa"/>
            <w:vAlign w:val="center"/>
          </w:tcPr>
          <w:p w14:paraId="2F8534A0">
            <w:pPr>
              <w:spacing w:line="480" w:lineRule="exact"/>
              <w:jc w:val="center"/>
              <w:rPr>
                <w:rFonts w:ascii="宋体" w:hAnsi="宋体" w:cs="仿宋"/>
                <w:color w:val="000000" w:themeColor="text1"/>
                <w:sz w:val="24"/>
                <w:szCs w:val="24"/>
              </w:rPr>
            </w:pPr>
            <w:r>
              <w:rPr>
                <w:rFonts w:hint="eastAsia" w:ascii="宋体" w:hAnsi="宋体" w:cs="仿宋"/>
                <w:color w:val="000000" w:themeColor="text1"/>
                <w:sz w:val="24"/>
                <w:szCs w:val="24"/>
              </w:rPr>
              <w:t>项目名称</w:t>
            </w:r>
          </w:p>
        </w:tc>
        <w:tc>
          <w:tcPr>
            <w:tcW w:w="6435" w:type="dxa"/>
            <w:vAlign w:val="center"/>
          </w:tcPr>
          <w:p w14:paraId="151456B9">
            <w:pPr>
              <w:spacing w:line="480" w:lineRule="exact"/>
              <w:jc w:val="center"/>
              <w:rPr>
                <w:rFonts w:ascii="宋体" w:hAnsi="宋体" w:cs="仿宋"/>
                <w:color w:val="000000" w:themeColor="text1"/>
                <w:sz w:val="24"/>
                <w:szCs w:val="24"/>
              </w:rPr>
            </w:pPr>
          </w:p>
        </w:tc>
      </w:tr>
      <w:tr w14:paraId="7DE80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970" w:type="dxa"/>
            <w:vAlign w:val="center"/>
          </w:tcPr>
          <w:p w14:paraId="2CAE7F7F">
            <w:pPr>
              <w:spacing w:line="480" w:lineRule="exact"/>
              <w:jc w:val="center"/>
              <w:rPr>
                <w:rFonts w:ascii="宋体" w:hAnsi="宋体" w:cs="仿宋"/>
                <w:color w:val="000000" w:themeColor="text1"/>
                <w:sz w:val="24"/>
                <w:szCs w:val="24"/>
              </w:rPr>
            </w:pPr>
            <w:r>
              <w:rPr>
                <w:rFonts w:hint="eastAsia" w:ascii="宋体" w:hAnsi="宋体" w:cs="仿宋"/>
                <w:color w:val="000000" w:themeColor="text1"/>
                <w:sz w:val="24"/>
                <w:szCs w:val="24"/>
              </w:rPr>
              <w:t>项目编号</w:t>
            </w:r>
          </w:p>
        </w:tc>
        <w:tc>
          <w:tcPr>
            <w:tcW w:w="6435" w:type="dxa"/>
            <w:vAlign w:val="center"/>
          </w:tcPr>
          <w:p w14:paraId="4A066FA8">
            <w:pPr>
              <w:spacing w:line="480" w:lineRule="exact"/>
              <w:jc w:val="center"/>
              <w:rPr>
                <w:rFonts w:ascii="宋体" w:hAnsi="宋体" w:cs="仿宋"/>
                <w:color w:val="000000" w:themeColor="text1"/>
                <w:sz w:val="24"/>
                <w:szCs w:val="24"/>
              </w:rPr>
            </w:pPr>
          </w:p>
        </w:tc>
      </w:tr>
      <w:tr w14:paraId="19279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970" w:type="dxa"/>
            <w:vAlign w:val="center"/>
          </w:tcPr>
          <w:p w14:paraId="3653AFEF">
            <w:pPr>
              <w:spacing w:line="480" w:lineRule="exact"/>
              <w:jc w:val="center"/>
              <w:rPr>
                <w:rFonts w:ascii="宋体" w:hAnsi="宋体" w:cs="仿宋"/>
                <w:color w:val="000000" w:themeColor="text1"/>
                <w:sz w:val="24"/>
                <w:szCs w:val="24"/>
              </w:rPr>
            </w:pPr>
            <w:r>
              <w:rPr>
                <w:rFonts w:hint="eastAsia" w:ascii="宋体" w:hAnsi="宋体" w:cs="仿宋"/>
                <w:color w:val="000000" w:themeColor="text1"/>
                <w:sz w:val="24"/>
                <w:szCs w:val="24"/>
              </w:rPr>
              <w:t>投标报价总计</w:t>
            </w:r>
          </w:p>
        </w:tc>
        <w:tc>
          <w:tcPr>
            <w:tcW w:w="6435" w:type="dxa"/>
            <w:vAlign w:val="center"/>
          </w:tcPr>
          <w:p w14:paraId="6A63A0EB">
            <w:pPr>
              <w:spacing w:line="480" w:lineRule="exact"/>
              <w:rPr>
                <w:rFonts w:ascii="宋体" w:hAnsi="宋体" w:cs="仿宋"/>
                <w:color w:val="000000" w:themeColor="text1"/>
                <w:kern w:val="0"/>
                <w:sz w:val="24"/>
                <w:szCs w:val="24"/>
                <w:lang w:val="zh-CN"/>
              </w:rPr>
            </w:pPr>
            <w:r>
              <w:rPr>
                <w:rFonts w:hint="eastAsia" w:ascii="宋体" w:hAnsi="宋体" w:cs="仿宋"/>
                <w:color w:val="000000" w:themeColor="text1"/>
                <w:sz w:val="24"/>
                <w:szCs w:val="24"/>
              </w:rPr>
              <w:t>¥ 元，人民币大写：。</w:t>
            </w:r>
          </w:p>
        </w:tc>
      </w:tr>
    </w:tbl>
    <w:p w14:paraId="4C236C5A">
      <w:pPr>
        <w:spacing w:line="480" w:lineRule="exact"/>
        <w:ind w:firstLine="4800" w:firstLineChars="2000"/>
        <w:rPr>
          <w:rFonts w:ascii="宋体" w:hAnsi="宋体" w:cs="仿宋"/>
          <w:color w:val="000000" w:themeColor="text1"/>
          <w:sz w:val="24"/>
          <w:szCs w:val="24"/>
        </w:rPr>
      </w:pPr>
    </w:p>
    <w:p w14:paraId="3E1E4C8F">
      <w:pPr>
        <w:spacing w:line="480" w:lineRule="exact"/>
        <w:rPr>
          <w:rFonts w:ascii="宋体" w:hAnsi="宋体" w:cs="仿宋"/>
          <w:color w:val="000000" w:themeColor="text1"/>
          <w:sz w:val="24"/>
          <w:szCs w:val="24"/>
        </w:rPr>
      </w:pPr>
      <w:r>
        <w:rPr>
          <w:rFonts w:hint="eastAsia" w:ascii="宋体" w:hAnsi="宋体" w:cs="仿宋"/>
          <w:color w:val="000000" w:themeColor="text1"/>
          <w:sz w:val="24"/>
          <w:szCs w:val="24"/>
        </w:rPr>
        <w:t>投标供应商：（公章）</w:t>
      </w:r>
    </w:p>
    <w:p w14:paraId="60E44C58">
      <w:pPr>
        <w:spacing w:line="480" w:lineRule="exact"/>
        <w:rPr>
          <w:rFonts w:ascii="宋体" w:hAnsi="宋体" w:cs="仿宋"/>
          <w:color w:val="000000" w:themeColor="text1"/>
          <w:sz w:val="24"/>
          <w:szCs w:val="24"/>
        </w:rPr>
      </w:pPr>
      <w:r>
        <w:rPr>
          <w:rFonts w:hint="eastAsia" w:ascii="宋体" w:hAnsi="宋体" w:cs="仿宋"/>
          <w:color w:val="000000" w:themeColor="text1"/>
          <w:sz w:val="24"/>
          <w:szCs w:val="24"/>
        </w:rPr>
        <w:t>法定代表人或被授权人（签字或盖章）：</w:t>
      </w:r>
    </w:p>
    <w:p w14:paraId="4F6A069C">
      <w:pPr>
        <w:spacing w:line="480" w:lineRule="exact"/>
        <w:rPr>
          <w:rFonts w:ascii="宋体" w:hAnsi="宋体" w:cs="仿宋"/>
          <w:color w:val="000000" w:themeColor="text1"/>
          <w:sz w:val="24"/>
          <w:szCs w:val="24"/>
        </w:rPr>
      </w:pPr>
      <w:r>
        <w:rPr>
          <w:rFonts w:hint="eastAsia" w:ascii="宋体" w:hAnsi="宋体" w:cs="仿宋"/>
          <w:color w:val="000000" w:themeColor="text1"/>
          <w:sz w:val="24"/>
          <w:szCs w:val="24"/>
        </w:rPr>
        <w:t>日    期：年月日</w:t>
      </w:r>
    </w:p>
    <w:p w14:paraId="17E18AFC">
      <w:pPr>
        <w:spacing w:line="480" w:lineRule="exact"/>
        <w:rPr>
          <w:rFonts w:ascii="宋体" w:hAnsi="宋体" w:cs="仿宋"/>
          <w:color w:val="000000" w:themeColor="text1"/>
          <w:sz w:val="24"/>
          <w:szCs w:val="24"/>
        </w:rPr>
      </w:pPr>
    </w:p>
    <w:p w14:paraId="2580DF0D">
      <w:pPr>
        <w:snapToGrid w:val="0"/>
        <w:spacing w:line="480" w:lineRule="exact"/>
        <w:rPr>
          <w:rFonts w:ascii="宋体" w:hAnsi="宋体" w:cs="仿宋"/>
          <w:b/>
          <w:bCs/>
          <w:color w:val="000000" w:themeColor="text1"/>
          <w:sz w:val="24"/>
          <w:szCs w:val="24"/>
        </w:rPr>
      </w:pPr>
      <w:r>
        <w:rPr>
          <w:rFonts w:hint="eastAsia" w:ascii="宋体" w:hAnsi="宋体" w:cs="仿宋"/>
          <w:b/>
          <w:bCs/>
          <w:color w:val="000000" w:themeColor="text1"/>
          <w:sz w:val="24"/>
          <w:szCs w:val="24"/>
        </w:rPr>
        <w:t>注：本表为格式表，不得自行改动，必须提供。</w:t>
      </w:r>
    </w:p>
    <w:p w14:paraId="3C22055D">
      <w:pPr>
        <w:snapToGrid w:val="0"/>
        <w:spacing w:line="360" w:lineRule="auto"/>
        <w:ind w:firstLine="472" w:firstLineChars="196"/>
        <w:outlineLvl w:val="1"/>
        <w:rPr>
          <w:rFonts w:ascii="宋体" w:hAnsi="宋体" w:cs="仿宋"/>
          <w:b/>
          <w:bCs/>
          <w:color w:val="000000" w:themeColor="text1"/>
          <w:sz w:val="24"/>
        </w:rPr>
        <w:sectPr>
          <w:pgSz w:w="11906" w:h="16838"/>
          <w:pgMar w:top="1134" w:right="1134" w:bottom="1134" w:left="1134" w:header="851" w:footer="992" w:gutter="0"/>
          <w:pgNumType w:fmt="numberInDash"/>
          <w:cols w:space="425" w:num="1"/>
          <w:docGrid w:linePitch="312" w:charSpace="0"/>
        </w:sectPr>
      </w:pPr>
    </w:p>
    <w:p w14:paraId="5FB8168F">
      <w:pPr>
        <w:tabs>
          <w:tab w:val="left" w:pos="3521"/>
          <w:tab w:val="center" w:pos="4394"/>
        </w:tabs>
        <w:snapToGrid w:val="0"/>
        <w:spacing w:line="480" w:lineRule="exact"/>
        <w:jc w:val="center"/>
        <w:rPr>
          <w:rFonts w:ascii="宋体" w:hAnsi="宋体"/>
          <w:b/>
          <w:bCs/>
          <w:color w:val="000000" w:themeColor="text1"/>
          <w:sz w:val="24"/>
          <w:szCs w:val="24"/>
        </w:rPr>
      </w:pPr>
      <w:r>
        <w:rPr>
          <w:rFonts w:hint="eastAsia" w:ascii="宋体" w:hAnsi="宋体"/>
          <w:b/>
          <w:bCs/>
          <w:color w:val="000000" w:themeColor="text1"/>
          <w:sz w:val="24"/>
          <w:szCs w:val="24"/>
        </w:rPr>
        <w:t>2、报价明细表：</w:t>
      </w:r>
    </w:p>
    <w:tbl>
      <w:tblPr>
        <w:tblStyle w:val="54"/>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441"/>
        <w:gridCol w:w="1572"/>
        <w:gridCol w:w="1572"/>
        <w:gridCol w:w="1128"/>
        <w:gridCol w:w="1128"/>
        <w:gridCol w:w="1128"/>
      </w:tblGrid>
      <w:tr w14:paraId="39009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91" w:type="dxa"/>
            <w:tcBorders>
              <w:top w:val="single" w:color="auto" w:sz="4" w:space="0"/>
              <w:left w:val="single" w:color="auto" w:sz="4" w:space="0"/>
              <w:bottom w:val="single" w:color="auto" w:sz="4" w:space="0"/>
              <w:right w:val="single" w:color="auto" w:sz="4" w:space="0"/>
            </w:tcBorders>
            <w:vAlign w:val="center"/>
          </w:tcPr>
          <w:p w14:paraId="36926F9E">
            <w:pPr>
              <w:spacing w:line="360" w:lineRule="auto"/>
              <w:jc w:val="center"/>
              <w:rPr>
                <w:rFonts w:ascii="宋体" w:hAnsi="宋体"/>
                <w:color w:val="000000" w:themeColor="text1"/>
                <w:sz w:val="24"/>
                <w:szCs w:val="24"/>
              </w:rPr>
            </w:pPr>
            <w:r>
              <w:rPr>
                <w:rFonts w:hint="eastAsia" w:ascii="宋体" w:hAnsi="宋体"/>
                <w:color w:val="000000" w:themeColor="text1"/>
                <w:sz w:val="24"/>
                <w:szCs w:val="24"/>
              </w:rPr>
              <w:t>序号</w:t>
            </w:r>
          </w:p>
        </w:tc>
        <w:tc>
          <w:tcPr>
            <w:tcW w:w="1441" w:type="dxa"/>
            <w:tcBorders>
              <w:top w:val="single" w:color="auto" w:sz="4" w:space="0"/>
              <w:left w:val="single" w:color="auto" w:sz="4" w:space="0"/>
              <w:bottom w:val="single" w:color="auto" w:sz="4" w:space="0"/>
              <w:right w:val="single" w:color="auto" w:sz="4" w:space="0"/>
            </w:tcBorders>
            <w:vAlign w:val="center"/>
          </w:tcPr>
          <w:p w14:paraId="373EEE2D">
            <w:pPr>
              <w:spacing w:line="360" w:lineRule="auto"/>
              <w:jc w:val="center"/>
              <w:rPr>
                <w:rFonts w:ascii="宋体" w:hAnsi="宋体"/>
                <w:color w:val="000000" w:themeColor="text1"/>
                <w:sz w:val="24"/>
                <w:szCs w:val="24"/>
              </w:rPr>
            </w:pPr>
            <w:r>
              <w:rPr>
                <w:rFonts w:hint="eastAsia" w:ascii="宋体" w:hAnsi="宋体"/>
                <w:color w:val="000000" w:themeColor="text1"/>
                <w:sz w:val="24"/>
                <w:szCs w:val="24"/>
              </w:rPr>
              <w:t>品名</w:t>
            </w:r>
          </w:p>
        </w:tc>
        <w:tc>
          <w:tcPr>
            <w:tcW w:w="1572" w:type="dxa"/>
            <w:tcBorders>
              <w:top w:val="single" w:color="auto" w:sz="4" w:space="0"/>
              <w:left w:val="single" w:color="auto" w:sz="4" w:space="0"/>
              <w:bottom w:val="single" w:color="auto" w:sz="4" w:space="0"/>
              <w:right w:val="single" w:color="auto" w:sz="4" w:space="0"/>
            </w:tcBorders>
            <w:vAlign w:val="center"/>
          </w:tcPr>
          <w:p w14:paraId="37D880F0">
            <w:pPr>
              <w:spacing w:line="360" w:lineRule="auto"/>
              <w:jc w:val="center"/>
              <w:rPr>
                <w:rFonts w:ascii="宋体" w:hAnsi="宋体"/>
                <w:color w:val="000000" w:themeColor="text1"/>
                <w:sz w:val="24"/>
                <w:szCs w:val="24"/>
              </w:rPr>
            </w:pPr>
            <w:r>
              <w:rPr>
                <w:rFonts w:hint="eastAsia" w:ascii="宋体" w:hAnsi="宋体"/>
                <w:color w:val="000000" w:themeColor="text1"/>
                <w:sz w:val="24"/>
                <w:szCs w:val="24"/>
              </w:rPr>
              <w:t>规格型号</w:t>
            </w:r>
          </w:p>
        </w:tc>
        <w:tc>
          <w:tcPr>
            <w:tcW w:w="1572" w:type="dxa"/>
            <w:tcBorders>
              <w:top w:val="single" w:color="auto" w:sz="4" w:space="0"/>
              <w:left w:val="single" w:color="auto" w:sz="4" w:space="0"/>
              <w:bottom w:val="single" w:color="auto" w:sz="4" w:space="0"/>
              <w:right w:val="single" w:color="auto" w:sz="4" w:space="0"/>
            </w:tcBorders>
          </w:tcPr>
          <w:p w14:paraId="68F67758">
            <w:pPr>
              <w:spacing w:line="360" w:lineRule="auto"/>
              <w:jc w:val="center"/>
              <w:rPr>
                <w:rFonts w:ascii="宋体" w:hAnsi="宋体"/>
                <w:color w:val="000000" w:themeColor="text1"/>
                <w:sz w:val="24"/>
                <w:szCs w:val="24"/>
              </w:rPr>
            </w:pPr>
            <w:r>
              <w:rPr>
                <w:rFonts w:hint="eastAsia" w:ascii="宋体" w:hAnsi="宋体"/>
                <w:color w:val="000000" w:themeColor="text1"/>
                <w:sz w:val="24"/>
                <w:szCs w:val="24"/>
              </w:rPr>
              <w:t>投标方提供</w:t>
            </w:r>
          </w:p>
          <w:p w14:paraId="0C39F9A6">
            <w:pPr>
              <w:spacing w:line="360" w:lineRule="auto"/>
              <w:jc w:val="center"/>
              <w:rPr>
                <w:rFonts w:ascii="宋体" w:hAnsi="宋体"/>
                <w:color w:val="000000" w:themeColor="text1"/>
                <w:sz w:val="24"/>
                <w:szCs w:val="24"/>
              </w:rPr>
            </w:pPr>
            <w:r>
              <w:rPr>
                <w:rFonts w:hint="eastAsia" w:ascii="宋体" w:hAnsi="宋体"/>
                <w:color w:val="000000" w:themeColor="text1"/>
                <w:sz w:val="24"/>
                <w:szCs w:val="24"/>
              </w:rPr>
              <w:t>的商品参数</w:t>
            </w:r>
          </w:p>
        </w:tc>
        <w:tc>
          <w:tcPr>
            <w:tcW w:w="1128" w:type="dxa"/>
            <w:tcBorders>
              <w:top w:val="single" w:color="auto" w:sz="4" w:space="0"/>
              <w:left w:val="single" w:color="auto" w:sz="4" w:space="0"/>
              <w:bottom w:val="single" w:color="auto" w:sz="4" w:space="0"/>
              <w:right w:val="single" w:color="auto" w:sz="4" w:space="0"/>
            </w:tcBorders>
            <w:vAlign w:val="center"/>
          </w:tcPr>
          <w:p w14:paraId="19D7BBC3">
            <w:pPr>
              <w:spacing w:line="360" w:lineRule="auto"/>
              <w:jc w:val="center"/>
              <w:rPr>
                <w:rFonts w:ascii="宋体" w:hAnsi="宋体"/>
                <w:color w:val="000000" w:themeColor="text1"/>
                <w:sz w:val="24"/>
                <w:szCs w:val="24"/>
              </w:rPr>
            </w:pPr>
            <w:r>
              <w:rPr>
                <w:rFonts w:hint="eastAsia" w:ascii="宋体" w:hAnsi="宋体"/>
                <w:color w:val="000000" w:themeColor="text1"/>
                <w:sz w:val="24"/>
                <w:szCs w:val="24"/>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5C3B080D">
            <w:pPr>
              <w:spacing w:line="360" w:lineRule="auto"/>
              <w:jc w:val="center"/>
              <w:rPr>
                <w:rFonts w:ascii="宋体" w:hAnsi="宋体"/>
                <w:color w:val="000000" w:themeColor="text1"/>
                <w:sz w:val="24"/>
                <w:szCs w:val="24"/>
              </w:rPr>
            </w:pPr>
            <w:r>
              <w:rPr>
                <w:rFonts w:hint="eastAsia" w:ascii="宋体" w:hAnsi="宋体"/>
                <w:color w:val="000000" w:themeColor="text1"/>
                <w:sz w:val="24"/>
                <w:szCs w:val="24"/>
              </w:rPr>
              <w:t>综合单价</w:t>
            </w:r>
          </w:p>
        </w:tc>
        <w:tc>
          <w:tcPr>
            <w:tcW w:w="1128" w:type="dxa"/>
            <w:tcBorders>
              <w:top w:val="single" w:color="auto" w:sz="4" w:space="0"/>
              <w:left w:val="single" w:color="auto" w:sz="4" w:space="0"/>
              <w:bottom w:val="single" w:color="auto" w:sz="4" w:space="0"/>
              <w:right w:val="single" w:color="auto" w:sz="4" w:space="0"/>
            </w:tcBorders>
            <w:vAlign w:val="center"/>
          </w:tcPr>
          <w:p w14:paraId="09F2BD36">
            <w:pPr>
              <w:spacing w:line="360" w:lineRule="auto"/>
              <w:jc w:val="center"/>
              <w:rPr>
                <w:rFonts w:ascii="宋体" w:hAnsi="宋体"/>
                <w:color w:val="000000" w:themeColor="text1"/>
                <w:sz w:val="24"/>
                <w:szCs w:val="24"/>
              </w:rPr>
            </w:pPr>
            <w:r>
              <w:rPr>
                <w:rFonts w:hint="eastAsia" w:ascii="宋体" w:hAnsi="宋体"/>
                <w:color w:val="000000" w:themeColor="text1"/>
                <w:sz w:val="24"/>
                <w:szCs w:val="24"/>
              </w:rPr>
              <w:t>金额</w:t>
            </w:r>
          </w:p>
        </w:tc>
      </w:tr>
      <w:tr w14:paraId="1CF91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91" w:type="dxa"/>
            <w:tcBorders>
              <w:top w:val="single" w:color="auto" w:sz="4" w:space="0"/>
              <w:left w:val="single" w:color="auto" w:sz="4" w:space="0"/>
              <w:bottom w:val="single" w:color="auto" w:sz="4" w:space="0"/>
              <w:right w:val="single" w:color="auto" w:sz="4" w:space="0"/>
            </w:tcBorders>
            <w:vAlign w:val="center"/>
          </w:tcPr>
          <w:p w14:paraId="66A15FF3">
            <w:pPr>
              <w:spacing w:line="360" w:lineRule="auto"/>
              <w:jc w:val="center"/>
              <w:rPr>
                <w:rFonts w:ascii="宋体" w:hAnsi="宋体"/>
                <w:color w:val="000000" w:themeColor="text1"/>
                <w:sz w:val="24"/>
                <w:szCs w:val="24"/>
              </w:rPr>
            </w:pPr>
            <w:r>
              <w:rPr>
                <w:rFonts w:hint="eastAsia" w:ascii="宋体" w:hAnsi="宋体"/>
                <w:color w:val="000000" w:themeColor="text1"/>
                <w:sz w:val="24"/>
                <w:szCs w:val="24"/>
              </w:rPr>
              <w:t>1</w:t>
            </w:r>
          </w:p>
        </w:tc>
        <w:tc>
          <w:tcPr>
            <w:tcW w:w="1441" w:type="dxa"/>
            <w:tcBorders>
              <w:top w:val="single" w:color="auto" w:sz="4" w:space="0"/>
              <w:left w:val="single" w:color="auto" w:sz="4" w:space="0"/>
              <w:bottom w:val="single" w:color="auto" w:sz="4" w:space="0"/>
              <w:right w:val="single" w:color="auto" w:sz="4" w:space="0"/>
            </w:tcBorders>
            <w:vAlign w:val="center"/>
          </w:tcPr>
          <w:p w14:paraId="11313957">
            <w:pPr>
              <w:spacing w:line="360" w:lineRule="auto"/>
              <w:jc w:val="center"/>
              <w:rPr>
                <w:rFonts w:ascii="宋体" w:hAnsi="宋体"/>
                <w:color w:val="000000" w:themeColor="text1"/>
                <w:sz w:val="24"/>
                <w:szCs w:val="24"/>
              </w:rPr>
            </w:pPr>
          </w:p>
        </w:tc>
        <w:tc>
          <w:tcPr>
            <w:tcW w:w="1572" w:type="dxa"/>
            <w:tcBorders>
              <w:top w:val="single" w:color="auto" w:sz="4" w:space="0"/>
              <w:left w:val="single" w:color="auto" w:sz="4" w:space="0"/>
              <w:bottom w:val="single" w:color="auto" w:sz="4" w:space="0"/>
              <w:right w:val="single" w:color="auto" w:sz="4" w:space="0"/>
            </w:tcBorders>
            <w:vAlign w:val="center"/>
          </w:tcPr>
          <w:p w14:paraId="1C82D519">
            <w:pPr>
              <w:spacing w:line="360" w:lineRule="auto"/>
              <w:jc w:val="center"/>
              <w:rPr>
                <w:rFonts w:ascii="宋体" w:hAnsi="宋体"/>
                <w:color w:val="000000" w:themeColor="text1"/>
                <w:sz w:val="24"/>
                <w:szCs w:val="24"/>
              </w:rPr>
            </w:pPr>
          </w:p>
        </w:tc>
        <w:tc>
          <w:tcPr>
            <w:tcW w:w="1572" w:type="dxa"/>
            <w:tcBorders>
              <w:top w:val="single" w:color="auto" w:sz="4" w:space="0"/>
              <w:left w:val="single" w:color="auto" w:sz="4" w:space="0"/>
              <w:bottom w:val="single" w:color="auto" w:sz="4" w:space="0"/>
              <w:right w:val="single" w:color="auto" w:sz="4" w:space="0"/>
            </w:tcBorders>
          </w:tcPr>
          <w:p w14:paraId="7DBA5D5E">
            <w:pPr>
              <w:spacing w:line="360" w:lineRule="auto"/>
              <w:jc w:val="center"/>
              <w:rPr>
                <w:rFonts w:ascii="宋体" w:hAnsi="宋体"/>
                <w:color w:val="000000" w:themeColor="text1"/>
                <w:sz w:val="24"/>
                <w:szCs w:val="24"/>
              </w:rPr>
            </w:pPr>
          </w:p>
        </w:tc>
        <w:tc>
          <w:tcPr>
            <w:tcW w:w="1128" w:type="dxa"/>
            <w:tcBorders>
              <w:top w:val="single" w:color="auto" w:sz="4" w:space="0"/>
              <w:left w:val="single" w:color="auto" w:sz="4" w:space="0"/>
              <w:bottom w:val="single" w:color="auto" w:sz="4" w:space="0"/>
              <w:right w:val="single" w:color="auto" w:sz="4" w:space="0"/>
            </w:tcBorders>
            <w:vAlign w:val="center"/>
          </w:tcPr>
          <w:p w14:paraId="4398F264">
            <w:pPr>
              <w:spacing w:line="360" w:lineRule="auto"/>
              <w:jc w:val="center"/>
              <w:rPr>
                <w:rFonts w:ascii="宋体" w:hAnsi="宋体"/>
                <w:color w:val="000000" w:themeColor="text1"/>
                <w:sz w:val="24"/>
                <w:szCs w:val="24"/>
              </w:rPr>
            </w:pPr>
          </w:p>
        </w:tc>
        <w:tc>
          <w:tcPr>
            <w:tcW w:w="1128" w:type="dxa"/>
            <w:tcBorders>
              <w:top w:val="single" w:color="auto" w:sz="4" w:space="0"/>
              <w:left w:val="single" w:color="auto" w:sz="4" w:space="0"/>
              <w:bottom w:val="single" w:color="auto" w:sz="4" w:space="0"/>
              <w:right w:val="single" w:color="auto" w:sz="4" w:space="0"/>
            </w:tcBorders>
            <w:vAlign w:val="center"/>
          </w:tcPr>
          <w:p w14:paraId="6A0A9FD3">
            <w:pPr>
              <w:spacing w:line="360" w:lineRule="auto"/>
              <w:jc w:val="center"/>
              <w:rPr>
                <w:rFonts w:ascii="宋体" w:hAnsi="宋体"/>
                <w:color w:val="000000" w:themeColor="text1"/>
                <w:sz w:val="24"/>
                <w:szCs w:val="24"/>
              </w:rPr>
            </w:pPr>
          </w:p>
        </w:tc>
        <w:tc>
          <w:tcPr>
            <w:tcW w:w="1128" w:type="dxa"/>
            <w:tcBorders>
              <w:top w:val="single" w:color="auto" w:sz="4" w:space="0"/>
              <w:left w:val="single" w:color="auto" w:sz="4" w:space="0"/>
              <w:bottom w:val="single" w:color="auto" w:sz="4" w:space="0"/>
              <w:right w:val="single" w:color="auto" w:sz="4" w:space="0"/>
            </w:tcBorders>
            <w:vAlign w:val="center"/>
          </w:tcPr>
          <w:p w14:paraId="718C15B7">
            <w:pPr>
              <w:spacing w:line="360" w:lineRule="auto"/>
              <w:jc w:val="center"/>
              <w:rPr>
                <w:rFonts w:ascii="宋体" w:hAnsi="宋体"/>
                <w:color w:val="000000" w:themeColor="text1"/>
                <w:sz w:val="24"/>
                <w:szCs w:val="24"/>
              </w:rPr>
            </w:pPr>
          </w:p>
        </w:tc>
      </w:tr>
      <w:tr w14:paraId="57B76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91" w:type="dxa"/>
            <w:tcBorders>
              <w:top w:val="single" w:color="auto" w:sz="4" w:space="0"/>
              <w:left w:val="single" w:color="auto" w:sz="4" w:space="0"/>
              <w:bottom w:val="single" w:color="auto" w:sz="4" w:space="0"/>
              <w:right w:val="single" w:color="auto" w:sz="4" w:space="0"/>
            </w:tcBorders>
            <w:vAlign w:val="center"/>
          </w:tcPr>
          <w:p w14:paraId="6BFADBDC">
            <w:pPr>
              <w:spacing w:line="360" w:lineRule="auto"/>
              <w:jc w:val="center"/>
              <w:rPr>
                <w:rFonts w:ascii="宋体" w:hAnsi="宋体"/>
                <w:color w:val="000000" w:themeColor="text1"/>
                <w:sz w:val="24"/>
                <w:szCs w:val="24"/>
              </w:rPr>
            </w:pPr>
            <w:r>
              <w:rPr>
                <w:rFonts w:hint="eastAsia" w:ascii="宋体" w:hAnsi="宋体"/>
                <w:color w:val="000000" w:themeColor="text1"/>
                <w:sz w:val="24"/>
                <w:szCs w:val="24"/>
              </w:rPr>
              <w:t>2</w:t>
            </w:r>
          </w:p>
        </w:tc>
        <w:tc>
          <w:tcPr>
            <w:tcW w:w="1441" w:type="dxa"/>
            <w:tcBorders>
              <w:top w:val="single" w:color="auto" w:sz="4" w:space="0"/>
              <w:left w:val="single" w:color="auto" w:sz="4" w:space="0"/>
              <w:bottom w:val="single" w:color="auto" w:sz="4" w:space="0"/>
              <w:right w:val="single" w:color="auto" w:sz="4" w:space="0"/>
            </w:tcBorders>
            <w:vAlign w:val="center"/>
          </w:tcPr>
          <w:p w14:paraId="6DE5F5CF">
            <w:pPr>
              <w:spacing w:line="360" w:lineRule="auto"/>
              <w:jc w:val="center"/>
              <w:rPr>
                <w:rFonts w:ascii="宋体" w:hAnsi="宋体"/>
                <w:color w:val="000000" w:themeColor="text1"/>
                <w:sz w:val="24"/>
                <w:szCs w:val="24"/>
              </w:rPr>
            </w:pPr>
          </w:p>
        </w:tc>
        <w:tc>
          <w:tcPr>
            <w:tcW w:w="1572" w:type="dxa"/>
            <w:tcBorders>
              <w:top w:val="single" w:color="auto" w:sz="4" w:space="0"/>
              <w:left w:val="single" w:color="auto" w:sz="4" w:space="0"/>
              <w:bottom w:val="single" w:color="auto" w:sz="4" w:space="0"/>
              <w:right w:val="single" w:color="auto" w:sz="4" w:space="0"/>
            </w:tcBorders>
            <w:vAlign w:val="center"/>
          </w:tcPr>
          <w:p w14:paraId="034F67D0">
            <w:pPr>
              <w:widowControl/>
              <w:spacing w:before="100" w:beforeAutospacing="1" w:after="100" w:afterAutospacing="1" w:line="360" w:lineRule="auto"/>
              <w:ind w:firstLine="232" w:firstLineChars="97"/>
              <w:jc w:val="left"/>
              <w:outlineLvl w:val="0"/>
              <w:rPr>
                <w:rFonts w:ascii="宋体" w:hAnsi="宋体"/>
                <w:color w:val="000000" w:themeColor="text1"/>
                <w:sz w:val="24"/>
                <w:szCs w:val="24"/>
              </w:rPr>
            </w:pPr>
          </w:p>
        </w:tc>
        <w:tc>
          <w:tcPr>
            <w:tcW w:w="1572" w:type="dxa"/>
            <w:tcBorders>
              <w:top w:val="single" w:color="auto" w:sz="4" w:space="0"/>
              <w:left w:val="single" w:color="auto" w:sz="4" w:space="0"/>
              <w:bottom w:val="single" w:color="auto" w:sz="4" w:space="0"/>
              <w:right w:val="single" w:color="auto" w:sz="4" w:space="0"/>
            </w:tcBorders>
          </w:tcPr>
          <w:p w14:paraId="1D4F5D33">
            <w:pPr>
              <w:spacing w:line="360" w:lineRule="auto"/>
              <w:jc w:val="center"/>
              <w:rPr>
                <w:rFonts w:ascii="宋体" w:hAnsi="宋体"/>
                <w:color w:val="000000" w:themeColor="text1"/>
                <w:sz w:val="24"/>
                <w:szCs w:val="24"/>
              </w:rPr>
            </w:pPr>
          </w:p>
        </w:tc>
        <w:tc>
          <w:tcPr>
            <w:tcW w:w="1128" w:type="dxa"/>
            <w:tcBorders>
              <w:top w:val="single" w:color="auto" w:sz="4" w:space="0"/>
              <w:left w:val="single" w:color="auto" w:sz="4" w:space="0"/>
              <w:bottom w:val="single" w:color="auto" w:sz="4" w:space="0"/>
              <w:right w:val="single" w:color="auto" w:sz="4" w:space="0"/>
            </w:tcBorders>
            <w:vAlign w:val="center"/>
          </w:tcPr>
          <w:p w14:paraId="11523286">
            <w:pPr>
              <w:spacing w:line="360" w:lineRule="auto"/>
              <w:jc w:val="center"/>
              <w:rPr>
                <w:rFonts w:ascii="宋体" w:hAnsi="宋体"/>
                <w:color w:val="000000" w:themeColor="text1"/>
                <w:sz w:val="24"/>
                <w:szCs w:val="24"/>
              </w:rPr>
            </w:pPr>
          </w:p>
        </w:tc>
        <w:tc>
          <w:tcPr>
            <w:tcW w:w="1128" w:type="dxa"/>
            <w:tcBorders>
              <w:top w:val="single" w:color="auto" w:sz="4" w:space="0"/>
              <w:left w:val="single" w:color="auto" w:sz="4" w:space="0"/>
              <w:bottom w:val="single" w:color="auto" w:sz="4" w:space="0"/>
              <w:right w:val="single" w:color="auto" w:sz="4" w:space="0"/>
            </w:tcBorders>
            <w:vAlign w:val="center"/>
          </w:tcPr>
          <w:p w14:paraId="180F8280">
            <w:pPr>
              <w:spacing w:line="360" w:lineRule="auto"/>
              <w:jc w:val="center"/>
              <w:rPr>
                <w:rFonts w:ascii="宋体" w:hAnsi="宋体"/>
                <w:color w:val="000000" w:themeColor="text1"/>
                <w:sz w:val="24"/>
                <w:szCs w:val="24"/>
              </w:rPr>
            </w:pPr>
          </w:p>
        </w:tc>
        <w:tc>
          <w:tcPr>
            <w:tcW w:w="1128" w:type="dxa"/>
            <w:tcBorders>
              <w:top w:val="single" w:color="auto" w:sz="4" w:space="0"/>
              <w:left w:val="single" w:color="auto" w:sz="4" w:space="0"/>
              <w:bottom w:val="single" w:color="auto" w:sz="4" w:space="0"/>
              <w:right w:val="single" w:color="auto" w:sz="4" w:space="0"/>
            </w:tcBorders>
            <w:vAlign w:val="center"/>
          </w:tcPr>
          <w:p w14:paraId="44EA0380">
            <w:pPr>
              <w:spacing w:line="360" w:lineRule="auto"/>
              <w:jc w:val="center"/>
              <w:rPr>
                <w:rFonts w:ascii="宋体" w:hAnsi="宋体"/>
                <w:color w:val="000000" w:themeColor="text1"/>
                <w:sz w:val="24"/>
                <w:szCs w:val="24"/>
              </w:rPr>
            </w:pPr>
          </w:p>
        </w:tc>
      </w:tr>
      <w:tr w14:paraId="26212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91" w:type="dxa"/>
            <w:tcBorders>
              <w:top w:val="single" w:color="auto" w:sz="4" w:space="0"/>
              <w:left w:val="single" w:color="auto" w:sz="4" w:space="0"/>
              <w:bottom w:val="single" w:color="auto" w:sz="4" w:space="0"/>
              <w:right w:val="single" w:color="auto" w:sz="4" w:space="0"/>
            </w:tcBorders>
            <w:vAlign w:val="center"/>
          </w:tcPr>
          <w:p w14:paraId="2D2C60C3">
            <w:pPr>
              <w:spacing w:line="360" w:lineRule="auto"/>
              <w:jc w:val="center"/>
              <w:rPr>
                <w:rFonts w:ascii="宋体" w:hAnsi="宋体"/>
                <w:color w:val="000000" w:themeColor="text1"/>
                <w:sz w:val="24"/>
                <w:szCs w:val="24"/>
              </w:rPr>
            </w:pPr>
            <w:r>
              <w:rPr>
                <w:rFonts w:hint="eastAsia" w:ascii="宋体" w:hAnsi="宋体"/>
                <w:color w:val="000000" w:themeColor="text1"/>
                <w:sz w:val="24"/>
                <w:szCs w:val="24"/>
              </w:rPr>
              <w:t>3</w:t>
            </w:r>
          </w:p>
        </w:tc>
        <w:tc>
          <w:tcPr>
            <w:tcW w:w="1441" w:type="dxa"/>
            <w:tcBorders>
              <w:top w:val="single" w:color="auto" w:sz="4" w:space="0"/>
              <w:left w:val="single" w:color="auto" w:sz="4" w:space="0"/>
              <w:bottom w:val="single" w:color="auto" w:sz="4" w:space="0"/>
              <w:right w:val="single" w:color="auto" w:sz="4" w:space="0"/>
            </w:tcBorders>
            <w:vAlign w:val="center"/>
          </w:tcPr>
          <w:p w14:paraId="4EB22BF9">
            <w:pPr>
              <w:spacing w:line="360" w:lineRule="auto"/>
              <w:jc w:val="center"/>
              <w:rPr>
                <w:rFonts w:ascii="宋体" w:hAnsi="宋体"/>
                <w:color w:val="000000" w:themeColor="text1"/>
                <w:sz w:val="24"/>
                <w:szCs w:val="24"/>
              </w:rPr>
            </w:pPr>
          </w:p>
        </w:tc>
        <w:tc>
          <w:tcPr>
            <w:tcW w:w="1572" w:type="dxa"/>
            <w:tcBorders>
              <w:top w:val="single" w:color="auto" w:sz="4" w:space="0"/>
              <w:left w:val="single" w:color="auto" w:sz="4" w:space="0"/>
              <w:bottom w:val="single" w:color="auto" w:sz="4" w:space="0"/>
              <w:right w:val="single" w:color="auto" w:sz="4" w:space="0"/>
            </w:tcBorders>
            <w:vAlign w:val="center"/>
          </w:tcPr>
          <w:p w14:paraId="49035528">
            <w:pPr>
              <w:widowControl/>
              <w:spacing w:before="100" w:beforeAutospacing="1" w:after="100" w:afterAutospacing="1" w:line="360" w:lineRule="auto"/>
              <w:ind w:firstLine="232" w:firstLineChars="97"/>
              <w:jc w:val="left"/>
              <w:outlineLvl w:val="0"/>
              <w:rPr>
                <w:rFonts w:ascii="宋体" w:hAnsi="宋体"/>
                <w:color w:val="000000" w:themeColor="text1"/>
                <w:sz w:val="24"/>
                <w:szCs w:val="24"/>
              </w:rPr>
            </w:pPr>
          </w:p>
        </w:tc>
        <w:tc>
          <w:tcPr>
            <w:tcW w:w="1572" w:type="dxa"/>
            <w:tcBorders>
              <w:top w:val="single" w:color="auto" w:sz="4" w:space="0"/>
              <w:left w:val="single" w:color="auto" w:sz="4" w:space="0"/>
              <w:bottom w:val="single" w:color="auto" w:sz="4" w:space="0"/>
              <w:right w:val="single" w:color="auto" w:sz="4" w:space="0"/>
            </w:tcBorders>
          </w:tcPr>
          <w:p w14:paraId="0D4A8106">
            <w:pPr>
              <w:spacing w:line="360" w:lineRule="auto"/>
              <w:jc w:val="center"/>
              <w:rPr>
                <w:rFonts w:ascii="宋体" w:hAnsi="宋体"/>
                <w:color w:val="000000" w:themeColor="text1"/>
                <w:sz w:val="24"/>
                <w:szCs w:val="24"/>
              </w:rPr>
            </w:pPr>
          </w:p>
        </w:tc>
        <w:tc>
          <w:tcPr>
            <w:tcW w:w="1128" w:type="dxa"/>
            <w:tcBorders>
              <w:top w:val="single" w:color="auto" w:sz="4" w:space="0"/>
              <w:left w:val="single" w:color="auto" w:sz="4" w:space="0"/>
              <w:bottom w:val="single" w:color="auto" w:sz="4" w:space="0"/>
              <w:right w:val="single" w:color="auto" w:sz="4" w:space="0"/>
            </w:tcBorders>
            <w:vAlign w:val="center"/>
          </w:tcPr>
          <w:p w14:paraId="0D76C6D5">
            <w:pPr>
              <w:spacing w:line="360" w:lineRule="auto"/>
              <w:jc w:val="center"/>
              <w:rPr>
                <w:rFonts w:ascii="宋体" w:hAnsi="宋体"/>
                <w:color w:val="000000" w:themeColor="text1"/>
                <w:sz w:val="24"/>
                <w:szCs w:val="24"/>
              </w:rPr>
            </w:pPr>
          </w:p>
        </w:tc>
        <w:tc>
          <w:tcPr>
            <w:tcW w:w="1128" w:type="dxa"/>
            <w:tcBorders>
              <w:top w:val="single" w:color="auto" w:sz="4" w:space="0"/>
              <w:left w:val="single" w:color="auto" w:sz="4" w:space="0"/>
              <w:bottom w:val="single" w:color="auto" w:sz="4" w:space="0"/>
              <w:right w:val="single" w:color="auto" w:sz="4" w:space="0"/>
            </w:tcBorders>
            <w:vAlign w:val="center"/>
          </w:tcPr>
          <w:p w14:paraId="27C1F2C9">
            <w:pPr>
              <w:spacing w:line="360" w:lineRule="auto"/>
              <w:jc w:val="center"/>
              <w:rPr>
                <w:rFonts w:ascii="宋体" w:hAnsi="宋体"/>
                <w:color w:val="000000" w:themeColor="text1"/>
                <w:sz w:val="24"/>
                <w:szCs w:val="24"/>
              </w:rPr>
            </w:pPr>
          </w:p>
        </w:tc>
        <w:tc>
          <w:tcPr>
            <w:tcW w:w="1128" w:type="dxa"/>
            <w:tcBorders>
              <w:top w:val="single" w:color="auto" w:sz="4" w:space="0"/>
              <w:left w:val="single" w:color="auto" w:sz="4" w:space="0"/>
              <w:bottom w:val="single" w:color="auto" w:sz="4" w:space="0"/>
              <w:right w:val="single" w:color="auto" w:sz="4" w:space="0"/>
            </w:tcBorders>
            <w:vAlign w:val="center"/>
          </w:tcPr>
          <w:p w14:paraId="24E5AFA5">
            <w:pPr>
              <w:spacing w:line="360" w:lineRule="auto"/>
              <w:jc w:val="center"/>
              <w:rPr>
                <w:rFonts w:ascii="宋体" w:hAnsi="宋体"/>
                <w:color w:val="000000" w:themeColor="text1"/>
                <w:sz w:val="24"/>
                <w:szCs w:val="24"/>
              </w:rPr>
            </w:pPr>
          </w:p>
        </w:tc>
      </w:tr>
      <w:tr w14:paraId="300F8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91" w:type="dxa"/>
            <w:tcBorders>
              <w:top w:val="single" w:color="auto" w:sz="4" w:space="0"/>
              <w:left w:val="single" w:color="auto" w:sz="4" w:space="0"/>
              <w:bottom w:val="single" w:color="auto" w:sz="4" w:space="0"/>
              <w:right w:val="single" w:color="auto" w:sz="4" w:space="0"/>
            </w:tcBorders>
            <w:vAlign w:val="center"/>
          </w:tcPr>
          <w:p w14:paraId="7D1607A4">
            <w:pPr>
              <w:spacing w:line="360" w:lineRule="auto"/>
              <w:jc w:val="center"/>
              <w:rPr>
                <w:rFonts w:ascii="宋体" w:hAnsi="宋体"/>
                <w:color w:val="000000" w:themeColor="text1"/>
                <w:sz w:val="24"/>
                <w:szCs w:val="24"/>
              </w:rPr>
            </w:pPr>
          </w:p>
        </w:tc>
        <w:tc>
          <w:tcPr>
            <w:tcW w:w="1441" w:type="dxa"/>
            <w:tcBorders>
              <w:top w:val="single" w:color="auto" w:sz="4" w:space="0"/>
              <w:left w:val="single" w:color="auto" w:sz="4" w:space="0"/>
              <w:bottom w:val="single" w:color="auto" w:sz="4" w:space="0"/>
              <w:right w:val="single" w:color="auto" w:sz="4" w:space="0"/>
            </w:tcBorders>
            <w:vAlign w:val="center"/>
          </w:tcPr>
          <w:p w14:paraId="029488D5">
            <w:pPr>
              <w:spacing w:line="360" w:lineRule="auto"/>
              <w:jc w:val="center"/>
              <w:rPr>
                <w:rFonts w:ascii="宋体" w:hAnsi="宋体"/>
                <w:color w:val="000000" w:themeColor="text1"/>
                <w:sz w:val="24"/>
                <w:szCs w:val="24"/>
              </w:rPr>
            </w:pPr>
          </w:p>
        </w:tc>
        <w:tc>
          <w:tcPr>
            <w:tcW w:w="1572" w:type="dxa"/>
            <w:tcBorders>
              <w:top w:val="single" w:color="auto" w:sz="4" w:space="0"/>
              <w:left w:val="single" w:color="auto" w:sz="4" w:space="0"/>
              <w:bottom w:val="single" w:color="auto" w:sz="4" w:space="0"/>
              <w:right w:val="single" w:color="auto" w:sz="4" w:space="0"/>
            </w:tcBorders>
            <w:vAlign w:val="center"/>
          </w:tcPr>
          <w:p w14:paraId="126B86C3">
            <w:pPr>
              <w:widowControl/>
              <w:spacing w:before="100" w:beforeAutospacing="1" w:after="100" w:afterAutospacing="1" w:line="360" w:lineRule="auto"/>
              <w:ind w:firstLine="232" w:firstLineChars="97"/>
              <w:jc w:val="left"/>
              <w:outlineLvl w:val="0"/>
              <w:rPr>
                <w:rFonts w:ascii="宋体" w:hAnsi="宋体"/>
                <w:color w:val="000000" w:themeColor="text1"/>
                <w:sz w:val="24"/>
                <w:szCs w:val="24"/>
              </w:rPr>
            </w:pPr>
          </w:p>
        </w:tc>
        <w:tc>
          <w:tcPr>
            <w:tcW w:w="1572" w:type="dxa"/>
            <w:tcBorders>
              <w:top w:val="single" w:color="auto" w:sz="4" w:space="0"/>
              <w:left w:val="single" w:color="auto" w:sz="4" w:space="0"/>
              <w:bottom w:val="single" w:color="auto" w:sz="4" w:space="0"/>
              <w:right w:val="single" w:color="auto" w:sz="4" w:space="0"/>
            </w:tcBorders>
          </w:tcPr>
          <w:p w14:paraId="04521C39">
            <w:pPr>
              <w:spacing w:line="360" w:lineRule="auto"/>
              <w:jc w:val="center"/>
              <w:rPr>
                <w:rFonts w:ascii="宋体" w:hAnsi="宋体"/>
                <w:color w:val="000000" w:themeColor="text1"/>
                <w:sz w:val="24"/>
                <w:szCs w:val="24"/>
              </w:rPr>
            </w:pPr>
          </w:p>
        </w:tc>
        <w:tc>
          <w:tcPr>
            <w:tcW w:w="1128" w:type="dxa"/>
            <w:tcBorders>
              <w:top w:val="single" w:color="auto" w:sz="4" w:space="0"/>
              <w:left w:val="single" w:color="auto" w:sz="4" w:space="0"/>
              <w:bottom w:val="single" w:color="auto" w:sz="4" w:space="0"/>
              <w:right w:val="single" w:color="auto" w:sz="4" w:space="0"/>
            </w:tcBorders>
            <w:vAlign w:val="center"/>
          </w:tcPr>
          <w:p w14:paraId="2B21A627">
            <w:pPr>
              <w:spacing w:line="360" w:lineRule="auto"/>
              <w:jc w:val="center"/>
              <w:rPr>
                <w:rFonts w:ascii="宋体" w:hAnsi="宋体"/>
                <w:color w:val="000000" w:themeColor="text1"/>
                <w:sz w:val="24"/>
                <w:szCs w:val="24"/>
              </w:rPr>
            </w:pPr>
          </w:p>
        </w:tc>
        <w:tc>
          <w:tcPr>
            <w:tcW w:w="1128" w:type="dxa"/>
            <w:tcBorders>
              <w:top w:val="single" w:color="auto" w:sz="4" w:space="0"/>
              <w:left w:val="single" w:color="auto" w:sz="4" w:space="0"/>
              <w:bottom w:val="single" w:color="auto" w:sz="4" w:space="0"/>
              <w:right w:val="single" w:color="auto" w:sz="4" w:space="0"/>
            </w:tcBorders>
            <w:vAlign w:val="center"/>
          </w:tcPr>
          <w:p w14:paraId="734F5CB2">
            <w:pPr>
              <w:spacing w:line="360" w:lineRule="auto"/>
              <w:jc w:val="center"/>
              <w:rPr>
                <w:rFonts w:ascii="宋体" w:hAnsi="宋体"/>
                <w:color w:val="000000" w:themeColor="text1"/>
                <w:sz w:val="24"/>
                <w:szCs w:val="24"/>
              </w:rPr>
            </w:pPr>
          </w:p>
        </w:tc>
        <w:tc>
          <w:tcPr>
            <w:tcW w:w="1128" w:type="dxa"/>
            <w:tcBorders>
              <w:top w:val="single" w:color="auto" w:sz="4" w:space="0"/>
              <w:left w:val="single" w:color="auto" w:sz="4" w:space="0"/>
              <w:bottom w:val="single" w:color="auto" w:sz="4" w:space="0"/>
              <w:right w:val="single" w:color="auto" w:sz="4" w:space="0"/>
            </w:tcBorders>
            <w:vAlign w:val="center"/>
          </w:tcPr>
          <w:p w14:paraId="2AAB52D8">
            <w:pPr>
              <w:spacing w:line="360" w:lineRule="auto"/>
              <w:jc w:val="center"/>
              <w:rPr>
                <w:rFonts w:ascii="宋体" w:hAnsi="宋体"/>
                <w:color w:val="000000" w:themeColor="text1"/>
                <w:sz w:val="24"/>
                <w:szCs w:val="24"/>
              </w:rPr>
            </w:pPr>
          </w:p>
        </w:tc>
      </w:tr>
      <w:tr w14:paraId="2B91B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760" w:type="dxa"/>
            <w:gridSpan w:val="7"/>
            <w:tcBorders>
              <w:top w:val="single" w:color="auto" w:sz="4" w:space="0"/>
              <w:left w:val="single" w:color="auto" w:sz="4" w:space="0"/>
              <w:bottom w:val="single" w:color="auto" w:sz="4" w:space="0"/>
              <w:right w:val="single" w:color="auto" w:sz="4" w:space="0"/>
            </w:tcBorders>
            <w:vAlign w:val="center"/>
          </w:tcPr>
          <w:p w14:paraId="6315B908">
            <w:pPr>
              <w:spacing w:line="360" w:lineRule="auto"/>
              <w:rPr>
                <w:rFonts w:ascii="宋体" w:hAnsi="宋体"/>
                <w:color w:val="000000" w:themeColor="text1"/>
                <w:sz w:val="24"/>
                <w:szCs w:val="24"/>
              </w:rPr>
            </w:pPr>
            <w:r>
              <w:rPr>
                <w:rFonts w:hint="eastAsia" w:ascii="宋体" w:hAnsi="宋体"/>
                <w:color w:val="000000" w:themeColor="text1"/>
                <w:sz w:val="24"/>
                <w:szCs w:val="24"/>
              </w:rPr>
              <w:t>总计金额 大写：                 小写：</w:t>
            </w:r>
          </w:p>
        </w:tc>
      </w:tr>
    </w:tbl>
    <w:p w14:paraId="038583D2">
      <w:pPr>
        <w:snapToGrid w:val="0"/>
        <w:spacing w:line="400" w:lineRule="exact"/>
        <w:ind w:firstLine="579" w:firstLineChars="206"/>
        <w:jc w:val="center"/>
        <w:rPr>
          <w:rFonts w:ascii="宋体" w:hAnsi="宋体"/>
          <w:b/>
          <w:color w:val="000000" w:themeColor="text1"/>
          <w:sz w:val="28"/>
          <w:szCs w:val="28"/>
        </w:rPr>
      </w:pPr>
    </w:p>
    <w:p w14:paraId="03188380">
      <w:pPr>
        <w:spacing w:line="480" w:lineRule="exact"/>
        <w:jc w:val="center"/>
        <w:rPr>
          <w:rFonts w:ascii="宋体" w:hAnsi="宋体"/>
          <w:color w:val="000000" w:themeColor="text1"/>
          <w:sz w:val="24"/>
          <w:szCs w:val="24"/>
        </w:rPr>
      </w:pPr>
    </w:p>
    <w:p w14:paraId="2897347D">
      <w:pPr>
        <w:snapToGrid w:val="0"/>
        <w:spacing w:line="440" w:lineRule="exact"/>
        <w:contextualSpacing/>
        <w:rPr>
          <w:rFonts w:ascii="宋体" w:hAnsi="宋体"/>
          <w:color w:val="000000" w:themeColor="text1"/>
        </w:rPr>
      </w:pPr>
      <w:r>
        <w:rPr>
          <w:rFonts w:hint="eastAsia" w:ascii="宋体" w:hAnsi="宋体"/>
          <w:color w:val="000000" w:themeColor="text1"/>
        </w:rPr>
        <w:t>注：1、如计算结果与总价不一致，以综合单价为准，修正总价。</w:t>
      </w:r>
    </w:p>
    <w:p w14:paraId="4EA94886">
      <w:pPr>
        <w:snapToGrid w:val="0"/>
        <w:spacing w:line="440" w:lineRule="exact"/>
        <w:ind w:firstLine="420" w:firstLineChars="200"/>
        <w:rPr>
          <w:rFonts w:ascii="宋体" w:hAnsi="宋体"/>
        </w:rPr>
      </w:pPr>
      <w:r>
        <w:rPr>
          <w:rFonts w:hint="eastAsia" w:ascii="宋体" w:hAnsi="宋体"/>
          <w:color w:val="000000" w:themeColor="text1"/>
        </w:rPr>
        <w:t>2、未提供报价明细表将视为未实质性响应招标文件作无效投标处理。</w:t>
      </w:r>
    </w:p>
    <w:p w14:paraId="104CF62F">
      <w:pPr>
        <w:tabs>
          <w:tab w:val="left" w:pos="3521"/>
          <w:tab w:val="center" w:pos="4394"/>
        </w:tabs>
        <w:snapToGrid w:val="0"/>
        <w:spacing w:line="480" w:lineRule="exact"/>
        <w:ind w:firstLine="482" w:firstLineChars="200"/>
        <w:jc w:val="left"/>
        <w:rPr>
          <w:rFonts w:ascii="宋体" w:hAnsi="宋体" w:cs="仿宋"/>
          <w:b/>
          <w:bCs/>
          <w:color w:val="000000" w:themeColor="text1"/>
          <w:sz w:val="24"/>
          <w:szCs w:val="24"/>
        </w:rPr>
      </w:pPr>
      <w:r>
        <w:rPr>
          <w:rFonts w:hint="eastAsia" w:ascii="宋体" w:hAnsi="宋体" w:cs="仿宋"/>
          <w:b/>
          <w:bCs/>
          <w:color w:val="000000" w:themeColor="text1"/>
          <w:sz w:val="24"/>
          <w:szCs w:val="24"/>
        </w:rPr>
        <w:tab/>
      </w:r>
    </w:p>
    <w:p w14:paraId="51E1BCD4">
      <w:pPr>
        <w:tabs>
          <w:tab w:val="left" w:pos="3521"/>
          <w:tab w:val="center" w:pos="4394"/>
        </w:tabs>
        <w:snapToGrid w:val="0"/>
        <w:spacing w:line="480" w:lineRule="exact"/>
        <w:ind w:firstLine="482" w:firstLineChars="200"/>
        <w:jc w:val="left"/>
        <w:rPr>
          <w:rFonts w:ascii="宋体" w:hAnsi="宋体" w:cs="仿宋"/>
          <w:b/>
          <w:bCs/>
          <w:color w:val="000000" w:themeColor="text1"/>
          <w:sz w:val="24"/>
          <w:szCs w:val="24"/>
        </w:rPr>
      </w:pPr>
    </w:p>
    <w:p w14:paraId="42623A4B">
      <w:pPr>
        <w:tabs>
          <w:tab w:val="left" w:pos="3521"/>
          <w:tab w:val="center" w:pos="4394"/>
        </w:tabs>
        <w:snapToGrid w:val="0"/>
        <w:spacing w:line="480" w:lineRule="exact"/>
        <w:ind w:firstLine="482" w:firstLineChars="200"/>
        <w:jc w:val="left"/>
        <w:rPr>
          <w:rFonts w:ascii="宋体" w:hAnsi="宋体" w:cs="仿宋"/>
          <w:b/>
          <w:bCs/>
          <w:color w:val="000000" w:themeColor="text1"/>
          <w:sz w:val="24"/>
          <w:szCs w:val="24"/>
        </w:rPr>
      </w:pPr>
    </w:p>
    <w:p w14:paraId="794966AE">
      <w:pPr>
        <w:snapToGrid w:val="0"/>
        <w:spacing w:line="400" w:lineRule="exact"/>
        <w:rPr>
          <w:rFonts w:ascii="宋体" w:hAnsi="宋体" w:cs="仿宋"/>
          <w:b/>
          <w:color w:val="000000" w:themeColor="text1"/>
          <w:sz w:val="28"/>
          <w:szCs w:val="28"/>
        </w:rPr>
      </w:pPr>
    </w:p>
    <w:p w14:paraId="6C04282A">
      <w:pPr>
        <w:snapToGrid w:val="0"/>
        <w:spacing w:line="400" w:lineRule="exact"/>
        <w:ind w:firstLine="579" w:firstLineChars="206"/>
        <w:jc w:val="center"/>
        <w:rPr>
          <w:rFonts w:ascii="宋体" w:hAnsi="宋体" w:cs="仿宋"/>
          <w:b/>
          <w:color w:val="000000" w:themeColor="text1"/>
          <w:sz w:val="28"/>
          <w:szCs w:val="28"/>
        </w:rPr>
      </w:pPr>
    </w:p>
    <w:p w14:paraId="3CFF932E">
      <w:pPr>
        <w:snapToGrid w:val="0"/>
        <w:spacing w:line="400" w:lineRule="exact"/>
        <w:ind w:firstLine="579" w:firstLineChars="206"/>
        <w:jc w:val="center"/>
        <w:rPr>
          <w:rFonts w:ascii="宋体" w:hAnsi="宋体" w:cs="仿宋"/>
          <w:b/>
          <w:color w:val="000000" w:themeColor="text1"/>
          <w:sz w:val="28"/>
          <w:szCs w:val="28"/>
        </w:rPr>
      </w:pPr>
    </w:p>
    <w:p w14:paraId="3E787BDF">
      <w:pPr>
        <w:snapToGrid w:val="0"/>
        <w:spacing w:line="400" w:lineRule="exact"/>
        <w:ind w:firstLine="579" w:firstLineChars="206"/>
        <w:jc w:val="center"/>
        <w:rPr>
          <w:rFonts w:ascii="宋体" w:hAnsi="宋体" w:cs="仿宋"/>
          <w:b/>
          <w:color w:val="000000" w:themeColor="text1"/>
          <w:sz w:val="28"/>
          <w:szCs w:val="28"/>
        </w:rPr>
      </w:pPr>
    </w:p>
    <w:p w14:paraId="775FA904">
      <w:pPr>
        <w:snapToGrid w:val="0"/>
        <w:spacing w:line="400" w:lineRule="exact"/>
        <w:ind w:firstLine="579" w:firstLineChars="206"/>
        <w:jc w:val="center"/>
        <w:rPr>
          <w:rFonts w:ascii="宋体" w:hAnsi="宋体" w:cs="仿宋"/>
          <w:b/>
          <w:color w:val="000000" w:themeColor="text1"/>
          <w:sz w:val="28"/>
          <w:szCs w:val="28"/>
        </w:rPr>
      </w:pPr>
    </w:p>
    <w:p w14:paraId="0A303C61">
      <w:pPr>
        <w:snapToGrid w:val="0"/>
        <w:spacing w:line="400" w:lineRule="exact"/>
        <w:ind w:firstLine="579" w:firstLineChars="206"/>
        <w:jc w:val="center"/>
        <w:rPr>
          <w:rFonts w:ascii="宋体" w:hAnsi="宋体" w:cs="仿宋"/>
          <w:b/>
          <w:color w:val="000000" w:themeColor="text1"/>
          <w:sz w:val="28"/>
          <w:szCs w:val="28"/>
        </w:rPr>
      </w:pPr>
    </w:p>
    <w:p w14:paraId="0262B5C7">
      <w:pPr>
        <w:snapToGrid w:val="0"/>
        <w:spacing w:line="400" w:lineRule="exact"/>
        <w:ind w:firstLine="579" w:firstLineChars="206"/>
        <w:jc w:val="center"/>
        <w:rPr>
          <w:rFonts w:ascii="宋体" w:hAnsi="宋体" w:cs="仿宋"/>
          <w:b/>
          <w:color w:val="000000" w:themeColor="text1"/>
          <w:sz w:val="28"/>
          <w:szCs w:val="28"/>
        </w:rPr>
      </w:pPr>
    </w:p>
    <w:p w14:paraId="2B13E32C">
      <w:pPr>
        <w:snapToGrid w:val="0"/>
        <w:spacing w:line="400" w:lineRule="exact"/>
        <w:ind w:firstLine="579" w:firstLineChars="206"/>
        <w:jc w:val="center"/>
        <w:rPr>
          <w:rFonts w:ascii="宋体" w:hAnsi="宋体" w:cs="仿宋"/>
          <w:b/>
          <w:color w:val="000000" w:themeColor="text1"/>
          <w:sz w:val="28"/>
          <w:szCs w:val="28"/>
        </w:rPr>
      </w:pPr>
    </w:p>
    <w:p w14:paraId="64746B5F">
      <w:pPr>
        <w:pStyle w:val="65"/>
        <w:rPr>
          <w:rFonts w:ascii="宋体" w:hAnsi="宋体"/>
          <w:b/>
          <w:color w:val="000000" w:themeColor="text1"/>
          <w:sz w:val="28"/>
          <w:szCs w:val="28"/>
        </w:rPr>
      </w:pPr>
    </w:p>
    <w:p w14:paraId="4C84858F">
      <w:pPr>
        <w:pStyle w:val="65"/>
        <w:rPr>
          <w:rFonts w:ascii="宋体" w:hAnsi="宋体"/>
          <w:b/>
          <w:color w:val="000000" w:themeColor="text1"/>
          <w:sz w:val="28"/>
          <w:szCs w:val="28"/>
        </w:rPr>
      </w:pPr>
    </w:p>
    <w:p w14:paraId="52F0FB8E">
      <w:pPr>
        <w:pStyle w:val="65"/>
        <w:rPr>
          <w:rFonts w:ascii="宋体" w:hAnsi="宋体"/>
          <w:b/>
          <w:color w:val="000000" w:themeColor="text1"/>
          <w:sz w:val="28"/>
          <w:szCs w:val="28"/>
        </w:rPr>
      </w:pPr>
    </w:p>
    <w:p w14:paraId="7DE62AAE">
      <w:pPr>
        <w:pStyle w:val="65"/>
        <w:rPr>
          <w:rFonts w:ascii="宋体" w:hAnsi="宋体"/>
          <w:b/>
          <w:color w:val="000000" w:themeColor="text1"/>
          <w:sz w:val="28"/>
          <w:szCs w:val="28"/>
        </w:rPr>
      </w:pPr>
    </w:p>
    <w:p w14:paraId="6EA4DEDD">
      <w:pPr>
        <w:snapToGrid w:val="0"/>
        <w:spacing w:line="300" w:lineRule="auto"/>
        <w:jc w:val="center"/>
        <w:outlineLvl w:val="0"/>
        <w:rPr>
          <w:rFonts w:ascii="宋体" w:hAnsi="宋体" w:cs="仿宋"/>
          <w:b/>
          <w:bCs/>
          <w:sz w:val="28"/>
          <w:szCs w:val="28"/>
          <w:lang w:bidi="zh-CN"/>
        </w:rPr>
      </w:pPr>
      <w:r>
        <w:rPr>
          <w:rFonts w:hint="eastAsia" w:ascii="宋体" w:hAnsi="宋体" w:cs="仿宋"/>
          <w:b/>
          <w:bCs/>
          <w:sz w:val="28"/>
          <w:szCs w:val="28"/>
          <w:lang w:bidi="zh-CN"/>
        </w:rPr>
        <w:t>3.中小企业声明函（服务）</w:t>
      </w:r>
    </w:p>
    <w:p w14:paraId="75339E14">
      <w:pPr>
        <w:snapToGrid w:val="0"/>
        <w:spacing w:line="360" w:lineRule="auto"/>
        <w:ind w:firstLine="560" w:firstLineChars="200"/>
        <w:outlineLvl w:val="0"/>
        <w:rPr>
          <w:rFonts w:ascii="宋体" w:hAnsi="宋体" w:cs="仿宋"/>
          <w:sz w:val="28"/>
          <w:szCs w:val="28"/>
          <w:lang w:bidi="zh-CN"/>
        </w:rPr>
      </w:pPr>
      <w:r>
        <w:rPr>
          <w:rFonts w:hint="eastAsia" w:ascii="宋体" w:hAnsi="宋体" w:cs="仿宋"/>
          <w:sz w:val="28"/>
          <w:szCs w:val="28"/>
          <w:lang w:bidi="zh-CN"/>
        </w:rPr>
        <w:t>本公司（联合体）郑重声明，根据《政府采购促进中小企业发展管理办法》（财库﹝2020﹞46 号）的规定，本公司（联合体）参加</w:t>
      </w:r>
      <w:r>
        <w:rPr>
          <w:rFonts w:hint="eastAsia" w:ascii="宋体" w:hAnsi="宋体" w:cs="仿宋"/>
          <w:sz w:val="28"/>
          <w:szCs w:val="28"/>
          <w:u w:val="single"/>
          <w:lang w:bidi="zh-CN"/>
        </w:rPr>
        <w:t>（单位名称）</w:t>
      </w:r>
      <w:r>
        <w:rPr>
          <w:rFonts w:hint="eastAsia" w:ascii="宋体" w:hAnsi="宋体" w:cs="仿宋"/>
          <w:sz w:val="28"/>
          <w:szCs w:val="28"/>
          <w:lang w:bidi="zh-CN"/>
        </w:rPr>
        <w:t>的</w:t>
      </w:r>
      <w:r>
        <w:rPr>
          <w:rFonts w:hint="eastAsia" w:ascii="宋体" w:hAnsi="宋体" w:cs="仿宋"/>
          <w:sz w:val="28"/>
          <w:szCs w:val="28"/>
          <w:u w:val="single"/>
          <w:lang w:bidi="zh-CN"/>
        </w:rPr>
        <w:t>（项目名称）</w:t>
      </w:r>
      <w:r>
        <w:rPr>
          <w:rFonts w:hint="eastAsia" w:ascii="宋体" w:hAnsi="宋体" w:cs="仿宋"/>
          <w:sz w:val="28"/>
          <w:szCs w:val="28"/>
          <w:lang w:bidi="zh-CN"/>
        </w:rPr>
        <w:t>采购活动，服务全部由符合政策要求的小微企业承接。相关企业具体情况如下：</w:t>
      </w:r>
    </w:p>
    <w:p w14:paraId="43DD5269">
      <w:pPr>
        <w:snapToGrid w:val="0"/>
        <w:spacing w:line="360" w:lineRule="auto"/>
        <w:ind w:firstLine="560" w:firstLineChars="200"/>
        <w:jc w:val="left"/>
        <w:outlineLvl w:val="0"/>
        <w:rPr>
          <w:rFonts w:ascii="宋体" w:hAnsi="宋体" w:cs="仿宋"/>
          <w:sz w:val="28"/>
          <w:szCs w:val="28"/>
          <w:lang w:bidi="zh-CN"/>
        </w:rPr>
      </w:pPr>
      <w:r>
        <w:rPr>
          <w:rFonts w:hint="eastAsia" w:ascii="宋体" w:hAnsi="宋体" w:cs="仿宋"/>
          <w:sz w:val="28"/>
          <w:szCs w:val="28"/>
          <w:lang w:bidi="zh-CN"/>
        </w:rPr>
        <w:t>1.</w:t>
      </w:r>
      <w:r>
        <w:rPr>
          <w:rFonts w:hint="eastAsia" w:ascii="宋体" w:hAnsi="宋体" w:cs="仿宋"/>
          <w:sz w:val="28"/>
          <w:szCs w:val="28"/>
          <w:u w:val="single"/>
          <w:lang w:bidi="zh-CN"/>
        </w:rPr>
        <w:t>（标的名称）</w:t>
      </w:r>
      <w:r>
        <w:rPr>
          <w:rFonts w:hint="eastAsia" w:ascii="宋体" w:hAnsi="宋体" w:cs="仿宋"/>
          <w:sz w:val="28"/>
          <w:szCs w:val="28"/>
          <w:lang w:bidi="zh-CN"/>
        </w:rPr>
        <w:t>，属于（</w:t>
      </w:r>
      <w:r>
        <w:rPr>
          <w:rFonts w:hint="eastAsia" w:ascii="宋体" w:hAnsi="宋体" w:cs="仿宋"/>
          <w:sz w:val="28"/>
          <w:szCs w:val="28"/>
          <w:u w:val="single"/>
          <w:lang w:bidi="zh-CN"/>
        </w:rPr>
        <w:t>采购文件中明确的所属行业）</w:t>
      </w:r>
      <w:r>
        <w:rPr>
          <w:rFonts w:hint="eastAsia" w:ascii="宋体" w:hAnsi="宋体" w:cs="仿宋"/>
          <w:sz w:val="28"/>
          <w:szCs w:val="28"/>
          <w:lang w:bidi="zh-CN"/>
        </w:rPr>
        <w:t>；承接企业为</w:t>
      </w:r>
      <w:r>
        <w:rPr>
          <w:rFonts w:hint="eastAsia" w:ascii="宋体" w:hAnsi="宋体" w:cs="仿宋"/>
          <w:sz w:val="28"/>
          <w:szCs w:val="28"/>
          <w:u w:val="single"/>
          <w:lang w:bidi="zh-CN"/>
        </w:rPr>
        <w:t>（企业名称）</w:t>
      </w:r>
      <w:r>
        <w:rPr>
          <w:rFonts w:hint="eastAsia" w:ascii="宋体" w:hAnsi="宋体" w:cs="仿宋"/>
          <w:sz w:val="28"/>
          <w:szCs w:val="28"/>
          <w:lang w:bidi="zh-CN"/>
        </w:rPr>
        <w:t>，从业人员</w:t>
      </w:r>
      <w:r>
        <w:rPr>
          <w:rFonts w:hint="eastAsia" w:ascii="宋体" w:hAnsi="宋体" w:cs="仿宋"/>
          <w:sz w:val="28"/>
          <w:szCs w:val="28"/>
          <w:u w:val="single"/>
          <w:lang w:bidi="zh-CN"/>
        </w:rPr>
        <w:tab/>
      </w:r>
      <w:r>
        <w:rPr>
          <w:rFonts w:hint="eastAsia" w:ascii="宋体" w:hAnsi="宋体" w:cs="仿宋"/>
          <w:sz w:val="28"/>
          <w:szCs w:val="28"/>
          <w:lang w:bidi="zh-CN"/>
        </w:rPr>
        <w:t>人，营业收入为</w:t>
      </w:r>
      <w:r>
        <w:rPr>
          <w:rFonts w:hint="eastAsia" w:ascii="宋体" w:hAnsi="宋体" w:cs="仿宋"/>
          <w:sz w:val="28"/>
          <w:szCs w:val="28"/>
          <w:u w:val="single"/>
          <w:lang w:bidi="zh-CN"/>
        </w:rPr>
        <w:tab/>
      </w:r>
      <w:r>
        <w:rPr>
          <w:rFonts w:hint="eastAsia" w:ascii="宋体" w:hAnsi="宋体" w:cs="仿宋"/>
          <w:sz w:val="28"/>
          <w:szCs w:val="28"/>
          <w:lang w:bidi="zh-CN"/>
        </w:rPr>
        <w:t>万元，资产总额为</w:t>
      </w:r>
      <w:r>
        <w:rPr>
          <w:rFonts w:hint="eastAsia" w:ascii="宋体" w:hAnsi="宋体" w:cs="仿宋"/>
          <w:sz w:val="28"/>
          <w:szCs w:val="28"/>
          <w:u w:val="single"/>
          <w:lang w:bidi="zh-CN"/>
        </w:rPr>
        <w:tab/>
      </w:r>
      <w:r>
        <w:rPr>
          <w:rFonts w:hint="eastAsia" w:ascii="宋体" w:hAnsi="宋体" w:cs="仿宋"/>
          <w:sz w:val="28"/>
          <w:szCs w:val="28"/>
          <w:lang w:bidi="zh-CN"/>
        </w:rPr>
        <w:t>万元，属于</w:t>
      </w:r>
      <w:r>
        <w:rPr>
          <w:rFonts w:hint="eastAsia" w:ascii="宋体" w:hAnsi="宋体" w:cs="仿宋"/>
          <w:sz w:val="28"/>
          <w:szCs w:val="28"/>
          <w:u w:val="single"/>
          <w:lang w:bidi="zh-CN"/>
        </w:rPr>
        <w:t>（小型企业、微型企业）</w:t>
      </w:r>
      <w:r>
        <w:rPr>
          <w:rFonts w:hint="eastAsia" w:ascii="宋体" w:hAnsi="宋体" w:cs="仿宋"/>
          <w:sz w:val="28"/>
          <w:szCs w:val="28"/>
          <w:lang w:bidi="zh-CN"/>
        </w:rPr>
        <w:t>；</w:t>
      </w:r>
    </w:p>
    <w:p w14:paraId="3AA4E84F">
      <w:pPr>
        <w:snapToGrid w:val="0"/>
        <w:spacing w:line="360" w:lineRule="auto"/>
        <w:ind w:firstLine="560" w:firstLineChars="200"/>
        <w:outlineLvl w:val="0"/>
        <w:rPr>
          <w:rFonts w:ascii="宋体" w:hAnsi="宋体" w:cs="仿宋"/>
          <w:sz w:val="28"/>
          <w:szCs w:val="28"/>
          <w:lang w:bidi="zh-CN"/>
        </w:rPr>
      </w:pPr>
      <w:r>
        <w:rPr>
          <w:rFonts w:hint="eastAsia" w:ascii="宋体" w:hAnsi="宋体" w:cs="仿宋"/>
          <w:sz w:val="28"/>
          <w:szCs w:val="28"/>
          <w:lang w:bidi="zh-CN"/>
        </w:rPr>
        <w:t>以上企业，不属于大企业的分支机构，不存在控股股东为大企业的情形，也不存在与大企业的负责人为同一人的情形。</w:t>
      </w:r>
    </w:p>
    <w:p w14:paraId="38B81D51">
      <w:pPr>
        <w:snapToGrid w:val="0"/>
        <w:spacing w:line="360" w:lineRule="auto"/>
        <w:ind w:firstLine="560" w:firstLineChars="200"/>
        <w:outlineLvl w:val="0"/>
        <w:rPr>
          <w:rFonts w:ascii="宋体" w:hAnsi="宋体" w:cs="仿宋"/>
          <w:sz w:val="28"/>
          <w:szCs w:val="28"/>
          <w:lang w:bidi="zh-CN"/>
        </w:rPr>
      </w:pPr>
      <w:r>
        <w:rPr>
          <w:rFonts w:hint="eastAsia" w:ascii="宋体" w:hAnsi="宋体" w:cs="仿宋"/>
          <w:sz w:val="28"/>
          <w:szCs w:val="28"/>
          <w:lang w:bidi="zh-CN"/>
        </w:rPr>
        <w:t>本企业对上述声明内容的真实性负责。如有虚假，将依法承担相应责任。</w:t>
      </w:r>
    </w:p>
    <w:p w14:paraId="113F2A2C">
      <w:pPr>
        <w:snapToGrid w:val="0"/>
        <w:spacing w:line="300" w:lineRule="auto"/>
        <w:outlineLvl w:val="0"/>
        <w:rPr>
          <w:rFonts w:ascii="宋体" w:hAnsi="宋体" w:cs="仿宋"/>
          <w:sz w:val="28"/>
          <w:szCs w:val="28"/>
          <w:lang w:bidi="zh-CN"/>
        </w:rPr>
      </w:pPr>
    </w:p>
    <w:p w14:paraId="48C82F15">
      <w:pPr>
        <w:snapToGrid w:val="0"/>
        <w:spacing w:line="300" w:lineRule="auto"/>
        <w:outlineLvl w:val="0"/>
        <w:rPr>
          <w:rFonts w:ascii="宋体" w:hAnsi="宋体" w:cs="仿宋"/>
          <w:sz w:val="28"/>
          <w:szCs w:val="28"/>
          <w:lang w:bidi="zh-CN"/>
        </w:rPr>
      </w:pPr>
    </w:p>
    <w:p w14:paraId="1C43EA4C">
      <w:pPr>
        <w:snapToGrid w:val="0"/>
        <w:spacing w:line="300" w:lineRule="auto"/>
        <w:outlineLvl w:val="0"/>
        <w:rPr>
          <w:rFonts w:ascii="宋体" w:hAnsi="宋体" w:cs="仿宋"/>
          <w:sz w:val="28"/>
          <w:szCs w:val="28"/>
          <w:lang w:bidi="zh-CN"/>
        </w:rPr>
      </w:pPr>
    </w:p>
    <w:p w14:paraId="315CE8A5">
      <w:pPr>
        <w:snapToGrid w:val="0"/>
        <w:spacing w:line="300" w:lineRule="auto"/>
        <w:outlineLvl w:val="0"/>
        <w:rPr>
          <w:rFonts w:ascii="宋体" w:hAnsi="宋体" w:cs="仿宋"/>
          <w:sz w:val="28"/>
          <w:szCs w:val="28"/>
          <w:lang w:bidi="zh-CN"/>
        </w:rPr>
      </w:pPr>
    </w:p>
    <w:p w14:paraId="09AB044F">
      <w:pPr>
        <w:snapToGrid w:val="0"/>
        <w:spacing w:line="300" w:lineRule="auto"/>
        <w:outlineLvl w:val="0"/>
        <w:rPr>
          <w:rFonts w:ascii="宋体" w:hAnsi="宋体" w:cs="仿宋"/>
          <w:sz w:val="28"/>
          <w:szCs w:val="28"/>
          <w:lang w:bidi="zh-CN"/>
        </w:rPr>
      </w:pPr>
    </w:p>
    <w:p w14:paraId="634C5255">
      <w:pPr>
        <w:snapToGrid w:val="0"/>
        <w:spacing w:line="300" w:lineRule="auto"/>
        <w:jc w:val="center"/>
        <w:outlineLvl w:val="0"/>
        <w:rPr>
          <w:rFonts w:ascii="宋体" w:hAnsi="宋体" w:cs="仿宋"/>
          <w:sz w:val="28"/>
          <w:szCs w:val="28"/>
          <w:lang w:bidi="zh-CN"/>
        </w:rPr>
      </w:pPr>
      <w:r>
        <w:rPr>
          <w:rFonts w:hint="eastAsia" w:ascii="宋体" w:hAnsi="宋体" w:cs="仿宋"/>
          <w:sz w:val="28"/>
          <w:szCs w:val="28"/>
          <w:lang w:bidi="zh-CN"/>
        </w:rPr>
        <w:t xml:space="preserve">                      企业名称（盖章）：</w:t>
      </w:r>
    </w:p>
    <w:p w14:paraId="774E3DC9">
      <w:pPr>
        <w:snapToGrid w:val="0"/>
        <w:spacing w:line="300" w:lineRule="auto"/>
        <w:jc w:val="center"/>
        <w:outlineLvl w:val="0"/>
        <w:rPr>
          <w:rFonts w:ascii="宋体" w:hAnsi="宋体" w:cs="仿宋"/>
          <w:sz w:val="28"/>
          <w:szCs w:val="28"/>
          <w:lang w:bidi="zh-CN"/>
        </w:rPr>
      </w:pPr>
      <w:r>
        <w:rPr>
          <w:rFonts w:hint="eastAsia" w:ascii="宋体" w:hAnsi="宋体" w:cs="仿宋"/>
          <w:sz w:val="28"/>
          <w:szCs w:val="28"/>
          <w:lang w:bidi="zh-CN"/>
        </w:rPr>
        <w:t xml:space="preserve">          日期：</w:t>
      </w:r>
    </w:p>
    <w:p w14:paraId="171C4A5F">
      <w:pPr>
        <w:snapToGrid w:val="0"/>
        <w:spacing w:line="300" w:lineRule="auto"/>
        <w:outlineLvl w:val="0"/>
        <w:rPr>
          <w:rFonts w:ascii="宋体" w:hAnsi="宋体" w:cs="仿宋"/>
          <w:sz w:val="28"/>
          <w:szCs w:val="28"/>
        </w:rPr>
      </w:pPr>
    </w:p>
    <w:p w14:paraId="2930A6BE">
      <w:pPr>
        <w:snapToGrid w:val="0"/>
        <w:spacing w:line="300" w:lineRule="auto"/>
        <w:outlineLvl w:val="0"/>
        <w:rPr>
          <w:rFonts w:ascii="宋体" w:hAnsi="宋体" w:cs="仿宋"/>
          <w:sz w:val="28"/>
          <w:szCs w:val="28"/>
        </w:rPr>
      </w:pPr>
    </w:p>
    <w:p w14:paraId="4643D14E">
      <w:pPr>
        <w:snapToGrid w:val="0"/>
        <w:spacing w:line="300" w:lineRule="auto"/>
        <w:outlineLvl w:val="0"/>
        <w:rPr>
          <w:rFonts w:ascii="宋体" w:hAnsi="宋体" w:cs="仿宋"/>
          <w:sz w:val="28"/>
          <w:szCs w:val="28"/>
        </w:rPr>
      </w:pPr>
    </w:p>
    <w:p w14:paraId="02FC8176">
      <w:pPr>
        <w:pStyle w:val="64"/>
        <w:ind w:firstLine="560"/>
        <w:rPr>
          <w:rFonts w:ascii="宋体" w:hAnsi="宋体" w:cs="仿宋"/>
          <w:sz w:val="28"/>
          <w:szCs w:val="28"/>
        </w:rPr>
      </w:pPr>
    </w:p>
    <w:p w14:paraId="355A6609">
      <w:pPr>
        <w:pStyle w:val="64"/>
        <w:ind w:firstLine="560"/>
        <w:rPr>
          <w:rFonts w:ascii="宋体" w:hAnsi="宋体" w:cs="仿宋"/>
          <w:sz w:val="28"/>
          <w:szCs w:val="28"/>
        </w:rPr>
      </w:pPr>
    </w:p>
    <w:p w14:paraId="59A48004">
      <w:pPr>
        <w:pStyle w:val="64"/>
        <w:ind w:firstLine="560"/>
        <w:rPr>
          <w:rFonts w:ascii="宋体" w:hAnsi="宋体" w:cs="仿宋"/>
          <w:sz w:val="28"/>
          <w:szCs w:val="28"/>
        </w:rPr>
      </w:pPr>
    </w:p>
    <w:p w14:paraId="084688F5">
      <w:pPr>
        <w:pStyle w:val="64"/>
        <w:ind w:firstLine="560"/>
        <w:rPr>
          <w:rFonts w:ascii="宋体" w:hAnsi="宋体" w:cs="仿宋"/>
          <w:sz w:val="28"/>
          <w:szCs w:val="28"/>
        </w:rPr>
      </w:pPr>
    </w:p>
    <w:p w14:paraId="451D9BBE">
      <w:pPr>
        <w:pStyle w:val="64"/>
        <w:ind w:firstLine="560"/>
        <w:rPr>
          <w:rFonts w:ascii="宋体" w:hAnsi="宋体" w:cs="仿宋"/>
          <w:sz w:val="28"/>
          <w:szCs w:val="28"/>
        </w:rPr>
      </w:pPr>
    </w:p>
    <w:p w14:paraId="7DD4BDC7">
      <w:pPr>
        <w:spacing w:line="460" w:lineRule="exact"/>
        <w:jc w:val="center"/>
        <w:rPr>
          <w:rFonts w:ascii="宋体" w:hAnsi="宋体" w:cs="仿宋"/>
          <w:b/>
          <w:sz w:val="32"/>
          <w:szCs w:val="32"/>
        </w:rPr>
      </w:pPr>
      <w:r>
        <w:rPr>
          <w:rFonts w:hint="eastAsia" w:ascii="宋体" w:hAnsi="宋体" w:cs="仿宋"/>
          <w:b/>
          <w:sz w:val="32"/>
          <w:szCs w:val="32"/>
        </w:rPr>
        <w:t>4.残疾人福利性单位声明函</w:t>
      </w:r>
    </w:p>
    <w:p w14:paraId="0FD382F9">
      <w:pPr>
        <w:spacing w:line="588" w:lineRule="exact"/>
        <w:ind w:firstLine="560" w:firstLineChars="200"/>
        <w:rPr>
          <w:rFonts w:ascii="宋体" w:hAnsi="宋体" w:cs="仿宋"/>
          <w:sz w:val="28"/>
          <w:szCs w:val="28"/>
        </w:rPr>
      </w:pPr>
      <w:r>
        <w:rPr>
          <w:rFonts w:hint="eastAsia" w:ascii="宋体" w:hAnsi="宋体" w:cs="仿宋"/>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项目采购活动提供本单位制造的货物（由本单位承担工程/提供服务），或者提供其他残疾人福利性单位制造的货物（不包括使用非残疾人福利性单位注册商标的货物）。</w:t>
      </w:r>
    </w:p>
    <w:p w14:paraId="2C283A82">
      <w:pPr>
        <w:spacing w:line="588" w:lineRule="exact"/>
        <w:ind w:firstLine="560" w:firstLineChars="200"/>
        <w:rPr>
          <w:rFonts w:ascii="宋体" w:hAnsi="宋体" w:cs="仿宋"/>
          <w:sz w:val="28"/>
          <w:szCs w:val="28"/>
        </w:rPr>
      </w:pPr>
      <w:r>
        <w:rPr>
          <w:rFonts w:hint="eastAsia" w:ascii="宋体" w:hAnsi="宋体" w:cs="仿宋"/>
          <w:sz w:val="28"/>
          <w:szCs w:val="28"/>
        </w:rPr>
        <w:t>本单位对上述声明的真实性负责。如有虚假，将依法承担相应责任。</w:t>
      </w:r>
    </w:p>
    <w:p w14:paraId="01950275">
      <w:pPr>
        <w:spacing w:line="588" w:lineRule="exact"/>
        <w:ind w:firstLine="560" w:firstLineChars="200"/>
        <w:rPr>
          <w:rFonts w:ascii="宋体" w:hAnsi="宋体" w:cs="仿宋"/>
          <w:sz w:val="28"/>
          <w:szCs w:val="28"/>
        </w:rPr>
      </w:pPr>
      <w:r>
        <w:rPr>
          <w:rFonts w:hint="eastAsia" w:ascii="宋体" w:hAnsi="宋体" w:cs="仿宋"/>
          <w:sz w:val="28"/>
          <w:szCs w:val="28"/>
        </w:rPr>
        <w:t>（备注：1、供应商如不提供此声明函，价格将不做相应扣除。2、中标供应商为残疾人福利单位的，此声明函将随中标结果同时公告，接受社会监督）</w:t>
      </w:r>
    </w:p>
    <w:p w14:paraId="722ECB87">
      <w:pPr>
        <w:spacing w:line="588" w:lineRule="exact"/>
        <w:ind w:firstLine="584" w:firstLineChars="200"/>
        <w:rPr>
          <w:rFonts w:ascii="宋体" w:hAnsi="宋体" w:cs="仿宋"/>
          <w:spacing w:val="6"/>
          <w:sz w:val="28"/>
          <w:szCs w:val="28"/>
        </w:rPr>
      </w:pPr>
    </w:p>
    <w:p w14:paraId="308E82FC">
      <w:pPr>
        <w:spacing w:line="588" w:lineRule="exact"/>
        <w:ind w:firstLine="584" w:firstLineChars="200"/>
        <w:rPr>
          <w:rFonts w:ascii="宋体" w:hAnsi="宋体" w:cs="仿宋"/>
          <w:spacing w:val="6"/>
          <w:sz w:val="28"/>
          <w:szCs w:val="28"/>
        </w:rPr>
      </w:pPr>
    </w:p>
    <w:p w14:paraId="779BF376">
      <w:pPr>
        <w:spacing w:line="588" w:lineRule="exact"/>
        <w:ind w:firstLine="584" w:firstLineChars="200"/>
        <w:rPr>
          <w:rFonts w:ascii="宋体" w:hAnsi="宋体" w:cs="仿宋"/>
          <w:spacing w:val="6"/>
          <w:sz w:val="28"/>
          <w:szCs w:val="28"/>
        </w:rPr>
      </w:pPr>
    </w:p>
    <w:p w14:paraId="22264E40">
      <w:pPr>
        <w:spacing w:line="588" w:lineRule="exact"/>
        <w:ind w:firstLine="584" w:firstLineChars="200"/>
        <w:rPr>
          <w:rFonts w:ascii="宋体" w:hAnsi="宋体" w:cs="仿宋"/>
          <w:spacing w:val="6"/>
          <w:sz w:val="28"/>
          <w:szCs w:val="28"/>
        </w:rPr>
      </w:pPr>
    </w:p>
    <w:p w14:paraId="622BD464">
      <w:pPr>
        <w:tabs>
          <w:tab w:val="left" w:pos="4860"/>
        </w:tabs>
        <w:spacing w:line="588" w:lineRule="exact"/>
        <w:ind w:right="1560" w:firstLine="560" w:firstLineChars="200"/>
        <w:jc w:val="center"/>
        <w:rPr>
          <w:rFonts w:ascii="宋体" w:hAnsi="宋体" w:cs="仿宋"/>
          <w:sz w:val="28"/>
          <w:szCs w:val="28"/>
        </w:rPr>
      </w:pPr>
      <w:r>
        <w:rPr>
          <w:rFonts w:hint="eastAsia" w:ascii="宋体" w:hAnsi="宋体" w:cs="仿宋"/>
          <w:sz w:val="28"/>
          <w:szCs w:val="28"/>
        </w:rPr>
        <w:t xml:space="preserve">           供应商全称（盖章）：</w:t>
      </w:r>
    </w:p>
    <w:p w14:paraId="100776ED">
      <w:pPr>
        <w:tabs>
          <w:tab w:val="left" w:pos="4860"/>
        </w:tabs>
        <w:spacing w:line="588" w:lineRule="exact"/>
        <w:ind w:right="1560" w:firstLine="560" w:firstLineChars="200"/>
        <w:jc w:val="center"/>
        <w:rPr>
          <w:rFonts w:ascii="宋体" w:hAnsi="宋体" w:cs="仿宋"/>
          <w:sz w:val="28"/>
          <w:szCs w:val="28"/>
        </w:rPr>
      </w:pPr>
      <w:r>
        <w:rPr>
          <w:rFonts w:hint="eastAsia" w:ascii="宋体" w:hAnsi="宋体" w:cs="仿宋"/>
          <w:sz w:val="28"/>
          <w:szCs w:val="28"/>
        </w:rPr>
        <w:t xml:space="preserve">              日  期：</w:t>
      </w:r>
    </w:p>
    <w:p w14:paraId="66BD480A">
      <w:pPr>
        <w:ind w:firstLine="420"/>
        <w:rPr>
          <w:rFonts w:ascii="宋体" w:hAnsi="宋体" w:cs="仿宋"/>
          <w:sz w:val="28"/>
          <w:szCs w:val="28"/>
        </w:rPr>
      </w:pPr>
    </w:p>
    <w:p w14:paraId="3A6BFE9F">
      <w:pPr>
        <w:snapToGrid w:val="0"/>
        <w:spacing w:line="300" w:lineRule="auto"/>
        <w:outlineLvl w:val="0"/>
        <w:rPr>
          <w:rFonts w:ascii="宋体" w:hAnsi="宋体" w:cs="仿宋"/>
          <w:sz w:val="28"/>
          <w:szCs w:val="28"/>
        </w:rPr>
      </w:pPr>
    </w:p>
    <w:p w14:paraId="343E416D">
      <w:pPr>
        <w:snapToGrid w:val="0"/>
        <w:spacing w:line="300" w:lineRule="auto"/>
        <w:outlineLvl w:val="0"/>
        <w:rPr>
          <w:rFonts w:ascii="宋体" w:hAnsi="宋体" w:cs="仿宋"/>
          <w:sz w:val="28"/>
          <w:szCs w:val="28"/>
        </w:rPr>
      </w:pPr>
    </w:p>
    <w:p w14:paraId="56DA9640">
      <w:pPr>
        <w:snapToGrid w:val="0"/>
        <w:spacing w:line="300" w:lineRule="auto"/>
        <w:outlineLvl w:val="0"/>
        <w:rPr>
          <w:rFonts w:ascii="宋体" w:hAnsi="宋体" w:cs="仿宋"/>
          <w:sz w:val="28"/>
          <w:szCs w:val="28"/>
        </w:rPr>
      </w:pPr>
    </w:p>
    <w:p w14:paraId="1B3E96A7">
      <w:pPr>
        <w:snapToGrid w:val="0"/>
        <w:spacing w:line="300" w:lineRule="auto"/>
        <w:outlineLvl w:val="0"/>
        <w:rPr>
          <w:rFonts w:ascii="宋体" w:hAnsi="宋体" w:cs="仿宋"/>
          <w:sz w:val="28"/>
          <w:szCs w:val="28"/>
        </w:rPr>
      </w:pPr>
    </w:p>
    <w:p w14:paraId="77A7C2C3">
      <w:pPr>
        <w:snapToGrid w:val="0"/>
        <w:spacing w:line="300" w:lineRule="auto"/>
        <w:outlineLvl w:val="0"/>
        <w:rPr>
          <w:rFonts w:ascii="宋体" w:hAnsi="宋体" w:cs="仿宋"/>
          <w:sz w:val="28"/>
          <w:szCs w:val="28"/>
        </w:rPr>
      </w:pPr>
    </w:p>
    <w:p w14:paraId="4D037C29">
      <w:pPr>
        <w:snapToGrid w:val="0"/>
        <w:spacing w:line="300" w:lineRule="auto"/>
        <w:outlineLvl w:val="0"/>
        <w:rPr>
          <w:rFonts w:ascii="宋体" w:hAnsi="宋体" w:cs="仿宋"/>
          <w:sz w:val="32"/>
          <w:szCs w:val="32"/>
        </w:rPr>
      </w:pPr>
    </w:p>
    <w:p w14:paraId="41B3927E">
      <w:pPr>
        <w:snapToGrid w:val="0"/>
        <w:spacing w:line="420" w:lineRule="exact"/>
        <w:jc w:val="center"/>
        <w:outlineLvl w:val="3"/>
        <w:rPr>
          <w:rFonts w:ascii="宋体" w:hAnsi="宋体" w:cs="仿宋"/>
          <w:b/>
          <w:bCs/>
          <w:sz w:val="32"/>
          <w:szCs w:val="32"/>
        </w:rPr>
      </w:pPr>
      <w:r>
        <w:rPr>
          <w:rFonts w:hint="eastAsia" w:ascii="宋体" w:hAnsi="宋体" w:cs="仿宋"/>
          <w:b/>
          <w:bCs/>
          <w:sz w:val="32"/>
          <w:szCs w:val="32"/>
        </w:rPr>
        <w:t>5.监狱和戒毒企业证明材料</w:t>
      </w:r>
    </w:p>
    <w:p w14:paraId="66627AB3">
      <w:pPr>
        <w:snapToGrid w:val="0"/>
        <w:spacing w:line="420" w:lineRule="exact"/>
        <w:ind w:firstLine="495" w:firstLineChars="177"/>
        <w:rPr>
          <w:rFonts w:ascii="宋体" w:hAnsi="宋体" w:cs="仿宋"/>
          <w:sz w:val="28"/>
          <w:szCs w:val="28"/>
        </w:rPr>
      </w:pPr>
    </w:p>
    <w:p w14:paraId="3C9CF3E3">
      <w:pPr>
        <w:snapToGrid w:val="0"/>
        <w:spacing w:line="420" w:lineRule="exact"/>
        <w:ind w:firstLine="498" w:firstLineChars="177"/>
        <w:rPr>
          <w:rFonts w:ascii="宋体" w:hAnsi="宋体" w:cs="仿宋"/>
          <w:b/>
          <w:sz w:val="28"/>
          <w:szCs w:val="28"/>
        </w:rPr>
      </w:pPr>
      <w:r>
        <w:rPr>
          <w:rFonts w:hint="eastAsia" w:ascii="宋体" w:hAnsi="宋体" w:cs="仿宋"/>
          <w:b/>
          <w:sz w:val="28"/>
          <w:szCs w:val="28"/>
        </w:rPr>
        <w:t>（格式自拟）</w:t>
      </w:r>
    </w:p>
    <w:p w14:paraId="5818AE64">
      <w:pPr>
        <w:snapToGrid w:val="0"/>
        <w:spacing w:line="420" w:lineRule="exact"/>
        <w:ind w:firstLine="495" w:firstLineChars="177"/>
        <w:rPr>
          <w:rFonts w:ascii="宋体" w:hAnsi="宋体" w:cs="仿宋"/>
          <w:sz w:val="28"/>
          <w:szCs w:val="28"/>
        </w:rPr>
      </w:pPr>
    </w:p>
    <w:p w14:paraId="7F0E15CB">
      <w:pPr>
        <w:snapToGrid w:val="0"/>
        <w:spacing w:line="420" w:lineRule="exact"/>
        <w:ind w:firstLine="660" w:firstLineChars="236"/>
        <w:rPr>
          <w:rFonts w:ascii="宋体" w:hAnsi="宋体" w:cs="仿宋"/>
          <w:sz w:val="28"/>
          <w:szCs w:val="28"/>
        </w:rPr>
      </w:pPr>
      <w:r>
        <w:rPr>
          <w:rFonts w:hint="eastAsia" w:ascii="宋体" w:hAnsi="宋体" w:cs="仿宋"/>
          <w:sz w:val="28"/>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165E5632">
      <w:pPr>
        <w:jc w:val="center"/>
        <w:rPr>
          <w:rFonts w:ascii="宋体" w:hAnsi="宋体" w:cs="仿宋"/>
          <w:bCs/>
          <w:sz w:val="44"/>
          <w:szCs w:val="44"/>
        </w:rPr>
      </w:pPr>
      <w:r>
        <w:rPr>
          <w:rFonts w:hint="eastAsia" w:ascii="宋体" w:hAnsi="宋体" w:cs="仿宋"/>
          <w:bCs/>
          <w:sz w:val="44"/>
          <w:szCs w:val="44"/>
        </w:rPr>
        <w:t>质疑函范本</w:t>
      </w:r>
    </w:p>
    <w:p w14:paraId="7B4E9E7A">
      <w:pPr>
        <w:adjustRightInd w:val="0"/>
        <w:snapToGrid w:val="0"/>
        <w:spacing w:beforeLines="100" w:line="460" w:lineRule="exact"/>
        <w:rPr>
          <w:rFonts w:ascii="宋体" w:hAnsi="宋体" w:cs="仿宋"/>
          <w:bCs/>
          <w:sz w:val="28"/>
          <w:szCs w:val="28"/>
        </w:rPr>
      </w:pPr>
      <w:r>
        <w:rPr>
          <w:rFonts w:hint="eastAsia" w:ascii="宋体" w:hAnsi="宋体" w:cs="仿宋"/>
          <w:bCs/>
          <w:sz w:val="28"/>
          <w:szCs w:val="28"/>
        </w:rPr>
        <w:t>一、质疑供应商基本信息</w:t>
      </w:r>
    </w:p>
    <w:p w14:paraId="3807E05A">
      <w:pPr>
        <w:adjustRightInd w:val="0"/>
        <w:snapToGrid w:val="0"/>
        <w:spacing w:line="460" w:lineRule="exact"/>
        <w:rPr>
          <w:rFonts w:ascii="宋体" w:hAnsi="宋体" w:cs="仿宋"/>
          <w:sz w:val="28"/>
          <w:szCs w:val="28"/>
          <w:u w:val="dotted"/>
        </w:rPr>
      </w:pPr>
      <w:r>
        <w:rPr>
          <w:rFonts w:hint="eastAsia" w:ascii="宋体" w:hAnsi="宋体" w:cs="仿宋"/>
          <w:sz w:val="28"/>
          <w:szCs w:val="28"/>
        </w:rPr>
        <w:t>质疑供应商：</w:t>
      </w:r>
    </w:p>
    <w:p w14:paraId="457FA161">
      <w:pPr>
        <w:adjustRightInd w:val="0"/>
        <w:snapToGrid w:val="0"/>
        <w:spacing w:line="460" w:lineRule="exact"/>
        <w:rPr>
          <w:rFonts w:ascii="宋体" w:hAnsi="宋体" w:cs="仿宋"/>
          <w:sz w:val="28"/>
          <w:szCs w:val="28"/>
        </w:rPr>
      </w:pPr>
      <w:r>
        <w:rPr>
          <w:rFonts w:hint="eastAsia" w:ascii="宋体" w:hAnsi="宋体" w:cs="仿宋"/>
          <w:sz w:val="28"/>
          <w:szCs w:val="28"/>
        </w:rPr>
        <w:t>地址：邮编：</w:t>
      </w:r>
    </w:p>
    <w:p w14:paraId="3184D059">
      <w:pPr>
        <w:adjustRightInd w:val="0"/>
        <w:snapToGrid w:val="0"/>
        <w:spacing w:line="460" w:lineRule="exact"/>
        <w:rPr>
          <w:rFonts w:ascii="宋体" w:hAnsi="宋体" w:cs="仿宋"/>
          <w:sz w:val="28"/>
          <w:szCs w:val="28"/>
        </w:rPr>
      </w:pPr>
      <w:r>
        <w:rPr>
          <w:rFonts w:hint="eastAsia" w:ascii="宋体" w:hAnsi="宋体" w:cs="仿宋"/>
          <w:sz w:val="28"/>
          <w:szCs w:val="28"/>
        </w:rPr>
        <w:t>联系人：联系电话：</w:t>
      </w:r>
    </w:p>
    <w:p w14:paraId="1AEC5D42">
      <w:pPr>
        <w:adjustRightInd w:val="0"/>
        <w:snapToGrid w:val="0"/>
        <w:spacing w:line="460" w:lineRule="exact"/>
        <w:rPr>
          <w:rFonts w:ascii="宋体" w:hAnsi="宋体" w:cs="仿宋"/>
          <w:sz w:val="28"/>
          <w:szCs w:val="28"/>
          <w:u w:val="dotted"/>
        </w:rPr>
      </w:pPr>
      <w:r>
        <w:rPr>
          <w:rFonts w:hint="eastAsia" w:ascii="宋体" w:hAnsi="宋体" w:cs="仿宋"/>
          <w:sz w:val="28"/>
          <w:szCs w:val="28"/>
        </w:rPr>
        <w:t>授权代表：</w:t>
      </w:r>
    </w:p>
    <w:p w14:paraId="530F4309">
      <w:pPr>
        <w:adjustRightInd w:val="0"/>
        <w:snapToGrid w:val="0"/>
        <w:spacing w:line="460" w:lineRule="exact"/>
        <w:rPr>
          <w:rFonts w:ascii="宋体" w:hAnsi="宋体" w:cs="仿宋"/>
          <w:sz w:val="28"/>
          <w:szCs w:val="28"/>
        </w:rPr>
      </w:pPr>
      <w:r>
        <w:rPr>
          <w:rFonts w:hint="eastAsia" w:ascii="宋体" w:hAnsi="宋体" w:cs="仿宋"/>
          <w:sz w:val="28"/>
          <w:szCs w:val="28"/>
        </w:rPr>
        <w:t>联系电话：</w:t>
      </w:r>
    </w:p>
    <w:p w14:paraId="0FBC7F07">
      <w:pPr>
        <w:adjustRightInd w:val="0"/>
        <w:snapToGrid w:val="0"/>
        <w:spacing w:line="460" w:lineRule="exact"/>
        <w:rPr>
          <w:rFonts w:ascii="宋体" w:hAnsi="宋体" w:cs="仿宋"/>
          <w:sz w:val="28"/>
          <w:szCs w:val="28"/>
        </w:rPr>
      </w:pPr>
      <w:r>
        <w:rPr>
          <w:rFonts w:hint="eastAsia" w:ascii="宋体" w:hAnsi="宋体" w:cs="仿宋"/>
          <w:sz w:val="28"/>
          <w:szCs w:val="28"/>
        </w:rPr>
        <w:t>地址：邮编：</w:t>
      </w:r>
    </w:p>
    <w:p w14:paraId="2926E9FE">
      <w:pPr>
        <w:adjustRightInd w:val="0"/>
        <w:snapToGrid w:val="0"/>
        <w:spacing w:line="460" w:lineRule="exact"/>
        <w:rPr>
          <w:rFonts w:ascii="宋体" w:hAnsi="宋体" w:cs="仿宋"/>
          <w:bCs/>
          <w:sz w:val="28"/>
          <w:szCs w:val="28"/>
        </w:rPr>
      </w:pPr>
      <w:r>
        <w:rPr>
          <w:rFonts w:hint="eastAsia" w:ascii="宋体" w:hAnsi="宋体" w:cs="仿宋"/>
          <w:bCs/>
          <w:sz w:val="28"/>
          <w:szCs w:val="28"/>
        </w:rPr>
        <w:t>二、质疑项目基本情况</w:t>
      </w:r>
    </w:p>
    <w:p w14:paraId="4B7284E7">
      <w:pPr>
        <w:adjustRightInd w:val="0"/>
        <w:snapToGrid w:val="0"/>
        <w:spacing w:line="460" w:lineRule="exact"/>
        <w:rPr>
          <w:rFonts w:ascii="宋体" w:hAnsi="宋体" w:cs="仿宋"/>
          <w:sz w:val="28"/>
          <w:szCs w:val="28"/>
        </w:rPr>
      </w:pPr>
      <w:r>
        <w:rPr>
          <w:rFonts w:hint="eastAsia" w:ascii="宋体" w:hAnsi="宋体" w:cs="仿宋"/>
          <w:sz w:val="28"/>
          <w:szCs w:val="28"/>
        </w:rPr>
        <w:t>质疑项目的名称：</w:t>
      </w:r>
    </w:p>
    <w:p w14:paraId="27ABC557">
      <w:pPr>
        <w:adjustRightInd w:val="0"/>
        <w:snapToGrid w:val="0"/>
        <w:spacing w:line="460" w:lineRule="exact"/>
        <w:rPr>
          <w:rFonts w:ascii="宋体" w:hAnsi="宋体" w:cs="仿宋"/>
          <w:sz w:val="28"/>
          <w:szCs w:val="28"/>
        </w:rPr>
      </w:pPr>
      <w:r>
        <w:rPr>
          <w:rFonts w:hint="eastAsia" w:ascii="宋体" w:hAnsi="宋体" w:cs="仿宋"/>
          <w:sz w:val="28"/>
          <w:szCs w:val="28"/>
        </w:rPr>
        <w:t>质疑项目的编号：包号：</w:t>
      </w:r>
    </w:p>
    <w:p w14:paraId="25C3E62F">
      <w:pPr>
        <w:adjustRightInd w:val="0"/>
        <w:snapToGrid w:val="0"/>
        <w:spacing w:line="460" w:lineRule="exact"/>
        <w:rPr>
          <w:rFonts w:ascii="宋体" w:hAnsi="宋体" w:cs="仿宋"/>
          <w:sz w:val="28"/>
          <w:szCs w:val="28"/>
          <w:u w:val="dotted"/>
        </w:rPr>
      </w:pPr>
      <w:r>
        <w:rPr>
          <w:rFonts w:hint="eastAsia" w:ascii="宋体" w:hAnsi="宋体" w:cs="仿宋"/>
          <w:sz w:val="28"/>
          <w:szCs w:val="28"/>
        </w:rPr>
        <w:t>招标人名称：</w:t>
      </w:r>
    </w:p>
    <w:p w14:paraId="683AADE0">
      <w:pPr>
        <w:adjustRightInd w:val="0"/>
        <w:snapToGrid w:val="0"/>
        <w:spacing w:line="460" w:lineRule="exact"/>
        <w:rPr>
          <w:rFonts w:ascii="宋体" w:hAnsi="宋体" w:cs="仿宋"/>
          <w:sz w:val="28"/>
          <w:szCs w:val="28"/>
        </w:rPr>
      </w:pPr>
      <w:r>
        <w:rPr>
          <w:rFonts w:hint="eastAsia" w:ascii="宋体" w:hAnsi="宋体" w:cs="仿宋"/>
          <w:sz w:val="28"/>
          <w:szCs w:val="28"/>
        </w:rPr>
        <w:t>采购文件获取日期：</w:t>
      </w:r>
    </w:p>
    <w:p w14:paraId="73A4345B">
      <w:pPr>
        <w:adjustRightInd w:val="0"/>
        <w:snapToGrid w:val="0"/>
        <w:spacing w:line="460" w:lineRule="exact"/>
        <w:rPr>
          <w:rFonts w:ascii="宋体" w:hAnsi="宋体" w:cs="仿宋"/>
          <w:bCs/>
          <w:sz w:val="28"/>
          <w:szCs w:val="28"/>
        </w:rPr>
      </w:pPr>
      <w:r>
        <w:rPr>
          <w:rFonts w:hint="eastAsia" w:ascii="宋体" w:hAnsi="宋体" w:cs="仿宋"/>
          <w:bCs/>
          <w:sz w:val="28"/>
          <w:szCs w:val="28"/>
        </w:rPr>
        <w:t>三、质疑事项具体内容</w:t>
      </w:r>
    </w:p>
    <w:p w14:paraId="4964443A">
      <w:pPr>
        <w:adjustRightInd w:val="0"/>
        <w:snapToGrid w:val="0"/>
        <w:spacing w:line="460" w:lineRule="exact"/>
        <w:rPr>
          <w:rFonts w:ascii="宋体" w:hAnsi="宋体" w:cs="仿宋"/>
          <w:sz w:val="28"/>
          <w:szCs w:val="28"/>
          <w:u w:val="dotted"/>
        </w:rPr>
      </w:pPr>
      <w:r>
        <w:rPr>
          <w:rFonts w:hint="eastAsia" w:ascii="宋体" w:hAnsi="宋体" w:cs="仿宋"/>
          <w:sz w:val="28"/>
          <w:szCs w:val="28"/>
        </w:rPr>
        <w:t>质疑事项1：</w:t>
      </w:r>
    </w:p>
    <w:p w14:paraId="633712E2">
      <w:pPr>
        <w:adjustRightInd w:val="0"/>
        <w:snapToGrid w:val="0"/>
        <w:spacing w:line="460" w:lineRule="exact"/>
        <w:rPr>
          <w:rFonts w:ascii="宋体" w:hAnsi="宋体" w:cs="仿宋"/>
          <w:sz w:val="28"/>
          <w:szCs w:val="28"/>
          <w:u w:val="dotted"/>
        </w:rPr>
      </w:pPr>
      <w:r>
        <w:rPr>
          <w:rFonts w:hint="eastAsia" w:ascii="宋体" w:hAnsi="宋体" w:cs="仿宋"/>
          <w:sz w:val="28"/>
          <w:szCs w:val="28"/>
        </w:rPr>
        <w:t>事实依据：</w:t>
      </w:r>
    </w:p>
    <w:p w14:paraId="65DE507B">
      <w:pPr>
        <w:adjustRightInd w:val="0"/>
        <w:snapToGrid w:val="0"/>
        <w:spacing w:line="460" w:lineRule="exact"/>
        <w:rPr>
          <w:rFonts w:ascii="宋体" w:hAnsi="宋体" w:cs="仿宋"/>
          <w:sz w:val="28"/>
          <w:szCs w:val="28"/>
        </w:rPr>
      </w:pPr>
    </w:p>
    <w:p w14:paraId="7D424872">
      <w:pPr>
        <w:adjustRightInd w:val="0"/>
        <w:snapToGrid w:val="0"/>
        <w:spacing w:line="460" w:lineRule="exact"/>
        <w:rPr>
          <w:rFonts w:ascii="宋体" w:hAnsi="宋体" w:cs="仿宋"/>
          <w:sz w:val="28"/>
          <w:szCs w:val="28"/>
          <w:u w:val="dotted"/>
        </w:rPr>
      </w:pPr>
      <w:r>
        <w:rPr>
          <w:rFonts w:hint="eastAsia" w:ascii="宋体" w:hAnsi="宋体" w:cs="仿宋"/>
          <w:sz w:val="28"/>
          <w:szCs w:val="28"/>
        </w:rPr>
        <w:t>法律依据：</w:t>
      </w:r>
    </w:p>
    <w:p w14:paraId="5D67B30F">
      <w:pPr>
        <w:adjustRightInd w:val="0"/>
        <w:snapToGrid w:val="0"/>
        <w:spacing w:line="460" w:lineRule="exact"/>
        <w:rPr>
          <w:rFonts w:ascii="宋体" w:hAnsi="宋体" w:cs="仿宋"/>
          <w:sz w:val="28"/>
          <w:szCs w:val="28"/>
          <w:u w:val="dotted"/>
        </w:rPr>
      </w:pPr>
    </w:p>
    <w:p w14:paraId="1EC4F4A8">
      <w:pPr>
        <w:adjustRightInd w:val="0"/>
        <w:snapToGrid w:val="0"/>
        <w:spacing w:line="460" w:lineRule="exact"/>
        <w:rPr>
          <w:rFonts w:ascii="宋体" w:hAnsi="宋体" w:cs="仿宋"/>
          <w:sz w:val="28"/>
          <w:szCs w:val="28"/>
          <w:u w:val="dotted"/>
        </w:rPr>
      </w:pPr>
      <w:r>
        <w:rPr>
          <w:rFonts w:hint="eastAsia" w:ascii="宋体" w:hAnsi="宋体" w:cs="仿宋"/>
          <w:sz w:val="28"/>
          <w:szCs w:val="28"/>
        </w:rPr>
        <w:t>质疑事项2</w:t>
      </w:r>
    </w:p>
    <w:p w14:paraId="463DA695">
      <w:pPr>
        <w:adjustRightInd w:val="0"/>
        <w:snapToGrid w:val="0"/>
        <w:spacing w:line="460" w:lineRule="exact"/>
        <w:rPr>
          <w:rFonts w:ascii="宋体" w:hAnsi="宋体" w:cs="仿宋"/>
          <w:sz w:val="28"/>
          <w:szCs w:val="28"/>
        </w:rPr>
      </w:pPr>
      <w:r>
        <w:rPr>
          <w:rFonts w:hint="eastAsia" w:ascii="宋体" w:hAnsi="宋体" w:cs="仿宋"/>
          <w:sz w:val="28"/>
          <w:szCs w:val="28"/>
        </w:rPr>
        <w:t>……</w:t>
      </w:r>
    </w:p>
    <w:p w14:paraId="55C5A849">
      <w:pPr>
        <w:adjustRightInd w:val="0"/>
        <w:snapToGrid w:val="0"/>
        <w:spacing w:line="460" w:lineRule="exact"/>
        <w:rPr>
          <w:rFonts w:ascii="宋体" w:hAnsi="宋体" w:cs="仿宋"/>
          <w:bCs/>
          <w:sz w:val="28"/>
          <w:szCs w:val="28"/>
        </w:rPr>
      </w:pPr>
      <w:r>
        <w:rPr>
          <w:rFonts w:hint="eastAsia" w:ascii="宋体" w:hAnsi="宋体" w:cs="仿宋"/>
          <w:bCs/>
          <w:sz w:val="28"/>
          <w:szCs w:val="28"/>
        </w:rPr>
        <w:t>四、与质疑事项相关的质疑请求</w:t>
      </w:r>
    </w:p>
    <w:p w14:paraId="71046122">
      <w:pPr>
        <w:adjustRightInd w:val="0"/>
        <w:snapToGrid w:val="0"/>
        <w:spacing w:line="460" w:lineRule="exact"/>
        <w:rPr>
          <w:rFonts w:ascii="宋体" w:hAnsi="宋体" w:cs="仿宋"/>
          <w:sz w:val="28"/>
          <w:szCs w:val="28"/>
          <w:u w:val="dotted"/>
        </w:rPr>
      </w:pPr>
      <w:r>
        <w:rPr>
          <w:rFonts w:hint="eastAsia" w:ascii="宋体" w:hAnsi="宋体" w:cs="仿宋"/>
          <w:sz w:val="28"/>
          <w:szCs w:val="28"/>
        </w:rPr>
        <w:t>请求：</w:t>
      </w:r>
    </w:p>
    <w:p w14:paraId="17A4EFFF">
      <w:pPr>
        <w:spacing w:line="460" w:lineRule="exact"/>
        <w:rPr>
          <w:rFonts w:ascii="宋体" w:hAnsi="宋体"/>
          <w:sz w:val="28"/>
          <w:szCs w:val="28"/>
        </w:rPr>
      </w:pPr>
      <w:r>
        <w:rPr>
          <w:rFonts w:hint="eastAsia" w:ascii="宋体" w:hAnsi="宋体"/>
          <w:sz w:val="28"/>
          <w:szCs w:val="28"/>
        </w:rPr>
        <w:t xml:space="preserve">签字(签章)：                   公章：                      </w:t>
      </w:r>
    </w:p>
    <w:p w14:paraId="379E5A76">
      <w:pPr>
        <w:spacing w:line="460" w:lineRule="exact"/>
        <w:rPr>
          <w:rFonts w:ascii="宋体" w:hAnsi="宋体"/>
          <w:sz w:val="28"/>
          <w:szCs w:val="28"/>
        </w:rPr>
      </w:pPr>
      <w:r>
        <w:rPr>
          <w:rFonts w:hint="eastAsia" w:ascii="宋体" w:hAnsi="宋体"/>
          <w:sz w:val="28"/>
          <w:szCs w:val="28"/>
        </w:rPr>
        <w:t xml:space="preserve">日期：    </w:t>
      </w:r>
    </w:p>
    <w:p w14:paraId="56150EF2">
      <w:pPr>
        <w:adjustRightInd w:val="0"/>
        <w:snapToGrid w:val="0"/>
        <w:spacing w:line="360" w:lineRule="auto"/>
        <w:rPr>
          <w:rFonts w:ascii="宋体" w:hAnsi="宋体" w:cs="仿宋"/>
          <w:sz w:val="28"/>
          <w:szCs w:val="28"/>
        </w:rPr>
      </w:pPr>
    </w:p>
    <w:p w14:paraId="0DB3BC99">
      <w:pPr>
        <w:rPr>
          <w:rFonts w:ascii="宋体" w:hAnsi="宋体"/>
          <w:b/>
          <w:sz w:val="28"/>
          <w:szCs w:val="28"/>
        </w:rPr>
      </w:pPr>
    </w:p>
    <w:p w14:paraId="44D72CA8">
      <w:pPr>
        <w:rPr>
          <w:rFonts w:ascii="宋体" w:hAnsi="宋体"/>
          <w:b/>
          <w:sz w:val="28"/>
          <w:szCs w:val="28"/>
        </w:rPr>
      </w:pPr>
      <w:r>
        <w:rPr>
          <w:rFonts w:hint="eastAsia" w:ascii="宋体" w:hAnsi="宋体"/>
          <w:b/>
          <w:sz w:val="28"/>
          <w:szCs w:val="28"/>
        </w:rPr>
        <w:t>质疑函制作说明：</w:t>
      </w:r>
    </w:p>
    <w:p w14:paraId="11CF49B9">
      <w:pPr>
        <w:widowControl/>
        <w:ind w:firstLine="560" w:firstLineChars="200"/>
        <w:jc w:val="left"/>
        <w:rPr>
          <w:rFonts w:ascii="宋体" w:hAnsi="宋体"/>
          <w:sz w:val="28"/>
          <w:szCs w:val="28"/>
        </w:rPr>
      </w:pPr>
      <w:r>
        <w:rPr>
          <w:rFonts w:hint="eastAsia" w:ascii="宋体" w:hAnsi="宋体"/>
          <w:sz w:val="28"/>
          <w:szCs w:val="28"/>
        </w:rPr>
        <w:t>1.供应商提出质疑时，应提交质疑函和必要的证明材料。</w:t>
      </w:r>
    </w:p>
    <w:p w14:paraId="636CA9D9">
      <w:pPr>
        <w:widowControl/>
        <w:ind w:firstLine="560" w:firstLineChars="200"/>
        <w:jc w:val="left"/>
        <w:rPr>
          <w:rFonts w:ascii="宋体" w:hAnsi="宋体"/>
          <w:sz w:val="28"/>
          <w:szCs w:val="28"/>
        </w:rPr>
      </w:pPr>
      <w:r>
        <w:rPr>
          <w:rFonts w:hint="eastAsia" w:ascii="宋体" w:hAnsi="宋体"/>
          <w:sz w:val="28"/>
          <w:szCs w:val="28"/>
        </w:rPr>
        <w:t>2.质疑供应商若委托代理人进行质疑的，质疑函应按要求列明“授权代表”的有关内容，并在附件中提交由质疑</w:t>
      </w:r>
      <w:r>
        <w:rPr>
          <w:rFonts w:hint="eastAsia" w:ascii="宋体" w:hAnsi="宋体" w:cs="宋体"/>
          <w:kern w:val="0"/>
          <w:sz w:val="28"/>
          <w:szCs w:val="28"/>
        </w:rPr>
        <w:t>供应商签署的授权委托书。授权委托书应载明代理人的姓名或者名称、代理事项、具体权限、期限和相关事项。</w:t>
      </w:r>
    </w:p>
    <w:p w14:paraId="65874C1B">
      <w:pPr>
        <w:widowControl/>
        <w:ind w:firstLine="560" w:firstLineChars="200"/>
        <w:jc w:val="left"/>
        <w:rPr>
          <w:rFonts w:ascii="宋体" w:hAnsi="宋体"/>
          <w:sz w:val="28"/>
          <w:szCs w:val="28"/>
        </w:rPr>
      </w:pPr>
      <w:r>
        <w:rPr>
          <w:rFonts w:hint="eastAsia" w:ascii="宋体" w:hAnsi="宋体"/>
          <w:sz w:val="28"/>
          <w:szCs w:val="28"/>
        </w:rPr>
        <w:t>3.质疑供应商若对项目的某一分包进行质疑，质疑函中应列明具体分包号。</w:t>
      </w:r>
    </w:p>
    <w:p w14:paraId="2DE6AA0E">
      <w:pPr>
        <w:widowControl/>
        <w:ind w:firstLine="560" w:firstLineChars="200"/>
        <w:jc w:val="left"/>
        <w:rPr>
          <w:rFonts w:ascii="宋体" w:hAnsi="宋体"/>
          <w:sz w:val="28"/>
          <w:szCs w:val="28"/>
        </w:rPr>
      </w:pPr>
      <w:r>
        <w:rPr>
          <w:rFonts w:hint="eastAsia" w:ascii="宋体" w:hAnsi="宋体"/>
          <w:sz w:val="28"/>
          <w:szCs w:val="28"/>
        </w:rPr>
        <w:t>4.质疑函的质疑事项应具体、明确，并有必要的事实依据和法律依据。</w:t>
      </w:r>
    </w:p>
    <w:p w14:paraId="4C1C7D2E">
      <w:pPr>
        <w:widowControl/>
        <w:ind w:firstLine="560" w:firstLineChars="200"/>
        <w:jc w:val="left"/>
        <w:rPr>
          <w:rFonts w:ascii="宋体" w:hAnsi="宋体"/>
          <w:sz w:val="28"/>
          <w:szCs w:val="28"/>
        </w:rPr>
      </w:pPr>
      <w:r>
        <w:rPr>
          <w:rFonts w:hint="eastAsia" w:ascii="宋体" w:hAnsi="宋体"/>
          <w:sz w:val="28"/>
          <w:szCs w:val="28"/>
        </w:rPr>
        <w:t>5.质疑函的质疑请求应与质疑事项相关。</w:t>
      </w:r>
    </w:p>
    <w:p w14:paraId="5A111BC9">
      <w:pPr>
        <w:pStyle w:val="65"/>
        <w:rPr>
          <w:rFonts w:ascii="宋体" w:hAnsi="宋体"/>
          <w:b/>
          <w:color w:val="000000" w:themeColor="text1"/>
          <w:sz w:val="28"/>
          <w:szCs w:val="28"/>
        </w:rPr>
      </w:pPr>
      <w:r>
        <w:rPr>
          <w:rFonts w:hint="eastAsia" w:ascii="宋体" w:hAnsi="宋体" w:cs="Times New Roman"/>
          <w:color w:val="auto"/>
          <w:kern w:val="2"/>
          <w:sz w:val="28"/>
          <w:szCs w:val="28"/>
        </w:rPr>
        <w:t>6.质疑供应商为自然人的，质疑函应由本人签字；质疑供应商为法人或者其他组织的，质疑函应由法定代表人、主要负责人，或者其授权代表签字或者盖章，并加盖公章。</w:t>
      </w:r>
    </w:p>
    <w:sectPr>
      <w:pgSz w:w="11906" w:h="16838"/>
      <w:pgMar w:top="1134" w:right="1134" w:bottom="1134" w:left="113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1A7B">
    <w:pPr>
      <w:pStyle w:val="33"/>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14:paraId="488C12ED">
                          <w:pPr>
                            <w:pStyle w:val="3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right;mso-position-horizontal-relative:margin;mso-wrap-style:none;z-index:251660288;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l3GF10gAAAAMBAAAPAAAAAAAAAAEAIAAAACIAAABkcnMvZG93bnJldi54bWxQ&#10;SwECFAAUAAAACACHTuJALHjoVDYCAABhBAAADgAAAAAAAAABACAAAAAhAQAAZHJzL2Uyb0RvYy54&#10;bWxQSwUGAAAAAAYABgBZAQAAyQUAAAAA&#10;">
              <v:fill on="f" focussize="0,0"/>
              <v:stroke on="f" weight="0.5pt"/>
              <v:imagedata o:title=""/>
              <o:lock v:ext="edit" aspectratio="f"/>
              <v:textbox inset="0mm,0mm,0mm,0mm" style="mso-fit-shape-to-text:t;">
                <w:txbxContent>
                  <w:p w14:paraId="488C12ED">
                    <w:pPr>
                      <w:pStyle w:val="33"/>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1493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14:paraId="537A5E86">
                          <w:pPr>
                            <w:pStyle w:val="3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right;mso-position-horizontal-relative:margin;mso-wrap-style:none;z-index:25165926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l3GF10gAAAAMBAAAPAAAAAAAAAAEAIAAAACIAAABkcnMvZG93bnJldi54bWxQ&#10;SwECFAAUAAAACACHTuJAY39XGzYCAABhBAAADgAAAAAAAAABACAAAAAhAQAAZHJzL2Uyb0RvYy54&#10;bWxQSwUGAAAAAAYABgBZAQAAyQUAAAAA&#10;">
              <v:fill on="f" focussize="0,0"/>
              <v:stroke on="f" weight="0.5pt"/>
              <v:imagedata o:title=""/>
              <o:lock v:ext="edit" aspectratio="f"/>
              <v:textbox inset="0mm,0mm,0mm,0mm" style="mso-fit-shape-to-text:t;">
                <w:txbxContent>
                  <w:p w14:paraId="537A5E86">
                    <w:pPr>
                      <w:pStyle w:val="3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1CC7C">
    <w:pPr>
      <w:pStyle w:val="33"/>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90500"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90500" cy="131445"/>
                      </a:xfrm>
                      <a:prstGeom prst="rect">
                        <a:avLst/>
                      </a:prstGeom>
                      <a:noFill/>
                      <a:ln w="6350">
                        <a:noFill/>
                      </a:ln>
                      <a:effectLst/>
                    </wps:spPr>
                    <wps:txbx>
                      <w:txbxContent>
                        <w:p w14:paraId="64E6CBAE">
                          <w:pPr>
                            <w:pStyle w:val="33"/>
                          </w:pPr>
                          <w:r>
                            <w:fldChar w:fldCharType="begin"/>
                          </w:r>
                          <w:r>
                            <w:instrText xml:space="preserve"> PAGE  \* MERGEFORMAT </w:instrText>
                          </w:r>
                          <w:r>
                            <w:fldChar w:fldCharType="separate"/>
                          </w:r>
                          <w:r>
                            <w:t>- 17 -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15pt;mso-position-horizontal:right;mso-position-horizontal-relative:margin;mso-wrap-style:none;z-index:251662336;mso-width-relative:page;mso-height-relative:page;" filled="f" stroked="f" coordsize="21600,21600" o:gfxdata="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SdTdDRAAAAAwEAAA8AAAAAAAAAAQAgAAAAIgAAAGRycy9kb3ducmV2LnhtbFBL&#10;AQIUABQAAAAIAIdO4kBE6UnaNgIAAGEEAAAOAAAAAAAAAAEAIAAAACABAABkcnMvZTJvRG9jLnht&#10;bFBLBQYAAAAABgAGAFkBAADIBQAAAAA=&#10;">
              <v:fill on="f" focussize="0,0"/>
              <v:stroke on="f" weight="0.5pt"/>
              <v:imagedata o:title=""/>
              <o:lock v:ext="edit" aspectratio="f"/>
              <v:textbox inset="0mm,0mm,0mm,0mm" style="mso-fit-shape-to-text:t;">
                <w:txbxContent>
                  <w:p w14:paraId="64E6CBAE">
                    <w:pPr>
                      <w:pStyle w:val="33"/>
                    </w:pPr>
                    <w:r>
                      <w:fldChar w:fldCharType="begin"/>
                    </w:r>
                    <w:r>
                      <w:instrText xml:space="preserve"> PAGE  \* MERGEFORMAT </w:instrText>
                    </w:r>
                    <w:r>
                      <w:fldChar w:fldCharType="separate"/>
                    </w:r>
                    <w:r>
                      <w:t>- 17 -</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14935"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14:paraId="4A9141B0">
                          <w:pPr>
                            <w:pStyle w:val="3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right;mso-position-horizontal-relative:margin;mso-wrap-style:none;z-index:251661312;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l3GF10gAAAAMBAAAPAAAAAAAAAAEAIAAAACIAAABkcnMvZG93bnJldi54bWxQ&#10;SwECFAAUAAAACACHTuJAsnaWyzYCAABhBAAADgAAAAAAAAABACAAAAAhAQAAZHJzL2Uyb0RvYy54&#10;bWxQSwUGAAAAAAYABgBZAQAAyQUAAAAA&#10;">
              <v:fill on="f" focussize="0,0"/>
              <v:stroke on="f" weight="0.5pt"/>
              <v:imagedata o:title=""/>
              <o:lock v:ext="edit" aspectratio="f"/>
              <v:textbox inset="0mm,0mm,0mm,0mm" style="mso-fit-shape-to-text:t;">
                <w:txbxContent>
                  <w:p w14:paraId="4A9141B0">
                    <w:pPr>
                      <w:pStyle w:val="33"/>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3"/>
      <w:numFmt w:val="chineseCounting"/>
      <w:pStyle w:val="16"/>
      <w:suff w:val="space"/>
      <w:lvlText w:val="第%1章"/>
      <w:lvlJc w:val="left"/>
    </w:lvl>
  </w:abstractNum>
  <w:abstractNum w:abstractNumId="1">
    <w:nsid w:val="5A162B58"/>
    <w:multiLevelType w:val="singleLevel"/>
    <w:tmpl w:val="5A162B58"/>
    <w:lvl w:ilvl="0" w:tentative="0">
      <w:start w:val="1"/>
      <w:numFmt w:val="decimal"/>
      <w:suff w:val="nothing"/>
      <w:lvlText w:val="%1、"/>
      <w:lvlJc w:val="left"/>
    </w:lvl>
  </w:abstractNum>
  <w:abstractNum w:abstractNumId="2">
    <w:nsid w:val="5A1FC664"/>
    <w:multiLevelType w:val="singleLevel"/>
    <w:tmpl w:val="5A1FC664"/>
    <w:lvl w:ilvl="0" w:tentative="0">
      <w:start w:val="2"/>
      <w:numFmt w:val="chineseCounting"/>
      <w:suff w:val="nothing"/>
      <w:lvlText w:val="%1、"/>
      <w:lvlJc w:val="left"/>
    </w:lvl>
  </w:abstractNum>
  <w:abstractNum w:abstractNumId="3">
    <w:nsid w:val="5E2616E2"/>
    <w:multiLevelType w:val="multilevel"/>
    <w:tmpl w:val="5E2616E2"/>
    <w:lvl w:ilvl="0" w:tentative="0">
      <w:start w:val="1"/>
      <w:numFmt w:val="bullet"/>
      <w:pStyle w:val="206"/>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65F9E2C0"/>
    <w:multiLevelType w:val="singleLevel"/>
    <w:tmpl w:val="65F9E2C0"/>
    <w:lvl w:ilvl="0" w:tentative="0">
      <w:start w:val="1"/>
      <w:numFmt w:val="chineseCounting"/>
      <w:suff w:val="nothing"/>
      <w:lvlText w:val="%1、"/>
      <w:lvlJc w:val="left"/>
      <w:rPr>
        <w:rFonts w:hint="eastAsia"/>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880"/>
    <w:rsid w:val="00017783"/>
    <w:rsid w:val="000218BD"/>
    <w:rsid w:val="001226CF"/>
    <w:rsid w:val="00135AA3"/>
    <w:rsid w:val="002A5014"/>
    <w:rsid w:val="002F537E"/>
    <w:rsid w:val="00574A71"/>
    <w:rsid w:val="0057573C"/>
    <w:rsid w:val="006767BC"/>
    <w:rsid w:val="006E0309"/>
    <w:rsid w:val="006E7E06"/>
    <w:rsid w:val="006F39CC"/>
    <w:rsid w:val="006F636F"/>
    <w:rsid w:val="00793549"/>
    <w:rsid w:val="007A4F9C"/>
    <w:rsid w:val="007C6952"/>
    <w:rsid w:val="0087778C"/>
    <w:rsid w:val="008852D0"/>
    <w:rsid w:val="008C34B1"/>
    <w:rsid w:val="009016BF"/>
    <w:rsid w:val="009B1042"/>
    <w:rsid w:val="009F5351"/>
    <w:rsid w:val="00A537DB"/>
    <w:rsid w:val="00AB6B35"/>
    <w:rsid w:val="00B10D54"/>
    <w:rsid w:val="00B30D5A"/>
    <w:rsid w:val="00CE06A8"/>
    <w:rsid w:val="00D27276"/>
    <w:rsid w:val="00DA62EF"/>
    <w:rsid w:val="00E95EE5"/>
    <w:rsid w:val="00ED7153"/>
    <w:rsid w:val="00F71880"/>
    <w:rsid w:val="06847719"/>
    <w:rsid w:val="0BA171DC"/>
    <w:rsid w:val="16993AF9"/>
    <w:rsid w:val="38D330D8"/>
    <w:rsid w:val="3A2D057F"/>
    <w:rsid w:val="3F381EE7"/>
    <w:rsid w:val="47E3515D"/>
    <w:rsid w:val="66D333E8"/>
    <w:rsid w:val="78B24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iPriority="99" w:semiHidden="0" w:name="envelope return" w:locked="1"/>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99" w:name="toa heading"/>
    <w:lsdException w:qFormat="1" w:unhideWhenUsed="0" w:uiPriority="99" w:semiHidden="0" w:name="List"/>
    <w:lsdException w:qFormat="1" w:unhideWhenUsed="0" w:uiPriority="99" w:semiHidden="0" w:name="List Bullet"/>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0" w:semiHidden="0"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68"/>
    <w:qFormat/>
    <w:uiPriority w:val="99"/>
    <w:pPr>
      <w:keepNext/>
      <w:jc w:val="center"/>
      <w:outlineLvl w:val="0"/>
    </w:pPr>
    <w:rPr>
      <w:rFonts w:eastAsia="仿宋_GB2312"/>
      <w:sz w:val="28"/>
      <w:szCs w:val="28"/>
    </w:rPr>
  </w:style>
  <w:style w:type="paragraph" w:styleId="4">
    <w:name w:val="heading 2"/>
    <w:basedOn w:val="1"/>
    <w:next w:val="1"/>
    <w:link w:val="69"/>
    <w:qFormat/>
    <w:uiPriority w:val="99"/>
    <w:pPr>
      <w:keepNext/>
      <w:keepLines/>
      <w:spacing w:before="260" w:after="260" w:line="416" w:lineRule="auto"/>
      <w:outlineLvl w:val="1"/>
    </w:pPr>
    <w:rPr>
      <w:rFonts w:ascii="Cambria" w:hAnsi="Cambria" w:cs="Cambria"/>
      <w:b/>
      <w:bCs/>
      <w:sz w:val="32"/>
      <w:szCs w:val="32"/>
    </w:rPr>
  </w:style>
  <w:style w:type="paragraph" w:styleId="5">
    <w:name w:val="heading 3"/>
    <w:basedOn w:val="1"/>
    <w:next w:val="1"/>
    <w:link w:val="70"/>
    <w:qFormat/>
    <w:uiPriority w:val="99"/>
    <w:pPr>
      <w:keepNext/>
      <w:keepLines/>
      <w:spacing w:before="260" w:after="260" w:line="416" w:lineRule="auto"/>
      <w:outlineLvl w:val="2"/>
    </w:pPr>
    <w:rPr>
      <w:b/>
      <w:bCs/>
      <w:sz w:val="32"/>
      <w:szCs w:val="32"/>
    </w:rPr>
  </w:style>
  <w:style w:type="paragraph" w:styleId="6">
    <w:name w:val="heading 4"/>
    <w:basedOn w:val="1"/>
    <w:next w:val="1"/>
    <w:link w:val="71"/>
    <w:qFormat/>
    <w:uiPriority w:val="99"/>
    <w:pPr>
      <w:keepNext/>
      <w:keepLines/>
      <w:adjustRightInd w:val="0"/>
      <w:spacing w:before="280" w:after="290" w:line="376" w:lineRule="atLeast"/>
      <w:textAlignment w:val="baseline"/>
      <w:outlineLvl w:val="3"/>
    </w:pPr>
    <w:rPr>
      <w:rFonts w:ascii="Arial" w:hAnsi="Arial" w:eastAsia="黑体" w:cs="Arial"/>
      <w:b/>
      <w:bCs/>
      <w:sz w:val="28"/>
      <w:szCs w:val="28"/>
    </w:rPr>
  </w:style>
  <w:style w:type="paragraph" w:styleId="7">
    <w:name w:val="heading 5"/>
    <w:basedOn w:val="1"/>
    <w:next w:val="1"/>
    <w:link w:val="72"/>
    <w:qFormat/>
    <w:uiPriority w:val="99"/>
    <w:pPr>
      <w:keepNext/>
      <w:keepLines/>
      <w:adjustRightInd w:val="0"/>
      <w:spacing w:before="280" w:after="290" w:line="376" w:lineRule="atLeast"/>
      <w:textAlignment w:val="baseline"/>
      <w:outlineLvl w:val="4"/>
    </w:pPr>
    <w:rPr>
      <w:b/>
      <w:bCs/>
      <w:kern w:val="0"/>
      <w:sz w:val="28"/>
      <w:szCs w:val="28"/>
    </w:rPr>
  </w:style>
  <w:style w:type="paragraph" w:styleId="8">
    <w:name w:val="heading 6"/>
    <w:basedOn w:val="1"/>
    <w:next w:val="1"/>
    <w:link w:val="73"/>
    <w:qFormat/>
    <w:uiPriority w:val="99"/>
    <w:pPr>
      <w:keepNext/>
      <w:keepLines/>
      <w:adjustRightInd w:val="0"/>
      <w:spacing w:before="240" w:after="64" w:line="320" w:lineRule="atLeast"/>
      <w:textAlignment w:val="baseline"/>
      <w:outlineLvl w:val="5"/>
    </w:pPr>
    <w:rPr>
      <w:rFonts w:ascii="Arial" w:hAnsi="Arial" w:eastAsia="黑体" w:cs="Arial"/>
      <w:b/>
      <w:bCs/>
      <w:kern w:val="0"/>
      <w:sz w:val="24"/>
      <w:szCs w:val="24"/>
    </w:rPr>
  </w:style>
  <w:style w:type="paragraph" w:styleId="9">
    <w:name w:val="heading 7"/>
    <w:basedOn w:val="1"/>
    <w:next w:val="1"/>
    <w:link w:val="74"/>
    <w:qFormat/>
    <w:uiPriority w:val="99"/>
    <w:pPr>
      <w:keepNext/>
      <w:keepLines/>
      <w:spacing w:before="240" w:after="64" w:line="320" w:lineRule="auto"/>
      <w:outlineLvl w:val="6"/>
    </w:pPr>
    <w:rPr>
      <w:b/>
      <w:bCs/>
      <w:sz w:val="24"/>
      <w:szCs w:val="24"/>
    </w:rPr>
  </w:style>
  <w:style w:type="paragraph" w:styleId="10">
    <w:name w:val="heading 8"/>
    <w:basedOn w:val="1"/>
    <w:next w:val="1"/>
    <w:link w:val="75"/>
    <w:qFormat/>
    <w:uiPriority w:val="99"/>
    <w:pPr>
      <w:keepNext/>
      <w:keepLines/>
      <w:adjustRightInd w:val="0"/>
      <w:spacing w:before="240" w:after="64" w:line="320" w:lineRule="atLeast"/>
      <w:textAlignment w:val="baseline"/>
      <w:outlineLvl w:val="7"/>
    </w:pPr>
    <w:rPr>
      <w:rFonts w:ascii="Arial" w:hAnsi="Arial" w:eastAsia="黑体" w:cs="Arial"/>
      <w:kern w:val="0"/>
      <w:sz w:val="24"/>
      <w:szCs w:val="24"/>
    </w:rPr>
  </w:style>
  <w:style w:type="paragraph" w:styleId="11">
    <w:name w:val="heading 9"/>
    <w:basedOn w:val="1"/>
    <w:next w:val="1"/>
    <w:link w:val="76"/>
    <w:qFormat/>
    <w:uiPriority w:val="99"/>
    <w:pPr>
      <w:keepNext/>
      <w:keepLines/>
      <w:adjustRightInd w:val="0"/>
      <w:spacing w:before="240" w:after="64" w:line="320" w:lineRule="atLeast"/>
      <w:textAlignment w:val="baseline"/>
      <w:outlineLvl w:val="8"/>
    </w:pPr>
    <w:rPr>
      <w:rFonts w:ascii="Arial" w:hAnsi="Arial" w:eastAsia="黑体" w:cs="Arial"/>
      <w:kern w:val="0"/>
    </w:rPr>
  </w:style>
  <w:style w:type="character" w:default="1" w:styleId="56">
    <w:name w:val="Default Paragraph Font"/>
    <w:semiHidden/>
    <w:unhideWhenUsed/>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link w:val="93"/>
    <w:qFormat/>
    <w:uiPriority w:val="99"/>
    <w:pPr>
      <w:ind w:firstLine="420" w:firstLineChars="200"/>
    </w:pPr>
  </w:style>
  <w:style w:type="paragraph" w:styleId="12">
    <w:name w:val="List 3"/>
    <w:basedOn w:val="1"/>
    <w:qFormat/>
    <w:uiPriority w:val="99"/>
    <w:pPr>
      <w:ind w:left="100" w:leftChars="400" w:hanging="200" w:hangingChars="200"/>
    </w:pPr>
  </w:style>
  <w:style w:type="paragraph" w:styleId="13">
    <w:name w:val="toc 7"/>
    <w:basedOn w:val="1"/>
    <w:next w:val="1"/>
    <w:semiHidden/>
    <w:qFormat/>
    <w:uiPriority w:val="99"/>
    <w:pPr>
      <w:ind w:left="1260"/>
      <w:jc w:val="left"/>
    </w:pPr>
    <w:rPr>
      <w:sz w:val="18"/>
      <w:szCs w:val="18"/>
    </w:rPr>
  </w:style>
  <w:style w:type="paragraph" w:styleId="14">
    <w:name w:val="Note Heading"/>
    <w:basedOn w:val="1"/>
    <w:next w:val="1"/>
    <w:qFormat/>
    <w:locked/>
    <w:uiPriority w:val="0"/>
    <w:rPr>
      <w:rFonts w:ascii="Verdana" w:hAnsi="Verdana"/>
      <w:szCs w:val="20"/>
    </w:rPr>
  </w:style>
  <w:style w:type="paragraph" w:styleId="15">
    <w:name w:val="Normal Indent"/>
    <w:basedOn w:val="1"/>
    <w:link w:val="114"/>
    <w:qFormat/>
    <w:uiPriority w:val="99"/>
    <w:pPr>
      <w:ind w:firstLine="420" w:firstLineChars="200"/>
    </w:pPr>
    <w:rPr>
      <w:kern w:val="0"/>
      <w:sz w:val="24"/>
      <w:szCs w:val="24"/>
    </w:rPr>
  </w:style>
  <w:style w:type="paragraph" w:styleId="16">
    <w:name w:val="List Bullet"/>
    <w:basedOn w:val="1"/>
    <w:qFormat/>
    <w:uiPriority w:val="99"/>
    <w:pPr>
      <w:numPr>
        <w:ilvl w:val="0"/>
        <w:numId w:val="1"/>
      </w:numPr>
      <w:tabs>
        <w:tab w:val="left" w:pos="360"/>
      </w:tabs>
    </w:pPr>
  </w:style>
  <w:style w:type="paragraph" w:styleId="17">
    <w:name w:val="Document Map"/>
    <w:basedOn w:val="1"/>
    <w:link w:val="77"/>
    <w:semiHidden/>
    <w:qFormat/>
    <w:uiPriority w:val="99"/>
    <w:rPr>
      <w:rFonts w:ascii="宋体" w:cs="宋体"/>
      <w:kern w:val="0"/>
      <w:sz w:val="18"/>
      <w:szCs w:val="18"/>
    </w:rPr>
  </w:style>
  <w:style w:type="paragraph" w:styleId="18">
    <w:name w:val="toa heading"/>
    <w:basedOn w:val="1"/>
    <w:next w:val="1"/>
    <w:semiHidden/>
    <w:qFormat/>
    <w:uiPriority w:val="99"/>
    <w:pPr>
      <w:adjustRightInd w:val="0"/>
      <w:spacing w:before="200" w:line="360" w:lineRule="atLeast"/>
      <w:jc w:val="center"/>
    </w:pPr>
    <w:rPr>
      <w:rFonts w:ascii="Arial" w:hAnsi="Arial" w:eastAsia="黑体" w:cs="Arial"/>
      <w:kern w:val="0"/>
      <w:sz w:val="44"/>
      <w:szCs w:val="44"/>
    </w:rPr>
  </w:style>
  <w:style w:type="paragraph" w:styleId="19">
    <w:name w:val="annotation text"/>
    <w:basedOn w:val="1"/>
    <w:link w:val="78"/>
    <w:semiHidden/>
    <w:qFormat/>
    <w:uiPriority w:val="99"/>
    <w:pPr>
      <w:jc w:val="left"/>
    </w:pPr>
    <w:rPr>
      <w:kern w:val="0"/>
      <w:sz w:val="20"/>
      <w:szCs w:val="20"/>
    </w:rPr>
  </w:style>
  <w:style w:type="paragraph" w:styleId="20">
    <w:name w:val="Body Text"/>
    <w:basedOn w:val="1"/>
    <w:next w:val="1"/>
    <w:link w:val="79"/>
    <w:qFormat/>
    <w:uiPriority w:val="99"/>
    <w:pPr>
      <w:spacing w:after="120"/>
    </w:pPr>
    <w:rPr>
      <w:kern w:val="0"/>
      <w:sz w:val="20"/>
      <w:szCs w:val="20"/>
    </w:rPr>
  </w:style>
  <w:style w:type="paragraph" w:styleId="21">
    <w:name w:val="Body Text Indent"/>
    <w:basedOn w:val="1"/>
    <w:link w:val="80"/>
    <w:qFormat/>
    <w:uiPriority w:val="99"/>
    <w:pPr>
      <w:spacing w:after="120"/>
      <w:ind w:left="420" w:leftChars="200"/>
    </w:pPr>
    <w:rPr>
      <w:kern w:val="0"/>
      <w:sz w:val="20"/>
      <w:szCs w:val="20"/>
    </w:rPr>
  </w:style>
  <w:style w:type="paragraph" w:styleId="22">
    <w:name w:val="List 2"/>
    <w:basedOn w:val="1"/>
    <w:qFormat/>
    <w:uiPriority w:val="99"/>
    <w:pPr>
      <w:ind w:left="100" w:leftChars="200" w:hanging="200" w:hangingChars="200"/>
    </w:pPr>
  </w:style>
  <w:style w:type="paragraph" w:styleId="23">
    <w:name w:val="List Continue"/>
    <w:basedOn w:val="1"/>
    <w:qFormat/>
    <w:uiPriority w:val="99"/>
    <w:pPr>
      <w:spacing w:after="120"/>
      <w:ind w:left="420" w:leftChars="200"/>
    </w:pPr>
  </w:style>
  <w:style w:type="paragraph" w:styleId="24">
    <w:name w:val="Block Text"/>
    <w:basedOn w:val="1"/>
    <w:qFormat/>
    <w:uiPriority w:val="99"/>
    <w:pPr>
      <w:autoSpaceDE w:val="0"/>
      <w:autoSpaceDN w:val="0"/>
      <w:adjustRightInd w:val="0"/>
      <w:spacing w:line="300" w:lineRule="auto"/>
      <w:ind w:left="29" w:leftChars="12" w:right="6" w:firstLine="560" w:firstLineChars="200"/>
    </w:pPr>
    <w:rPr>
      <w:kern w:val="0"/>
      <w:sz w:val="28"/>
      <w:szCs w:val="28"/>
    </w:rPr>
  </w:style>
  <w:style w:type="paragraph" w:styleId="25">
    <w:name w:val="toc 5"/>
    <w:basedOn w:val="1"/>
    <w:next w:val="1"/>
    <w:semiHidden/>
    <w:qFormat/>
    <w:uiPriority w:val="99"/>
    <w:pPr>
      <w:ind w:left="840"/>
      <w:jc w:val="left"/>
    </w:pPr>
    <w:rPr>
      <w:sz w:val="18"/>
      <w:szCs w:val="18"/>
    </w:rPr>
  </w:style>
  <w:style w:type="paragraph" w:styleId="26">
    <w:name w:val="toc 3"/>
    <w:basedOn w:val="1"/>
    <w:next w:val="1"/>
    <w:semiHidden/>
    <w:qFormat/>
    <w:uiPriority w:val="99"/>
    <w:pPr>
      <w:widowControl/>
      <w:tabs>
        <w:tab w:val="left" w:pos="1050"/>
        <w:tab w:val="right" w:leader="dot" w:pos="9402"/>
      </w:tabs>
      <w:spacing w:after="100" w:line="520" w:lineRule="exact"/>
      <w:jc w:val="center"/>
      <w:outlineLvl w:val="0"/>
    </w:pPr>
    <w:rPr>
      <w:rFonts w:ascii="宋体" w:hAnsi="宋体" w:cs="宋体"/>
      <w:b/>
      <w:bCs/>
      <w:color w:val="FF0000"/>
      <w:w w:val="80"/>
      <w:kern w:val="0"/>
      <w:sz w:val="44"/>
      <w:szCs w:val="44"/>
    </w:rPr>
  </w:style>
  <w:style w:type="paragraph" w:styleId="27">
    <w:name w:val="Plain Text"/>
    <w:basedOn w:val="1"/>
    <w:link w:val="81"/>
    <w:qFormat/>
    <w:uiPriority w:val="99"/>
    <w:rPr>
      <w:rFonts w:ascii="宋体" w:hAnsi="Courier New" w:cs="宋体"/>
      <w:kern w:val="0"/>
      <w:sz w:val="20"/>
      <w:szCs w:val="20"/>
    </w:rPr>
  </w:style>
  <w:style w:type="paragraph" w:styleId="28">
    <w:name w:val="toc 8"/>
    <w:basedOn w:val="1"/>
    <w:next w:val="1"/>
    <w:semiHidden/>
    <w:qFormat/>
    <w:uiPriority w:val="99"/>
    <w:pPr>
      <w:ind w:left="1470"/>
      <w:jc w:val="left"/>
    </w:pPr>
    <w:rPr>
      <w:sz w:val="18"/>
      <w:szCs w:val="18"/>
    </w:rPr>
  </w:style>
  <w:style w:type="paragraph" w:styleId="29">
    <w:name w:val="Date"/>
    <w:basedOn w:val="1"/>
    <w:next w:val="1"/>
    <w:link w:val="82"/>
    <w:qFormat/>
    <w:uiPriority w:val="99"/>
    <w:pPr>
      <w:widowControl/>
      <w:ind w:left="100"/>
      <w:jc w:val="left"/>
    </w:pPr>
    <w:rPr>
      <w:rFonts w:ascii="宋体" w:hAnsi="宋体" w:cs="宋体"/>
      <w:kern w:val="0"/>
      <w:sz w:val="28"/>
      <w:szCs w:val="28"/>
    </w:rPr>
  </w:style>
  <w:style w:type="paragraph" w:styleId="30">
    <w:name w:val="Body Text Indent 2"/>
    <w:basedOn w:val="1"/>
    <w:link w:val="83"/>
    <w:qFormat/>
    <w:uiPriority w:val="99"/>
    <w:pPr>
      <w:spacing w:after="120" w:line="480" w:lineRule="auto"/>
      <w:ind w:left="420" w:leftChars="200"/>
    </w:pPr>
    <w:rPr>
      <w:rFonts w:ascii="Calibri" w:hAnsi="Calibri" w:cs="Calibri"/>
    </w:rPr>
  </w:style>
  <w:style w:type="paragraph" w:styleId="31">
    <w:name w:val="List Continue 5"/>
    <w:basedOn w:val="1"/>
    <w:qFormat/>
    <w:uiPriority w:val="99"/>
    <w:pPr>
      <w:spacing w:after="120"/>
      <w:ind w:left="2100" w:leftChars="1000"/>
    </w:pPr>
  </w:style>
  <w:style w:type="paragraph" w:styleId="32">
    <w:name w:val="Balloon Text"/>
    <w:basedOn w:val="1"/>
    <w:link w:val="84"/>
    <w:semiHidden/>
    <w:qFormat/>
    <w:uiPriority w:val="99"/>
    <w:rPr>
      <w:kern w:val="0"/>
      <w:sz w:val="18"/>
      <w:szCs w:val="18"/>
    </w:rPr>
  </w:style>
  <w:style w:type="paragraph" w:styleId="33">
    <w:name w:val="footer"/>
    <w:basedOn w:val="1"/>
    <w:link w:val="85"/>
    <w:qFormat/>
    <w:uiPriority w:val="99"/>
    <w:pPr>
      <w:tabs>
        <w:tab w:val="center" w:pos="4153"/>
        <w:tab w:val="right" w:pos="8306"/>
      </w:tabs>
      <w:snapToGrid w:val="0"/>
      <w:jc w:val="left"/>
    </w:pPr>
    <w:rPr>
      <w:sz w:val="18"/>
      <w:szCs w:val="18"/>
    </w:rPr>
  </w:style>
  <w:style w:type="paragraph" w:styleId="34">
    <w:name w:val="envelope return"/>
    <w:basedOn w:val="1"/>
    <w:unhideWhenUsed/>
    <w:qFormat/>
    <w:locked/>
    <w:uiPriority w:val="99"/>
    <w:pPr>
      <w:snapToGrid w:val="0"/>
    </w:pPr>
    <w:rPr>
      <w:rFonts w:ascii="Arial" w:hAnsi="Arial"/>
    </w:rPr>
  </w:style>
  <w:style w:type="paragraph" w:styleId="35">
    <w:name w:val="header"/>
    <w:basedOn w:val="1"/>
    <w:link w:val="86"/>
    <w:qFormat/>
    <w:uiPriority w:val="99"/>
    <w:pPr>
      <w:pBdr>
        <w:bottom w:val="single" w:color="auto" w:sz="6" w:space="1"/>
      </w:pBdr>
      <w:tabs>
        <w:tab w:val="center" w:pos="4153"/>
        <w:tab w:val="right" w:pos="8306"/>
      </w:tabs>
      <w:snapToGrid w:val="0"/>
      <w:jc w:val="center"/>
    </w:pPr>
    <w:rPr>
      <w:sz w:val="18"/>
      <w:szCs w:val="18"/>
    </w:rPr>
  </w:style>
  <w:style w:type="paragraph" w:styleId="36">
    <w:name w:val="toc 1"/>
    <w:basedOn w:val="1"/>
    <w:next w:val="1"/>
    <w:semiHidden/>
    <w:qFormat/>
    <w:uiPriority w:val="99"/>
    <w:pPr>
      <w:widowControl/>
      <w:tabs>
        <w:tab w:val="right" w:leader="hyphen" w:pos="9736"/>
      </w:tabs>
      <w:spacing w:after="100" w:line="276" w:lineRule="auto"/>
      <w:jc w:val="center"/>
    </w:pPr>
    <w:rPr>
      <w:rFonts w:ascii="Calibri" w:hAnsi="Calibri" w:cs="Calibri"/>
      <w:kern w:val="0"/>
      <w:sz w:val="22"/>
      <w:szCs w:val="22"/>
    </w:rPr>
  </w:style>
  <w:style w:type="paragraph" w:styleId="37">
    <w:name w:val="List Continue 4"/>
    <w:basedOn w:val="1"/>
    <w:qFormat/>
    <w:uiPriority w:val="99"/>
    <w:pPr>
      <w:spacing w:after="120"/>
      <w:ind w:left="1680" w:leftChars="800"/>
    </w:pPr>
  </w:style>
  <w:style w:type="paragraph" w:styleId="38">
    <w:name w:val="toc 4"/>
    <w:basedOn w:val="1"/>
    <w:next w:val="1"/>
    <w:semiHidden/>
    <w:qFormat/>
    <w:uiPriority w:val="99"/>
    <w:pPr>
      <w:tabs>
        <w:tab w:val="left" w:pos="1080"/>
        <w:tab w:val="right" w:leader="dot" w:pos="9125"/>
      </w:tabs>
      <w:adjustRightInd w:val="0"/>
      <w:snapToGrid w:val="0"/>
      <w:spacing w:line="360" w:lineRule="auto"/>
      <w:jc w:val="left"/>
    </w:pPr>
    <w:rPr>
      <w:sz w:val="18"/>
      <w:szCs w:val="18"/>
    </w:rPr>
  </w:style>
  <w:style w:type="paragraph" w:styleId="39">
    <w:name w:val="List"/>
    <w:basedOn w:val="1"/>
    <w:qFormat/>
    <w:uiPriority w:val="99"/>
    <w:pPr>
      <w:ind w:left="200" w:hanging="200" w:hangingChars="200"/>
    </w:pPr>
  </w:style>
  <w:style w:type="paragraph" w:styleId="40">
    <w:name w:val="footnote text"/>
    <w:basedOn w:val="1"/>
    <w:link w:val="87"/>
    <w:semiHidden/>
    <w:qFormat/>
    <w:uiPriority w:val="99"/>
    <w:pPr>
      <w:snapToGrid w:val="0"/>
      <w:jc w:val="left"/>
    </w:pPr>
    <w:rPr>
      <w:rFonts w:ascii="Calibri" w:hAnsi="Calibri" w:cs="Calibri"/>
      <w:kern w:val="0"/>
      <w:sz w:val="18"/>
      <w:szCs w:val="18"/>
    </w:rPr>
  </w:style>
  <w:style w:type="paragraph" w:styleId="41">
    <w:name w:val="toc 6"/>
    <w:basedOn w:val="1"/>
    <w:next w:val="1"/>
    <w:semiHidden/>
    <w:qFormat/>
    <w:uiPriority w:val="99"/>
    <w:pPr>
      <w:ind w:left="1050"/>
      <w:jc w:val="left"/>
    </w:pPr>
    <w:rPr>
      <w:sz w:val="18"/>
      <w:szCs w:val="18"/>
    </w:rPr>
  </w:style>
  <w:style w:type="paragraph" w:styleId="42">
    <w:name w:val="List 5"/>
    <w:basedOn w:val="1"/>
    <w:qFormat/>
    <w:uiPriority w:val="99"/>
    <w:pPr>
      <w:ind w:left="100" w:leftChars="800" w:hanging="200" w:hangingChars="200"/>
    </w:pPr>
  </w:style>
  <w:style w:type="paragraph" w:styleId="43">
    <w:name w:val="Body Text Indent 3"/>
    <w:basedOn w:val="1"/>
    <w:link w:val="88"/>
    <w:qFormat/>
    <w:uiPriority w:val="99"/>
    <w:pPr>
      <w:ind w:firstLine="435"/>
    </w:pPr>
    <w:rPr>
      <w:rFonts w:ascii="仿宋_GB2312" w:hAnsi="宋体" w:eastAsia="仿宋_GB2312" w:cs="仿宋_GB2312"/>
      <w:sz w:val="28"/>
      <w:szCs w:val="28"/>
    </w:rPr>
  </w:style>
  <w:style w:type="paragraph" w:styleId="44">
    <w:name w:val="toc 2"/>
    <w:basedOn w:val="1"/>
    <w:next w:val="1"/>
    <w:semiHidden/>
    <w:qFormat/>
    <w:uiPriority w:val="99"/>
    <w:pPr>
      <w:widowControl/>
      <w:spacing w:after="100" w:line="276" w:lineRule="auto"/>
      <w:ind w:left="220"/>
      <w:jc w:val="left"/>
    </w:pPr>
    <w:rPr>
      <w:rFonts w:ascii="Calibri" w:hAnsi="Calibri" w:cs="Calibri"/>
      <w:kern w:val="0"/>
      <w:sz w:val="22"/>
      <w:szCs w:val="22"/>
    </w:rPr>
  </w:style>
  <w:style w:type="paragraph" w:styleId="45">
    <w:name w:val="toc 9"/>
    <w:basedOn w:val="1"/>
    <w:next w:val="1"/>
    <w:semiHidden/>
    <w:qFormat/>
    <w:uiPriority w:val="99"/>
    <w:pPr>
      <w:ind w:left="1680"/>
      <w:jc w:val="left"/>
    </w:pPr>
    <w:rPr>
      <w:sz w:val="18"/>
      <w:szCs w:val="18"/>
    </w:rPr>
  </w:style>
  <w:style w:type="paragraph" w:styleId="46">
    <w:name w:val="Body Text 2"/>
    <w:basedOn w:val="1"/>
    <w:link w:val="89"/>
    <w:qFormat/>
    <w:uiPriority w:val="99"/>
    <w:rPr>
      <w:rFonts w:ascii="宋体" w:hAnsi="宋体" w:cs="宋体"/>
      <w:kern w:val="0"/>
      <w:sz w:val="24"/>
      <w:szCs w:val="24"/>
    </w:rPr>
  </w:style>
  <w:style w:type="paragraph" w:styleId="47">
    <w:name w:val="List 4"/>
    <w:basedOn w:val="1"/>
    <w:qFormat/>
    <w:uiPriority w:val="99"/>
    <w:pPr>
      <w:ind w:left="100" w:leftChars="600" w:hanging="200" w:hangingChars="200"/>
    </w:pPr>
  </w:style>
  <w:style w:type="paragraph" w:styleId="48">
    <w:name w:val="List Continue 2"/>
    <w:basedOn w:val="1"/>
    <w:qFormat/>
    <w:uiPriority w:val="99"/>
    <w:pPr>
      <w:spacing w:after="120"/>
      <w:ind w:left="840" w:leftChars="400"/>
    </w:pPr>
  </w:style>
  <w:style w:type="paragraph" w:styleId="49">
    <w:name w:val="HTML Preformatted"/>
    <w:basedOn w:val="1"/>
    <w:link w:val="90"/>
    <w:qFormat/>
    <w:uiPriority w:val="99"/>
    <w:rPr>
      <w:rFonts w:ascii="Courier New" w:hAnsi="Courier New" w:cs="Courier New"/>
      <w:kern w:val="0"/>
      <w:sz w:val="20"/>
      <w:szCs w:val="20"/>
    </w:rPr>
  </w:style>
  <w:style w:type="paragraph" w:styleId="5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51">
    <w:name w:val="List Continue 3"/>
    <w:basedOn w:val="1"/>
    <w:qFormat/>
    <w:uiPriority w:val="99"/>
    <w:pPr>
      <w:spacing w:after="120"/>
      <w:ind w:left="1260" w:leftChars="600"/>
    </w:pPr>
  </w:style>
  <w:style w:type="paragraph" w:styleId="52">
    <w:name w:val="annotation subject"/>
    <w:basedOn w:val="19"/>
    <w:next w:val="19"/>
    <w:link w:val="91"/>
    <w:semiHidden/>
    <w:qFormat/>
    <w:uiPriority w:val="99"/>
    <w:rPr>
      <w:b/>
      <w:bCs/>
    </w:rPr>
  </w:style>
  <w:style w:type="paragraph" w:styleId="53">
    <w:name w:val="Body Text First Indent"/>
    <w:basedOn w:val="20"/>
    <w:link w:val="92"/>
    <w:qFormat/>
    <w:uiPriority w:val="99"/>
    <w:pPr>
      <w:spacing w:line="360" w:lineRule="auto"/>
      <w:ind w:firstLine="482"/>
    </w:pPr>
    <w:rPr>
      <w:b/>
      <w:bCs/>
      <w:sz w:val="24"/>
      <w:szCs w:val="24"/>
    </w:rPr>
  </w:style>
  <w:style w:type="table" w:styleId="55">
    <w:name w:val="Table Grid"/>
    <w:basedOn w:val="5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7">
    <w:name w:val="Strong"/>
    <w:basedOn w:val="56"/>
    <w:qFormat/>
    <w:uiPriority w:val="99"/>
    <w:rPr>
      <w:b/>
      <w:bCs/>
    </w:rPr>
  </w:style>
  <w:style w:type="character" w:styleId="58">
    <w:name w:val="page number"/>
    <w:basedOn w:val="56"/>
    <w:qFormat/>
    <w:uiPriority w:val="99"/>
  </w:style>
  <w:style w:type="character" w:styleId="59">
    <w:name w:val="FollowedHyperlink"/>
    <w:basedOn w:val="56"/>
    <w:semiHidden/>
    <w:qFormat/>
    <w:uiPriority w:val="99"/>
    <w:rPr>
      <w:color w:val="800080"/>
      <w:u w:val="single"/>
    </w:rPr>
  </w:style>
  <w:style w:type="character" w:styleId="60">
    <w:name w:val="Emphasis"/>
    <w:basedOn w:val="56"/>
    <w:qFormat/>
    <w:uiPriority w:val="99"/>
    <w:rPr>
      <w:color w:val="auto"/>
    </w:rPr>
  </w:style>
  <w:style w:type="character" w:styleId="61">
    <w:name w:val="Hyperlink"/>
    <w:basedOn w:val="56"/>
    <w:qFormat/>
    <w:uiPriority w:val="99"/>
    <w:rPr>
      <w:color w:val="auto"/>
      <w:u w:val="none"/>
    </w:rPr>
  </w:style>
  <w:style w:type="character" w:styleId="62">
    <w:name w:val="annotation reference"/>
    <w:basedOn w:val="56"/>
    <w:semiHidden/>
    <w:qFormat/>
    <w:uiPriority w:val="99"/>
    <w:rPr>
      <w:sz w:val="21"/>
      <w:szCs w:val="21"/>
    </w:rPr>
  </w:style>
  <w:style w:type="character" w:styleId="63">
    <w:name w:val="footnote reference"/>
    <w:basedOn w:val="56"/>
    <w:semiHidden/>
    <w:qFormat/>
    <w:uiPriority w:val="99"/>
    <w:rPr>
      <w:vertAlign w:val="superscript"/>
    </w:rPr>
  </w:style>
  <w:style w:type="paragraph" w:customStyle="1" w:styleId="64">
    <w:name w:val="列出段落1"/>
    <w:basedOn w:val="1"/>
    <w:qFormat/>
    <w:uiPriority w:val="34"/>
    <w:pPr>
      <w:ind w:firstLine="420" w:firstLineChars="200"/>
    </w:pPr>
  </w:style>
  <w:style w:type="paragraph" w:customStyle="1" w:styleId="65">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66">
    <w:name w:val="style4"/>
    <w:basedOn w:val="1"/>
    <w:next w:val="67"/>
    <w:qFormat/>
    <w:uiPriority w:val="0"/>
    <w:pPr>
      <w:widowControl/>
      <w:spacing w:before="280" w:after="280"/>
    </w:pPr>
    <w:rPr>
      <w:rFonts w:ascii="宋体"/>
      <w:sz w:val="18"/>
    </w:rPr>
  </w:style>
  <w:style w:type="paragraph" w:customStyle="1" w:styleId="67">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68">
    <w:name w:val="标题 1 Char"/>
    <w:basedOn w:val="56"/>
    <w:link w:val="3"/>
    <w:qFormat/>
    <w:locked/>
    <w:uiPriority w:val="99"/>
    <w:rPr>
      <w:rFonts w:ascii="Times New Roman" w:hAnsi="Times New Roman" w:eastAsia="仿宋_GB2312" w:cs="Times New Roman"/>
      <w:sz w:val="24"/>
      <w:szCs w:val="24"/>
    </w:rPr>
  </w:style>
  <w:style w:type="character" w:customStyle="1" w:styleId="69">
    <w:name w:val="标题 2 Char"/>
    <w:basedOn w:val="56"/>
    <w:link w:val="4"/>
    <w:qFormat/>
    <w:locked/>
    <w:uiPriority w:val="99"/>
    <w:rPr>
      <w:rFonts w:ascii="Cambria" w:hAnsi="Cambria" w:eastAsia="宋体" w:cs="Cambria"/>
      <w:b/>
      <w:bCs/>
      <w:sz w:val="32"/>
      <w:szCs w:val="32"/>
    </w:rPr>
  </w:style>
  <w:style w:type="character" w:customStyle="1" w:styleId="70">
    <w:name w:val="标题 3 Char"/>
    <w:basedOn w:val="56"/>
    <w:link w:val="5"/>
    <w:qFormat/>
    <w:locked/>
    <w:uiPriority w:val="99"/>
    <w:rPr>
      <w:rFonts w:ascii="Times New Roman" w:hAnsi="Times New Roman" w:eastAsia="宋体" w:cs="Times New Roman"/>
      <w:b/>
      <w:bCs/>
      <w:sz w:val="32"/>
      <w:szCs w:val="32"/>
    </w:rPr>
  </w:style>
  <w:style w:type="character" w:customStyle="1" w:styleId="71">
    <w:name w:val="标题 4 Char"/>
    <w:basedOn w:val="56"/>
    <w:link w:val="6"/>
    <w:qFormat/>
    <w:locked/>
    <w:uiPriority w:val="99"/>
    <w:rPr>
      <w:rFonts w:ascii="Arial" w:hAnsi="Arial" w:eastAsia="黑体" w:cs="Arial"/>
      <w:b/>
      <w:bCs/>
      <w:sz w:val="20"/>
      <w:szCs w:val="20"/>
    </w:rPr>
  </w:style>
  <w:style w:type="character" w:customStyle="1" w:styleId="72">
    <w:name w:val="标题 5 Char"/>
    <w:basedOn w:val="56"/>
    <w:link w:val="7"/>
    <w:qFormat/>
    <w:locked/>
    <w:uiPriority w:val="99"/>
    <w:rPr>
      <w:rFonts w:ascii="Times New Roman" w:hAnsi="Times New Roman" w:eastAsia="宋体" w:cs="Times New Roman"/>
      <w:b/>
      <w:bCs/>
      <w:kern w:val="0"/>
      <w:sz w:val="20"/>
      <w:szCs w:val="20"/>
    </w:rPr>
  </w:style>
  <w:style w:type="character" w:customStyle="1" w:styleId="73">
    <w:name w:val="标题 6 Char"/>
    <w:basedOn w:val="56"/>
    <w:link w:val="8"/>
    <w:qFormat/>
    <w:locked/>
    <w:uiPriority w:val="99"/>
    <w:rPr>
      <w:rFonts w:ascii="Arial" w:hAnsi="Arial" w:eastAsia="黑体" w:cs="Arial"/>
      <w:b/>
      <w:bCs/>
      <w:kern w:val="0"/>
      <w:sz w:val="20"/>
      <w:szCs w:val="20"/>
    </w:rPr>
  </w:style>
  <w:style w:type="character" w:customStyle="1" w:styleId="74">
    <w:name w:val="标题 7 Char"/>
    <w:basedOn w:val="56"/>
    <w:link w:val="9"/>
    <w:qFormat/>
    <w:locked/>
    <w:uiPriority w:val="99"/>
    <w:rPr>
      <w:rFonts w:ascii="Times New Roman" w:hAnsi="Times New Roman" w:eastAsia="宋体" w:cs="Times New Roman"/>
      <w:b/>
      <w:bCs/>
      <w:sz w:val="24"/>
      <w:szCs w:val="24"/>
    </w:rPr>
  </w:style>
  <w:style w:type="character" w:customStyle="1" w:styleId="75">
    <w:name w:val="标题 8 Char"/>
    <w:basedOn w:val="56"/>
    <w:link w:val="10"/>
    <w:qFormat/>
    <w:locked/>
    <w:uiPriority w:val="99"/>
    <w:rPr>
      <w:rFonts w:ascii="Arial" w:hAnsi="Arial" w:eastAsia="黑体" w:cs="Arial"/>
      <w:kern w:val="0"/>
      <w:sz w:val="20"/>
      <w:szCs w:val="20"/>
    </w:rPr>
  </w:style>
  <w:style w:type="character" w:customStyle="1" w:styleId="76">
    <w:name w:val="标题 9 Char"/>
    <w:basedOn w:val="56"/>
    <w:link w:val="11"/>
    <w:qFormat/>
    <w:locked/>
    <w:uiPriority w:val="99"/>
    <w:rPr>
      <w:rFonts w:ascii="Arial" w:hAnsi="Arial" w:eastAsia="黑体" w:cs="Arial"/>
      <w:kern w:val="0"/>
      <w:sz w:val="20"/>
      <w:szCs w:val="20"/>
    </w:rPr>
  </w:style>
  <w:style w:type="character" w:customStyle="1" w:styleId="77">
    <w:name w:val="文档结构图 Char1"/>
    <w:basedOn w:val="56"/>
    <w:link w:val="17"/>
    <w:semiHidden/>
    <w:qFormat/>
    <w:locked/>
    <w:uiPriority w:val="99"/>
    <w:rPr>
      <w:rFonts w:ascii="宋体" w:hAnsi="Times New Roman" w:eastAsia="宋体" w:cs="宋体"/>
      <w:sz w:val="18"/>
      <w:szCs w:val="18"/>
    </w:rPr>
  </w:style>
  <w:style w:type="character" w:customStyle="1" w:styleId="78">
    <w:name w:val="批注文字 Char1"/>
    <w:basedOn w:val="56"/>
    <w:link w:val="19"/>
    <w:semiHidden/>
    <w:qFormat/>
    <w:locked/>
    <w:uiPriority w:val="99"/>
    <w:rPr>
      <w:rFonts w:ascii="Times New Roman" w:hAnsi="Times New Roman" w:eastAsia="宋体" w:cs="Times New Roman"/>
      <w:sz w:val="24"/>
      <w:szCs w:val="24"/>
    </w:rPr>
  </w:style>
  <w:style w:type="character" w:customStyle="1" w:styleId="79">
    <w:name w:val="正文文本 Char1"/>
    <w:basedOn w:val="56"/>
    <w:link w:val="20"/>
    <w:semiHidden/>
    <w:qFormat/>
    <w:locked/>
    <w:uiPriority w:val="99"/>
    <w:rPr>
      <w:rFonts w:ascii="Times New Roman" w:hAnsi="Times New Roman" w:eastAsia="宋体" w:cs="Times New Roman"/>
      <w:sz w:val="24"/>
      <w:szCs w:val="24"/>
    </w:rPr>
  </w:style>
  <w:style w:type="character" w:customStyle="1" w:styleId="80">
    <w:name w:val="正文文本缩进 Char1"/>
    <w:basedOn w:val="56"/>
    <w:link w:val="21"/>
    <w:semiHidden/>
    <w:qFormat/>
    <w:locked/>
    <w:uiPriority w:val="99"/>
    <w:rPr>
      <w:rFonts w:ascii="Times New Roman" w:hAnsi="Times New Roman" w:eastAsia="宋体" w:cs="Times New Roman"/>
      <w:sz w:val="24"/>
      <w:szCs w:val="24"/>
    </w:rPr>
  </w:style>
  <w:style w:type="character" w:customStyle="1" w:styleId="81">
    <w:name w:val="纯文本 Char1"/>
    <w:basedOn w:val="56"/>
    <w:link w:val="27"/>
    <w:semiHidden/>
    <w:qFormat/>
    <w:locked/>
    <w:uiPriority w:val="99"/>
    <w:rPr>
      <w:rFonts w:ascii="宋体" w:hAnsi="Courier New" w:eastAsia="宋体" w:cs="宋体"/>
      <w:sz w:val="21"/>
      <w:szCs w:val="21"/>
    </w:rPr>
  </w:style>
  <w:style w:type="character" w:customStyle="1" w:styleId="82">
    <w:name w:val="日期 Char1"/>
    <w:basedOn w:val="56"/>
    <w:link w:val="29"/>
    <w:semiHidden/>
    <w:qFormat/>
    <w:locked/>
    <w:uiPriority w:val="99"/>
    <w:rPr>
      <w:rFonts w:ascii="Times New Roman" w:hAnsi="Times New Roman" w:eastAsia="宋体" w:cs="Times New Roman"/>
      <w:sz w:val="24"/>
      <w:szCs w:val="24"/>
    </w:rPr>
  </w:style>
  <w:style w:type="character" w:customStyle="1" w:styleId="83">
    <w:name w:val="正文文本缩进 2 Char1"/>
    <w:basedOn w:val="56"/>
    <w:link w:val="30"/>
    <w:semiHidden/>
    <w:qFormat/>
    <w:locked/>
    <w:uiPriority w:val="99"/>
    <w:rPr>
      <w:rFonts w:ascii="Times New Roman" w:hAnsi="Times New Roman" w:eastAsia="宋体" w:cs="Times New Roman"/>
      <w:sz w:val="24"/>
      <w:szCs w:val="24"/>
    </w:rPr>
  </w:style>
  <w:style w:type="character" w:customStyle="1" w:styleId="84">
    <w:name w:val="批注框文本 Char1"/>
    <w:basedOn w:val="56"/>
    <w:link w:val="32"/>
    <w:semiHidden/>
    <w:qFormat/>
    <w:locked/>
    <w:uiPriority w:val="99"/>
    <w:rPr>
      <w:rFonts w:ascii="Times New Roman" w:hAnsi="Times New Roman" w:eastAsia="宋体" w:cs="Times New Roman"/>
      <w:sz w:val="18"/>
      <w:szCs w:val="18"/>
    </w:rPr>
  </w:style>
  <w:style w:type="character" w:customStyle="1" w:styleId="85">
    <w:name w:val="页脚 Char"/>
    <w:basedOn w:val="56"/>
    <w:link w:val="33"/>
    <w:qFormat/>
    <w:locked/>
    <w:uiPriority w:val="99"/>
    <w:rPr>
      <w:sz w:val="18"/>
      <w:szCs w:val="18"/>
    </w:rPr>
  </w:style>
  <w:style w:type="character" w:customStyle="1" w:styleId="86">
    <w:name w:val="页眉 Char"/>
    <w:basedOn w:val="56"/>
    <w:link w:val="35"/>
    <w:qFormat/>
    <w:locked/>
    <w:uiPriority w:val="99"/>
    <w:rPr>
      <w:sz w:val="18"/>
      <w:szCs w:val="18"/>
    </w:rPr>
  </w:style>
  <w:style w:type="character" w:customStyle="1" w:styleId="87">
    <w:name w:val="脚注文本 Char1"/>
    <w:basedOn w:val="56"/>
    <w:link w:val="40"/>
    <w:semiHidden/>
    <w:qFormat/>
    <w:locked/>
    <w:uiPriority w:val="99"/>
    <w:rPr>
      <w:rFonts w:ascii="Times New Roman" w:hAnsi="Times New Roman" w:eastAsia="宋体" w:cs="Times New Roman"/>
      <w:sz w:val="18"/>
      <w:szCs w:val="18"/>
    </w:rPr>
  </w:style>
  <w:style w:type="character" w:customStyle="1" w:styleId="88">
    <w:name w:val="正文文本缩进 3 Char"/>
    <w:basedOn w:val="56"/>
    <w:link w:val="43"/>
    <w:qFormat/>
    <w:locked/>
    <w:uiPriority w:val="99"/>
    <w:rPr>
      <w:rFonts w:ascii="仿宋_GB2312" w:hAnsi="宋体" w:eastAsia="仿宋_GB2312" w:cs="仿宋_GB2312"/>
      <w:sz w:val="24"/>
      <w:szCs w:val="24"/>
    </w:rPr>
  </w:style>
  <w:style w:type="character" w:customStyle="1" w:styleId="89">
    <w:name w:val="正文文本 2 Char1"/>
    <w:basedOn w:val="56"/>
    <w:link w:val="46"/>
    <w:semiHidden/>
    <w:qFormat/>
    <w:locked/>
    <w:uiPriority w:val="99"/>
    <w:rPr>
      <w:rFonts w:ascii="Times New Roman" w:hAnsi="Times New Roman" w:eastAsia="宋体" w:cs="Times New Roman"/>
      <w:sz w:val="24"/>
      <w:szCs w:val="24"/>
    </w:rPr>
  </w:style>
  <w:style w:type="character" w:customStyle="1" w:styleId="90">
    <w:name w:val="HTML 预设格式 Char2"/>
    <w:basedOn w:val="56"/>
    <w:link w:val="49"/>
    <w:semiHidden/>
    <w:qFormat/>
    <w:locked/>
    <w:uiPriority w:val="99"/>
    <w:rPr>
      <w:rFonts w:ascii="Courier New" w:hAnsi="Courier New" w:eastAsia="宋体" w:cs="Courier New"/>
      <w:sz w:val="20"/>
      <w:szCs w:val="20"/>
    </w:rPr>
  </w:style>
  <w:style w:type="character" w:customStyle="1" w:styleId="91">
    <w:name w:val="批注主题 Char1"/>
    <w:basedOn w:val="78"/>
    <w:link w:val="52"/>
    <w:semiHidden/>
    <w:qFormat/>
    <w:locked/>
    <w:uiPriority w:val="99"/>
    <w:rPr>
      <w:rFonts w:ascii="Times New Roman" w:hAnsi="Times New Roman" w:eastAsia="宋体" w:cs="Times New Roman"/>
      <w:b/>
      <w:bCs/>
      <w:sz w:val="24"/>
      <w:szCs w:val="24"/>
    </w:rPr>
  </w:style>
  <w:style w:type="character" w:customStyle="1" w:styleId="92">
    <w:name w:val="正文首行缩进 Char1"/>
    <w:basedOn w:val="79"/>
    <w:link w:val="53"/>
    <w:semiHidden/>
    <w:qFormat/>
    <w:locked/>
    <w:uiPriority w:val="99"/>
    <w:rPr>
      <w:rFonts w:ascii="Times New Roman" w:hAnsi="Times New Roman" w:eastAsia="宋体" w:cs="Times New Roman"/>
      <w:sz w:val="24"/>
      <w:szCs w:val="24"/>
    </w:rPr>
  </w:style>
  <w:style w:type="character" w:customStyle="1" w:styleId="93">
    <w:name w:val="正文首行缩进 2 Char1"/>
    <w:basedOn w:val="80"/>
    <w:link w:val="2"/>
    <w:semiHidden/>
    <w:qFormat/>
    <w:locked/>
    <w:uiPriority w:val="99"/>
    <w:rPr>
      <w:rFonts w:ascii="Times New Roman" w:hAnsi="Times New Roman" w:eastAsia="宋体" w:cs="Times New Roman"/>
      <w:sz w:val="24"/>
      <w:szCs w:val="24"/>
    </w:rPr>
  </w:style>
  <w:style w:type="character" w:customStyle="1" w:styleId="94">
    <w:name w:val="正文文本缩进 2 Char"/>
    <w:qFormat/>
    <w:uiPriority w:val="99"/>
  </w:style>
  <w:style w:type="character" w:customStyle="1" w:styleId="95">
    <w:name w:val="脚注文本 Char"/>
    <w:qFormat/>
    <w:uiPriority w:val="99"/>
    <w:rPr>
      <w:rFonts w:ascii="Calibri" w:hAnsi="Calibri" w:cs="Calibri"/>
      <w:sz w:val="18"/>
      <w:szCs w:val="18"/>
    </w:rPr>
  </w:style>
  <w:style w:type="character" w:customStyle="1" w:styleId="96">
    <w:name w:val="批注主题 Char"/>
    <w:qFormat/>
    <w:uiPriority w:val="99"/>
    <w:rPr>
      <w:b/>
      <w:bCs/>
      <w:sz w:val="24"/>
      <w:szCs w:val="24"/>
    </w:rPr>
  </w:style>
  <w:style w:type="character" w:customStyle="1" w:styleId="97">
    <w:name w:val="纯文本 Char"/>
    <w:qFormat/>
    <w:uiPriority w:val="99"/>
    <w:rPr>
      <w:rFonts w:ascii="宋体" w:hAnsi="Courier New" w:eastAsia="宋体" w:cs="宋体"/>
    </w:rPr>
  </w:style>
  <w:style w:type="character" w:customStyle="1" w:styleId="98">
    <w:name w:val="文档结构图 Char"/>
    <w:qFormat/>
    <w:uiPriority w:val="99"/>
    <w:rPr>
      <w:rFonts w:ascii="宋体" w:cs="宋体"/>
      <w:sz w:val="18"/>
      <w:szCs w:val="18"/>
    </w:rPr>
  </w:style>
  <w:style w:type="character" w:customStyle="1" w:styleId="99">
    <w:name w:val="HTML 预设格式 Char"/>
    <w:qFormat/>
    <w:uiPriority w:val="99"/>
    <w:rPr>
      <w:rFonts w:ascii="Courier New" w:hAnsi="Courier New" w:cs="Courier New"/>
    </w:rPr>
  </w:style>
  <w:style w:type="character" w:customStyle="1" w:styleId="100">
    <w:name w:val="style1"/>
    <w:qFormat/>
    <w:uiPriority w:val="99"/>
  </w:style>
  <w:style w:type="character" w:customStyle="1" w:styleId="101">
    <w:name w:val="日期 Char"/>
    <w:qFormat/>
    <w:uiPriority w:val="99"/>
    <w:rPr>
      <w:rFonts w:ascii="宋体" w:eastAsia="宋体" w:cs="宋体"/>
      <w:sz w:val="28"/>
      <w:szCs w:val="28"/>
    </w:rPr>
  </w:style>
  <w:style w:type="character" w:customStyle="1" w:styleId="102">
    <w:name w:val="批注框文本 Char"/>
    <w:qFormat/>
    <w:uiPriority w:val="99"/>
    <w:rPr>
      <w:sz w:val="18"/>
      <w:szCs w:val="18"/>
    </w:rPr>
  </w:style>
  <w:style w:type="character" w:customStyle="1" w:styleId="103">
    <w:name w:val="正文文本 Char"/>
    <w:qFormat/>
    <w:uiPriority w:val="99"/>
    <w:rPr>
      <w:rFonts w:eastAsia="宋体"/>
      <w:sz w:val="24"/>
      <w:szCs w:val="24"/>
    </w:rPr>
  </w:style>
  <w:style w:type="character" w:customStyle="1" w:styleId="104">
    <w:name w:val="批注文字 Char"/>
    <w:semiHidden/>
    <w:qFormat/>
    <w:uiPriority w:val="99"/>
    <w:rPr>
      <w:rFonts w:eastAsia="宋体"/>
      <w:sz w:val="24"/>
      <w:szCs w:val="24"/>
    </w:rPr>
  </w:style>
  <w:style w:type="character" w:customStyle="1" w:styleId="105">
    <w:name w:val="标题 1 Char Char"/>
    <w:qFormat/>
    <w:uiPriority w:val="99"/>
    <w:rPr>
      <w:rFonts w:eastAsia="宋体"/>
      <w:b/>
      <w:bCs/>
      <w:spacing w:val="-2"/>
      <w:sz w:val="24"/>
      <w:szCs w:val="24"/>
      <w:lang w:val="en-US" w:eastAsia="zh-CN"/>
    </w:rPr>
  </w:style>
  <w:style w:type="character" w:customStyle="1" w:styleId="106">
    <w:name w:val="正文文本 2 Char2"/>
    <w:link w:val="107"/>
    <w:qFormat/>
    <w:locked/>
    <w:uiPriority w:val="99"/>
    <w:rPr>
      <w:rFonts w:ascii="Calibri" w:hAnsi="Calibri" w:cs="Calibri"/>
      <w:sz w:val="21"/>
      <w:szCs w:val="21"/>
    </w:rPr>
  </w:style>
  <w:style w:type="paragraph" w:customStyle="1" w:styleId="107">
    <w:name w:val="正文文本 21"/>
    <w:basedOn w:val="1"/>
    <w:link w:val="106"/>
    <w:qFormat/>
    <w:uiPriority w:val="99"/>
    <w:pPr>
      <w:spacing w:before="280" w:after="120" w:line="480" w:lineRule="auto"/>
      <w:ind w:left="420" w:hanging="420"/>
    </w:pPr>
    <w:rPr>
      <w:rFonts w:ascii="Calibri" w:hAnsi="Calibri"/>
      <w:kern w:val="0"/>
    </w:rPr>
  </w:style>
  <w:style w:type="character" w:customStyle="1" w:styleId="108">
    <w:name w:val="正文文本 2 Char"/>
    <w:qFormat/>
    <w:uiPriority w:val="99"/>
    <w:rPr>
      <w:rFonts w:ascii="宋体" w:eastAsia="宋体" w:cs="宋体"/>
      <w:sz w:val="24"/>
      <w:szCs w:val="24"/>
    </w:rPr>
  </w:style>
  <w:style w:type="character" w:customStyle="1" w:styleId="109">
    <w:name w:val="flName Char"/>
    <w:link w:val="110"/>
    <w:qFormat/>
    <w:locked/>
    <w:uiPriority w:val="99"/>
    <w:rPr>
      <w:rFonts w:ascii="Arial" w:hAnsi="Arial" w:eastAsia="黑体" w:cs="Arial"/>
      <w:sz w:val="32"/>
      <w:szCs w:val="32"/>
    </w:rPr>
  </w:style>
  <w:style w:type="paragraph" w:customStyle="1" w:styleId="110">
    <w:name w:val="flName"/>
    <w:basedOn w:val="1"/>
    <w:link w:val="109"/>
    <w:qFormat/>
    <w:uiPriority w:val="99"/>
    <w:pPr>
      <w:adjustRightInd w:val="0"/>
      <w:spacing w:before="320" w:after="160" w:line="360" w:lineRule="atLeast"/>
      <w:jc w:val="center"/>
    </w:pPr>
    <w:rPr>
      <w:rFonts w:ascii="Arial" w:hAnsi="Arial" w:eastAsia="黑体"/>
      <w:kern w:val="0"/>
      <w:sz w:val="32"/>
      <w:szCs w:val="32"/>
    </w:rPr>
  </w:style>
  <w:style w:type="character" w:customStyle="1" w:styleId="111">
    <w:name w:val="正文缩进 Char"/>
    <w:qFormat/>
    <w:uiPriority w:val="99"/>
    <w:rPr>
      <w:rFonts w:eastAsia="宋体"/>
      <w:kern w:val="2"/>
      <w:sz w:val="24"/>
      <w:szCs w:val="24"/>
      <w:lang w:val="en-US" w:eastAsia="zh-CN"/>
    </w:rPr>
  </w:style>
  <w:style w:type="character" w:customStyle="1" w:styleId="112">
    <w:name w:val="标题3 字符"/>
    <w:link w:val="113"/>
    <w:qFormat/>
    <w:locked/>
    <w:uiPriority w:val="99"/>
    <w:rPr>
      <w:rFonts w:ascii="宋体" w:eastAsia="宋体" w:cs="宋体"/>
      <w:sz w:val="28"/>
      <w:szCs w:val="28"/>
    </w:rPr>
  </w:style>
  <w:style w:type="paragraph" w:customStyle="1" w:styleId="113">
    <w:name w:val="标题3"/>
    <w:basedOn w:val="5"/>
    <w:next w:val="1"/>
    <w:link w:val="112"/>
    <w:qFormat/>
    <w:uiPriority w:val="99"/>
    <w:rPr>
      <w:rFonts w:ascii="宋体"/>
      <w:b w:val="0"/>
      <w:bCs w:val="0"/>
      <w:kern w:val="0"/>
      <w:sz w:val="28"/>
      <w:szCs w:val="28"/>
    </w:rPr>
  </w:style>
  <w:style w:type="character" w:customStyle="1" w:styleId="114">
    <w:name w:val="正文缩进 Char1"/>
    <w:link w:val="15"/>
    <w:qFormat/>
    <w:locked/>
    <w:uiPriority w:val="99"/>
    <w:rPr>
      <w:rFonts w:eastAsia="宋体"/>
      <w:sz w:val="24"/>
      <w:szCs w:val="24"/>
    </w:rPr>
  </w:style>
  <w:style w:type="character" w:customStyle="1" w:styleId="115">
    <w:name w:val="Style Heading 3 + Char"/>
    <w:link w:val="116"/>
    <w:qFormat/>
    <w:locked/>
    <w:uiPriority w:val="99"/>
    <w:rPr>
      <w:b/>
      <w:bCs/>
      <w:sz w:val="28"/>
      <w:szCs w:val="28"/>
    </w:rPr>
  </w:style>
  <w:style w:type="paragraph" w:customStyle="1" w:styleId="116">
    <w:name w:val="Style Heading 3 +"/>
    <w:basedOn w:val="5"/>
    <w:link w:val="115"/>
    <w:qFormat/>
    <w:uiPriority w:val="99"/>
    <w:pPr>
      <w:spacing w:before="120" w:after="120" w:line="120" w:lineRule="atLeast"/>
    </w:pPr>
    <w:rPr>
      <w:kern w:val="0"/>
      <w:sz w:val="28"/>
      <w:szCs w:val="28"/>
    </w:rPr>
  </w:style>
  <w:style w:type="character" w:customStyle="1" w:styleId="117">
    <w:name w:val="正文文本缩进 Char"/>
    <w:qFormat/>
    <w:uiPriority w:val="99"/>
    <w:rPr>
      <w:rFonts w:eastAsia="宋体"/>
      <w:sz w:val="24"/>
      <w:szCs w:val="24"/>
    </w:rPr>
  </w:style>
  <w:style w:type="character" w:customStyle="1" w:styleId="118">
    <w:name w:val="正文缩进2格 Char"/>
    <w:qFormat/>
    <w:uiPriority w:val="0"/>
    <w:rPr>
      <w:rFonts w:ascii="仿宋_GB2312" w:hAnsi="宋体" w:eastAsia="仿宋_GB2312" w:cs="仿宋_GB2312"/>
      <w:kern w:val="2"/>
      <w:sz w:val="28"/>
      <w:szCs w:val="28"/>
      <w:lang w:val="en-US" w:eastAsia="zh-CN"/>
    </w:rPr>
  </w:style>
  <w:style w:type="character" w:customStyle="1" w:styleId="119">
    <w:name w:val="无间隔 字符"/>
    <w:link w:val="120"/>
    <w:qFormat/>
    <w:locked/>
    <w:uiPriority w:val="99"/>
    <w:rPr>
      <w:rFonts w:ascii="Calibri" w:hAnsi="Calibri" w:cs="Calibri"/>
      <w:kern w:val="2"/>
      <w:sz w:val="22"/>
      <w:szCs w:val="22"/>
      <w:lang w:val="en-US" w:eastAsia="zh-CN" w:bidi="ar-SA"/>
    </w:rPr>
  </w:style>
  <w:style w:type="paragraph" w:customStyle="1" w:styleId="120">
    <w:name w:val="无间隔1"/>
    <w:link w:val="119"/>
    <w:qFormat/>
    <w:uiPriority w:val="99"/>
    <w:rPr>
      <w:rFonts w:ascii="Calibri" w:hAnsi="Calibri" w:eastAsia="宋体" w:cs="Calibri"/>
      <w:kern w:val="2"/>
      <w:sz w:val="22"/>
      <w:szCs w:val="22"/>
      <w:lang w:val="en-US" w:eastAsia="zh-CN" w:bidi="ar-SA"/>
    </w:rPr>
  </w:style>
  <w:style w:type="character" w:customStyle="1" w:styleId="121">
    <w:name w:val="HTML 预设格式 Char1"/>
    <w:qFormat/>
    <w:locked/>
    <w:uiPriority w:val="99"/>
    <w:rPr>
      <w:rFonts w:ascii="Courier New" w:hAnsi="Courier New" w:eastAsia="宋体" w:cs="Courier New"/>
      <w:kern w:val="0"/>
      <w:sz w:val="20"/>
      <w:szCs w:val="20"/>
    </w:rPr>
  </w:style>
  <w:style w:type="character" w:customStyle="1" w:styleId="122">
    <w:name w:val="正文首行缩进 Char"/>
    <w:qFormat/>
    <w:uiPriority w:val="99"/>
    <w:rPr>
      <w:b/>
      <w:bCs/>
      <w:sz w:val="24"/>
      <w:szCs w:val="24"/>
    </w:rPr>
  </w:style>
  <w:style w:type="character" w:customStyle="1" w:styleId="123">
    <w:name w:val="正文首行缩进 2 Char"/>
    <w:basedOn w:val="117"/>
    <w:qFormat/>
    <w:locked/>
    <w:uiPriority w:val="99"/>
    <w:rPr>
      <w:rFonts w:eastAsia="宋体"/>
      <w:sz w:val="24"/>
      <w:szCs w:val="24"/>
    </w:rPr>
  </w:style>
  <w:style w:type="character" w:customStyle="1" w:styleId="124">
    <w:name w:val="16"/>
    <w:qFormat/>
    <w:uiPriority w:val="99"/>
    <w:rPr>
      <w:rFonts w:ascii="Calibri" w:hAnsi="Calibri" w:cs="Calibri"/>
      <w:color w:val="0000FF"/>
      <w:u w:val="single"/>
    </w:rPr>
  </w:style>
  <w:style w:type="character" w:customStyle="1" w:styleId="125">
    <w:name w:val="Char Char4"/>
    <w:qFormat/>
    <w:uiPriority w:val="99"/>
    <w:rPr>
      <w:rFonts w:eastAsia="宋体"/>
      <w:kern w:val="2"/>
      <w:sz w:val="24"/>
      <w:szCs w:val="24"/>
      <w:lang w:val="en-US" w:eastAsia="zh-CN"/>
    </w:rPr>
  </w:style>
  <w:style w:type="character" w:customStyle="1" w:styleId="126">
    <w:name w:val="正文缩进2格 Char Char"/>
    <w:link w:val="127"/>
    <w:qFormat/>
    <w:locked/>
    <w:uiPriority w:val="0"/>
    <w:rPr>
      <w:rFonts w:ascii="仿宋_GB2312" w:hAnsi="宋体" w:eastAsia="仿宋_GB2312" w:cs="仿宋_GB2312"/>
      <w:sz w:val="28"/>
      <w:szCs w:val="28"/>
    </w:rPr>
  </w:style>
  <w:style w:type="paragraph" w:customStyle="1" w:styleId="127">
    <w:name w:val="正文缩进2格"/>
    <w:basedOn w:val="1"/>
    <w:link w:val="126"/>
    <w:qFormat/>
    <w:uiPriority w:val="0"/>
    <w:pPr>
      <w:spacing w:line="600" w:lineRule="exact"/>
      <w:ind w:firstLine="639" w:firstLineChars="206"/>
    </w:pPr>
    <w:rPr>
      <w:rFonts w:ascii="仿宋_GB2312" w:hAnsi="宋体" w:eastAsia="仿宋_GB2312"/>
      <w:kern w:val="0"/>
      <w:sz w:val="28"/>
      <w:szCs w:val="28"/>
    </w:rPr>
  </w:style>
  <w:style w:type="paragraph" w:customStyle="1" w:styleId="128">
    <w:name w:val="xl74"/>
    <w:basedOn w:val="1"/>
    <w:qFormat/>
    <w:uiPriority w:val="99"/>
    <w:pPr>
      <w:widowControl/>
      <w:pBdr>
        <w:top w:val="single" w:color="000000" w:sz="4" w:space="0"/>
        <w:bottom w:val="single" w:color="000000" w:sz="4" w:space="0"/>
      </w:pBdr>
      <w:spacing w:before="100" w:beforeAutospacing="1" w:after="100" w:afterAutospacing="1"/>
      <w:jc w:val="center"/>
    </w:pPr>
    <w:rPr>
      <w:rFonts w:ascii="宋体" w:hAnsi="宋体" w:cs="宋体"/>
      <w:kern w:val="0"/>
      <w:sz w:val="20"/>
      <w:szCs w:val="20"/>
    </w:rPr>
  </w:style>
  <w:style w:type="paragraph" w:customStyle="1" w:styleId="129">
    <w:name w:val="xl81"/>
    <w:basedOn w:val="1"/>
    <w:qFormat/>
    <w:uiPriority w:val="99"/>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0">
    <w:name w:val="xl82"/>
    <w:basedOn w:val="1"/>
    <w:qFormat/>
    <w:uiPriority w:val="99"/>
    <w:pPr>
      <w:widowControl/>
      <w:pBdr>
        <w:bottom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1">
    <w:name w:val="正文样式"/>
    <w:basedOn w:val="1"/>
    <w:qFormat/>
    <w:uiPriority w:val="99"/>
    <w:pPr>
      <w:spacing w:line="440" w:lineRule="exact"/>
      <w:ind w:firstLine="200" w:firstLineChars="200"/>
    </w:pPr>
    <w:rPr>
      <w:rFonts w:ascii="仿宋_GB2312" w:eastAsia="仿宋_GB2312" w:cs="仿宋_GB2312"/>
      <w:sz w:val="28"/>
      <w:szCs w:val="28"/>
    </w:rPr>
  </w:style>
  <w:style w:type="paragraph" w:customStyle="1" w:styleId="132">
    <w:name w:val="xl78"/>
    <w:basedOn w:val="1"/>
    <w:qFormat/>
    <w:uiPriority w:val="99"/>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_GB2312" w:hAnsi="宋体" w:eastAsia="仿宋_GB2312" w:cs="仿宋_GB2312"/>
      <w:kern w:val="0"/>
      <w:sz w:val="20"/>
      <w:szCs w:val="20"/>
    </w:rPr>
  </w:style>
  <w:style w:type="paragraph" w:customStyle="1" w:styleId="133">
    <w:name w:val="xl99"/>
    <w:basedOn w:val="1"/>
    <w:qFormat/>
    <w:uiPriority w:val="99"/>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134">
    <w:name w:val="xl92"/>
    <w:basedOn w:val="1"/>
    <w:qFormat/>
    <w:uiPriority w:val="99"/>
    <w:pPr>
      <w:widowControl/>
      <w:pBdr>
        <w:top w:val="single" w:color="000000" w:sz="4" w:space="0"/>
      </w:pBdr>
      <w:spacing w:before="100" w:beforeAutospacing="1" w:after="100" w:afterAutospacing="1"/>
      <w:jc w:val="center"/>
    </w:pPr>
    <w:rPr>
      <w:rFonts w:ascii="宋体" w:hAnsi="宋体" w:cs="宋体"/>
      <w:kern w:val="0"/>
      <w:sz w:val="20"/>
      <w:szCs w:val="20"/>
    </w:rPr>
  </w:style>
  <w:style w:type="paragraph" w:customStyle="1" w:styleId="135">
    <w:name w:val="xl103"/>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136">
    <w:name w:val="xl76"/>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137">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38">
    <w:name w:val="xl100"/>
    <w:basedOn w:val="1"/>
    <w:qFormat/>
    <w:uiPriority w:val="99"/>
    <w:pPr>
      <w:widowControl/>
      <w:pBdr>
        <w:top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9">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40">
    <w:name w:val="xl105"/>
    <w:basedOn w:val="1"/>
    <w:qFormat/>
    <w:uiPriority w:val="99"/>
    <w:pPr>
      <w:widowControl/>
      <w:pBdr>
        <w:right w:val="single" w:color="000000"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41">
    <w:name w:val="xl90"/>
    <w:basedOn w:val="1"/>
    <w:qFormat/>
    <w:uiPriority w:val="99"/>
    <w:pPr>
      <w:widowControl/>
      <w:spacing w:before="100" w:beforeAutospacing="1" w:after="100" w:afterAutospacing="1"/>
      <w:jc w:val="center"/>
    </w:pPr>
    <w:rPr>
      <w:rFonts w:ascii="宋体" w:hAnsi="宋体" w:cs="宋体"/>
      <w:kern w:val="0"/>
      <w:sz w:val="20"/>
      <w:szCs w:val="20"/>
    </w:rPr>
  </w:style>
  <w:style w:type="paragraph" w:customStyle="1" w:styleId="142">
    <w:name w:val="p0"/>
    <w:basedOn w:val="1"/>
    <w:qFormat/>
    <w:uiPriority w:val="99"/>
    <w:pPr>
      <w:widowControl/>
    </w:pPr>
    <w:rPr>
      <w:rFonts w:ascii="Calibri" w:hAnsi="Calibri" w:cs="Calibri"/>
      <w:kern w:val="0"/>
    </w:rPr>
  </w:style>
  <w:style w:type="paragraph" w:customStyle="1" w:styleId="143">
    <w:name w:val="xl86"/>
    <w:basedOn w:val="1"/>
    <w:qFormat/>
    <w:uiPriority w:val="99"/>
    <w:pPr>
      <w:widowControl/>
      <w:pBdr>
        <w:top w:val="single" w:color="000000" w:sz="4" w:space="0"/>
        <w:left w:val="single" w:color="000000" w:sz="4" w:space="0"/>
        <w:right w:val="single" w:color="000000" w:sz="4" w:space="0"/>
      </w:pBdr>
      <w:shd w:val="clear" w:color="000000" w:fill="FFFFFF"/>
      <w:spacing w:before="100" w:beforeAutospacing="1" w:after="100" w:afterAutospacing="1"/>
      <w:jc w:val="center"/>
    </w:pPr>
    <w:rPr>
      <w:rFonts w:ascii="仿宋_GB2312" w:hAnsi="宋体" w:eastAsia="仿宋_GB2312" w:cs="仿宋_GB2312"/>
      <w:kern w:val="0"/>
      <w:sz w:val="20"/>
      <w:szCs w:val="20"/>
    </w:rPr>
  </w:style>
  <w:style w:type="paragraph" w:customStyle="1" w:styleId="144">
    <w:name w:val="xl95"/>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145">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46">
    <w:name w:val="xl89"/>
    <w:basedOn w:val="1"/>
    <w:qFormat/>
    <w:uiPriority w:val="99"/>
    <w:pPr>
      <w:widowControl/>
      <w:pBdr>
        <w:left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147">
    <w:name w:val="xl98"/>
    <w:basedOn w:val="1"/>
    <w:qFormat/>
    <w:uiPriority w:val="99"/>
    <w:pPr>
      <w:widowControl/>
      <w:pBdr>
        <w:bottom w:val="single" w:color="000000"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48">
    <w:name w:val="xl85"/>
    <w:basedOn w:val="1"/>
    <w:qFormat/>
    <w:uiPriority w:val="99"/>
    <w:pPr>
      <w:widowControl/>
      <w:shd w:val="clear" w:color="000000" w:fill="FFFFFF"/>
      <w:spacing w:before="100" w:beforeAutospacing="1" w:after="100" w:afterAutospacing="1"/>
      <w:jc w:val="left"/>
    </w:pPr>
    <w:rPr>
      <w:rFonts w:ascii="仿宋_GB2312" w:hAnsi="宋体" w:eastAsia="仿宋_GB2312" w:cs="仿宋_GB2312"/>
      <w:kern w:val="0"/>
      <w:sz w:val="20"/>
      <w:szCs w:val="20"/>
    </w:rPr>
  </w:style>
  <w:style w:type="paragraph" w:customStyle="1" w:styleId="149">
    <w:name w:val="font6"/>
    <w:basedOn w:val="1"/>
    <w:qFormat/>
    <w:uiPriority w:val="99"/>
    <w:pPr>
      <w:widowControl/>
      <w:spacing w:before="100" w:beforeAutospacing="1" w:after="100" w:afterAutospacing="1"/>
      <w:jc w:val="left"/>
    </w:pPr>
    <w:rPr>
      <w:rFonts w:ascii="宋体" w:hAnsi="宋体" w:cs="宋体"/>
      <w:color w:val="000000"/>
      <w:kern w:val="0"/>
      <w:sz w:val="22"/>
      <w:szCs w:val="22"/>
    </w:rPr>
  </w:style>
  <w:style w:type="paragraph" w:customStyle="1" w:styleId="150">
    <w:name w:val="xl80"/>
    <w:basedOn w:val="1"/>
    <w:qFormat/>
    <w:uiPriority w:val="99"/>
    <w:pPr>
      <w:widowControl/>
      <w:pBdr>
        <w:left w:val="single" w:color="000000" w:sz="4" w:space="0"/>
        <w:bottom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51">
    <w:name w:val="样式 标题 1 + 宋体 段前: 0 磅 段后: 0 磅 行距: 单倍行距"/>
    <w:basedOn w:val="3"/>
    <w:next w:val="1"/>
    <w:qFormat/>
    <w:uiPriority w:val="99"/>
    <w:pPr>
      <w:keepLines/>
      <w:spacing w:beforeLines="100" w:afterLines="100"/>
    </w:pPr>
    <w:rPr>
      <w:rFonts w:ascii="仿宋_GB2312" w:hAnsi="宋体" w:cs="仿宋_GB2312"/>
      <w:b/>
      <w:bCs/>
      <w:kern w:val="44"/>
      <w:sz w:val="44"/>
      <w:szCs w:val="44"/>
    </w:rPr>
  </w:style>
  <w:style w:type="paragraph" w:customStyle="1" w:styleId="152">
    <w:name w:val="正文文字3"/>
    <w:basedOn w:val="20"/>
    <w:qFormat/>
    <w:uiPriority w:val="99"/>
    <w:pPr>
      <w:adjustRightInd w:val="0"/>
      <w:spacing w:after="0" w:line="360" w:lineRule="atLeast"/>
      <w:ind w:left="30" w:leftChars="30" w:right="30" w:rightChars="30"/>
    </w:pPr>
  </w:style>
  <w:style w:type="paragraph" w:customStyle="1" w:styleId="153">
    <w:name w:val="TOC 标题1"/>
    <w:basedOn w:val="3"/>
    <w:next w:val="1"/>
    <w:qFormat/>
    <w:uiPriority w:val="99"/>
    <w:pPr>
      <w:keepLines/>
      <w:widowControl/>
      <w:spacing w:before="480" w:line="276" w:lineRule="auto"/>
      <w:jc w:val="left"/>
      <w:outlineLvl w:val="9"/>
    </w:pPr>
    <w:rPr>
      <w:rFonts w:ascii="Cambria" w:hAnsi="Cambria" w:eastAsia="宋体" w:cs="Cambria"/>
      <w:b/>
      <w:bCs/>
      <w:color w:val="365F91"/>
      <w:kern w:val="0"/>
    </w:rPr>
  </w:style>
  <w:style w:type="paragraph" w:customStyle="1" w:styleId="154">
    <w:name w:val="图文"/>
    <w:basedOn w:val="1"/>
    <w:qFormat/>
    <w:uiPriority w:val="99"/>
    <w:pPr>
      <w:adjustRightInd w:val="0"/>
      <w:snapToGrid w:val="0"/>
      <w:spacing w:after="50" w:line="360" w:lineRule="auto"/>
    </w:pPr>
    <w:rPr>
      <w:sz w:val="24"/>
      <w:szCs w:val="24"/>
    </w:rPr>
  </w:style>
  <w:style w:type="paragraph" w:customStyle="1" w:styleId="155">
    <w:name w:val="6"/>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56">
    <w:name w:val="段"/>
    <w:qFormat/>
    <w:uiPriority w:val="99"/>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157">
    <w:name w:val="xl84"/>
    <w:basedOn w:val="1"/>
    <w:qFormat/>
    <w:uiPriority w:val="99"/>
    <w:pPr>
      <w:widowControl/>
      <w:pBdr>
        <w:left w:val="single" w:color="000000" w:sz="4" w:space="0"/>
        <w:right w:val="single" w:color="000000" w:sz="4" w:space="0"/>
      </w:pBdr>
      <w:shd w:val="clear" w:color="000000" w:fill="FFFFFF"/>
      <w:spacing w:before="100" w:beforeAutospacing="1" w:after="100" w:afterAutospacing="1"/>
      <w:jc w:val="center"/>
    </w:pPr>
    <w:rPr>
      <w:rFonts w:ascii="仿宋_GB2312" w:hAnsi="宋体" w:eastAsia="仿宋_GB2312" w:cs="仿宋_GB2312"/>
      <w:kern w:val="0"/>
      <w:sz w:val="20"/>
      <w:szCs w:val="20"/>
    </w:rPr>
  </w:style>
  <w:style w:type="paragraph" w:customStyle="1" w:styleId="158">
    <w:name w:val="xl107"/>
    <w:basedOn w:val="1"/>
    <w:qFormat/>
    <w:uiPriority w:val="99"/>
    <w:pPr>
      <w:widowControl/>
      <w:spacing w:before="100" w:beforeAutospacing="1" w:after="100" w:afterAutospacing="1"/>
      <w:jc w:val="center"/>
    </w:pPr>
    <w:rPr>
      <w:rFonts w:ascii="宋体" w:hAnsi="宋体" w:cs="宋体"/>
      <w:b/>
      <w:bCs/>
      <w:kern w:val="0"/>
      <w:sz w:val="24"/>
      <w:szCs w:val="24"/>
    </w:rPr>
  </w:style>
  <w:style w:type="paragraph" w:customStyle="1" w:styleId="159">
    <w:name w:val="xl65"/>
    <w:basedOn w:val="1"/>
    <w:qFormat/>
    <w:uiPriority w:val="99"/>
    <w:pPr>
      <w:widowControl/>
      <w:spacing w:before="100" w:beforeAutospacing="1" w:after="100" w:afterAutospacing="1"/>
      <w:jc w:val="center"/>
      <w:textAlignment w:val="center"/>
    </w:pPr>
    <w:rPr>
      <w:rFonts w:ascii="宋体" w:hAnsi="宋体" w:cs="宋体"/>
      <w:b/>
      <w:bCs/>
      <w:kern w:val="0"/>
      <w:sz w:val="44"/>
      <w:szCs w:val="44"/>
    </w:rPr>
  </w:style>
  <w:style w:type="paragraph" w:customStyle="1" w:styleId="160">
    <w:name w:val="1"/>
    <w:basedOn w:val="1"/>
    <w:next w:val="27"/>
    <w:qFormat/>
    <w:uiPriority w:val="99"/>
    <w:rPr>
      <w:rFonts w:ascii="宋体" w:hAnsi="Courier New" w:cs="宋体"/>
    </w:rPr>
  </w:style>
  <w:style w:type="paragraph" w:customStyle="1" w:styleId="161">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62">
    <w:name w:val="xl106"/>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63">
    <w:name w:val="xl104"/>
    <w:basedOn w:val="1"/>
    <w:qFormat/>
    <w:uiPriority w:val="99"/>
    <w:pPr>
      <w:widowControl/>
      <w:pBdr>
        <w:left w:val="single" w:color="000000" w:sz="4" w:space="0"/>
        <w:right w:val="single" w:color="000000"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64">
    <w:name w:val="xl108"/>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_GB2312" w:hAnsi="宋体" w:eastAsia="仿宋_GB2312" w:cs="仿宋_GB2312"/>
      <w:kern w:val="0"/>
      <w:sz w:val="20"/>
      <w:szCs w:val="20"/>
    </w:rPr>
  </w:style>
  <w:style w:type="paragraph" w:customStyle="1" w:styleId="165">
    <w:name w:val="xl111"/>
    <w:basedOn w:val="1"/>
    <w:qFormat/>
    <w:uiPriority w:val="99"/>
    <w:pPr>
      <w:widowControl/>
      <w:pBdr>
        <w:left w:val="single" w:color="000000" w:sz="4" w:space="0"/>
        <w:bottom w:val="single" w:color="000000" w:sz="4" w:space="0"/>
      </w:pBdr>
      <w:shd w:val="clear" w:color="000000" w:fill="FFFFFF"/>
      <w:spacing w:before="100" w:beforeAutospacing="1" w:after="100" w:afterAutospacing="1"/>
      <w:jc w:val="left"/>
    </w:pPr>
    <w:rPr>
      <w:rFonts w:ascii="仿宋_GB2312" w:hAnsi="宋体" w:eastAsia="仿宋_GB2312" w:cs="仿宋_GB2312"/>
      <w:kern w:val="0"/>
      <w:sz w:val="20"/>
      <w:szCs w:val="20"/>
    </w:rPr>
  </w:style>
  <w:style w:type="paragraph" w:customStyle="1" w:styleId="166">
    <w:name w:val="xl91"/>
    <w:basedOn w:val="1"/>
    <w:qFormat/>
    <w:uiPriority w:val="99"/>
    <w:pPr>
      <w:widowControl/>
      <w:pBdr>
        <w:top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167">
    <w:name w:val="xl94"/>
    <w:basedOn w:val="1"/>
    <w:qFormat/>
    <w:uiPriority w:val="99"/>
    <w:pPr>
      <w:widowControl/>
      <w:pBdr>
        <w:top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_GB2312" w:hAnsi="宋体" w:eastAsia="仿宋_GB2312" w:cs="仿宋_GB2312"/>
      <w:kern w:val="0"/>
      <w:sz w:val="20"/>
      <w:szCs w:val="20"/>
    </w:rPr>
  </w:style>
  <w:style w:type="paragraph" w:customStyle="1" w:styleId="168">
    <w:name w:val="Char2"/>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69">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170">
    <w:name w:val="xl96"/>
    <w:basedOn w:val="1"/>
    <w:qFormat/>
    <w:uiPriority w:val="99"/>
    <w:pPr>
      <w:widowControl/>
      <w:pBdr>
        <w:bottom w:val="single" w:color="000000" w:sz="4" w:space="0"/>
        <w:right w:val="single" w:color="000000" w:sz="4" w:space="0"/>
      </w:pBdr>
      <w:shd w:val="clear" w:color="000000" w:fill="FFFFFF"/>
      <w:spacing w:before="100" w:beforeAutospacing="1" w:after="100" w:afterAutospacing="1"/>
      <w:jc w:val="left"/>
    </w:pPr>
    <w:rPr>
      <w:rFonts w:ascii="仿宋_GB2312" w:hAnsi="宋体" w:eastAsia="仿宋_GB2312" w:cs="仿宋_GB2312"/>
      <w:kern w:val="0"/>
      <w:sz w:val="20"/>
      <w:szCs w:val="20"/>
    </w:rPr>
  </w:style>
  <w:style w:type="paragraph" w:customStyle="1" w:styleId="171">
    <w:name w:val="xl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72">
    <w:name w:val="xl63"/>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173">
    <w:name w:val="xl79"/>
    <w:basedOn w:val="1"/>
    <w:qFormat/>
    <w:uiPriority w:val="99"/>
    <w:pPr>
      <w:widowControl/>
      <w:pBdr>
        <w:bottom w:val="single" w:color="000000" w:sz="4" w:space="0"/>
      </w:pBdr>
      <w:shd w:val="clear" w:color="000000" w:fill="FFFFFF"/>
      <w:spacing w:before="100" w:beforeAutospacing="1" w:after="100" w:afterAutospacing="1"/>
      <w:jc w:val="left"/>
    </w:pPr>
    <w:rPr>
      <w:rFonts w:ascii="仿宋_GB2312" w:hAnsi="宋体" w:eastAsia="仿宋_GB2312" w:cs="仿宋_GB2312"/>
      <w:kern w:val="0"/>
      <w:sz w:val="20"/>
      <w:szCs w:val="20"/>
    </w:rPr>
  </w:style>
  <w:style w:type="paragraph" w:customStyle="1" w:styleId="174">
    <w:name w:val="xl102"/>
    <w:basedOn w:val="1"/>
    <w:qFormat/>
    <w:uiPriority w:val="99"/>
    <w:pPr>
      <w:widowControl/>
      <w:pBdr>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175">
    <w:name w:val="Char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76">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77">
    <w:name w:val="xl77"/>
    <w:basedOn w:val="1"/>
    <w:qFormat/>
    <w:uiPriority w:val="99"/>
    <w:pPr>
      <w:widowControl/>
      <w:pBdr>
        <w:bottom w:val="single" w:color="000000" w:sz="4" w:space="0"/>
      </w:pBdr>
      <w:spacing w:before="100" w:beforeAutospacing="1" w:after="100" w:afterAutospacing="1"/>
      <w:jc w:val="center"/>
    </w:pPr>
    <w:rPr>
      <w:rFonts w:ascii="宋体" w:hAnsi="宋体" w:cs="宋体"/>
      <w:kern w:val="0"/>
      <w:sz w:val="20"/>
      <w:szCs w:val="20"/>
    </w:rPr>
  </w:style>
  <w:style w:type="paragraph" w:customStyle="1" w:styleId="178">
    <w:name w:val="正文1"/>
    <w:qFormat/>
    <w:uiPriority w:val="99"/>
    <w:pPr>
      <w:jc w:val="both"/>
    </w:pPr>
    <w:rPr>
      <w:rFonts w:ascii="Times New Roman" w:hAnsi="Times New Roman" w:eastAsia="宋体" w:cs="Times New Roman"/>
      <w:kern w:val="2"/>
      <w:sz w:val="21"/>
      <w:szCs w:val="21"/>
      <w:lang w:val="en-US" w:eastAsia="zh-CN" w:bidi="ar-SA"/>
    </w:rPr>
  </w:style>
  <w:style w:type="paragraph" w:customStyle="1" w:styleId="179">
    <w:name w:val="xl97"/>
    <w:basedOn w:val="1"/>
    <w:qFormat/>
    <w:uiPriority w:val="99"/>
    <w:pPr>
      <w:widowControl/>
      <w:pBdr>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180">
    <w:name w:val="xl101"/>
    <w:basedOn w:val="1"/>
    <w:qFormat/>
    <w:uiPriority w:val="99"/>
    <w:pPr>
      <w:widowControl/>
      <w:pBdr>
        <w:bottom w:val="single" w:color="000000" w:sz="4" w:space="0"/>
        <w:right w:val="single" w:color="000000"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1">
    <w:name w:val="列出段落11"/>
    <w:basedOn w:val="1"/>
    <w:qFormat/>
    <w:uiPriority w:val="99"/>
    <w:pPr>
      <w:widowControl/>
      <w:spacing w:before="100" w:beforeAutospacing="1" w:after="100" w:afterAutospacing="1"/>
      <w:jc w:val="left"/>
    </w:pPr>
    <w:rPr>
      <w:rFonts w:ascii="Arial" w:hAnsi="Arial" w:cs="Arial"/>
      <w:color w:val="000000"/>
      <w:sz w:val="18"/>
      <w:szCs w:val="18"/>
    </w:rPr>
  </w:style>
  <w:style w:type="paragraph" w:customStyle="1" w:styleId="182">
    <w:name w:val="xl93"/>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_GB2312" w:hAnsi="宋体" w:eastAsia="仿宋_GB2312" w:cs="仿宋_GB2312"/>
      <w:kern w:val="0"/>
      <w:sz w:val="20"/>
      <w:szCs w:val="20"/>
    </w:rPr>
  </w:style>
  <w:style w:type="paragraph" w:customStyle="1" w:styleId="183">
    <w:name w:val="xl87"/>
    <w:basedOn w:val="1"/>
    <w:qFormat/>
    <w:uiPriority w:val="99"/>
    <w:pPr>
      <w:widowControl/>
      <w:pBdr>
        <w:top w:val="single" w:color="000000" w:sz="4" w:space="0"/>
      </w:pBdr>
      <w:shd w:val="clear" w:color="000000" w:fill="FFFFFF"/>
      <w:spacing w:before="100" w:beforeAutospacing="1" w:after="100" w:afterAutospacing="1"/>
      <w:jc w:val="left"/>
    </w:pPr>
    <w:rPr>
      <w:rFonts w:ascii="仿宋_GB2312" w:hAnsi="宋体" w:eastAsia="仿宋_GB2312" w:cs="仿宋_GB2312"/>
      <w:kern w:val="0"/>
      <w:sz w:val="20"/>
      <w:szCs w:val="20"/>
    </w:rPr>
  </w:style>
  <w:style w:type="paragraph" w:customStyle="1" w:styleId="184">
    <w:name w:val="Char"/>
    <w:basedOn w:val="1"/>
    <w:qFormat/>
    <w:uiPriority w:val="99"/>
  </w:style>
  <w:style w:type="paragraph" w:customStyle="1" w:styleId="185">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86">
    <w:name w:val="xl88"/>
    <w:basedOn w:val="1"/>
    <w:qFormat/>
    <w:uiPriority w:val="99"/>
    <w:pPr>
      <w:widowControl/>
      <w:pBdr>
        <w:left w:val="single" w:color="000000" w:sz="4" w:space="0"/>
      </w:pBdr>
      <w:spacing w:before="100" w:beforeAutospacing="1" w:after="100" w:afterAutospacing="1"/>
      <w:jc w:val="center"/>
    </w:pPr>
    <w:rPr>
      <w:rFonts w:ascii="宋体" w:hAnsi="宋体" w:cs="宋体"/>
      <w:kern w:val="0"/>
      <w:sz w:val="20"/>
      <w:szCs w:val="20"/>
    </w:rPr>
  </w:style>
  <w:style w:type="paragraph" w:customStyle="1" w:styleId="187">
    <w:name w:val="简单回函地址"/>
    <w:basedOn w:val="1"/>
    <w:qFormat/>
    <w:uiPriority w:val="99"/>
  </w:style>
  <w:style w:type="paragraph" w:customStyle="1" w:styleId="188">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189">
    <w:name w:val="xl110"/>
    <w:basedOn w:val="1"/>
    <w:qFormat/>
    <w:uiPriority w:val="99"/>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_GB2312" w:hAnsi="宋体" w:eastAsia="仿宋_GB2312" w:cs="仿宋_GB2312"/>
      <w:kern w:val="0"/>
      <w:sz w:val="20"/>
      <w:szCs w:val="20"/>
    </w:rPr>
  </w:style>
  <w:style w:type="paragraph" w:customStyle="1" w:styleId="190">
    <w:name w:val="默认段落字体 Para Char Char Char Char"/>
    <w:basedOn w:val="1"/>
    <w:qFormat/>
    <w:uiPriority w:val="99"/>
  </w:style>
  <w:style w:type="paragraph" w:customStyle="1" w:styleId="191">
    <w:name w:val="纯文本1"/>
    <w:basedOn w:val="1"/>
    <w:qFormat/>
    <w:uiPriority w:val="99"/>
    <w:rPr>
      <w:rFonts w:ascii="宋体" w:hAnsi="Courier New" w:eastAsia="Times New Roman" w:cs="宋体"/>
    </w:rPr>
  </w:style>
  <w:style w:type="paragraph" w:customStyle="1" w:styleId="192">
    <w:name w:val="Char Char Char1 Char"/>
    <w:basedOn w:val="1"/>
    <w:qFormat/>
    <w:uiPriority w:val="99"/>
  </w:style>
  <w:style w:type="paragraph" w:customStyle="1" w:styleId="193">
    <w:name w:val="List Paragraph1"/>
    <w:basedOn w:val="1"/>
    <w:qFormat/>
    <w:uiPriority w:val="34"/>
    <w:pPr>
      <w:ind w:firstLine="420" w:firstLineChars="200"/>
    </w:pPr>
    <w:rPr>
      <w:rFonts w:ascii="Calibri" w:hAnsi="Calibri" w:eastAsia="楷体_GB2312" w:cs="Calibri"/>
      <w:kern w:val="0"/>
      <w:sz w:val="20"/>
      <w:szCs w:val="20"/>
    </w:rPr>
  </w:style>
  <w:style w:type="paragraph" w:customStyle="1" w:styleId="194">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9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96">
    <w:name w:val="列出段落2"/>
    <w:basedOn w:val="1"/>
    <w:qFormat/>
    <w:uiPriority w:val="34"/>
    <w:pPr>
      <w:ind w:firstLine="420" w:firstLineChars="200"/>
    </w:pPr>
    <w:rPr>
      <w:rFonts w:ascii="Calibri" w:hAnsi="Calibri" w:cs="Calibri"/>
    </w:rPr>
  </w:style>
  <w:style w:type="paragraph" w:customStyle="1" w:styleId="197">
    <w:name w:val="xl64"/>
    <w:basedOn w:val="1"/>
    <w:qFormat/>
    <w:uiPriority w:val="99"/>
    <w:pPr>
      <w:widowControl/>
      <w:spacing w:before="100" w:beforeAutospacing="1" w:after="100" w:afterAutospacing="1"/>
      <w:jc w:val="center"/>
      <w:textAlignment w:val="center"/>
    </w:pPr>
    <w:rPr>
      <w:rFonts w:ascii="宋体" w:hAnsi="宋体" w:cs="宋体"/>
      <w:b/>
      <w:bCs/>
      <w:kern w:val="0"/>
      <w:sz w:val="44"/>
      <w:szCs w:val="44"/>
    </w:rPr>
  </w:style>
  <w:style w:type="paragraph" w:customStyle="1" w:styleId="198">
    <w:name w:val="xl109"/>
    <w:basedOn w:val="1"/>
    <w:qFormat/>
    <w:uiPriority w:val="99"/>
    <w:pPr>
      <w:widowControl/>
      <w:pBdr>
        <w:top w:val="single" w:color="000000" w:sz="4" w:space="0"/>
        <w:left w:val="single" w:color="000000" w:sz="4" w:space="0"/>
        <w:bottom w:val="single" w:color="000000" w:sz="4" w:space="0"/>
      </w:pBdr>
      <w:shd w:val="clear" w:color="000000" w:fill="FFFFFF"/>
      <w:spacing w:before="100" w:beforeAutospacing="1" w:after="100" w:afterAutospacing="1"/>
      <w:jc w:val="left"/>
    </w:pPr>
    <w:rPr>
      <w:rFonts w:ascii="仿宋_GB2312" w:hAnsi="宋体" w:eastAsia="仿宋_GB2312" w:cs="仿宋_GB2312"/>
      <w:kern w:val="0"/>
      <w:sz w:val="20"/>
      <w:szCs w:val="20"/>
    </w:rPr>
  </w:style>
  <w:style w:type="paragraph" w:customStyle="1" w:styleId="199">
    <w:name w:val="xl8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200">
    <w:name w:val="修订1"/>
    <w:hidden/>
    <w:qFormat/>
    <w:uiPriority w:val="99"/>
    <w:rPr>
      <w:rFonts w:ascii="Times New Roman" w:hAnsi="Times New Roman" w:eastAsia="宋体" w:cs="Times New Roman"/>
      <w:kern w:val="2"/>
      <w:sz w:val="21"/>
      <w:szCs w:val="21"/>
      <w:lang w:val="en-US" w:eastAsia="zh-CN" w:bidi="ar-SA"/>
    </w:rPr>
  </w:style>
  <w:style w:type="paragraph" w:customStyle="1" w:styleId="201">
    <w:name w:val="标准文本"/>
    <w:basedOn w:val="1"/>
    <w:link w:val="202"/>
    <w:qFormat/>
    <w:uiPriority w:val="0"/>
    <w:pPr>
      <w:spacing w:line="360" w:lineRule="auto"/>
      <w:ind w:firstLine="480" w:firstLineChars="200"/>
    </w:pPr>
    <w:rPr>
      <w:sz w:val="24"/>
      <w:szCs w:val="20"/>
      <w:lang w:val="zh-CN"/>
    </w:rPr>
  </w:style>
  <w:style w:type="character" w:customStyle="1" w:styleId="202">
    <w:name w:val="标准文本 Char"/>
    <w:link w:val="201"/>
    <w:qFormat/>
    <w:uiPriority w:val="0"/>
    <w:rPr>
      <w:kern w:val="2"/>
      <w:sz w:val="24"/>
      <w:lang w:val="zh-CN" w:eastAsia="zh-CN"/>
    </w:rPr>
  </w:style>
  <w:style w:type="paragraph" w:customStyle="1" w:styleId="203">
    <w:name w:val="无间隔11"/>
    <w:qFormat/>
    <w:uiPriority w:val="1"/>
    <w:pPr>
      <w:widowControl w:val="0"/>
      <w:snapToGrid w:val="0"/>
      <w:jc w:val="both"/>
    </w:pPr>
    <w:rPr>
      <w:rFonts w:ascii="Times New Roman" w:hAnsi="Times New Roman" w:eastAsia="宋体" w:cs="Times New Roman"/>
      <w:kern w:val="2"/>
      <w:sz w:val="21"/>
      <w:szCs w:val="24"/>
      <w:lang w:val="en-US" w:eastAsia="zh-CN" w:bidi="ar-SA"/>
    </w:rPr>
  </w:style>
  <w:style w:type="paragraph" w:customStyle="1" w:styleId="204">
    <w:name w:val="文档正文首行缩进"/>
    <w:basedOn w:val="1"/>
    <w:link w:val="205"/>
    <w:qFormat/>
    <w:uiPriority w:val="0"/>
    <w:pPr>
      <w:spacing w:line="360" w:lineRule="auto"/>
      <w:ind w:firstLine="420"/>
    </w:pPr>
    <w:rPr>
      <w:rFonts w:cs="宋体"/>
      <w:sz w:val="24"/>
      <w:szCs w:val="20"/>
    </w:rPr>
  </w:style>
  <w:style w:type="character" w:customStyle="1" w:styleId="205">
    <w:name w:val="文档正文首行缩进 Char"/>
    <w:basedOn w:val="56"/>
    <w:link w:val="204"/>
    <w:qFormat/>
    <w:locked/>
    <w:uiPriority w:val="0"/>
    <w:rPr>
      <w:rFonts w:cs="宋体"/>
      <w:kern w:val="2"/>
      <w:sz w:val="24"/>
    </w:rPr>
  </w:style>
  <w:style w:type="paragraph" w:customStyle="1" w:styleId="206">
    <w:name w:val="文档序列"/>
    <w:basedOn w:val="1"/>
    <w:next w:val="204"/>
    <w:qFormat/>
    <w:uiPriority w:val="0"/>
    <w:pPr>
      <w:numPr>
        <w:ilvl w:val="0"/>
        <w:numId w:val="2"/>
      </w:numPr>
      <w:spacing w:line="360" w:lineRule="auto"/>
    </w:pPr>
    <w:rPr>
      <w:sz w:val="24"/>
      <w:szCs w:val="28"/>
    </w:rPr>
  </w:style>
  <w:style w:type="paragraph" w:customStyle="1" w:styleId="207">
    <w:name w:val="首行缩进"/>
    <w:basedOn w:val="1"/>
    <w:qFormat/>
    <w:uiPriority w:val="0"/>
    <w:pPr>
      <w:spacing w:line="360" w:lineRule="auto"/>
      <w:ind w:firstLine="480" w:firstLineChars="200"/>
      <w:jc w:val="left"/>
    </w:pPr>
    <w:rPr>
      <w:rFonts w:ascii="宋体" w:hAnsi="宋体"/>
      <w:sz w:val="24"/>
    </w:rPr>
  </w:style>
  <w:style w:type="paragraph" w:customStyle="1" w:styleId="208">
    <w:name w:val="正文首行缩进 21"/>
    <w:basedOn w:val="21"/>
    <w:unhideWhenUsed/>
    <w:qFormat/>
    <w:uiPriority w:val="99"/>
    <w:pPr>
      <w:ind w:firstLine="200" w:firstLineChars="200"/>
    </w:pPr>
  </w:style>
  <w:style w:type="paragraph" w:styleId="209">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44</Pages>
  <Words>13296</Words>
  <Characters>14236</Characters>
  <Lines>178</Lines>
  <Paragraphs>50</Paragraphs>
  <TotalTime>13</TotalTime>
  <ScaleCrop>false</ScaleCrop>
  <LinksUpToDate>false</LinksUpToDate>
  <CharactersWithSpaces>14339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2025-10-23T02:11:00Z</dcterms:created>
  <dc:creator>admin</dc:creator>
  <cp:lastModifiedBy>jessie</cp:lastModifiedBy>
  <cp:lastPrinted>2025-10-15T12:07:00Z</cp:lastPrinted>
  <dcterms:modified xsi:type="dcterms:W3CDTF">2025-10-28T02:21:42Z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FF820AADF4C64BC4A5CD7DE6966E3FE4_13</vt:lpwstr>
  </property>
  <property fmtid="{D5CDD505-2E9C-101B-9397-08002B2CF9AE}" pid="4" name="KSOTemplateDocerSaveRecord">
    <vt:lpwstr>eyJoZGlkIjoiMTY2YTExYjU4MWEzY2MzM2I4OTY2NWYxMWY5ZTNlMmIiLCJ1c2VySWQiOiI2Mzc4MTQzODgifQ==</vt:lpwstr>
  </property>
</Properties>
</file>