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8B027">
      <w:pPr>
        <w:jc w:val="center"/>
        <w:rPr>
          <w:rFonts w:ascii="宋体" w:hAnsi="宋体"/>
          <w:bCs/>
          <w:spacing w:val="20"/>
          <w:sz w:val="48"/>
          <w:szCs w:val="28"/>
        </w:rPr>
      </w:pPr>
    </w:p>
    <w:p w14:paraId="3DB3FDAF">
      <w:pPr>
        <w:jc w:val="center"/>
        <w:rPr>
          <w:rFonts w:ascii="宋体" w:hAnsi="宋体"/>
          <w:bCs/>
          <w:spacing w:val="20"/>
          <w:sz w:val="48"/>
          <w:szCs w:val="28"/>
        </w:rPr>
      </w:pPr>
    </w:p>
    <w:p w14:paraId="56C34157">
      <w:pPr>
        <w:jc w:val="center"/>
        <w:rPr>
          <w:rFonts w:ascii="宋体" w:hAnsi="宋体"/>
          <w:bCs/>
          <w:spacing w:val="20"/>
          <w:sz w:val="48"/>
          <w:szCs w:val="28"/>
        </w:rPr>
      </w:pPr>
      <w:r>
        <w:rPr>
          <w:rFonts w:hint="eastAsia" w:ascii="宋体" w:hAnsi="宋体"/>
          <w:bCs/>
          <w:spacing w:val="20"/>
          <w:sz w:val="48"/>
          <w:szCs w:val="28"/>
        </w:rPr>
        <w:t>江苏商贸职业学院周界电子围栏采购项目</w:t>
      </w:r>
    </w:p>
    <w:p w14:paraId="2B950D79">
      <w:pPr>
        <w:rPr>
          <w:rFonts w:ascii="宋体" w:hAnsi="宋体"/>
          <w:bCs/>
          <w:sz w:val="72"/>
          <w:szCs w:val="72"/>
        </w:rPr>
      </w:pPr>
    </w:p>
    <w:p w14:paraId="27AA2D32">
      <w:pPr>
        <w:jc w:val="center"/>
        <w:rPr>
          <w:rFonts w:ascii="宋体" w:hAnsi="宋体"/>
          <w:bCs/>
          <w:sz w:val="72"/>
          <w:szCs w:val="72"/>
        </w:rPr>
      </w:pPr>
    </w:p>
    <w:p w14:paraId="3A6F5590">
      <w:pPr>
        <w:jc w:val="center"/>
        <w:rPr>
          <w:rFonts w:ascii="宋体" w:hAnsi="宋体"/>
          <w:bCs/>
          <w:sz w:val="100"/>
          <w:szCs w:val="100"/>
        </w:rPr>
      </w:pPr>
      <w:r>
        <w:rPr>
          <w:rFonts w:hint="eastAsia" w:ascii="宋体" w:hAnsi="宋体"/>
          <w:bCs/>
          <w:sz w:val="72"/>
          <w:szCs w:val="72"/>
        </w:rPr>
        <w:t>公开招标文件</w:t>
      </w:r>
    </w:p>
    <w:p w14:paraId="43159366">
      <w:pPr>
        <w:jc w:val="center"/>
        <w:rPr>
          <w:rFonts w:ascii="宋体" w:hAnsi="宋体" w:cs="宋体"/>
          <w:kern w:val="0"/>
          <w:sz w:val="20"/>
          <w:szCs w:val="20"/>
        </w:rPr>
      </w:pPr>
      <w:r>
        <w:rPr>
          <w:rFonts w:hint="eastAsia" w:ascii="宋体" w:hAnsi="宋体"/>
          <w:bCs/>
          <w:sz w:val="36"/>
          <w:szCs w:val="36"/>
        </w:rPr>
        <w:t>项目编号：JSSYCG20251215073</w:t>
      </w:r>
    </w:p>
    <w:p w14:paraId="716EE051">
      <w:pPr>
        <w:jc w:val="center"/>
        <w:rPr>
          <w:rFonts w:ascii="宋体" w:hAnsi="宋体"/>
          <w:bCs/>
          <w:sz w:val="36"/>
          <w:szCs w:val="36"/>
          <w:highlight w:val="yellow"/>
        </w:rPr>
      </w:pPr>
    </w:p>
    <w:p w14:paraId="75FE0050">
      <w:pPr>
        <w:spacing w:line="500" w:lineRule="exact"/>
        <w:jc w:val="center"/>
        <w:rPr>
          <w:rFonts w:ascii="宋体" w:hAnsi="宋体"/>
          <w:b/>
          <w:sz w:val="36"/>
        </w:rPr>
      </w:pPr>
    </w:p>
    <w:p w14:paraId="00643F5C">
      <w:pPr>
        <w:spacing w:line="500" w:lineRule="exact"/>
        <w:jc w:val="center"/>
        <w:rPr>
          <w:rFonts w:ascii="宋体" w:hAnsi="宋体"/>
          <w:b/>
          <w:sz w:val="36"/>
        </w:rPr>
      </w:pPr>
    </w:p>
    <w:p w14:paraId="33007EF2">
      <w:pPr>
        <w:spacing w:line="500" w:lineRule="exact"/>
        <w:jc w:val="center"/>
        <w:rPr>
          <w:rFonts w:ascii="宋体" w:hAnsi="宋体"/>
          <w:b/>
          <w:sz w:val="36"/>
        </w:rPr>
      </w:pPr>
    </w:p>
    <w:p w14:paraId="2F48BAFB">
      <w:pPr>
        <w:spacing w:line="500" w:lineRule="exact"/>
        <w:rPr>
          <w:rFonts w:ascii="宋体" w:hAnsi="宋体"/>
        </w:rPr>
      </w:pPr>
    </w:p>
    <w:p w14:paraId="4AA52C29">
      <w:pPr>
        <w:spacing w:line="500" w:lineRule="exact"/>
        <w:jc w:val="center"/>
        <w:rPr>
          <w:rFonts w:ascii="宋体" w:hAnsi="宋体"/>
          <w:sz w:val="32"/>
        </w:rPr>
      </w:pPr>
    </w:p>
    <w:p w14:paraId="364119F3">
      <w:pPr>
        <w:spacing w:line="500" w:lineRule="exact"/>
        <w:jc w:val="center"/>
        <w:rPr>
          <w:rFonts w:ascii="宋体" w:hAnsi="宋体"/>
          <w:sz w:val="32"/>
        </w:rPr>
      </w:pPr>
    </w:p>
    <w:p w14:paraId="3106CB53">
      <w:pPr>
        <w:spacing w:line="500" w:lineRule="exact"/>
        <w:jc w:val="center"/>
        <w:rPr>
          <w:rFonts w:ascii="宋体" w:hAnsi="宋体"/>
          <w:sz w:val="32"/>
        </w:rPr>
      </w:pPr>
    </w:p>
    <w:p w14:paraId="41455B7E">
      <w:pPr>
        <w:pStyle w:val="13"/>
        <w:rPr>
          <w:rFonts w:ascii="宋体" w:hAnsi="宋体"/>
          <w:sz w:val="32"/>
        </w:rPr>
      </w:pPr>
    </w:p>
    <w:p w14:paraId="66A537C6">
      <w:pPr>
        <w:rPr>
          <w:rFonts w:ascii="宋体" w:hAnsi="宋体"/>
          <w:sz w:val="32"/>
        </w:rPr>
      </w:pPr>
    </w:p>
    <w:p w14:paraId="29A0CB54">
      <w:pPr>
        <w:pStyle w:val="18"/>
        <w:rPr>
          <w:rFonts w:ascii="宋体" w:hAnsi="宋体" w:eastAsia="宋体"/>
        </w:rPr>
      </w:pPr>
    </w:p>
    <w:p w14:paraId="01E8A10F">
      <w:pPr>
        <w:pStyle w:val="82"/>
        <w:ind w:left="0" w:firstLine="475" w:firstLineChars="99"/>
        <w:rPr>
          <w:rFonts w:ascii="宋体" w:hAnsi="宋体"/>
          <w:b/>
          <w:spacing w:val="20"/>
          <w:sz w:val="44"/>
        </w:rPr>
      </w:pPr>
      <w:r>
        <w:rPr>
          <w:rFonts w:hint="eastAsia" w:ascii="宋体" w:hAnsi="宋体"/>
          <w:b/>
          <w:spacing w:val="20"/>
          <w:sz w:val="44"/>
        </w:rPr>
        <w:t>江苏商贸职业学院</w:t>
      </w:r>
    </w:p>
    <w:p w14:paraId="6562BD1C">
      <w:pPr>
        <w:pStyle w:val="82"/>
        <w:ind w:firstLine="0"/>
        <w:rPr>
          <w:rFonts w:ascii="宋体" w:hAnsi="宋体"/>
          <w:sz w:val="36"/>
          <w:szCs w:val="36"/>
        </w:rPr>
      </w:pPr>
      <w:r>
        <w:rPr>
          <w:rFonts w:hint="eastAsia" w:ascii="宋体" w:hAnsi="宋体"/>
          <w:b/>
          <w:spacing w:val="20"/>
          <w:sz w:val="36"/>
          <w:szCs w:val="36"/>
        </w:rPr>
        <w:t>2025年12月</w:t>
      </w:r>
    </w:p>
    <w:p w14:paraId="1B633471">
      <w:pPr>
        <w:adjustRightInd w:val="0"/>
        <w:snapToGrid w:val="0"/>
        <w:spacing w:line="500" w:lineRule="exact"/>
        <w:ind w:left="-157" w:leftChars="-75" w:right="-600" w:rightChars="-286"/>
        <w:jc w:val="center"/>
        <w:rPr>
          <w:rFonts w:ascii="宋体" w:hAnsi="宋体"/>
          <w:sz w:val="44"/>
          <w:szCs w:val="44"/>
        </w:rPr>
      </w:pPr>
    </w:p>
    <w:p w14:paraId="7B93A11E">
      <w:pPr>
        <w:adjustRightInd w:val="0"/>
        <w:snapToGrid w:val="0"/>
        <w:spacing w:line="500" w:lineRule="exact"/>
        <w:ind w:left="-157" w:leftChars="-75" w:right="-600" w:rightChars="-286"/>
        <w:jc w:val="center"/>
        <w:rPr>
          <w:rFonts w:ascii="宋体" w:hAnsi="宋体"/>
          <w:sz w:val="44"/>
          <w:szCs w:val="44"/>
        </w:rPr>
      </w:pPr>
    </w:p>
    <w:p w14:paraId="1EDFFEEB">
      <w:pPr>
        <w:adjustRightInd w:val="0"/>
        <w:snapToGrid w:val="0"/>
        <w:spacing w:line="500" w:lineRule="exact"/>
        <w:ind w:left="-157" w:leftChars="-75" w:right="-600" w:rightChars="-286"/>
        <w:jc w:val="center"/>
        <w:rPr>
          <w:rFonts w:ascii="宋体" w:hAnsi="宋体"/>
          <w:sz w:val="44"/>
          <w:szCs w:val="44"/>
        </w:rPr>
      </w:pPr>
    </w:p>
    <w:p w14:paraId="5FCECCF3">
      <w:pPr>
        <w:adjustRightInd w:val="0"/>
        <w:snapToGrid w:val="0"/>
        <w:spacing w:line="500" w:lineRule="exact"/>
        <w:ind w:left="-157" w:leftChars="-75" w:right="-600" w:rightChars="-286"/>
        <w:jc w:val="center"/>
        <w:rPr>
          <w:rFonts w:ascii="宋体" w:hAnsi="宋体"/>
          <w:sz w:val="32"/>
          <w:szCs w:val="32"/>
        </w:rPr>
      </w:pPr>
      <w:r>
        <w:rPr>
          <w:rFonts w:hint="eastAsia" w:ascii="宋体" w:hAnsi="宋体"/>
          <w:sz w:val="44"/>
          <w:szCs w:val="44"/>
        </w:rPr>
        <w:t>目 录</w:t>
      </w:r>
    </w:p>
    <w:p w14:paraId="6F830749">
      <w:pPr>
        <w:tabs>
          <w:tab w:val="left" w:pos="7740"/>
        </w:tabs>
        <w:adjustRightInd w:val="0"/>
        <w:snapToGrid w:val="0"/>
        <w:spacing w:line="360" w:lineRule="auto"/>
        <w:ind w:firstLine="640" w:firstLineChars="200"/>
        <w:rPr>
          <w:rFonts w:ascii="宋体" w:hAnsi="宋体"/>
          <w:bCs/>
          <w:sz w:val="32"/>
          <w:szCs w:val="32"/>
        </w:rPr>
      </w:pPr>
    </w:p>
    <w:p w14:paraId="57FE40E9">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3B96E71F">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3ED11AA4">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0B12B431">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4E55BAED">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第五部分  合同主要条款</w:t>
      </w:r>
    </w:p>
    <w:p w14:paraId="32C5BB0C">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0D022800">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第七部分  投标文件组成</w:t>
      </w:r>
    </w:p>
    <w:p w14:paraId="41EB2A54">
      <w:pPr>
        <w:spacing w:line="500" w:lineRule="exact"/>
        <w:rPr>
          <w:rFonts w:ascii="宋体" w:hAnsi="宋体"/>
          <w:b/>
          <w:sz w:val="32"/>
          <w:szCs w:val="32"/>
        </w:rPr>
      </w:pPr>
    </w:p>
    <w:p w14:paraId="3C03A276">
      <w:pPr>
        <w:tabs>
          <w:tab w:val="left" w:pos="7740"/>
        </w:tabs>
        <w:spacing w:line="500" w:lineRule="exact"/>
        <w:rPr>
          <w:rFonts w:ascii="宋体" w:hAnsi="宋体"/>
          <w:b/>
          <w:spacing w:val="2"/>
          <w:sz w:val="32"/>
          <w:szCs w:val="32"/>
        </w:rPr>
      </w:pPr>
    </w:p>
    <w:p w14:paraId="124FBBF0">
      <w:pPr>
        <w:tabs>
          <w:tab w:val="left" w:pos="7740"/>
        </w:tabs>
        <w:spacing w:line="500" w:lineRule="exact"/>
        <w:rPr>
          <w:rFonts w:ascii="宋体" w:hAnsi="宋体"/>
          <w:b/>
          <w:spacing w:val="2"/>
          <w:sz w:val="32"/>
          <w:szCs w:val="32"/>
        </w:rPr>
      </w:pPr>
    </w:p>
    <w:p w14:paraId="3AAA2E79">
      <w:pPr>
        <w:tabs>
          <w:tab w:val="left" w:pos="7740"/>
        </w:tabs>
        <w:spacing w:line="500" w:lineRule="exact"/>
        <w:rPr>
          <w:rFonts w:ascii="宋体" w:hAnsi="宋体"/>
          <w:b/>
          <w:bCs/>
          <w:sz w:val="32"/>
          <w:szCs w:val="32"/>
        </w:rPr>
      </w:pPr>
    </w:p>
    <w:p w14:paraId="476C9E65">
      <w:pPr>
        <w:pStyle w:val="13"/>
        <w:rPr>
          <w:rFonts w:ascii="宋体" w:hAnsi="宋体"/>
          <w:bCs/>
          <w:sz w:val="36"/>
          <w:szCs w:val="36"/>
        </w:rPr>
      </w:pPr>
    </w:p>
    <w:p w14:paraId="7212F55F">
      <w:pPr>
        <w:rPr>
          <w:rFonts w:ascii="宋体" w:hAnsi="宋体"/>
        </w:rPr>
      </w:pPr>
    </w:p>
    <w:p w14:paraId="3A932E44">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7"/>
      <w:bookmarkStart w:id="1" w:name="OLE_LINK5"/>
      <w:r>
        <w:rPr>
          <w:rFonts w:hint="eastAsia" w:ascii="宋体" w:hAnsi="宋体" w:cs="黑体"/>
          <w:b/>
          <w:bCs/>
          <w:sz w:val="32"/>
          <w:szCs w:val="32"/>
        </w:rPr>
        <w:t>投标邀请</w:t>
      </w:r>
    </w:p>
    <w:p w14:paraId="77F905FE">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受江苏商贸职业学院的委托，江苏中房工程咨询有限公司就江苏商贸职业学院周界电子围栏采购项目(项目编号:JSSYCG20251215073)进行公开招标采购，欢迎符合条件的供应商投标。</w:t>
      </w:r>
    </w:p>
    <w:p w14:paraId="39248B21">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项目概况</w:t>
      </w:r>
    </w:p>
    <w:p w14:paraId="22F296ED">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江苏商贸职业学院周界电子围栏采购项目的潜在投标人应在江苏商贸职业学院网（</w:t>
      </w:r>
      <w:r>
        <w:fldChar w:fldCharType="begin"/>
      </w:r>
      <w:r>
        <w:instrText xml:space="preserve"> HYPERLINK "http://www.jsbc.edu.cn/）获取招标文件，并于2025年5月" </w:instrText>
      </w:r>
      <w:r>
        <w:fldChar w:fldCharType="separate"/>
      </w:r>
      <w:r>
        <w:rPr>
          <w:rStyle w:val="44"/>
          <w:rFonts w:hint="eastAsia" w:ascii="宋体" w:hAnsi="宋体"/>
          <w:color w:val="auto"/>
          <w:sz w:val="24"/>
        </w:rPr>
        <w:t>http://www.jsbc.edu.cn/）获取招标文件，并于2025年12</w:t>
      </w:r>
      <w:r>
        <w:rPr>
          <w:rStyle w:val="44"/>
          <w:rFonts w:hint="eastAsia" w:ascii="宋体" w:hAnsi="宋体" w:cs="宋体"/>
          <w:color w:val="auto"/>
          <w:sz w:val="24"/>
        </w:rPr>
        <w:t>月</w:t>
      </w:r>
      <w:r>
        <w:rPr>
          <w:rStyle w:val="44"/>
          <w:rFonts w:hint="eastAsia" w:ascii="宋体" w:hAnsi="宋体" w:cs="宋体"/>
          <w:color w:val="auto"/>
          <w:sz w:val="24"/>
        </w:rPr>
        <w:fldChar w:fldCharType="end"/>
      </w:r>
      <w:r>
        <w:rPr>
          <w:rStyle w:val="44"/>
          <w:rFonts w:hint="eastAsia" w:ascii="宋体" w:hAnsi="宋体" w:cs="宋体"/>
          <w:color w:val="auto"/>
          <w:sz w:val="24"/>
          <w:lang w:val="en-US" w:eastAsia="zh-CN"/>
        </w:rPr>
        <w:t>23</w:t>
      </w:r>
      <w:r>
        <w:rPr>
          <w:rFonts w:hint="eastAsia" w:ascii="宋体" w:hAnsi="宋体" w:cs="宋体"/>
          <w:sz w:val="24"/>
        </w:rPr>
        <w:t>日9时（北京时间）前递交投标文件。</w:t>
      </w:r>
    </w:p>
    <w:p w14:paraId="1611E9CD">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一、项目基本情况</w:t>
      </w:r>
    </w:p>
    <w:p w14:paraId="64302EC4">
      <w:pPr>
        <w:ind w:firstLine="480" w:firstLineChars="200"/>
        <w:rPr>
          <w:rFonts w:ascii="宋体" w:hAnsi="宋体" w:cs="宋体"/>
          <w:sz w:val="24"/>
        </w:rPr>
      </w:pPr>
      <w:r>
        <w:rPr>
          <w:rFonts w:hint="eastAsia" w:ascii="宋体" w:hAnsi="宋体" w:cs="宋体"/>
          <w:sz w:val="24"/>
        </w:rPr>
        <w:t>项目编号：JSSYCG20251215073</w:t>
      </w:r>
    </w:p>
    <w:p w14:paraId="0B040886">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项目名称：江苏商贸职业学院周界电子围栏采购项目</w:t>
      </w:r>
    </w:p>
    <w:p w14:paraId="188299BC">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项目类型：货物</w:t>
      </w:r>
    </w:p>
    <w:p w14:paraId="0CE06A17">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所属行业：工业 </w:t>
      </w:r>
    </w:p>
    <w:p w14:paraId="497C23F2">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预算金额：15万元</w:t>
      </w:r>
    </w:p>
    <w:p w14:paraId="047BA294">
      <w:pPr>
        <w:tabs>
          <w:tab w:val="left" w:pos="360"/>
        </w:tabs>
        <w:spacing w:after="60" w:line="460" w:lineRule="exact"/>
        <w:ind w:firstLine="480" w:firstLineChars="200"/>
        <w:rPr>
          <w:rFonts w:ascii="宋体" w:hAnsi="宋体" w:cs="宋体"/>
          <w:bCs/>
          <w:sz w:val="24"/>
        </w:rPr>
      </w:pPr>
      <w:r>
        <w:rPr>
          <w:rFonts w:hint="eastAsia" w:ascii="宋体" w:hAnsi="宋体" w:cs="宋体"/>
          <w:sz w:val="24"/>
        </w:rPr>
        <w:t>最高限价：15万元，投标报价高于最高限价的作无效报价处理。</w:t>
      </w:r>
    </w:p>
    <w:p w14:paraId="3216BEEC">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1C005E43">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w:t>
      </w:r>
      <w:r>
        <w:rPr>
          <w:rFonts w:hint="eastAsia" w:ascii="宋体" w:hAnsi="宋体" w:cs="宋体"/>
          <w:bCs/>
          <w:color w:val="auto"/>
          <w:sz w:val="24"/>
        </w:rPr>
        <w:t>合同签订后</w:t>
      </w:r>
      <w:r>
        <w:rPr>
          <w:rFonts w:ascii="宋体" w:hAnsi="宋体" w:cs="宋体"/>
          <w:bCs/>
          <w:color w:val="auto"/>
          <w:sz w:val="24"/>
        </w:rPr>
        <w:t>30</w:t>
      </w:r>
      <w:r>
        <w:rPr>
          <w:rFonts w:hint="eastAsia" w:ascii="宋体" w:hAnsi="宋体" w:cs="宋体"/>
          <w:bCs/>
          <w:color w:val="auto"/>
          <w:sz w:val="24"/>
        </w:rPr>
        <w:t>日内</w:t>
      </w:r>
      <w:r>
        <w:rPr>
          <w:rFonts w:hint="eastAsia" w:ascii="宋体" w:hAnsi="宋体" w:cs="宋体"/>
          <w:bCs/>
          <w:sz w:val="24"/>
        </w:rPr>
        <w:t>完成软硬件安装、调试并通过验收交付使用。</w:t>
      </w:r>
    </w:p>
    <w:p w14:paraId="5959502F">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722FD7A2">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二、申请人的资格要求：</w:t>
      </w:r>
    </w:p>
    <w:p w14:paraId="708B953C">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73C567A">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40576CA2">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4ED818BF">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2D193277">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013ACD93">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5919A316">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三、获取招标文件</w:t>
      </w:r>
    </w:p>
    <w:p w14:paraId="44B8E7DD">
      <w:pPr>
        <w:tabs>
          <w:tab w:val="left" w:pos="360"/>
        </w:tabs>
        <w:spacing w:after="60" w:line="460" w:lineRule="exact"/>
        <w:ind w:firstLine="480" w:firstLineChars="200"/>
        <w:rPr>
          <w:rFonts w:ascii="宋体" w:hAnsi="宋体" w:cs="宋体"/>
          <w:sz w:val="24"/>
        </w:rPr>
      </w:pPr>
      <w:r>
        <w:rPr>
          <w:rFonts w:hint="eastAsia" w:ascii="宋体" w:hAnsi="宋体" w:cs="宋体"/>
          <w:sz w:val="24"/>
        </w:rPr>
        <w:t>时间：2025年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日至2025年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w:t>
      </w:r>
    </w:p>
    <w:p w14:paraId="0284B981">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1E85B5CC">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54A9E26B">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四、提交投标文件截止时间、开标时间和地点</w:t>
      </w:r>
    </w:p>
    <w:p w14:paraId="32C24503">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日9时（北京时间）。</w:t>
      </w:r>
    </w:p>
    <w:p w14:paraId="5A0676B5">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703958EF">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9481849">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D454F45">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五、公告期限</w:t>
      </w:r>
    </w:p>
    <w:p w14:paraId="5FD98301">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00808FF8">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六、其他补充事宜</w:t>
      </w:r>
    </w:p>
    <w:p w14:paraId="6C55B875">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29F704FB">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1ED1569D">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1EDB6972">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01BC90E0">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5F14EC3">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七、对本次招标提出询问，请按以下方式联系。</w:t>
      </w:r>
    </w:p>
    <w:p w14:paraId="48ABB00F">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6EDE8080">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37425C6A">
      <w:pPr>
        <w:snapToGrid w:val="0"/>
        <w:spacing w:line="480" w:lineRule="exact"/>
        <w:ind w:firstLine="480" w:firstLineChars="200"/>
        <w:outlineLvl w:val="1"/>
        <w:rPr>
          <w:rFonts w:ascii="宋体" w:hAnsi="宋体" w:cs="宋体"/>
          <w:color w:val="FF0000"/>
          <w:sz w:val="24"/>
        </w:rPr>
      </w:pPr>
      <w:r>
        <w:rPr>
          <w:rFonts w:hint="eastAsia" w:ascii="宋体" w:hAnsi="宋体" w:cs="宋体"/>
          <w:color w:val="FF0000"/>
          <w:sz w:val="24"/>
        </w:rPr>
        <w:t xml:space="preserve"> </w:t>
      </w:r>
      <w:r>
        <w:rPr>
          <w:rFonts w:hint="eastAsia" w:ascii="宋体" w:hAnsi="宋体" w:cs="宋体"/>
          <w:sz w:val="24"/>
        </w:rPr>
        <w:t>何老师（安全与保卫处）      联系电话：</w:t>
      </w:r>
      <w:r>
        <w:rPr>
          <w:rFonts w:ascii="宋体" w:hAnsi="宋体" w:cs="宋体"/>
          <w:sz w:val="24"/>
        </w:rPr>
        <w:t>13776951199</w:t>
      </w:r>
      <w:r>
        <w:rPr>
          <w:rFonts w:hint="eastAsia" w:ascii="宋体" w:hAnsi="宋体" w:cs="宋体"/>
          <w:color w:val="FF0000"/>
          <w:sz w:val="24"/>
        </w:rPr>
        <w:t xml:space="preserve"> </w:t>
      </w:r>
    </w:p>
    <w:p w14:paraId="1D4EBCCB">
      <w:pPr>
        <w:snapToGrid w:val="0"/>
        <w:spacing w:line="480" w:lineRule="exact"/>
        <w:ind w:firstLine="480" w:firstLineChars="200"/>
        <w:outlineLvl w:val="1"/>
        <w:rPr>
          <w:rFonts w:ascii="宋体" w:hAnsi="宋体" w:cs="宋体"/>
          <w:sz w:val="24"/>
        </w:rPr>
      </w:pPr>
      <w:r>
        <w:rPr>
          <w:rFonts w:hint="eastAsia" w:ascii="宋体" w:hAnsi="宋体" w:cs="宋体"/>
          <w:sz w:val="24"/>
        </w:rPr>
        <w:t xml:space="preserve">杨老师（资产管理处）      </w:t>
      </w:r>
      <w:r>
        <w:rPr>
          <w:rFonts w:hint="eastAsia" w:ascii="宋体" w:hAnsi="宋体" w:cs="宋体"/>
          <w:sz w:val="24"/>
          <w:lang w:val="en-US" w:eastAsia="zh-CN"/>
        </w:rPr>
        <w:t xml:space="preserve"> </w:t>
      </w:r>
      <w:r>
        <w:rPr>
          <w:rFonts w:hint="eastAsia" w:ascii="宋体" w:hAnsi="宋体" w:cs="宋体"/>
          <w:sz w:val="24"/>
        </w:rPr>
        <w:t>联系电话：0513-85679264</w:t>
      </w:r>
    </w:p>
    <w:p w14:paraId="6FAD4AEA">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63CC4A11">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123A8722">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292B2C15">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3EA32765">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499E48C5">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628343B2">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6AE568EA">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rPr>
          <w:rFonts w:hint="eastAsia"/>
        </w:rPr>
        <w:fldChar w:fldCharType="begin"/>
      </w:r>
      <w:r>
        <w:instrText xml:space="preserve"> HYPERLINK "mailto:dfhxnt@126.com" </w:instrText>
      </w:r>
      <w:r>
        <w:rPr>
          <w:rFonts w:hint="eastAsia"/>
        </w:rPr>
        <w:fldChar w:fldCharType="separate"/>
      </w:r>
      <w:r>
        <w:rPr>
          <w:rFonts w:hint="eastAsia" w:ascii="宋体" w:hAnsi="宋体"/>
          <w:sz w:val="24"/>
        </w:rPr>
        <w:t>458101863@qq.com</w:t>
      </w:r>
      <w:r>
        <w:rPr>
          <w:rFonts w:hint="eastAsia" w:ascii="宋体" w:hAnsi="宋体"/>
          <w:sz w:val="24"/>
        </w:rPr>
        <w:fldChar w:fldCharType="end"/>
      </w:r>
    </w:p>
    <w:p w14:paraId="66CB5F25">
      <w:pPr>
        <w:adjustRightInd w:val="0"/>
        <w:snapToGrid w:val="0"/>
        <w:spacing w:line="500" w:lineRule="exact"/>
        <w:jc w:val="center"/>
        <w:outlineLvl w:val="0"/>
        <w:rPr>
          <w:rFonts w:ascii="宋体" w:hAnsi="宋体" w:cs="黑体"/>
          <w:sz w:val="32"/>
          <w:szCs w:val="32"/>
        </w:rPr>
      </w:pPr>
    </w:p>
    <w:p w14:paraId="412C88C9">
      <w:pPr>
        <w:adjustRightInd w:val="0"/>
        <w:snapToGrid w:val="0"/>
        <w:spacing w:line="500" w:lineRule="exact"/>
        <w:jc w:val="center"/>
        <w:outlineLvl w:val="0"/>
        <w:rPr>
          <w:rFonts w:ascii="宋体" w:hAnsi="宋体" w:cs="黑体"/>
          <w:sz w:val="32"/>
          <w:szCs w:val="32"/>
        </w:rPr>
      </w:pPr>
    </w:p>
    <w:p w14:paraId="175D892C">
      <w:pPr>
        <w:adjustRightInd w:val="0"/>
        <w:snapToGrid w:val="0"/>
        <w:spacing w:line="500" w:lineRule="exact"/>
        <w:jc w:val="center"/>
        <w:outlineLvl w:val="0"/>
        <w:rPr>
          <w:rFonts w:ascii="宋体" w:hAnsi="宋体" w:cs="黑体"/>
          <w:sz w:val="32"/>
          <w:szCs w:val="32"/>
        </w:rPr>
      </w:pPr>
    </w:p>
    <w:p w14:paraId="13D6A3DD">
      <w:pPr>
        <w:adjustRightInd w:val="0"/>
        <w:snapToGrid w:val="0"/>
        <w:spacing w:line="500" w:lineRule="exact"/>
        <w:jc w:val="center"/>
        <w:outlineLvl w:val="0"/>
        <w:rPr>
          <w:rFonts w:ascii="宋体" w:hAnsi="宋体" w:cs="黑体"/>
          <w:sz w:val="32"/>
          <w:szCs w:val="32"/>
        </w:rPr>
      </w:pPr>
    </w:p>
    <w:p w14:paraId="6931CB67">
      <w:pPr>
        <w:adjustRightInd w:val="0"/>
        <w:snapToGrid w:val="0"/>
        <w:spacing w:line="500" w:lineRule="exact"/>
        <w:jc w:val="center"/>
        <w:outlineLvl w:val="0"/>
        <w:rPr>
          <w:rFonts w:ascii="宋体" w:hAnsi="宋体" w:cs="黑体"/>
          <w:sz w:val="32"/>
          <w:szCs w:val="32"/>
        </w:rPr>
      </w:pPr>
    </w:p>
    <w:p w14:paraId="77E1D562">
      <w:pPr>
        <w:adjustRightInd w:val="0"/>
        <w:snapToGrid w:val="0"/>
        <w:spacing w:line="500" w:lineRule="exact"/>
        <w:jc w:val="center"/>
        <w:outlineLvl w:val="0"/>
        <w:rPr>
          <w:rFonts w:ascii="宋体" w:hAnsi="宋体" w:cs="黑体"/>
          <w:sz w:val="32"/>
          <w:szCs w:val="32"/>
        </w:rPr>
      </w:pPr>
    </w:p>
    <w:p w14:paraId="1A660059">
      <w:pPr>
        <w:adjustRightInd w:val="0"/>
        <w:snapToGrid w:val="0"/>
        <w:spacing w:line="500" w:lineRule="exact"/>
        <w:jc w:val="center"/>
        <w:outlineLvl w:val="0"/>
        <w:rPr>
          <w:rFonts w:ascii="宋体" w:hAnsi="宋体" w:cs="黑体"/>
          <w:sz w:val="32"/>
          <w:szCs w:val="32"/>
        </w:rPr>
      </w:pPr>
    </w:p>
    <w:p w14:paraId="5A4370F8">
      <w:pPr>
        <w:adjustRightInd w:val="0"/>
        <w:snapToGrid w:val="0"/>
        <w:spacing w:line="500" w:lineRule="exact"/>
        <w:jc w:val="center"/>
        <w:outlineLvl w:val="0"/>
        <w:rPr>
          <w:rFonts w:ascii="宋体" w:hAnsi="宋体" w:cs="黑体"/>
          <w:sz w:val="32"/>
          <w:szCs w:val="32"/>
        </w:rPr>
      </w:pPr>
    </w:p>
    <w:p w14:paraId="57A1575C">
      <w:pPr>
        <w:adjustRightInd w:val="0"/>
        <w:snapToGrid w:val="0"/>
        <w:spacing w:line="500" w:lineRule="exact"/>
        <w:jc w:val="center"/>
        <w:outlineLvl w:val="0"/>
        <w:rPr>
          <w:rFonts w:ascii="宋体" w:hAnsi="宋体" w:cs="黑体"/>
          <w:sz w:val="32"/>
          <w:szCs w:val="32"/>
        </w:rPr>
      </w:pPr>
    </w:p>
    <w:p w14:paraId="24A30BF8">
      <w:pPr>
        <w:adjustRightInd w:val="0"/>
        <w:snapToGrid w:val="0"/>
        <w:spacing w:line="500" w:lineRule="exact"/>
        <w:jc w:val="center"/>
        <w:outlineLvl w:val="0"/>
        <w:rPr>
          <w:rFonts w:ascii="宋体" w:hAnsi="宋体" w:cs="黑体"/>
          <w:sz w:val="32"/>
          <w:szCs w:val="32"/>
        </w:rPr>
      </w:pPr>
    </w:p>
    <w:p w14:paraId="4A10C6D8">
      <w:pPr>
        <w:adjustRightInd w:val="0"/>
        <w:snapToGrid w:val="0"/>
        <w:spacing w:line="500" w:lineRule="exact"/>
        <w:jc w:val="center"/>
        <w:outlineLvl w:val="0"/>
        <w:rPr>
          <w:rFonts w:ascii="宋体" w:hAnsi="宋体" w:cs="黑体"/>
          <w:sz w:val="32"/>
          <w:szCs w:val="32"/>
        </w:rPr>
      </w:pPr>
    </w:p>
    <w:p w14:paraId="4809C118">
      <w:pPr>
        <w:adjustRightInd w:val="0"/>
        <w:snapToGrid w:val="0"/>
        <w:spacing w:line="500" w:lineRule="exact"/>
        <w:jc w:val="center"/>
        <w:outlineLvl w:val="0"/>
        <w:rPr>
          <w:rFonts w:ascii="宋体" w:hAnsi="宋体" w:cs="黑体"/>
          <w:sz w:val="32"/>
          <w:szCs w:val="32"/>
        </w:rPr>
      </w:pPr>
    </w:p>
    <w:p w14:paraId="5A0F0FDD">
      <w:pPr>
        <w:pStyle w:val="5"/>
      </w:pPr>
    </w:p>
    <w:p w14:paraId="4E4136DE"/>
    <w:p w14:paraId="27C4D476">
      <w:pPr>
        <w:pStyle w:val="5"/>
      </w:pPr>
    </w:p>
    <w:p w14:paraId="54111CA0"/>
    <w:p w14:paraId="5919FF03">
      <w:pPr>
        <w:pStyle w:val="5"/>
      </w:pPr>
    </w:p>
    <w:p w14:paraId="4E671286"/>
    <w:p w14:paraId="12229C95">
      <w:pPr>
        <w:pStyle w:val="5"/>
      </w:pPr>
    </w:p>
    <w:p w14:paraId="62418EBC"/>
    <w:p w14:paraId="328CC28D">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40FBBC7E">
      <w:pPr>
        <w:tabs>
          <w:tab w:val="left" w:pos="360"/>
        </w:tabs>
        <w:spacing w:after="60" w:line="460" w:lineRule="exact"/>
        <w:ind w:firstLine="480" w:firstLineChars="200"/>
        <w:rPr>
          <w:rFonts w:ascii="宋体" w:hAnsi="宋体" w:cs="宋体"/>
          <w:b/>
          <w:bCs/>
          <w:sz w:val="24"/>
        </w:rPr>
      </w:pPr>
      <w:bookmarkStart w:id="3" w:name="_Toc16938519"/>
      <w:bookmarkStart w:id="4" w:name="_Toc513029203"/>
      <w:bookmarkStart w:id="5" w:name="_Toc20823275"/>
      <w:bookmarkStart w:id="6" w:name="_Toc120614214"/>
      <w:r>
        <w:rPr>
          <w:rFonts w:hint="eastAsia" w:ascii="宋体" w:hAnsi="宋体" w:cs="宋体"/>
          <w:b/>
          <w:bCs/>
          <w:sz w:val="24"/>
        </w:rPr>
        <w:t>一、总则</w:t>
      </w:r>
      <w:bookmarkEnd w:id="3"/>
      <w:bookmarkEnd w:id="4"/>
      <w:bookmarkEnd w:id="5"/>
      <w:bookmarkEnd w:id="6"/>
    </w:p>
    <w:p w14:paraId="24D3D9CA">
      <w:pPr>
        <w:tabs>
          <w:tab w:val="left" w:pos="360"/>
        </w:tabs>
        <w:spacing w:after="60" w:line="460" w:lineRule="exact"/>
        <w:ind w:firstLine="480" w:firstLineChars="200"/>
        <w:rPr>
          <w:rFonts w:ascii="宋体" w:hAnsi="宋体" w:cs="宋体"/>
          <w:sz w:val="24"/>
        </w:rPr>
      </w:pPr>
      <w:bookmarkStart w:id="7" w:name="_Hlt16619475"/>
      <w:bookmarkEnd w:id="7"/>
      <w:bookmarkStart w:id="8" w:name="_Toc458694821"/>
      <w:bookmarkStart w:id="9" w:name="_Toc16938520"/>
      <w:bookmarkStart w:id="10" w:name="_Toc20823276"/>
      <w:bookmarkStart w:id="11" w:name="_Toc513029204"/>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1E2A6E88">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2A9BB7FA">
      <w:pPr>
        <w:tabs>
          <w:tab w:val="left" w:pos="360"/>
        </w:tabs>
        <w:spacing w:after="60" w:line="460" w:lineRule="exact"/>
        <w:ind w:firstLine="480" w:firstLineChars="200"/>
        <w:rPr>
          <w:rFonts w:ascii="宋体" w:hAnsi="宋体" w:cs="宋体"/>
          <w:sz w:val="24"/>
        </w:rPr>
      </w:pPr>
      <w:bookmarkStart w:id="12" w:name="_Toc16938521"/>
      <w:bookmarkStart w:id="13" w:name="_Toc20823277"/>
      <w:bookmarkStart w:id="14" w:name="_Toc513029205"/>
      <w:r>
        <w:rPr>
          <w:rFonts w:hint="eastAsia" w:ascii="宋体" w:hAnsi="宋体" w:cs="宋体"/>
          <w:sz w:val="24"/>
        </w:rPr>
        <w:t>2.合格的投标人</w:t>
      </w:r>
      <w:bookmarkEnd w:id="12"/>
      <w:bookmarkEnd w:id="13"/>
      <w:bookmarkEnd w:id="14"/>
    </w:p>
    <w:p w14:paraId="1F20F534">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0AEE64D6">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69C231C2">
      <w:pPr>
        <w:tabs>
          <w:tab w:val="left" w:pos="360"/>
        </w:tabs>
        <w:spacing w:after="60" w:line="460" w:lineRule="exact"/>
        <w:ind w:firstLine="480" w:firstLineChars="200"/>
        <w:rPr>
          <w:rFonts w:ascii="宋体" w:hAnsi="宋体" w:cs="宋体"/>
          <w:sz w:val="24"/>
        </w:rPr>
      </w:pPr>
      <w:bookmarkStart w:id="15" w:name="_Toc513029206"/>
      <w:bookmarkStart w:id="16" w:name="_Toc16938522"/>
      <w:bookmarkStart w:id="17" w:name="_Toc20823278"/>
      <w:r>
        <w:rPr>
          <w:rFonts w:hint="eastAsia" w:ascii="宋体" w:hAnsi="宋体" w:cs="宋体"/>
          <w:sz w:val="24"/>
        </w:rPr>
        <w:t>3.适用法律</w:t>
      </w:r>
      <w:bookmarkEnd w:id="15"/>
      <w:bookmarkEnd w:id="16"/>
      <w:bookmarkEnd w:id="17"/>
    </w:p>
    <w:p w14:paraId="2C780593">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14D36406">
      <w:pPr>
        <w:tabs>
          <w:tab w:val="left" w:pos="360"/>
        </w:tabs>
        <w:spacing w:after="60" w:line="460" w:lineRule="exact"/>
        <w:ind w:firstLine="480" w:firstLineChars="200"/>
        <w:rPr>
          <w:rFonts w:ascii="宋体" w:hAnsi="宋体" w:cs="宋体"/>
          <w:sz w:val="24"/>
        </w:rPr>
      </w:pPr>
      <w:bookmarkStart w:id="18" w:name="_Toc462564067"/>
      <w:bookmarkStart w:id="19" w:name="_Toc513029207"/>
      <w:bookmarkStart w:id="20" w:name="_Toc16938523"/>
      <w:bookmarkStart w:id="21" w:name="_Toc20823279"/>
      <w:r>
        <w:rPr>
          <w:rFonts w:hint="eastAsia" w:ascii="宋体" w:hAnsi="宋体" w:cs="宋体"/>
          <w:sz w:val="24"/>
        </w:rPr>
        <w:t>4.投标费用</w:t>
      </w:r>
      <w:bookmarkEnd w:id="18"/>
      <w:bookmarkEnd w:id="19"/>
      <w:bookmarkEnd w:id="20"/>
      <w:bookmarkEnd w:id="21"/>
    </w:p>
    <w:p w14:paraId="539BA50F">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6F224667">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4.2本项目招标代理费收取标准以中标价为基准，乘以招标代理收费费率，由中标供应商支付，投标供应商综合考虑在报价内（不单列）。</w:t>
      </w:r>
    </w:p>
    <w:p w14:paraId="5A18CFFF">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60EB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347F8AA8">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25" w:type="pct"/>
            <w:vMerge w:val="restart"/>
            <w:tcBorders>
              <w:top w:val="single" w:color="auto" w:sz="4" w:space="0"/>
              <w:left w:val="single" w:color="auto" w:sz="4" w:space="0"/>
              <w:right w:val="single" w:color="auto" w:sz="4" w:space="0"/>
            </w:tcBorders>
            <w:vAlign w:val="center"/>
          </w:tcPr>
          <w:p w14:paraId="0FE54BD4">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5BC3C98B">
            <w:pPr>
              <w:widowControl/>
              <w:adjustRightInd w:val="0"/>
              <w:snapToGrid w:val="0"/>
              <w:spacing w:line="460" w:lineRule="exact"/>
              <w:jc w:val="center"/>
              <w:rPr>
                <w:rFonts w:ascii="宋体" w:hAnsi="宋体" w:cs="宋体"/>
                <w:b/>
                <w:bCs/>
                <w:sz w:val="24"/>
              </w:rPr>
            </w:pPr>
            <w:r>
              <w:rPr>
                <w:rFonts w:hint="eastAsia" w:ascii="宋体" w:hAnsi="宋体" w:cs="宋体"/>
                <w:b/>
                <w:bCs/>
                <w:sz w:val="24"/>
              </w:rPr>
              <w:t>收费标准</w:t>
            </w:r>
          </w:p>
        </w:tc>
      </w:tr>
      <w:tr w14:paraId="4A22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6D797D3D">
            <w:pPr>
              <w:widowControl/>
              <w:adjustRightInd w:val="0"/>
              <w:snapToGrid w:val="0"/>
              <w:spacing w:line="460" w:lineRule="exact"/>
              <w:jc w:val="center"/>
              <w:rPr>
                <w:rFonts w:ascii="宋体" w:hAnsi="宋体" w:cs="宋体"/>
                <w:sz w:val="24"/>
              </w:rPr>
            </w:pPr>
          </w:p>
        </w:tc>
        <w:tc>
          <w:tcPr>
            <w:tcW w:w="2525" w:type="pct"/>
            <w:vMerge w:val="continue"/>
            <w:tcBorders>
              <w:left w:val="single" w:color="auto" w:sz="4" w:space="0"/>
              <w:bottom w:val="single" w:color="auto" w:sz="4" w:space="0"/>
              <w:right w:val="single" w:color="auto" w:sz="4" w:space="0"/>
            </w:tcBorders>
            <w:vAlign w:val="center"/>
          </w:tcPr>
          <w:p w14:paraId="43477091">
            <w:pPr>
              <w:widowControl/>
              <w:adjustRightInd w:val="0"/>
              <w:snapToGrid w:val="0"/>
              <w:spacing w:line="460" w:lineRule="exact"/>
              <w:jc w:val="center"/>
              <w:rPr>
                <w:rFonts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5F77F082">
            <w:pPr>
              <w:widowControl/>
              <w:adjustRightInd w:val="0"/>
              <w:snapToGrid w:val="0"/>
              <w:spacing w:line="460" w:lineRule="exact"/>
              <w:jc w:val="center"/>
              <w:rPr>
                <w:rFonts w:ascii="宋体" w:hAnsi="宋体" w:cs="宋体"/>
                <w:sz w:val="24"/>
              </w:rPr>
            </w:pPr>
          </w:p>
        </w:tc>
      </w:tr>
      <w:tr w14:paraId="708E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08262ABB">
            <w:pPr>
              <w:widowControl/>
              <w:adjustRightInd w:val="0"/>
              <w:snapToGrid w:val="0"/>
              <w:spacing w:line="460" w:lineRule="exact"/>
              <w:jc w:val="center"/>
              <w:rPr>
                <w:rFonts w:ascii="宋体" w:hAnsi="宋体" w:cs="宋体"/>
                <w:sz w:val="24"/>
              </w:rPr>
            </w:pPr>
            <w:r>
              <w:rPr>
                <w:rFonts w:hint="eastAsia" w:ascii="宋体" w:hAnsi="宋体" w:cs="宋体"/>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7F7DB33D">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747008C0">
            <w:pPr>
              <w:widowControl/>
              <w:adjustRightInd w:val="0"/>
              <w:snapToGrid w:val="0"/>
              <w:spacing w:line="460" w:lineRule="exact"/>
              <w:jc w:val="center"/>
              <w:rPr>
                <w:rFonts w:ascii="宋体" w:hAnsi="宋体" w:cs="宋体"/>
                <w:sz w:val="24"/>
              </w:rPr>
            </w:pPr>
            <w:r>
              <w:rPr>
                <w:rFonts w:hint="eastAsia" w:ascii="宋体" w:hAnsi="宋体" w:cs="宋体"/>
                <w:sz w:val="24"/>
              </w:rPr>
              <w:t>2000.00元</w:t>
            </w:r>
          </w:p>
        </w:tc>
      </w:tr>
    </w:tbl>
    <w:p w14:paraId="0537E15E">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08553A61">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56DE01EB">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2C3D7BFF">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6B33D2DD">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1D439F8C">
      <w:pPr>
        <w:tabs>
          <w:tab w:val="left" w:pos="360"/>
        </w:tabs>
        <w:spacing w:after="60" w:line="460" w:lineRule="exact"/>
        <w:ind w:firstLine="480" w:firstLineChars="200"/>
        <w:rPr>
          <w:rFonts w:ascii="宋体" w:hAnsi="宋体" w:cs="宋体"/>
          <w:b/>
          <w:bCs/>
          <w:sz w:val="24"/>
        </w:rPr>
      </w:pPr>
      <w:bookmarkStart w:id="22" w:name="_Toc16938525"/>
      <w:bookmarkStart w:id="23" w:name="_Toc20823281"/>
      <w:bookmarkStart w:id="24" w:name="_Toc120614215"/>
      <w:bookmarkStart w:id="25" w:name="_Toc513029209"/>
      <w:r>
        <w:rPr>
          <w:rFonts w:hint="eastAsia" w:ascii="宋体" w:hAnsi="宋体" w:cs="宋体"/>
          <w:b/>
          <w:bCs/>
          <w:sz w:val="24"/>
        </w:rPr>
        <w:t>二、招标文件</w:t>
      </w:r>
      <w:bookmarkEnd w:id="22"/>
      <w:bookmarkEnd w:id="23"/>
      <w:bookmarkEnd w:id="24"/>
      <w:bookmarkEnd w:id="25"/>
    </w:p>
    <w:p w14:paraId="5317D0FE">
      <w:pPr>
        <w:tabs>
          <w:tab w:val="left" w:pos="360"/>
        </w:tabs>
        <w:spacing w:after="60" w:line="460" w:lineRule="exact"/>
        <w:ind w:firstLine="480" w:firstLineChars="200"/>
        <w:rPr>
          <w:rFonts w:ascii="宋体" w:hAnsi="宋体" w:cs="宋体"/>
          <w:sz w:val="24"/>
        </w:rPr>
      </w:pPr>
      <w:bookmarkStart w:id="26" w:name="_Toc513029210"/>
      <w:bookmarkStart w:id="27" w:name="_Toc20823282"/>
      <w:bookmarkStart w:id="28" w:name="_Toc16938526"/>
      <w:r>
        <w:rPr>
          <w:rFonts w:hint="eastAsia" w:ascii="宋体" w:hAnsi="宋体" w:cs="宋体"/>
          <w:sz w:val="24"/>
        </w:rPr>
        <w:t>1.招标文件构成</w:t>
      </w:r>
      <w:bookmarkEnd w:id="26"/>
      <w:bookmarkEnd w:id="27"/>
      <w:bookmarkEnd w:id="28"/>
    </w:p>
    <w:p w14:paraId="46E7AA27">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329352D2">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2D6A9E46">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360D87B1">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64DBF512">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2116E8E8">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365FD52F">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4784085C">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044B78B9">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5E7D011">
      <w:pPr>
        <w:tabs>
          <w:tab w:val="left" w:pos="360"/>
        </w:tabs>
        <w:spacing w:after="60" w:line="460" w:lineRule="exact"/>
        <w:ind w:firstLine="480" w:firstLineChars="200"/>
        <w:rPr>
          <w:rFonts w:ascii="宋体" w:hAnsi="宋体" w:cs="宋体"/>
          <w:sz w:val="24"/>
        </w:rPr>
      </w:pPr>
      <w:bookmarkStart w:id="29" w:name="_Toc513029211"/>
      <w:bookmarkStart w:id="30" w:name="_Toc16938527"/>
      <w:bookmarkStart w:id="31" w:name="_Toc20823283"/>
      <w:bookmarkStart w:id="32" w:name="_Toc462564070"/>
      <w:r>
        <w:rPr>
          <w:rFonts w:hint="eastAsia" w:ascii="宋体" w:hAnsi="宋体" w:cs="宋体"/>
          <w:sz w:val="24"/>
        </w:rPr>
        <w:t>2.招标文件的澄清</w:t>
      </w:r>
      <w:bookmarkEnd w:id="29"/>
      <w:bookmarkEnd w:id="30"/>
      <w:bookmarkEnd w:id="31"/>
      <w:bookmarkEnd w:id="32"/>
    </w:p>
    <w:p w14:paraId="202DA355">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40C640FA">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0F4D9800">
      <w:pPr>
        <w:tabs>
          <w:tab w:val="left" w:pos="360"/>
        </w:tabs>
        <w:spacing w:after="60" w:line="460" w:lineRule="exact"/>
        <w:ind w:firstLine="480" w:firstLineChars="200"/>
        <w:rPr>
          <w:rFonts w:ascii="宋体" w:hAnsi="宋体" w:cs="宋体"/>
          <w:sz w:val="24"/>
        </w:rPr>
      </w:pPr>
      <w:bookmarkStart w:id="33" w:name="_Toc20823284"/>
      <w:bookmarkStart w:id="34" w:name="_Toc16938528"/>
      <w:bookmarkStart w:id="35" w:name="_Toc513029212"/>
      <w:bookmarkStart w:id="36" w:name="_Toc462564071"/>
      <w:r>
        <w:rPr>
          <w:rFonts w:hint="eastAsia" w:ascii="宋体" w:hAnsi="宋体" w:cs="宋体"/>
          <w:sz w:val="24"/>
        </w:rPr>
        <w:t>3.招标文件的修改</w:t>
      </w:r>
      <w:bookmarkEnd w:id="33"/>
      <w:bookmarkEnd w:id="34"/>
      <w:bookmarkEnd w:id="35"/>
      <w:bookmarkEnd w:id="36"/>
    </w:p>
    <w:p w14:paraId="617FDF07">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1C543F0E">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0556C698">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699F977B">
      <w:pPr>
        <w:tabs>
          <w:tab w:val="left" w:pos="360"/>
        </w:tabs>
        <w:spacing w:after="60" w:line="460" w:lineRule="exact"/>
        <w:ind w:firstLine="480" w:firstLineChars="200"/>
        <w:rPr>
          <w:rFonts w:ascii="宋体" w:hAnsi="宋体" w:cs="宋体"/>
          <w:b/>
          <w:bCs/>
          <w:sz w:val="24"/>
        </w:rPr>
      </w:pPr>
      <w:bookmarkStart w:id="37" w:name="_Toc120614216"/>
      <w:bookmarkStart w:id="38" w:name="_Toc462564072"/>
      <w:bookmarkStart w:id="39" w:name="_Toc16938529"/>
      <w:bookmarkStart w:id="40" w:name="_Toc513029213"/>
      <w:bookmarkStart w:id="41" w:name="_Toc20823285"/>
      <w:r>
        <w:rPr>
          <w:rFonts w:hint="eastAsia" w:ascii="宋体" w:hAnsi="宋体" w:cs="宋体"/>
          <w:b/>
          <w:bCs/>
          <w:sz w:val="24"/>
        </w:rPr>
        <w:t>三、投标文件的编制</w:t>
      </w:r>
      <w:bookmarkEnd w:id="37"/>
      <w:bookmarkEnd w:id="38"/>
      <w:bookmarkEnd w:id="39"/>
      <w:bookmarkEnd w:id="40"/>
      <w:bookmarkEnd w:id="41"/>
    </w:p>
    <w:p w14:paraId="14E90D39">
      <w:pPr>
        <w:tabs>
          <w:tab w:val="left" w:pos="360"/>
        </w:tabs>
        <w:spacing w:after="60" w:line="460" w:lineRule="exact"/>
        <w:ind w:firstLine="480" w:firstLineChars="200"/>
        <w:rPr>
          <w:rFonts w:ascii="宋体" w:hAnsi="宋体" w:cs="宋体"/>
          <w:sz w:val="24"/>
        </w:rPr>
      </w:pPr>
      <w:bookmarkStart w:id="42" w:name="_Toc462564073"/>
      <w:bookmarkStart w:id="43" w:name="_Toc16938530"/>
      <w:bookmarkStart w:id="44" w:name="_Toc20823286"/>
      <w:bookmarkStart w:id="45" w:name="_Toc513029214"/>
      <w:r>
        <w:rPr>
          <w:rFonts w:hint="eastAsia" w:ascii="宋体" w:hAnsi="宋体" w:cs="宋体"/>
          <w:sz w:val="24"/>
        </w:rPr>
        <w:t>1.投标文件的语言及度量衡单位</w:t>
      </w:r>
      <w:bookmarkEnd w:id="42"/>
      <w:bookmarkEnd w:id="43"/>
      <w:bookmarkEnd w:id="44"/>
      <w:bookmarkEnd w:id="45"/>
    </w:p>
    <w:p w14:paraId="559B3318">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483ECCF2">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04D39259">
      <w:pPr>
        <w:tabs>
          <w:tab w:val="left" w:pos="360"/>
        </w:tabs>
        <w:spacing w:after="60" w:line="460" w:lineRule="exact"/>
        <w:ind w:firstLine="480" w:firstLineChars="200"/>
        <w:rPr>
          <w:rFonts w:ascii="宋体" w:hAnsi="宋体" w:cs="宋体"/>
          <w:sz w:val="24"/>
        </w:rPr>
      </w:pPr>
      <w:bookmarkStart w:id="46" w:name="_Toc16938531"/>
      <w:bookmarkStart w:id="47" w:name="_Toc462564074"/>
      <w:bookmarkStart w:id="48" w:name="_Toc513029215"/>
      <w:bookmarkStart w:id="49" w:name="_Toc20823287"/>
      <w:r>
        <w:rPr>
          <w:rFonts w:hint="eastAsia" w:ascii="宋体" w:hAnsi="宋体" w:cs="宋体"/>
          <w:sz w:val="24"/>
        </w:rPr>
        <w:t>2.投标文件构成</w:t>
      </w:r>
      <w:bookmarkEnd w:id="46"/>
      <w:bookmarkEnd w:id="47"/>
      <w:bookmarkEnd w:id="48"/>
      <w:bookmarkEnd w:id="49"/>
    </w:p>
    <w:p w14:paraId="323BF852">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1F181DDC">
      <w:pPr>
        <w:tabs>
          <w:tab w:val="left" w:pos="360"/>
        </w:tabs>
        <w:spacing w:after="60" w:line="460" w:lineRule="exact"/>
        <w:ind w:firstLine="480" w:firstLineChars="200"/>
        <w:rPr>
          <w:rFonts w:ascii="宋体" w:hAnsi="宋体" w:cs="宋体"/>
          <w:sz w:val="24"/>
        </w:rPr>
      </w:pPr>
      <w:bookmarkStart w:id="50" w:name="_Hlt26954838"/>
      <w:bookmarkEnd w:id="50"/>
      <w:bookmarkStart w:id="51" w:name="_Hlt26668975"/>
      <w:bookmarkEnd w:id="51"/>
      <w:bookmarkStart w:id="52" w:name="_Hlt26670360"/>
      <w:bookmarkEnd w:id="52"/>
      <w:bookmarkStart w:id="53" w:name="_Toc49090511"/>
      <w:bookmarkStart w:id="54" w:name="_Toc14577360"/>
      <w:r>
        <w:rPr>
          <w:rFonts w:hint="eastAsia" w:ascii="宋体" w:hAnsi="宋体" w:cs="宋体"/>
          <w:sz w:val="24"/>
        </w:rPr>
        <w:t>3.投标有效期</w:t>
      </w:r>
      <w:bookmarkEnd w:id="53"/>
      <w:bookmarkEnd w:id="54"/>
    </w:p>
    <w:p w14:paraId="2A86466D">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7B78109D">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04C37BE9">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2B1AC66A">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18F6A631">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442C3AAD">
      <w:pPr>
        <w:tabs>
          <w:tab w:val="left" w:pos="360"/>
        </w:tabs>
        <w:spacing w:after="60" w:line="460" w:lineRule="exact"/>
        <w:ind w:firstLine="480" w:firstLineChars="200"/>
        <w:rPr>
          <w:rFonts w:ascii="宋体" w:hAnsi="宋体" w:cs="宋体"/>
          <w:b/>
          <w:bCs/>
          <w:sz w:val="24"/>
        </w:rPr>
      </w:pPr>
      <w:bookmarkStart w:id="55" w:name="_Hlt26954739"/>
      <w:bookmarkEnd w:id="55"/>
      <w:bookmarkStart w:id="56" w:name="_Hlt26954852"/>
      <w:bookmarkEnd w:id="56"/>
      <w:bookmarkStart w:id="57" w:name="_Toc513029224"/>
      <w:bookmarkStart w:id="58" w:name="_Toc16938540"/>
      <w:bookmarkStart w:id="59" w:name="_Toc20823296"/>
      <w:bookmarkStart w:id="60" w:name="_Toc120614217"/>
      <w:r>
        <w:rPr>
          <w:rFonts w:hint="eastAsia" w:ascii="宋体" w:hAnsi="宋体" w:cs="宋体"/>
          <w:b/>
          <w:bCs/>
          <w:sz w:val="24"/>
        </w:rPr>
        <w:t>四、投标文件的递交</w:t>
      </w:r>
      <w:bookmarkEnd w:id="57"/>
      <w:bookmarkEnd w:id="58"/>
      <w:bookmarkEnd w:id="59"/>
      <w:bookmarkEnd w:id="60"/>
    </w:p>
    <w:p w14:paraId="70B38089">
      <w:pPr>
        <w:tabs>
          <w:tab w:val="left" w:pos="360"/>
        </w:tabs>
        <w:spacing w:after="60" w:line="460" w:lineRule="exact"/>
        <w:ind w:firstLine="480" w:firstLineChars="200"/>
        <w:rPr>
          <w:rFonts w:ascii="宋体" w:hAnsi="宋体" w:cs="宋体"/>
          <w:sz w:val="24"/>
        </w:rPr>
      </w:pPr>
      <w:bookmarkStart w:id="61" w:name="_Toc16938541"/>
      <w:bookmarkStart w:id="62" w:name="_Toc20823297"/>
      <w:bookmarkStart w:id="63" w:name="_Toc462564084"/>
      <w:bookmarkStart w:id="64" w:name="_Toc513029225"/>
      <w:bookmarkStart w:id="65" w:name="_Toc20823298"/>
      <w:bookmarkStart w:id="66" w:name="_Toc16938542"/>
      <w:bookmarkStart w:id="67" w:name="_Toc513029226"/>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737DABA9">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057A5857">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37529BB5">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69497291">
      <w:pPr>
        <w:tabs>
          <w:tab w:val="left" w:pos="360"/>
        </w:tabs>
        <w:spacing w:line="460" w:lineRule="exact"/>
        <w:ind w:firstLine="480" w:firstLineChars="200"/>
        <w:rPr>
          <w:rFonts w:ascii="宋体" w:hAnsi="宋体" w:cs="宋体"/>
          <w:sz w:val="24"/>
        </w:rPr>
      </w:pPr>
      <w:r>
        <w:rPr>
          <w:rFonts w:hint="eastAsia" w:ascii="宋体" w:hAnsi="宋体" w:cs="宋体"/>
          <w:sz w:val="24"/>
        </w:rPr>
        <w:t>1.4.电子投标文件（一份，单独密封提交）</w:t>
      </w:r>
    </w:p>
    <w:p w14:paraId="08A67251">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技术标、价格标文件打印盖章（或电子签章）后的响应文件的扫描件（资格审查文件、技术标、价格标需分别逐页连续扫描为三个独立的PDF文件），可以采取U盘、电子光盘两种方式中任意一种方式提交，需单独密封提交。</w:t>
      </w:r>
    </w:p>
    <w:p w14:paraId="40BC0C72">
      <w:pPr>
        <w:tabs>
          <w:tab w:val="left" w:pos="360"/>
        </w:tabs>
        <w:spacing w:after="60" w:line="460" w:lineRule="exact"/>
        <w:ind w:firstLine="480" w:firstLineChars="200"/>
        <w:rPr>
          <w:rFonts w:ascii="宋体" w:hAnsi="宋体" w:cs="宋体"/>
          <w:sz w:val="24"/>
        </w:rPr>
      </w:pPr>
      <w:r>
        <w:rPr>
          <w:rFonts w:hint="eastAsia" w:ascii="宋体" w:hAnsi="宋体" w:cs="宋体"/>
          <w:sz w:val="24"/>
        </w:rPr>
        <w:t>电子响应文件内容应与提交的纸质响应文件内容一致。否则，由此产生的后果投标人自负。</w:t>
      </w:r>
    </w:p>
    <w:p w14:paraId="6F1F9B3C">
      <w:pPr>
        <w:tabs>
          <w:tab w:val="left" w:pos="360"/>
        </w:tabs>
        <w:spacing w:after="60" w:line="460" w:lineRule="exact"/>
        <w:ind w:firstLine="480" w:firstLineChars="200"/>
        <w:rPr>
          <w:rFonts w:ascii="宋体" w:hAnsi="宋体" w:cs="宋体"/>
          <w:sz w:val="24"/>
        </w:rPr>
      </w:pPr>
      <w:r>
        <w:rPr>
          <w:rFonts w:hint="eastAsia" w:ascii="宋体" w:hAnsi="宋体" w:cs="宋体"/>
          <w:sz w:val="24"/>
        </w:rPr>
        <w:t>1.5响应文件密封后封袋封面应标明响应文件项目名称、供应商名称等关键信息。</w:t>
      </w:r>
    </w:p>
    <w:p w14:paraId="18E62D31">
      <w:pPr>
        <w:tabs>
          <w:tab w:val="left" w:pos="360"/>
        </w:tabs>
        <w:spacing w:after="60" w:line="460" w:lineRule="exact"/>
        <w:ind w:firstLine="480" w:firstLineChars="200"/>
        <w:rPr>
          <w:rFonts w:ascii="宋体" w:hAnsi="宋体" w:cs="宋体"/>
          <w:sz w:val="24"/>
        </w:rPr>
      </w:pPr>
      <w:r>
        <w:rPr>
          <w:rFonts w:hint="eastAsia" w:ascii="宋体" w:hAnsi="宋体" w:cs="宋体"/>
          <w:sz w:val="24"/>
        </w:rPr>
        <w:t>1.6递交时间：供应商须在规定的响应文件接收截止时间前送达指定地点。供应商提交投标文件，即视为已响应参加政府采购活动。</w:t>
      </w:r>
    </w:p>
    <w:p w14:paraId="13F3BB01">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5"/>
      <w:bookmarkEnd w:id="66"/>
      <w:bookmarkEnd w:id="67"/>
    </w:p>
    <w:p w14:paraId="41FCEE6A">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7B4F25A8">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供应商应充分考虑到交通路况、停车等风险因素，如因供应商自身原因造成的投标响应文件提交不成功由供应商自行承担全部责任。</w:t>
      </w:r>
    </w:p>
    <w:p w14:paraId="440DE46C">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42E54BE9">
      <w:pPr>
        <w:tabs>
          <w:tab w:val="left" w:pos="360"/>
        </w:tabs>
        <w:spacing w:after="60" w:line="460" w:lineRule="exact"/>
        <w:ind w:firstLine="480" w:firstLineChars="200"/>
        <w:rPr>
          <w:rFonts w:ascii="宋体" w:hAnsi="宋体" w:cs="宋体"/>
          <w:sz w:val="24"/>
        </w:rPr>
      </w:pPr>
      <w:bookmarkStart w:id="68" w:name="_Toc16938543"/>
      <w:bookmarkStart w:id="69" w:name="_Toc20823299"/>
      <w:bookmarkStart w:id="70" w:name="_Toc513029227"/>
      <w:r>
        <w:rPr>
          <w:rFonts w:hint="eastAsia" w:ascii="宋体" w:hAnsi="宋体" w:cs="宋体"/>
          <w:sz w:val="24"/>
        </w:rPr>
        <w:t>3.投标文件</w:t>
      </w:r>
      <w:bookmarkEnd w:id="68"/>
      <w:bookmarkEnd w:id="69"/>
      <w:bookmarkEnd w:id="70"/>
      <w:r>
        <w:rPr>
          <w:rFonts w:hint="eastAsia" w:ascii="宋体" w:hAnsi="宋体" w:cs="宋体"/>
          <w:sz w:val="24"/>
        </w:rPr>
        <w:t>的拒收</w:t>
      </w:r>
    </w:p>
    <w:p w14:paraId="38AFBC8C">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1A794C5F">
      <w:pPr>
        <w:tabs>
          <w:tab w:val="left" w:pos="360"/>
        </w:tabs>
        <w:spacing w:after="60" w:line="460" w:lineRule="exact"/>
        <w:ind w:firstLine="480" w:firstLineChars="200"/>
        <w:rPr>
          <w:rFonts w:ascii="宋体" w:hAnsi="宋体" w:cs="宋体"/>
          <w:sz w:val="24"/>
        </w:rPr>
      </w:pPr>
      <w:bookmarkStart w:id="71" w:name="_Toc20823300"/>
      <w:bookmarkStart w:id="72" w:name="_Toc16938544"/>
      <w:bookmarkStart w:id="73" w:name="_Toc513029228"/>
      <w:r>
        <w:rPr>
          <w:rFonts w:hint="eastAsia" w:ascii="宋体" w:hAnsi="宋体" w:cs="宋体"/>
          <w:sz w:val="24"/>
        </w:rPr>
        <w:t>4.投标文件的撤回和修改</w:t>
      </w:r>
      <w:bookmarkEnd w:id="71"/>
      <w:bookmarkEnd w:id="72"/>
      <w:bookmarkEnd w:id="73"/>
    </w:p>
    <w:p w14:paraId="543FE467">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49D2F489">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0E0EC76B">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299C1F9B">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3970FEF7">
      <w:pPr>
        <w:tabs>
          <w:tab w:val="left" w:pos="360"/>
        </w:tabs>
        <w:spacing w:after="60" w:line="460" w:lineRule="exact"/>
        <w:ind w:firstLine="480" w:firstLineChars="200"/>
        <w:rPr>
          <w:rFonts w:ascii="宋体" w:hAnsi="宋体" w:cs="宋体"/>
          <w:sz w:val="24"/>
        </w:rPr>
      </w:pPr>
      <w:bookmarkStart w:id="74" w:name="_Toc20823301"/>
      <w:bookmarkStart w:id="75" w:name="_Toc513029229"/>
      <w:bookmarkStart w:id="76" w:name="_Toc120614218"/>
      <w:bookmarkStart w:id="77" w:name="_Toc16938545"/>
      <w:r>
        <w:rPr>
          <w:rFonts w:hint="eastAsia" w:ascii="宋体" w:hAnsi="宋体" w:cs="宋体"/>
          <w:sz w:val="24"/>
        </w:rPr>
        <w:t>在响应文件提交截止时间之后，供应商不得再对其提交的响应文件进行修改。</w:t>
      </w:r>
    </w:p>
    <w:p w14:paraId="01FD73EF">
      <w:pPr>
        <w:spacing w:line="360" w:lineRule="auto"/>
        <w:ind w:firstLine="480" w:firstLineChars="200"/>
        <w:rPr>
          <w:rFonts w:ascii="宋体" w:hAnsi="宋体"/>
          <w:b/>
          <w:bCs/>
          <w:sz w:val="24"/>
        </w:rPr>
      </w:pPr>
      <w:r>
        <w:rPr>
          <w:rFonts w:hint="eastAsia" w:ascii="宋体" w:hAnsi="宋体" w:cs="宋体"/>
          <w:b/>
          <w:bCs/>
          <w:sz w:val="24"/>
        </w:rPr>
        <w:t>五、投标报价</w:t>
      </w:r>
    </w:p>
    <w:p w14:paraId="25F62517">
      <w:pPr>
        <w:snapToGrid w:val="0"/>
        <w:spacing w:line="360" w:lineRule="auto"/>
        <w:ind w:firstLine="480" w:firstLineChars="200"/>
        <w:rPr>
          <w:rFonts w:ascii="宋体" w:hAnsi="宋体"/>
          <w:sz w:val="24"/>
        </w:rPr>
      </w:pPr>
      <w:r>
        <w:rPr>
          <w:rFonts w:hint="eastAsia" w:ascii="宋体" w:hAnsi="宋体" w:cs="宋体"/>
          <w:sz w:val="24"/>
        </w:rPr>
        <w:t>1.本项目不接受任何有选择的报价。</w:t>
      </w:r>
    </w:p>
    <w:p w14:paraId="2B670E5A">
      <w:pPr>
        <w:snapToGrid w:val="0"/>
        <w:spacing w:line="360" w:lineRule="auto"/>
        <w:ind w:firstLine="480" w:firstLineChars="200"/>
        <w:rPr>
          <w:rFonts w:ascii="宋体" w:hAnsi="宋体"/>
          <w:sz w:val="24"/>
        </w:rPr>
      </w:pPr>
      <w:r>
        <w:rPr>
          <w:rFonts w:hint="eastAsia" w:ascii="宋体" w:hAnsi="宋体" w:cs="宋体"/>
          <w:sz w:val="24"/>
        </w:rPr>
        <w:t>2.投标报价均以人民币为报价的币种。</w:t>
      </w:r>
    </w:p>
    <w:p w14:paraId="6AA6DB57">
      <w:pPr>
        <w:snapToGrid w:val="0"/>
        <w:spacing w:line="360" w:lineRule="auto"/>
        <w:ind w:firstLine="480" w:firstLineChars="200"/>
        <w:rPr>
          <w:rFonts w:ascii="宋体" w:hAnsi="宋体"/>
          <w:sz w:val="24"/>
        </w:rPr>
      </w:pPr>
      <w:r>
        <w:rPr>
          <w:rFonts w:hint="eastAsia" w:ascii="宋体" w:hAnsi="宋体" w:cs="宋体"/>
          <w:sz w:val="24"/>
        </w:rPr>
        <w:t>3.报价表必须加盖投标供应商公章且必须经法定代表人或被授权人签字或盖章。</w:t>
      </w:r>
    </w:p>
    <w:p w14:paraId="205D82DB">
      <w:pPr>
        <w:snapToGrid w:val="0"/>
        <w:spacing w:line="360" w:lineRule="auto"/>
        <w:ind w:firstLine="480" w:firstLineChars="200"/>
        <w:rPr>
          <w:rFonts w:ascii="宋体" w:hAnsi="宋体"/>
          <w:sz w:val="24"/>
        </w:rPr>
      </w:pPr>
      <w:r>
        <w:rPr>
          <w:rFonts w:hint="eastAsia" w:ascii="宋体" w:hAnsi="宋体" w:cs="宋体"/>
          <w:sz w:val="24"/>
        </w:rPr>
        <w:t>4.报价出现前后不一致的，按照下列规定修正：</w:t>
      </w:r>
    </w:p>
    <w:p w14:paraId="3F5DFA5E">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）投标文件中报价表（开标一览表）内容与投标文件技术响应中内容明细不一致的，以报价表（开标一览表）为准；</w:t>
      </w:r>
    </w:p>
    <w:p w14:paraId="77697C66">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）投标文件中涉及大写金额和小写金额不一致的，以大写金额为准；</w:t>
      </w:r>
    </w:p>
    <w:p w14:paraId="6CCBA556">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）单价金额小数点或者百分比有明显错位的，以报价表（开标一览表）的总价为准，并修改单价；</w:t>
      </w:r>
    </w:p>
    <w:p w14:paraId="428EFB2C">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）总价金额与按单价汇总金额不一致的，以单价金额计算结果为准。</w:t>
      </w:r>
    </w:p>
    <w:p w14:paraId="66297876">
      <w:pPr>
        <w:snapToGrid w:val="0"/>
        <w:spacing w:line="360" w:lineRule="auto"/>
        <w:ind w:firstLine="470" w:firstLineChars="196"/>
        <w:outlineLvl w:val="1"/>
        <w:rPr>
          <w:rFonts w:ascii="宋体" w:hAnsi="宋体"/>
          <w:sz w:val="24"/>
        </w:rPr>
      </w:pPr>
      <w:r>
        <w:rPr>
          <w:rFonts w:hint="eastAsia" w:ascii="宋体" w:hAnsi="宋体" w:cs="宋体"/>
          <w:sz w:val="24"/>
        </w:rPr>
        <w:t>同时出现两种以上不一致的，按照前款规定的顺序修正。修正后的报价应当由投标供应商的法定代表人或其被授权人签字确认后产生约束力，投标供应商不确认的，其投标无效。</w:t>
      </w:r>
    </w:p>
    <w:p w14:paraId="279FD5D1">
      <w:pPr>
        <w:snapToGrid w:val="0"/>
        <w:spacing w:line="360" w:lineRule="auto"/>
        <w:ind w:firstLine="470" w:firstLineChars="196"/>
        <w:outlineLvl w:val="1"/>
        <w:rPr>
          <w:rFonts w:ascii="宋体" w:hAnsi="宋体"/>
          <w:b/>
          <w:bCs/>
          <w:sz w:val="24"/>
        </w:rPr>
      </w:pPr>
      <w:r>
        <w:rPr>
          <w:rFonts w:hint="eastAsia" w:ascii="宋体" w:hAnsi="宋体" w:cs="宋体"/>
          <w:b/>
          <w:sz w:val="24"/>
        </w:rPr>
        <w:t>5.本项目投标</w:t>
      </w:r>
      <w:r>
        <w:rPr>
          <w:rFonts w:hint="eastAsia" w:ascii="宋体" w:hAnsi="宋体" w:cs="宋体"/>
          <w:b/>
          <w:bCs/>
          <w:sz w:val="24"/>
        </w:rPr>
        <w:t>报</w:t>
      </w:r>
      <w:r>
        <w:rPr>
          <w:rFonts w:hint="eastAsia" w:ascii="宋体" w:hAnsi="宋体" w:cs="宋体"/>
          <w:b/>
          <w:sz w:val="24"/>
        </w:rPr>
        <w:t>价应包含完成本项目的一切费用。</w:t>
      </w:r>
    </w:p>
    <w:p w14:paraId="4B0C742D">
      <w:pPr>
        <w:snapToGrid w:val="0"/>
        <w:spacing w:line="360" w:lineRule="auto"/>
        <w:ind w:firstLine="480" w:firstLineChars="200"/>
        <w:rPr>
          <w:rFonts w:ascii="宋体" w:hAnsi="宋体" w:cs="宋体"/>
          <w:sz w:val="24"/>
        </w:rPr>
      </w:pPr>
      <w:r>
        <w:rPr>
          <w:rFonts w:hint="eastAsia" w:ascii="宋体" w:hAnsi="宋体" w:cs="宋体"/>
          <w:sz w:val="24"/>
        </w:rPr>
        <w:t>6.一次报定的投标报价为中标价，同时，中标人的中标价在合同实施期间不因市场变化因素而变动。</w:t>
      </w:r>
    </w:p>
    <w:p w14:paraId="7E60B347">
      <w:pPr>
        <w:snapToGrid w:val="0"/>
        <w:spacing w:line="360" w:lineRule="auto"/>
        <w:ind w:firstLine="480" w:firstLineChars="200"/>
        <w:rPr>
          <w:rFonts w:ascii="宋体" w:hAnsi="宋体" w:cs="宋体"/>
          <w:sz w:val="24"/>
        </w:rPr>
      </w:pPr>
      <w:r>
        <w:rPr>
          <w:rFonts w:hint="eastAsia" w:ascii="宋体" w:hAnsi="宋体" w:cs="宋体"/>
          <w:sz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3B303357">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六、开标与评标</w:t>
      </w:r>
      <w:bookmarkEnd w:id="74"/>
      <w:bookmarkEnd w:id="75"/>
      <w:bookmarkEnd w:id="76"/>
      <w:bookmarkEnd w:id="77"/>
    </w:p>
    <w:p w14:paraId="3390A5E2">
      <w:pPr>
        <w:tabs>
          <w:tab w:val="left" w:pos="360"/>
        </w:tabs>
        <w:spacing w:after="60" w:line="460" w:lineRule="exact"/>
        <w:ind w:firstLine="480" w:firstLineChars="200"/>
        <w:rPr>
          <w:rFonts w:ascii="宋体" w:hAnsi="宋体" w:cs="宋体"/>
          <w:sz w:val="24"/>
        </w:rPr>
      </w:pPr>
      <w:bookmarkStart w:id="78" w:name="_Toc20823302"/>
      <w:bookmarkStart w:id="79" w:name="_Toc16938546"/>
      <w:bookmarkStart w:id="80" w:name="_Toc513029230"/>
      <w:r>
        <w:rPr>
          <w:rFonts w:hint="eastAsia" w:ascii="宋体" w:hAnsi="宋体" w:cs="宋体"/>
          <w:sz w:val="24"/>
        </w:rPr>
        <w:t>1开标</w:t>
      </w:r>
      <w:bookmarkEnd w:id="78"/>
      <w:bookmarkEnd w:id="79"/>
      <w:bookmarkEnd w:id="80"/>
    </w:p>
    <w:p w14:paraId="066CB43D">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7EBF7459">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62667D34">
      <w:pPr>
        <w:tabs>
          <w:tab w:val="left" w:pos="360"/>
        </w:tabs>
        <w:spacing w:after="60" w:line="460" w:lineRule="exact"/>
        <w:ind w:firstLine="480" w:firstLineChars="200"/>
        <w:rPr>
          <w:rFonts w:ascii="宋体" w:hAnsi="宋体" w:cs="宋体"/>
          <w:sz w:val="24"/>
        </w:rPr>
      </w:pPr>
      <w:bookmarkStart w:id="81" w:name="_Toc20823303"/>
      <w:bookmarkStart w:id="82" w:name="_Toc513029231"/>
      <w:bookmarkStart w:id="83" w:name="_Toc16938547"/>
      <w:r>
        <w:rPr>
          <w:rFonts w:hint="eastAsia" w:ascii="宋体" w:hAnsi="宋体" w:cs="宋体"/>
          <w:sz w:val="24"/>
        </w:rPr>
        <w:t>2评标委员会</w:t>
      </w:r>
    </w:p>
    <w:p w14:paraId="10A48679">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7803CD40">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2DC568A6">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11E1BAAC">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1"/>
    <w:bookmarkEnd w:id="82"/>
    <w:bookmarkEnd w:id="83"/>
    <w:p w14:paraId="48B08AB6">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3A8E64CA">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51D72F93">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5028EC29">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23F9125E">
      <w:pPr>
        <w:tabs>
          <w:tab w:val="left" w:pos="360"/>
        </w:tabs>
        <w:spacing w:after="60" w:line="460" w:lineRule="exact"/>
        <w:ind w:firstLine="480" w:firstLineChars="200"/>
        <w:rPr>
          <w:rFonts w:ascii="宋体" w:hAnsi="宋体" w:cs="宋体"/>
          <w:sz w:val="24"/>
        </w:rPr>
      </w:pPr>
      <w:bookmarkStart w:id="84" w:name="_Toc16938548"/>
      <w:bookmarkStart w:id="85" w:name="_Toc20823304"/>
      <w:bookmarkStart w:id="86" w:name="_Toc513029232"/>
      <w:r>
        <w:rPr>
          <w:rFonts w:hint="eastAsia" w:ascii="宋体" w:hAnsi="宋体" w:cs="宋体"/>
          <w:sz w:val="24"/>
        </w:rPr>
        <w:t>4.投标的澄清</w:t>
      </w:r>
      <w:bookmarkEnd w:id="84"/>
      <w:bookmarkEnd w:id="85"/>
      <w:bookmarkEnd w:id="86"/>
    </w:p>
    <w:p w14:paraId="08837D99">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642D8FA5">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63940EED">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6A077D88">
      <w:pPr>
        <w:tabs>
          <w:tab w:val="left" w:pos="360"/>
        </w:tabs>
        <w:spacing w:after="60" w:line="460" w:lineRule="exact"/>
        <w:ind w:firstLine="480" w:firstLineChars="200"/>
        <w:rPr>
          <w:rFonts w:ascii="宋体" w:hAnsi="宋体" w:cs="宋体"/>
          <w:sz w:val="24"/>
        </w:rPr>
      </w:pPr>
      <w:bookmarkStart w:id="87" w:name="_Toc16938549"/>
      <w:bookmarkStart w:id="88" w:name="_Toc513029233"/>
      <w:bookmarkStart w:id="89" w:name="_Toc20823305"/>
      <w:r>
        <w:rPr>
          <w:rFonts w:hint="eastAsia" w:ascii="宋体" w:hAnsi="宋体" w:cs="宋体"/>
          <w:sz w:val="24"/>
        </w:rPr>
        <w:t>5对投标文件的初审</w:t>
      </w:r>
      <w:bookmarkEnd w:id="87"/>
      <w:bookmarkEnd w:id="88"/>
      <w:bookmarkEnd w:id="89"/>
    </w:p>
    <w:p w14:paraId="383B8E9E">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143297DA">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6E4B0BF1">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4DA48422">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3D2E5B8D">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4D08C3F3">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399D2EC">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3BB5F74B">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602D313D">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5366DAC3">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4832C6FC">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78674E4D">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75C1B29F">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7B00475C">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0BB1C79E">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1C155CFE">
      <w:pPr>
        <w:tabs>
          <w:tab w:val="left" w:pos="360"/>
        </w:tabs>
        <w:spacing w:after="60" w:line="460" w:lineRule="exact"/>
        <w:ind w:firstLine="480" w:firstLineChars="200"/>
        <w:rPr>
          <w:rFonts w:ascii="宋体" w:hAnsi="宋体" w:cs="宋体"/>
          <w:sz w:val="24"/>
        </w:rPr>
      </w:pPr>
      <w:bookmarkStart w:id="90" w:name="_Toc513029234"/>
      <w:bookmarkStart w:id="91" w:name="_Toc16938550"/>
      <w:bookmarkStart w:id="92" w:name="_Toc20823306"/>
      <w:r>
        <w:rPr>
          <w:rFonts w:hint="eastAsia" w:ascii="宋体" w:hAnsi="宋体" w:cs="宋体"/>
          <w:sz w:val="24"/>
        </w:rPr>
        <w:t>5.7投标人在开、评标全过程中应保持通讯畅通，并安排专人与代理机构及评标委员会联系。</w:t>
      </w:r>
    </w:p>
    <w:bookmarkEnd w:id="90"/>
    <w:bookmarkEnd w:id="91"/>
    <w:bookmarkEnd w:id="92"/>
    <w:p w14:paraId="42059A33">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55536E50">
      <w:pPr>
        <w:tabs>
          <w:tab w:val="left" w:pos="360"/>
        </w:tabs>
        <w:spacing w:after="60" w:line="460" w:lineRule="exact"/>
        <w:ind w:firstLine="480" w:firstLineChars="200"/>
        <w:rPr>
          <w:rFonts w:ascii="宋体" w:hAnsi="宋体" w:cs="宋体"/>
          <w:sz w:val="24"/>
        </w:rPr>
      </w:pPr>
      <w:bookmarkStart w:id="93" w:name="_Toc16938551"/>
      <w:bookmarkStart w:id="94" w:name="_Toc513029235"/>
      <w:bookmarkStart w:id="95" w:name="_Toc20823307"/>
      <w:r>
        <w:rPr>
          <w:rFonts w:hint="eastAsia" w:ascii="宋体" w:hAnsi="宋体" w:cs="宋体"/>
          <w:sz w:val="24"/>
        </w:rPr>
        <w:t>6.1无效投标条款</w:t>
      </w:r>
    </w:p>
    <w:p w14:paraId="1CB6DD1D">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55A6D353">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421395D5">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7D9F5A5A">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4C5B8253">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410C3944">
      <w:pPr>
        <w:tabs>
          <w:tab w:val="left" w:pos="360"/>
        </w:tabs>
        <w:spacing w:after="60"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59F3842">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17DEFFFC">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518A0B7D">
      <w:pPr>
        <w:tabs>
          <w:tab w:val="left" w:pos="360"/>
        </w:tabs>
        <w:spacing w:after="60"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0B3A7E1A">
      <w:pPr>
        <w:tabs>
          <w:tab w:val="left" w:pos="360"/>
        </w:tabs>
        <w:spacing w:after="60"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2EC25B38">
      <w:pPr>
        <w:tabs>
          <w:tab w:val="left" w:pos="360"/>
        </w:tabs>
        <w:spacing w:after="60" w:line="460" w:lineRule="exact"/>
        <w:ind w:firstLine="480" w:firstLineChars="200"/>
        <w:rPr>
          <w:rFonts w:ascii="宋体" w:hAnsi="宋体" w:cs="宋体"/>
          <w:sz w:val="24"/>
        </w:rPr>
      </w:pPr>
      <w:r>
        <w:rPr>
          <w:rFonts w:hint="eastAsia" w:ascii="宋体" w:hAnsi="宋体" w:cs="宋体"/>
          <w:sz w:val="24"/>
        </w:rPr>
        <w:t>6.1.11投标人的商务技术部分得分相差悬殊，评标委员会认为得分畸低者没有实质性响应的。</w:t>
      </w:r>
    </w:p>
    <w:p w14:paraId="2B515042">
      <w:pPr>
        <w:tabs>
          <w:tab w:val="left" w:pos="360"/>
        </w:tabs>
        <w:spacing w:after="60"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4E24998F">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331AEF79">
      <w:pPr>
        <w:tabs>
          <w:tab w:val="left" w:pos="360"/>
        </w:tabs>
        <w:spacing w:after="60"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300FAEC0">
      <w:pPr>
        <w:tabs>
          <w:tab w:val="left" w:pos="360"/>
        </w:tabs>
        <w:spacing w:after="60"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6E2DE41F">
      <w:pPr>
        <w:tabs>
          <w:tab w:val="left" w:pos="360"/>
        </w:tabs>
        <w:spacing w:after="60" w:line="460" w:lineRule="exact"/>
        <w:ind w:firstLine="480" w:firstLineChars="200"/>
        <w:rPr>
          <w:rFonts w:ascii="宋体" w:hAnsi="宋体" w:cs="宋体"/>
          <w:sz w:val="24"/>
        </w:rPr>
      </w:pPr>
      <w:r>
        <w:rPr>
          <w:rFonts w:hint="eastAsia" w:ascii="宋体" w:hAnsi="宋体" w:cs="宋体"/>
          <w:sz w:val="24"/>
        </w:rPr>
        <w:t>6.2.3因重大变故，采购任务取消的。</w:t>
      </w:r>
    </w:p>
    <w:p w14:paraId="06554C02">
      <w:pPr>
        <w:tabs>
          <w:tab w:val="left" w:pos="360"/>
        </w:tabs>
        <w:spacing w:after="60"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1F5096E1">
      <w:pPr>
        <w:tabs>
          <w:tab w:val="left" w:pos="360"/>
        </w:tabs>
        <w:spacing w:after="60"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209988FB">
      <w:pPr>
        <w:tabs>
          <w:tab w:val="left" w:pos="360"/>
        </w:tabs>
        <w:spacing w:after="60"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93"/>
    <w:bookmarkEnd w:id="94"/>
    <w:bookmarkEnd w:id="95"/>
    <w:p w14:paraId="6F6AE6E7">
      <w:pPr>
        <w:tabs>
          <w:tab w:val="left" w:pos="360"/>
        </w:tabs>
        <w:spacing w:after="60" w:line="460" w:lineRule="exact"/>
        <w:ind w:firstLine="480" w:firstLineChars="200"/>
        <w:rPr>
          <w:rFonts w:ascii="宋体" w:hAnsi="宋体" w:cs="宋体"/>
          <w:b/>
          <w:bCs/>
          <w:sz w:val="24"/>
        </w:rPr>
      </w:pPr>
      <w:bookmarkStart w:id="96" w:name="_Toc120614219"/>
      <w:r>
        <w:rPr>
          <w:rFonts w:hint="eastAsia" w:ascii="宋体" w:hAnsi="宋体" w:cs="宋体"/>
          <w:b/>
          <w:bCs/>
          <w:sz w:val="24"/>
        </w:rPr>
        <w:t>七、定标</w:t>
      </w:r>
      <w:bookmarkEnd w:id="96"/>
    </w:p>
    <w:p w14:paraId="42CA0F8D">
      <w:pPr>
        <w:tabs>
          <w:tab w:val="left" w:pos="360"/>
        </w:tabs>
        <w:spacing w:after="60" w:line="460" w:lineRule="exact"/>
        <w:ind w:firstLine="480" w:firstLineChars="200"/>
        <w:rPr>
          <w:rFonts w:ascii="宋体" w:hAnsi="宋体" w:cs="宋体"/>
          <w:sz w:val="24"/>
        </w:rPr>
      </w:pPr>
      <w:bookmarkStart w:id="97" w:name="_Toc16938554"/>
      <w:bookmarkStart w:id="98" w:name="_Toc20823310"/>
      <w:r>
        <w:rPr>
          <w:rFonts w:hint="eastAsia" w:ascii="宋体" w:hAnsi="宋体" w:cs="宋体"/>
          <w:sz w:val="24"/>
        </w:rPr>
        <w:t>1.确定</w:t>
      </w:r>
      <w:bookmarkEnd w:id="97"/>
      <w:bookmarkEnd w:id="98"/>
      <w:r>
        <w:rPr>
          <w:rFonts w:hint="eastAsia" w:ascii="宋体" w:hAnsi="宋体" w:cs="宋体"/>
          <w:sz w:val="24"/>
        </w:rPr>
        <w:t>中标单位</w:t>
      </w:r>
    </w:p>
    <w:p w14:paraId="3FFBE07C">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5222EF7B">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07E7697B">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1ED10E97">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30BF2208">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67F53C76">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20FC070F">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1473AA20">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6DFC51BC">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6616BEE3">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0413FF78">
      <w:pPr>
        <w:tabs>
          <w:tab w:val="left" w:pos="360"/>
        </w:tabs>
        <w:spacing w:after="60" w:line="460" w:lineRule="exact"/>
        <w:ind w:firstLine="480" w:firstLineChars="200"/>
        <w:rPr>
          <w:rFonts w:ascii="宋体" w:hAnsi="宋体" w:cs="宋体"/>
          <w:sz w:val="24"/>
        </w:rPr>
      </w:pPr>
      <w:bookmarkStart w:id="99" w:name="_Toc200451960"/>
      <w:r>
        <w:rPr>
          <w:rFonts w:hint="eastAsia" w:ascii="宋体" w:hAnsi="宋体" w:cs="宋体"/>
          <w:sz w:val="24"/>
        </w:rPr>
        <w:t>1.5.有下列情形之一的，视为投标人串通投标，投标无效：</w:t>
      </w:r>
    </w:p>
    <w:p w14:paraId="79FBE8DC">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42169AEA">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40452245">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0932107B">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6498B48D">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6BF20420">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99"/>
    </w:p>
    <w:p w14:paraId="2563D738">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40DF00ED">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4EAE52AA">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53FBF52D">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3713EEA9">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528E8845">
      <w:pPr>
        <w:tabs>
          <w:tab w:val="left" w:pos="360"/>
        </w:tabs>
        <w:spacing w:after="60" w:line="460" w:lineRule="exact"/>
        <w:ind w:firstLine="480"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54AF4649">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4B2471EF">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5897E902">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5F5FE133">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4183F107">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3C893941">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7F6F7F14">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2A5D99AB">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6A48E093">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1596D2D0">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4C0E4311">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101231BD">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1DEF4687">
      <w:pPr>
        <w:tabs>
          <w:tab w:val="left" w:pos="360"/>
        </w:tabs>
        <w:spacing w:after="60" w:line="460" w:lineRule="exact"/>
        <w:ind w:firstLine="480" w:firstLineChars="200"/>
        <w:rPr>
          <w:rFonts w:ascii="宋体" w:hAnsi="宋体" w:cs="宋体"/>
          <w:b/>
          <w:bCs/>
          <w:sz w:val="24"/>
        </w:rPr>
      </w:pPr>
      <w:bookmarkStart w:id="100" w:name="_Toc120614220"/>
      <w:bookmarkStart w:id="101" w:name="_Toc20823308"/>
      <w:bookmarkStart w:id="102" w:name="_Toc16938552"/>
      <w:bookmarkStart w:id="103" w:name="_Toc513029236"/>
      <w:r>
        <w:rPr>
          <w:rFonts w:hint="eastAsia" w:ascii="宋体" w:hAnsi="宋体" w:cs="宋体"/>
          <w:b/>
          <w:bCs/>
          <w:sz w:val="24"/>
        </w:rPr>
        <w:t>八、授予合同</w:t>
      </w:r>
      <w:bookmarkEnd w:id="100"/>
    </w:p>
    <w:bookmarkEnd w:id="101"/>
    <w:bookmarkEnd w:id="102"/>
    <w:bookmarkEnd w:id="103"/>
    <w:p w14:paraId="094F2135">
      <w:pPr>
        <w:tabs>
          <w:tab w:val="left" w:pos="360"/>
        </w:tabs>
        <w:spacing w:after="60" w:line="460" w:lineRule="exact"/>
        <w:ind w:firstLine="480" w:firstLineChars="200"/>
        <w:rPr>
          <w:rFonts w:ascii="宋体" w:hAnsi="宋体" w:cs="宋体"/>
          <w:sz w:val="24"/>
        </w:rPr>
      </w:pPr>
      <w:bookmarkStart w:id="104" w:name="_Toc20823309"/>
      <w:bookmarkStart w:id="105" w:name="_Toc513029237"/>
      <w:bookmarkStart w:id="106" w:name="_Toc16938553"/>
      <w:r>
        <w:rPr>
          <w:rFonts w:hint="eastAsia" w:ascii="宋体" w:hAnsi="宋体" w:cs="宋体"/>
          <w:sz w:val="24"/>
        </w:rPr>
        <w:t>1.签订合同</w:t>
      </w:r>
    </w:p>
    <w:p w14:paraId="4B87F4B8">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1.l中标人应当在中标通知书发出之日起三十日内，按照招标文件确定的事项与招标人签订政府采购合同。</w:t>
      </w:r>
    </w:p>
    <w:p w14:paraId="6E0A2478">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04954DEE">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38E6438E">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056AAF45">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2.1政府采购合同履行中，招标人需追加与合同标的相同的货物和服务的，在不改变合同其他条款的前提下，可以与中标人协商签订补充合同，但所有补充合同的采购金额不超过原合同金额10%。</w:t>
      </w:r>
    </w:p>
    <w:p w14:paraId="292AF18D">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669CB35F">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九、未尽事宜</w:t>
      </w:r>
    </w:p>
    <w:p w14:paraId="29814D86">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参照《中华人民共和国采购法》及其他有关的法律法规的规定及按江苏商贸职业学院采购管理规定执行。</w:t>
      </w:r>
    </w:p>
    <w:p w14:paraId="4C18A990">
      <w:pPr>
        <w:pStyle w:val="18"/>
        <w:rPr>
          <w:rFonts w:ascii="宋体" w:hAnsi="宋体" w:eastAsia="宋体"/>
        </w:rPr>
      </w:pPr>
    </w:p>
    <w:bookmarkEnd w:id="104"/>
    <w:bookmarkEnd w:id="105"/>
    <w:bookmarkEnd w:id="106"/>
    <w:p w14:paraId="5701CA62">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0009568C">
      <w:pPr>
        <w:snapToGrid w:val="0"/>
        <w:spacing w:line="460" w:lineRule="exact"/>
        <w:ind w:firstLine="480" w:firstLineChars="200"/>
        <w:rPr>
          <w:rFonts w:ascii="宋体" w:hAnsi="宋体" w:cs="宋体"/>
          <w:sz w:val="24"/>
        </w:rPr>
      </w:pPr>
      <w:bookmarkStart w:id="107" w:name="_Toc182848971"/>
      <w:bookmarkStart w:id="108" w:name="OLE_LINK51"/>
      <w:bookmarkStart w:id="109" w:name="OLE_LINK52"/>
      <w:r>
        <w:rPr>
          <w:rFonts w:hint="eastAsia" w:ascii="宋体" w:hAnsi="宋体" w:cs="宋体"/>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sz w:val="24"/>
        </w:rPr>
        <w:t>示，如不明示的视同完全响应</w:t>
      </w:r>
      <w:r>
        <w:rPr>
          <w:rFonts w:hint="eastAsia" w:ascii="宋体" w:hAnsi="宋体" w:cs="宋体"/>
          <w:sz w:val="24"/>
          <w:lang w:val="zh-CN"/>
        </w:rPr>
        <w:t>。</w:t>
      </w:r>
      <w:bookmarkEnd w:id="107"/>
    </w:p>
    <w:p w14:paraId="4B359957">
      <w:pPr>
        <w:pStyle w:val="2"/>
        <w:tabs>
          <w:tab w:val="left" w:pos="360"/>
        </w:tabs>
        <w:spacing w:before="0" w:after="0" w:line="460" w:lineRule="atLeast"/>
        <w:ind w:firstLine="480" w:firstLineChars="200"/>
        <w:rPr>
          <w:rFonts w:ascii="宋体" w:hAnsi="宋体" w:cs="宋体"/>
          <w:sz w:val="24"/>
          <w:szCs w:val="24"/>
        </w:rPr>
      </w:pPr>
      <w:r>
        <w:rPr>
          <w:rFonts w:hint="eastAsia" w:ascii="宋体" w:hAnsi="宋体" w:cs="宋体"/>
          <w:sz w:val="24"/>
          <w:szCs w:val="24"/>
        </w:rPr>
        <w:t>一、项目需求</w:t>
      </w:r>
    </w:p>
    <w:p w14:paraId="02130E2F">
      <w:pPr>
        <w:spacing w:line="460" w:lineRule="atLeast"/>
        <w:ind w:firstLine="480" w:firstLineChars="200"/>
        <w:rPr>
          <w:rFonts w:ascii="宋体" w:hAnsi="宋体" w:cs="宋体"/>
          <w:sz w:val="24"/>
        </w:rPr>
      </w:pPr>
      <w:r>
        <w:rPr>
          <w:rFonts w:hint="eastAsia" w:ascii="宋体" w:hAnsi="宋体" w:cs="宋体"/>
          <w:sz w:val="24"/>
        </w:rPr>
        <w:t>本次校园周界电子围栏项目主要涉及校园西大门北侧沿围墙至北门西侧传达室，北门东侧传达室至沿路段围墙，以及校园西南侧围墙外卖柜西侧，及现有铁门东侧围墙至垃圾站，13号宿舍楼南侧围墙外侧。</w:t>
      </w:r>
    </w:p>
    <w:p w14:paraId="3013DDD8">
      <w:pPr>
        <w:spacing w:line="460" w:lineRule="atLeast"/>
        <w:ind w:firstLine="480" w:firstLineChars="200"/>
        <w:rPr>
          <w:rFonts w:ascii="宋体" w:hAnsi="宋体" w:cs="宋体"/>
          <w:sz w:val="24"/>
        </w:rPr>
      </w:pPr>
      <w:r>
        <w:rPr>
          <w:rFonts w:hint="eastAsia" w:ascii="宋体" w:hAnsi="宋体" w:cs="宋体"/>
          <w:sz w:val="24"/>
        </w:rPr>
        <w:t>其中外卖柜两侧布置警戒摄像机2台交叉安装。西门北侧增加10台警戒摄像机与电子围栏防区联动。</w:t>
      </w:r>
    </w:p>
    <w:p w14:paraId="053266DD">
      <w:pPr>
        <w:spacing w:line="460" w:lineRule="atLeast"/>
        <w:ind w:firstLine="480" w:firstLineChars="200"/>
        <w:rPr>
          <w:rFonts w:ascii="宋体" w:hAnsi="宋体" w:cs="宋体"/>
          <w:sz w:val="24"/>
        </w:rPr>
      </w:pPr>
      <w:r>
        <w:rPr>
          <w:rFonts w:hint="eastAsia" w:ascii="宋体" w:hAnsi="宋体" w:cs="宋体"/>
          <w:sz w:val="24"/>
        </w:rPr>
        <w:t>此项目利用现有安防网光纤链路传输信号至中心消控室机房，前端信号接入就近楼宇安防网汇聚箱或室外安防设备箱内。电子围栏报警信号接入校园安防平台，实现新建电子围栏周界防区报警与周边视频联动功能。</w:t>
      </w:r>
    </w:p>
    <w:p w14:paraId="6F0B02FE">
      <w:pPr>
        <w:spacing w:line="460" w:lineRule="atLeast"/>
        <w:ind w:firstLine="480" w:firstLineChars="200"/>
        <w:rPr>
          <w:rFonts w:ascii="宋体" w:hAnsi="宋体" w:cs="宋体"/>
          <w:sz w:val="24"/>
        </w:rPr>
      </w:pPr>
      <w:r>
        <w:rPr>
          <w:rFonts w:hint="eastAsia" w:ascii="宋体" w:hAnsi="宋体" w:cs="宋体"/>
          <w:sz w:val="24"/>
        </w:rPr>
        <w:t>项目中室外线缆需独立布管敷设。</w:t>
      </w:r>
    </w:p>
    <w:p w14:paraId="5FEB137A">
      <w:pPr>
        <w:pStyle w:val="2"/>
        <w:tabs>
          <w:tab w:val="left" w:pos="360"/>
        </w:tabs>
        <w:spacing w:before="0" w:after="0" w:line="460" w:lineRule="atLeast"/>
        <w:ind w:firstLine="480" w:firstLineChars="200"/>
        <w:rPr>
          <w:rFonts w:ascii="宋体" w:hAnsi="宋体" w:cs="宋体"/>
          <w:sz w:val="24"/>
          <w:szCs w:val="24"/>
        </w:rPr>
      </w:pPr>
      <w:r>
        <w:rPr>
          <w:rFonts w:hint="eastAsia" w:ascii="宋体" w:hAnsi="宋体" w:cs="宋体"/>
          <w:sz w:val="24"/>
          <w:szCs w:val="24"/>
        </w:rPr>
        <w:t>二、主要设备参数</w:t>
      </w:r>
    </w:p>
    <w:p w14:paraId="1EEA515A">
      <w:pPr>
        <w:pStyle w:val="3"/>
        <w:spacing w:before="0" w:after="0" w:line="460" w:lineRule="atLeast"/>
        <w:ind w:firstLine="480" w:firstLineChars="200"/>
        <w:rPr>
          <w:rFonts w:ascii="宋体" w:hAnsi="宋体" w:eastAsia="宋体" w:cs="宋体"/>
          <w:sz w:val="24"/>
          <w:szCs w:val="24"/>
        </w:rPr>
      </w:pPr>
      <w:r>
        <w:rPr>
          <w:rFonts w:hint="eastAsia" w:ascii="宋体" w:hAnsi="宋体" w:eastAsia="宋体" w:cs="宋体"/>
          <w:sz w:val="24"/>
          <w:szCs w:val="24"/>
        </w:rPr>
        <w:t>1.张力围栏主机</w:t>
      </w:r>
    </w:p>
    <w:p w14:paraId="70E35767">
      <w:pPr>
        <w:spacing w:line="460" w:lineRule="atLeast"/>
        <w:ind w:firstLine="480" w:firstLineChars="200"/>
        <w:rPr>
          <w:rFonts w:ascii="宋体" w:hAnsi="宋体" w:cs="宋体"/>
          <w:sz w:val="24"/>
        </w:rPr>
      </w:pPr>
      <w:r>
        <w:rPr>
          <w:rFonts w:hint="eastAsia" w:ascii="宋体" w:hAnsi="宋体" w:cs="宋体"/>
          <w:sz w:val="24"/>
        </w:rPr>
        <w:t>具有0.96寸LED显示操作屏，可以实时显示在线线制的数量和离线的数量；</w:t>
      </w:r>
    </w:p>
    <w:p w14:paraId="0F684A9E">
      <w:pPr>
        <w:spacing w:line="460" w:lineRule="atLeast"/>
        <w:ind w:firstLine="480" w:firstLineChars="200"/>
        <w:rPr>
          <w:rFonts w:ascii="宋体" w:hAnsi="宋体" w:cs="宋体"/>
          <w:sz w:val="24"/>
        </w:rPr>
      </w:pPr>
      <w:r>
        <w:rPr>
          <w:rFonts w:hint="eastAsia" w:ascii="宋体" w:hAnsi="宋体" w:cs="宋体"/>
          <w:sz w:val="24"/>
        </w:rPr>
        <w:t>100条本地报警记录存储</w:t>
      </w:r>
    </w:p>
    <w:p w14:paraId="29B68DBB">
      <w:pPr>
        <w:spacing w:line="460" w:lineRule="atLeast"/>
        <w:ind w:firstLine="480" w:firstLineChars="200"/>
        <w:rPr>
          <w:rFonts w:ascii="宋体" w:hAnsi="宋体" w:cs="宋体"/>
          <w:sz w:val="24"/>
        </w:rPr>
      </w:pPr>
      <w:r>
        <w:rPr>
          <w:rFonts w:hint="eastAsia" w:ascii="宋体" w:hAnsi="宋体" w:cs="宋体"/>
          <w:sz w:val="24"/>
        </w:rPr>
        <w:t>具有入侵定位功能，应能够准确指示被入侵防区及报警张力索的位置；</w:t>
      </w:r>
    </w:p>
    <w:p w14:paraId="42A81FD2">
      <w:pPr>
        <w:spacing w:line="460" w:lineRule="atLeast"/>
        <w:ind w:firstLine="480" w:firstLineChars="200"/>
        <w:rPr>
          <w:rFonts w:ascii="宋体" w:hAnsi="宋体" w:cs="宋体"/>
          <w:sz w:val="24"/>
        </w:rPr>
      </w:pPr>
      <w:r>
        <w:rPr>
          <w:rFonts w:hint="eastAsia" w:ascii="宋体" w:hAnsi="宋体" w:cs="宋体"/>
          <w:sz w:val="24"/>
        </w:rPr>
        <w:t>可调节张力控制杆的报警灵敏度，由低到高1—10档</w:t>
      </w:r>
    </w:p>
    <w:p w14:paraId="2135A773">
      <w:pPr>
        <w:spacing w:line="460" w:lineRule="atLeast"/>
        <w:ind w:firstLine="480" w:firstLineChars="200"/>
        <w:rPr>
          <w:rFonts w:ascii="宋体" w:hAnsi="宋体" w:cs="宋体"/>
          <w:sz w:val="24"/>
        </w:rPr>
      </w:pPr>
      <w:r>
        <w:rPr>
          <w:rFonts w:hint="eastAsia" w:ascii="宋体" w:hAnsi="宋体" w:cs="宋体"/>
          <w:sz w:val="24"/>
        </w:rPr>
        <w:t>支持接入一路DC12V蓄电池，当市电断电后可以提供围栏稳定工作；</w:t>
      </w:r>
    </w:p>
    <w:p w14:paraId="33F1A6B4">
      <w:pPr>
        <w:spacing w:line="460" w:lineRule="atLeast"/>
        <w:ind w:firstLine="480" w:firstLineChars="200"/>
        <w:rPr>
          <w:rFonts w:ascii="宋体" w:hAnsi="宋体" w:cs="宋体"/>
          <w:sz w:val="24"/>
        </w:rPr>
      </w:pPr>
      <w:r>
        <w:rPr>
          <w:rFonts w:hint="eastAsia" w:ascii="宋体" w:hAnsi="宋体" w:cs="宋体"/>
          <w:sz w:val="24"/>
        </w:rPr>
        <w:t>具有布撤防按键，应能进行一键布撤防或单防区布撤防</w:t>
      </w:r>
    </w:p>
    <w:p w14:paraId="6848F2B9">
      <w:pPr>
        <w:spacing w:line="460" w:lineRule="atLeast"/>
        <w:ind w:firstLine="480" w:firstLineChars="200"/>
        <w:rPr>
          <w:rFonts w:ascii="宋体" w:hAnsi="宋体" w:cs="宋体"/>
          <w:sz w:val="24"/>
        </w:rPr>
      </w:pPr>
      <w:r>
        <w:rPr>
          <w:rFonts w:hint="eastAsia" w:ascii="宋体" w:hAnsi="宋体" w:cs="宋体"/>
          <w:sz w:val="24"/>
        </w:rPr>
        <w:t>同时具备三种和控制中心报警主机通讯的方式（继电器开关量输出、RS485输出、TCP/IP输出），每个防区应有2路继电器输出，方便根据各种不同的实际场景进行组网方案选择，也有利于后期项目维护</w:t>
      </w:r>
    </w:p>
    <w:p w14:paraId="48D5E3CC">
      <w:pPr>
        <w:spacing w:line="460" w:lineRule="atLeast"/>
        <w:ind w:firstLine="480" w:firstLineChars="200"/>
        <w:rPr>
          <w:rFonts w:ascii="宋体" w:hAnsi="宋体" w:cs="宋体"/>
          <w:sz w:val="24"/>
        </w:rPr>
      </w:pPr>
      <w:r>
        <w:rPr>
          <w:rFonts w:hint="eastAsia" w:ascii="宋体" w:hAnsi="宋体" w:cs="宋体"/>
          <w:sz w:val="24"/>
        </w:rPr>
        <w:t>报警类型包含张力索松弛报警、张力索断开报警、防拆报警、失(断)电报警、故障报警功能；</w:t>
      </w:r>
    </w:p>
    <w:p w14:paraId="523022F4">
      <w:pPr>
        <w:spacing w:line="460" w:lineRule="atLeast"/>
        <w:ind w:firstLine="480" w:firstLineChars="200"/>
        <w:rPr>
          <w:rFonts w:ascii="宋体" w:hAnsi="宋体" w:cs="宋体"/>
          <w:sz w:val="24"/>
        </w:rPr>
      </w:pPr>
      <w:r>
        <w:rPr>
          <w:rFonts w:hint="eastAsia" w:ascii="宋体" w:hAnsi="宋体" w:cs="宋体"/>
          <w:sz w:val="24"/>
        </w:rPr>
        <w:t>支持一路第三防区扩展接口，用来支持一路其他探测器的接入，并且中心管理平台可以对其回控（布防、撤防）</w:t>
      </w:r>
    </w:p>
    <w:p w14:paraId="42FAFA1A">
      <w:pPr>
        <w:pStyle w:val="3"/>
        <w:spacing w:before="0" w:after="0" w:line="460" w:lineRule="atLeast"/>
        <w:ind w:firstLine="480" w:firstLineChars="200"/>
        <w:rPr>
          <w:rFonts w:ascii="宋体" w:hAnsi="宋体" w:eastAsia="宋体" w:cs="宋体"/>
          <w:sz w:val="24"/>
          <w:szCs w:val="24"/>
        </w:rPr>
      </w:pPr>
      <w:r>
        <w:rPr>
          <w:rFonts w:hint="eastAsia" w:ascii="宋体" w:hAnsi="宋体" w:eastAsia="宋体" w:cs="宋体"/>
          <w:sz w:val="24"/>
          <w:szCs w:val="24"/>
        </w:rPr>
        <w:t>2.报警主机</w:t>
      </w:r>
    </w:p>
    <w:p w14:paraId="7C9434B9">
      <w:pPr>
        <w:spacing w:line="460" w:lineRule="atLeast"/>
        <w:ind w:firstLine="480" w:firstLineChars="200"/>
        <w:rPr>
          <w:rFonts w:ascii="宋体" w:hAnsi="宋体" w:cs="宋体"/>
          <w:sz w:val="24"/>
        </w:rPr>
      </w:pPr>
      <w:r>
        <w:rPr>
          <w:rFonts w:hint="eastAsia" w:ascii="宋体" w:hAnsi="宋体" w:cs="宋体"/>
          <w:sz w:val="24"/>
        </w:rPr>
        <w:t>用户类别1、2、3应具有设防、回复、身份验证、查询事件记录权限，用户类别1、2应具有撤防权限，用户类别2、3应具有暂时旁路/旁路强制设防、添加/更改配置参数权限，用户类别2、3、4应具有添加/更改个人授权代码权限，用户类别4应具有更改基本程序权限。</w:t>
      </w:r>
    </w:p>
    <w:p w14:paraId="5CB79D42">
      <w:pPr>
        <w:spacing w:line="460" w:lineRule="atLeast"/>
        <w:ind w:firstLine="480" w:firstLineChars="200"/>
        <w:rPr>
          <w:rFonts w:ascii="宋体" w:hAnsi="宋体" w:cs="宋体"/>
          <w:sz w:val="24"/>
        </w:rPr>
      </w:pPr>
      <w:r>
        <w:rPr>
          <w:rFonts w:hint="eastAsia" w:ascii="宋体" w:hAnsi="宋体" w:cs="宋体"/>
          <w:sz w:val="24"/>
        </w:rPr>
        <w:t>用户在进行授权操作，由逻辑钥匙（如个人授权代码、数字钥匙、生物钥匙）进行身份验证时，采用的逻辑钥匙的密钥量应不小于1000。</w:t>
      </w:r>
    </w:p>
    <w:p w14:paraId="0B18D727">
      <w:pPr>
        <w:spacing w:line="460" w:lineRule="atLeast"/>
        <w:ind w:firstLine="480" w:firstLineChars="200"/>
        <w:rPr>
          <w:rFonts w:ascii="宋体" w:hAnsi="宋体" w:cs="宋体"/>
          <w:sz w:val="24"/>
        </w:rPr>
      </w:pPr>
      <w:r>
        <w:rPr>
          <w:rFonts w:hint="eastAsia" w:ascii="宋体" w:hAnsi="宋体" w:cs="宋体"/>
          <w:sz w:val="24"/>
        </w:rPr>
        <w:t>★具有规定权限的用户应能对设备进行全部和/或部分设防/撤防操作。设防成功或失败时，设备应有相应的指示、信号、信息。（公安部检验报告证明）</w:t>
      </w:r>
    </w:p>
    <w:p w14:paraId="5302B567">
      <w:pPr>
        <w:spacing w:line="460" w:lineRule="atLeast"/>
        <w:ind w:firstLine="480" w:firstLineChars="200"/>
        <w:rPr>
          <w:rFonts w:ascii="宋体" w:hAnsi="宋体" w:cs="宋体"/>
          <w:sz w:val="24"/>
        </w:rPr>
      </w:pPr>
      <w:r>
        <w:rPr>
          <w:rFonts w:hint="eastAsia" w:ascii="宋体" w:hAnsi="宋体" w:cs="宋体"/>
          <w:sz w:val="24"/>
        </w:rPr>
        <w:t>设备应仅允许用户类别2或3的用户进行旁路操作，且旁路应一直保持到手动复位。</w:t>
      </w:r>
    </w:p>
    <w:p w14:paraId="29F62023">
      <w:pPr>
        <w:spacing w:line="460" w:lineRule="atLeast"/>
        <w:ind w:firstLine="480" w:firstLineChars="200"/>
        <w:rPr>
          <w:rFonts w:ascii="宋体" w:hAnsi="宋体" w:cs="宋体"/>
          <w:sz w:val="24"/>
        </w:rPr>
      </w:pPr>
      <w:r>
        <w:rPr>
          <w:rFonts w:hint="eastAsia" w:ascii="宋体" w:hAnsi="宋体" w:cs="宋体"/>
          <w:sz w:val="24"/>
        </w:rPr>
        <w:t>★当设备处于设防状态时，设置为瞬时响应的探测回路被触发后，应能立即给出GB12663-2019中表7中规定的指示和入侵报警信号和/或信息。设备应具有延时报警功能。</w:t>
      </w:r>
    </w:p>
    <w:p w14:paraId="623BB1E2">
      <w:pPr>
        <w:spacing w:line="460" w:lineRule="atLeast"/>
        <w:ind w:firstLine="480" w:firstLineChars="200"/>
        <w:rPr>
          <w:rFonts w:ascii="宋体" w:hAnsi="宋体" w:cs="宋体"/>
          <w:sz w:val="24"/>
        </w:rPr>
      </w:pPr>
      <w:r>
        <w:rPr>
          <w:rFonts w:hint="eastAsia" w:ascii="宋体" w:hAnsi="宋体" w:cs="宋体"/>
          <w:sz w:val="24"/>
        </w:rPr>
        <w:t>设备接收到紧急报警装置的信号和/或信息后，应立即给出GB12663-2019中表7中规定的指示及紧急报警信号和/或信息。</w:t>
      </w:r>
    </w:p>
    <w:p w14:paraId="27241CC5">
      <w:pPr>
        <w:spacing w:line="460" w:lineRule="atLeast"/>
        <w:ind w:firstLine="480" w:firstLineChars="200"/>
        <w:rPr>
          <w:rFonts w:ascii="宋体" w:hAnsi="宋体" w:cs="宋体"/>
          <w:sz w:val="24"/>
        </w:rPr>
      </w:pPr>
      <w:r>
        <w:rPr>
          <w:rFonts w:hint="eastAsia" w:ascii="宋体" w:hAnsi="宋体" w:cs="宋体"/>
          <w:sz w:val="24"/>
        </w:rPr>
        <w:t>★设备的所有连接端子均应安装在机壳内，外壳均应设有防拆探测保护装置（自供电数字钥匙及不含撤防功能的便携式控制设备除外）。（公安部检验报告证明）</w:t>
      </w:r>
    </w:p>
    <w:p w14:paraId="2F707A19">
      <w:pPr>
        <w:spacing w:line="460" w:lineRule="atLeast"/>
        <w:ind w:firstLine="480" w:firstLineChars="200"/>
        <w:rPr>
          <w:rFonts w:ascii="宋体" w:hAnsi="宋体" w:cs="宋体"/>
          <w:sz w:val="24"/>
        </w:rPr>
      </w:pPr>
      <w:r>
        <w:rPr>
          <w:rFonts w:hint="eastAsia" w:ascii="宋体" w:hAnsi="宋体" w:cs="宋体"/>
          <w:sz w:val="24"/>
        </w:rPr>
        <w:t>设备应能接受并识别GB12663-2019中表9的故障信号和/或信息，给出表7中规定的指示及故障报警信号和/或信息。</w:t>
      </w:r>
    </w:p>
    <w:p w14:paraId="0908E455">
      <w:pPr>
        <w:spacing w:line="460" w:lineRule="atLeast"/>
        <w:ind w:firstLine="480" w:firstLineChars="200"/>
        <w:rPr>
          <w:rFonts w:ascii="宋体" w:hAnsi="宋体" w:cs="宋体"/>
          <w:sz w:val="24"/>
        </w:rPr>
      </w:pPr>
      <w:r>
        <w:rPr>
          <w:rFonts w:hint="eastAsia" w:ascii="宋体" w:hAnsi="宋体" w:cs="宋体"/>
          <w:sz w:val="24"/>
        </w:rPr>
        <w:t>★设备应能对设防/部分设防状态、设防成功、撤防状态、入侵/紧急报警、识别入侵报警的探测回路、旁路的探测回路、故障报警、防拆报警、待显示信息指示、进入/退出延时指示、备用电源欠压、禁止设防状态给出相应的指示。（公安部检验报告证明）</w:t>
      </w:r>
    </w:p>
    <w:p w14:paraId="352C3CCA">
      <w:pPr>
        <w:spacing w:line="460" w:lineRule="atLeast"/>
        <w:ind w:firstLine="480" w:firstLineChars="200"/>
        <w:rPr>
          <w:rFonts w:ascii="宋体" w:hAnsi="宋体" w:cs="宋体"/>
          <w:sz w:val="24"/>
        </w:rPr>
      </w:pPr>
      <w:r>
        <w:rPr>
          <w:rFonts w:hint="eastAsia" w:ascii="宋体" w:hAnsi="宋体" w:cs="宋体"/>
          <w:sz w:val="24"/>
        </w:rPr>
        <w:t>★设备应能对设防或部分设防操作、撤防操作、入侵/紧急/防拆报警、控制指示设备和探测器连接线路故障的事件进行记录。每个事件发生的事件与事件记录的事件误差应不大于5s。本地事件记录存满后，应能给出提示，并对原有记录进行循环覆盖，并具有防误删除的措施。</w:t>
      </w:r>
    </w:p>
    <w:p w14:paraId="7D24D5CA">
      <w:pPr>
        <w:spacing w:line="460" w:lineRule="atLeast"/>
        <w:ind w:firstLine="480" w:firstLineChars="200"/>
        <w:rPr>
          <w:rFonts w:ascii="宋体" w:hAnsi="宋体" w:cs="宋体"/>
          <w:sz w:val="24"/>
        </w:rPr>
      </w:pPr>
      <w:r>
        <w:rPr>
          <w:rFonts w:hint="eastAsia" w:ascii="宋体" w:hAnsi="宋体" w:cs="宋体"/>
          <w:sz w:val="24"/>
        </w:rPr>
        <w:t>设备开机后应能进行自检并给出自检结果指示。（公安部检验报告证明）</w:t>
      </w:r>
    </w:p>
    <w:p w14:paraId="092AA05F">
      <w:pPr>
        <w:spacing w:line="460" w:lineRule="atLeast"/>
        <w:ind w:firstLine="480" w:firstLineChars="200"/>
        <w:rPr>
          <w:rFonts w:ascii="宋体" w:hAnsi="宋体" w:cs="宋体"/>
          <w:sz w:val="24"/>
        </w:rPr>
      </w:pPr>
      <w:r>
        <w:rPr>
          <w:rFonts w:hint="eastAsia" w:ascii="宋体" w:hAnsi="宋体" w:cs="宋体"/>
          <w:sz w:val="24"/>
        </w:rPr>
        <w:t>★设备应具有主电源和备用电源，电源转换时设备应正常工作，不出现漏报警和误报警。设备在主电源应能在额定电压（AC220V）的85%~110%的供电条件下正常工作。抗电强度应符合GB16796-2009的5.4.3的规定。（公安部检验报告证明）</w:t>
      </w:r>
    </w:p>
    <w:p w14:paraId="435704E6">
      <w:pPr>
        <w:spacing w:line="460" w:lineRule="atLeast"/>
        <w:ind w:firstLine="480" w:firstLineChars="200"/>
        <w:rPr>
          <w:rFonts w:ascii="宋体" w:hAnsi="宋体" w:cs="宋体"/>
          <w:sz w:val="24"/>
        </w:rPr>
      </w:pPr>
      <w:r>
        <w:rPr>
          <w:rFonts w:hint="eastAsia" w:ascii="宋体" w:hAnsi="宋体" w:cs="宋体"/>
          <w:sz w:val="24"/>
        </w:rPr>
        <w:t>设备绝缘电子应不小于470MΩ，泄漏电流不大于0.5mA</w:t>
      </w:r>
    </w:p>
    <w:p w14:paraId="7C63C1B8">
      <w:pPr>
        <w:spacing w:line="460" w:lineRule="atLeast"/>
        <w:ind w:firstLine="480" w:firstLineChars="200"/>
        <w:rPr>
          <w:rFonts w:ascii="宋体" w:hAnsi="宋体" w:cs="宋体"/>
          <w:sz w:val="24"/>
        </w:rPr>
      </w:pPr>
      <w:r>
        <w:rPr>
          <w:rFonts w:hint="eastAsia" w:ascii="宋体" w:hAnsi="宋体" w:cs="宋体"/>
          <w:sz w:val="24"/>
        </w:rPr>
        <w:t>设备应支持过流保护、过压（额定电压115%）正常运行</w:t>
      </w:r>
    </w:p>
    <w:p w14:paraId="1A0BABB4">
      <w:pPr>
        <w:spacing w:line="460" w:lineRule="atLeast"/>
        <w:ind w:firstLine="480" w:firstLineChars="200"/>
        <w:rPr>
          <w:rFonts w:ascii="宋体" w:hAnsi="宋体" w:cs="宋体"/>
          <w:sz w:val="24"/>
        </w:rPr>
      </w:pPr>
      <w:r>
        <w:rPr>
          <w:rFonts w:hint="eastAsia" w:ascii="宋体" w:hAnsi="宋体" w:cs="宋体"/>
          <w:sz w:val="24"/>
        </w:rPr>
        <w:t>★设备应支持抗冲击、静电放电抗扰、电磁辐射抗扰、浪涌抗扰。</w:t>
      </w:r>
    </w:p>
    <w:p w14:paraId="4CC6D59B">
      <w:pPr>
        <w:spacing w:line="460" w:lineRule="atLeast"/>
        <w:ind w:firstLine="480" w:firstLineChars="200"/>
        <w:rPr>
          <w:rFonts w:ascii="宋体" w:hAnsi="宋体" w:cs="宋体"/>
          <w:sz w:val="24"/>
        </w:rPr>
      </w:pPr>
      <w:r>
        <w:rPr>
          <w:rFonts w:hint="eastAsia" w:ascii="宋体" w:hAnsi="宋体" w:cs="宋体"/>
          <w:sz w:val="24"/>
        </w:rPr>
        <w:t>板载8路有线防区，最大可扩展至256路，其中RS485模块可扩展56防区，包括有线和无线探测器，网络防区模块最大可扩展248防区</w:t>
      </w:r>
    </w:p>
    <w:p w14:paraId="02FD8483">
      <w:pPr>
        <w:spacing w:line="460" w:lineRule="atLeast"/>
        <w:ind w:firstLine="480" w:firstLineChars="200"/>
        <w:rPr>
          <w:rFonts w:ascii="宋体" w:hAnsi="宋体" w:cs="宋体"/>
          <w:sz w:val="24"/>
        </w:rPr>
      </w:pPr>
      <w:r>
        <w:rPr>
          <w:rFonts w:hint="eastAsia" w:ascii="宋体" w:hAnsi="宋体" w:cs="宋体"/>
          <w:sz w:val="24"/>
        </w:rPr>
        <w:t>板载4路继电器输出，最大可扩展至64路，支持RS485模块和网络继电器模块扩展60路继电器输出</w:t>
      </w:r>
    </w:p>
    <w:p w14:paraId="52D149F7">
      <w:pPr>
        <w:spacing w:line="460" w:lineRule="atLeast"/>
        <w:ind w:firstLine="480" w:firstLineChars="200"/>
        <w:rPr>
          <w:rFonts w:ascii="宋体" w:hAnsi="宋体" w:cs="宋体"/>
          <w:sz w:val="24"/>
        </w:rPr>
      </w:pPr>
      <w:r>
        <w:rPr>
          <w:rFonts w:hint="eastAsia" w:ascii="宋体" w:hAnsi="宋体" w:cs="宋体"/>
          <w:sz w:val="24"/>
        </w:rPr>
        <w:t>板载1路有线警号，支持扩展2路无线警号，9个键盘，8个无线遥控器，2个无线中继器</w:t>
      </w:r>
    </w:p>
    <w:p w14:paraId="420F614C">
      <w:pPr>
        <w:spacing w:line="460" w:lineRule="atLeast"/>
        <w:ind w:firstLine="480" w:firstLineChars="200"/>
        <w:rPr>
          <w:rFonts w:ascii="宋体" w:hAnsi="宋体" w:cs="宋体"/>
          <w:sz w:val="24"/>
        </w:rPr>
      </w:pPr>
      <w:r>
        <w:rPr>
          <w:rFonts w:hint="eastAsia" w:ascii="宋体" w:hAnsi="宋体" w:cs="宋体"/>
          <w:sz w:val="24"/>
        </w:rPr>
        <w:t>支持关联4路视频，报警时自动截取7S事前和事后视频，推送至APP或发送邮件</w:t>
      </w:r>
    </w:p>
    <w:p w14:paraId="631485E9">
      <w:pPr>
        <w:spacing w:line="460" w:lineRule="atLeast"/>
        <w:ind w:firstLine="480" w:firstLineChars="200"/>
        <w:rPr>
          <w:rFonts w:ascii="宋体" w:hAnsi="宋体" w:cs="宋体"/>
          <w:sz w:val="24"/>
        </w:rPr>
      </w:pPr>
      <w:r>
        <w:rPr>
          <w:rFonts w:hint="eastAsia" w:ascii="宋体" w:hAnsi="宋体" w:cs="宋体"/>
          <w:sz w:val="24"/>
        </w:rPr>
        <w:t>支持TCP/IP、4G方式（选配模块）、PSTN（选配模块）上传，支持互为主备上报</w:t>
      </w:r>
    </w:p>
    <w:p w14:paraId="25622BAA">
      <w:pPr>
        <w:spacing w:line="460" w:lineRule="atLeast"/>
        <w:ind w:firstLine="480" w:firstLineChars="200"/>
        <w:rPr>
          <w:rFonts w:ascii="宋体" w:hAnsi="宋体" w:cs="宋体"/>
          <w:sz w:val="24"/>
        </w:rPr>
      </w:pPr>
      <w:r>
        <w:rPr>
          <w:rFonts w:hint="eastAsia" w:ascii="宋体" w:hAnsi="宋体" w:cs="宋体"/>
          <w:sz w:val="24"/>
        </w:rPr>
        <w:t>支持ISAPI协议、ISUP（5.0）协议、NAL2300协议、标准Contact ID协议</w:t>
      </w:r>
    </w:p>
    <w:p w14:paraId="4231E170">
      <w:pPr>
        <w:spacing w:line="460" w:lineRule="atLeast"/>
        <w:ind w:firstLine="480" w:firstLineChars="200"/>
        <w:rPr>
          <w:rFonts w:ascii="宋体" w:hAnsi="宋体" w:cs="宋体"/>
          <w:sz w:val="24"/>
        </w:rPr>
      </w:pPr>
      <w:r>
        <w:rPr>
          <w:rFonts w:hint="eastAsia" w:ascii="宋体" w:hAnsi="宋体" w:cs="宋体"/>
          <w:sz w:val="24"/>
        </w:rPr>
        <w:t>支持1个安装员用户，1个制造商用户，1个管理员用户，多个普通用户</w:t>
      </w:r>
    </w:p>
    <w:p w14:paraId="0EA266DF">
      <w:pPr>
        <w:spacing w:line="460" w:lineRule="atLeast"/>
        <w:ind w:firstLine="480" w:firstLineChars="200"/>
        <w:rPr>
          <w:rFonts w:ascii="宋体" w:hAnsi="宋体" w:cs="宋体"/>
          <w:sz w:val="24"/>
        </w:rPr>
      </w:pPr>
      <w:r>
        <w:rPr>
          <w:rFonts w:hint="eastAsia" w:ascii="宋体" w:hAnsi="宋体" w:cs="宋体"/>
          <w:sz w:val="24"/>
        </w:rPr>
        <w:t>支持Web端、手机APP配置、支持IVMS4200配置</w:t>
      </w:r>
    </w:p>
    <w:p w14:paraId="0751430B">
      <w:pPr>
        <w:spacing w:line="460" w:lineRule="atLeast"/>
        <w:ind w:firstLine="480" w:firstLineChars="200"/>
        <w:rPr>
          <w:rFonts w:ascii="宋体" w:hAnsi="宋体" w:cs="宋体"/>
          <w:sz w:val="24"/>
        </w:rPr>
      </w:pPr>
      <w:r>
        <w:rPr>
          <w:rFonts w:hint="eastAsia" w:ascii="宋体" w:hAnsi="宋体" w:cs="宋体"/>
          <w:sz w:val="24"/>
        </w:rPr>
        <w:t>支持平台远程布撤防、手机APP布撤防，支持键盘、遥控器、刷卡撤布防</w:t>
      </w:r>
    </w:p>
    <w:p w14:paraId="5385C227">
      <w:pPr>
        <w:spacing w:line="460" w:lineRule="atLeast"/>
        <w:ind w:firstLine="480" w:firstLineChars="200"/>
        <w:rPr>
          <w:rFonts w:ascii="宋体" w:hAnsi="宋体" w:cs="宋体"/>
          <w:sz w:val="24"/>
        </w:rPr>
      </w:pPr>
      <w:r>
        <w:rPr>
          <w:rFonts w:hint="eastAsia" w:ascii="宋体" w:hAnsi="宋体" w:cs="宋体"/>
          <w:sz w:val="24"/>
        </w:rPr>
        <w:t>支持8个号码，短信发送报警信息和短信布撤防回控（需配置4G模块）</w:t>
      </w:r>
    </w:p>
    <w:p w14:paraId="24523CE3">
      <w:pPr>
        <w:spacing w:line="460" w:lineRule="atLeast"/>
        <w:ind w:firstLine="480" w:firstLineChars="200"/>
        <w:rPr>
          <w:rFonts w:ascii="宋体" w:hAnsi="宋体" w:cs="宋体"/>
          <w:sz w:val="24"/>
        </w:rPr>
      </w:pPr>
      <w:r>
        <w:rPr>
          <w:rFonts w:hint="eastAsia" w:ascii="宋体" w:hAnsi="宋体" w:cs="宋体"/>
          <w:sz w:val="24"/>
        </w:rPr>
        <w:t>支持远距离双向通信，数据AES-128加密，安全可靠</w:t>
      </w:r>
    </w:p>
    <w:p w14:paraId="1CAFDD35">
      <w:pPr>
        <w:pStyle w:val="3"/>
        <w:spacing w:before="0" w:after="0" w:line="460" w:lineRule="atLeast"/>
        <w:ind w:firstLine="480" w:firstLineChars="200"/>
        <w:rPr>
          <w:rFonts w:ascii="宋体" w:hAnsi="宋体" w:eastAsia="宋体" w:cs="宋体"/>
          <w:sz w:val="24"/>
          <w:szCs w:val="24"/>
        </w:rPr>
      </w:pPr>
      <w:r>
        <w:rPr>
          <w:rFonts w:hint="eastAsia" w:ascii="宋体" w:hAnsi="宋体" w:eastAsia="宋体" w:cs="宋体"/>
          <w:sz w:val="24"/>
          <w:szCs w:val="24"/>
        </w:rPr>
        <w:t>3.控制键盘</w:t>
      </w:r>
    </w:p>
    <w:p w14:paraId="34416457">
      <w:pPr>
        <w:spacing w:line="460" w:lineRule="atLeast"/>
        <w:ind w:firstLine="480" w:firstLineChars="200"/>
        <w:rPr>
          <w:rFonts w:ascii="宋体" w:hAnsi="宋体" w:cs="宋体"/>
          <w:sz w:val="24"/>
        </w:rPr>
      </w:pPr>
      <w:r>
        <w:rPr>
          <w:rFonts w:hint="eastAsia" w:ascii="宋体" w:hAnsi="宋体" w:cs="宋体"/>
          <w:sz w:val="24"/>
        </w:rPr>
        <w:t>可针对单防区进行布撤防。</w:t>
      </w:r>
    </w:p>
    <w:p w14:paraId="4BB34023">
      <w:pPr>
        <w:spacing w:line="460" w:lineRule="atLeast"/>
        <w:ind w:firstLine="480" w:firstLineChars="200"/>
        <w:rPr>
          <w:rFonts w:ascii="宋体" w:hAnsi="宋体" w:cs="宋体"/>
          <w:sz w:val="24"/>
        </w:rPr>
      </w:pPr>
      <w:r>
        <w:rPr>
          <w:rFonts w:hint="eastAsia" w:ascii="宋体" w:hAnsi="宋体" w:cs="宋体"/>
          <w:sz w:val="24"/>
        </w:rPr>
        <w:t>通过单击键盘可实现对主机布防，撤防必须密码撤防。</w:t>
      </w:r>
    </w:p>
    <w:p w14:paraId="36B05316">
      <w:pPr>
        <w:spacing w:line="460" w:lineRule="atLeast"/>
        <w:ind w:firstLine="480" w:firstLineChars="200"/>
        <w:rPr>
          <w:rFonts w:ascii="宋体" w:hAnsi="宋体" w:cs="宋体"/>
          <w:sz w:val="24"/>
        </w:rPr>
      </w:pPr>
      <w:r>
        <w:rPr>
          <w:rFonts w:hint="eastAsia" w:ascii="宋体" w:hAnsi="宋体" w:cs="宋体"/>
          <w:sz w:val="24"/>
        </w:rPr>
        <w:t>支持连接遥控器进行远程布撤防，键盘最多所能支持的无线遥控器数量由主机决定，最多支持32个遥控器。</w:t>
      </w:r>
    </w:p>
    <w:p w14:paraId="25703AB3">
      <w:pPr>
        <w:spacing w:line="460" w:lineRule="atLeast"/>
        <w:ind w:firstLine="480" w:firstLineChars="200"/>
        <w:rPr>
          <w:rFonts w:ascii="宋体" w:hAnsi="宋体" w:cs="宋体"/>
          <w:sz w:val="24"/>
        </w:rPr>
      </w:pPr>
      <w:r>
        <w:rPr>
          <w:rFonts w:hint="eastAsia" w:ascii="宋体" w:hAnsi="宋体" w:cs="宋体"/>
          <w:sz w:val="24"/>
        </w:rPr>
        <w:t>支持刷卡布撤防，但刷卡不支持消警功能，卡片数量由主机限制，目前网络主机最大可添加32张卡片。</w:t>
      </w:r>
    </w:p>
    <w:p w14:paraId="5D88B859">
      <w:pPr>
        <w:spacing w:line="460" w:lineRule="atLeast"/>
        <w:ind w:firstLine="480" w:firstLineChars="200"/>
        <w:rPr>
          <w:rFonts w:ascii="宋体" w:hAnsi="宋体" w:cs="宋体"/>
          <w:sz w:val="24"/>
        </w:rPr>
      </w:pPr>
      <w:r>
        <w:rPr>
          <w:rFonts w:hint="eastAsia" w:ascii="宋体" w:hAnsi="宋体" w:cs="宋体"/>
          <w:sz w:val="24"/>
        </w:rPr>
        <w:t>支持背壳双面防拆</w:t>
      </w:r>
    </w:p>
    <w:p w14:paraId="61150792">
      <w:pPr>
        <w:spacing w:line="460" w:lineRule="atLeast"/>
        <w:ind w:firstLine="480" w:firstLineChars="200"/>
        <w:rPr>
          <w:rFonts w:ascii="宋体" w:hAnsi="宋体" w:cs="宋体"/>
          <w:sz w:val="24"/>
        </w:rPr>
      </w:pPr>
      <w:r>
        <w:rPr>
          <w:rFonts w:hint="eastAsia" w:ascii="宋体" w:hAnsi="宋体" w:cs="宋体"/>
          <w:sz w:val="24"/>
        </w:rPr>
        <w:t>支持上下翻页查看事件信息</w:t>
      </w:r>
    </w:p>
    <w:p w14:paraId="7ED052B0">
      <w:pPr>
        <w:spacing w:line="460" w:lineRule="atLeast"/>
        <w:ind w:firstLine="480" w:firstLineChars="200"/>
        <w:rPr>
          <w:rFonts w:ascii="宋体" w:hAnsi="宋体" w:cs="宋体"/>
          <w:sz w:val="24"/>
        </w:rPr>
      </w:pPr>
      <w:r>
        <w:rPr>
          <w:rFonts w:hint="eastAsia" w:ascii="宋体" w:hAnsi="宋体" w:cs="宋体"/>
          <w:sz w:val="24"/>
        </w:rPr>
        <w:t>支持LCD显示自定义防区名称</w:t>
      </w:r>
    </w:p>
    <w:p w14:paraId="1901244C">
      <w:pPr>
        <w:spacing w:line="460" w:lineRule="atLeast"/>
        <w:ind w:firstLine="480" w:firstLineChars="200"/>
        <w:rPr>
          <w:rFonts w:ascii="宋体" w:hAnsi="宋体" w:cs="宋体"/>
          <w:sz w:val="24"/>
        </w:rPr>
      </w:pPr>
      <w:r>
        <w:rPr>
          <w:rFonts w:hint="eastAsia" w:ascii="宋体" w:hAnsi="宋体" w:cs="宋体"/>
          <w:sz w:val="24"/>
        </w:rPr>
        <w:t>支持LED显示系统实时状态</w:t>
      </w:r>
    </w:p>
    <w:p w14:paraId="6FABA9CA">
      <w:pPr>
        <w:spacing w:line="460" w:lineRule="atLeast"/>
        <w:ind w:firstLine="480" w:firstLineChars="200"/>
        <w:rPr>
          <w:rFonts w:ascii="宋体" w:hAnsi="宋体" w:cs="宋体"/>
          <w:sz w:val="24"/>
        </w:rPr>
      </w:pPr>
      <w:r>
        <w:rPr>
          <w:rFonts w:hint="eastAsia" w:ascii="宋体" w:hAnsi="宋体" w:cs="宋体"/>
          <w:sz w:val="24"/>
        </w:rPr>
        <w:t>支持80x25mm大屏显示</w:t>
      </w:r>
    </w:p>
    <w:p w14:paraId="635054B9">
      <w:pPr>
        <w:pStyle w:val="3"/>
        <w:spacing w:before="0" w:after="0" w:line="460" w:lineRule="atLeast"/>
        <w:ind w:firstLine="480" w:firstLineChars="200"/>
        <w:rPr>
          <w:rFonts w:ascii="宋体" w:hAnsi="宋体" w:eastAsia="宋体" w:cs="宋体"/>
          <w:sz w:val="24"/>
          <w:szCs w:val="24"/>
        </w:rPr>
      </w:pPr>
      <w:r>
        <w:rPr>
          <w:rFonts w:hint="eastAsia" w:ascii="宋体" w:hAnsi="宋体" w:eastAsia="宋体" w:cs="宋体"/>
          <w:sz w:val="24"/>
          <w:szCs w:val="24"/>
        </w:rPr>
        <w:t>4.警戒摄像机</w:t>
      </w:r>
    </w:p>
    <w:p w14:paraId="545CE1F5">
      <w:pPr>
        <w:spacing w:line="460" w:lineRule="atLeast"/>
        <w:ind w:firstLine="480" w:firstLineChars="200"/>
        <w:rPr>
          <w:rFonts w:ascii="宋体" w:hAnsi="宋体" w:cs="宋体"/>
          <w:sz w:val="24"/>
        </w:rPr>
      </w:pPr>
      <w:r>
        <w:rPr>
          <w:rFonts w:hint="eastAsia" w:ascii="宋体" w:hAnsi="宋体" w:cs="宋体"/>
          <w:sz w:val="24"/>
        </w:rPr>
        <w:t>具有不小于1/1.8"靶面尺寸，镜头光圈大小为F1.0，内置1颗GPU芯片。</w:t>
      </w:r>
    </w:p>
    <w:p w14:paraId="0A554561">
      <w:pPr>
        <w:spacing w:line="460" w:lineRule="atLeast"/>
        <w:ind w:firstLine="480" w:firstLineChars="200"/>
        <w:rPr>
          <w:rFonts w:ascii="宋体" w:hAnsi="宋体" w:cs="宋体"/>
          <w:sz w:val="24"/>
        </w:rPr>
      </w:pPr>
      <w:r>
        <w:rPr>
          <w:rFonts w:hint="eastAsia" w:ascii="宋体" w:hAnsi="宋体" w:cs="宋体"/>
          <w:sz w:val="24"/>
        </w:rPr>
        <w:t>最低照度彩色：0.0002lx，黑白:0.0001lx。</w:t>
      </w:r>
    </w:p>
    <w:p w14:paraId="045357C2">
      <w:pPr>
        <w:spacing w:line="460" w:lineRule="atLeast"/>
        <w:ind w:firstLine="480" w:firstLineChars="200"/>
        <w:rPr>
          <w:rFonts w:ascii="宋体" w:hAnsi="宋体" w:cs="宋体"/>
          <w:sz w:val="24"/>
        </w:rPr>
      </w:pPr>
      <w:r>
        <w:rPr>
          <w:rFonts w:hint="eastAsia" w:ascii="宋体" w:hAnsi="宋体" w:cs="宋体"/>
          <w:sz w:val="24"/>
        </w:rPr>
        <w:t>在彩色模式下，当环境照度降低至设定阈值，可自动开启白光补光灯，在白天、夜晚均可输出彩色视频图像。</w:t>
      </w:r>
    </w:p>
    <w:p w14:paraId="0C5A65D3">
      <w:pPr>
        <w:spacing w:line="460" w:lineRule="atLeast"/>
        <w:ind w:firstLine="480" w:firstLineChars="200"/>
        <w:rPr>
          <w:rFonts w:ascii="宋体" w:hAnsi="宋体" w:cs="宋体"/>
          <w:sz w:val="24"/>
        </w:rPr>
      </w:pPr>
      <w:r>
        <w:rPr>
          <w:rFonts w:hint="eastAsia" w:ascii="宋体" w:hAnsi="宋体" w:cs="宋体"/>
          <w:sz w:val="24"/>
        </w:rPr>
        <w:t>最大图像尺寸：2688 × 1520</w:t>
      </w:r>
    </w:p>
    <w:p w14:paraId="030119E9">
      <w:pPr>
        <w:spacing w:line="460" w:lineRule="atLeast"/>
        <w:ind w:firstLine="480" w:firstLineChars="200"/>
        <w:rPr>
          <w:rFonts w:ascii="宋体" w:hAnsi="宋体" w:cs="宋体"/>
          <w:sz w:val="24"/>
        </w:rPr>
      </w:pPr>
      <w:r>
        <w:rPr>
          <w:rFonts w:hint="eastAsia" w:ascii="宋体" w:hAnsi="宋体" w:cs="宋体"/>
          <w:sz w:val="24"/>
        </w:rPr>
        <w:t>中心水平分辨率达到1500线(2688*1520)、视频最大帧率≥30fps。</w:t>
      </w:r>
    </w:p>
    <w:p w14:paraId="5C4BB358">
      <w:pPr>
        <w:spacing w:line="460" w:lineRule="atLeast"/>
        <w:ind w:firstLine="480" w:firstLineChars="200"/>
        <w:rPr>
          <w:rFonts w:ascii="宋体" w:hAnsi="宋体" w:cs="宋体"/>
          <w:sz w:val="24"/>
        </w:rPr>
      </w:pPr>
      <w:r>
        <w:rPr>
          <w:rFonts w:hint="eastAsia" w:ascii="宋体" w:hAnsi="宋体" w:cs="宋体"/>
          <w:sz w:val="24"/>
        </w:rPr>
        <w:t>具有低温低气压适应性，可在不高于-45℃和气压70kPa环境下正常工作。</w:t>
      </w:r>
    </w:p>
    <w:p w14:paraId="5F2C1D8C">
      <w:pPr>
        <w:spacing w:line="460" w:lineRule="atLeast"/>
        <w:ind w:firstLine="480" w:firstLineChars="200"/>
        <w:rPr>
          <w:rFonts w:ascii="宋体" w:hAnsi="宋体" w:cs="宋体"/>
          <w:sz w:val="24"/>
        </w:rPr>
      </w:pPr>
      <w:r>
        <w:rPr>
          <w:rFonts w:hint="eastAsia" w:ascii="宋体" w:hAnsi="宋体" w:cs="宋体"/>
          <w:sz w:val="24"/>
        </w:rPr>
        <w:t>具有1个RS485接口、1个报警输入接口、1个报警输出接口、1个音频输入接口、1个音频输出接口。</w:t>
      </w:r>
    </w:p>
    <w:p w14:paraId="3A7667E4">
      <w:pPr>
        <w:spacing w:line="460" w:lineRule="atLeast"/>
        <w:ind w:firstLine="480" w:firstLineChars="200"/>
        <w:rPr>
          <w:rFonts w:ascii="宋体" w:hAnsi="宋体" w:cs="宋体"/>
          <w:sz w:val="24"/>
        </w:rPr>
      </w:pPr>
      <w:r>
        <w:rPr>
          <w:rFonts w:hint="eastAsia" w:ascii="宋体" w:hAnsi="宋体" w:cs="宋体"/>
          <w:sz w:val="24"/>
        </w:rPr>
        <w:t>具有AI-ISP图像质量提升功能，在低照度环境下，可自动调节预览场景视频画面中人脸、人体、车辆等目标及预览场景视频画面的区域曝光、亮度、色彩饱和、度、对比度、锐度等。</w:t>
      </w:r>
    </w:p>
    <w:p w14:paraId="6B7C5C1C">
      <w:pPr>
        <w:spacing w:line="460" w:lineRule="atLeast"/>
        <w:ind w:firstLine="480" w:firstLineChars="200"/>
        <w:rPr>
          <w:rFonts w:ascii="宋体" w:hAnsi="宋体" w:cs="宋体"/>
          <w:sz w:val="24"/>
        </w:rPr>
      </w:pPr>
      <w:r>
        <w:rPr>
          <w:rFonts w:hint="eastAsia" w:ascii="宋体" w:hAnsi="宋体" w:cs="宋体"/>
          <w:sz w:val="24"/>
        </w:rPr>
        <w:t>★设备内置容量为8GB的eMMC芯片，存储大模型算法及数据。（公安部检验报告证明）</w:t>
      </w:r>
    </w:p>
    <w:p w14:paraId="1CE6868D">
      <w:pPr>
        <w:spacing w:line="460" w:lineRule="atLeast"/>
        <w:ind w:firstLine="480" w:firstLineChars="200"/>
        <w:rPr>
          <w:rFonts w:ascii="宋体" w:hAnsi="宋体" w:cs="宋体"/>
          <w:sz w:val="24"/>
        </w:rPr>
      </w:pPr>
      <w:r>
        <w:rPr>
          <w:rFonts w:hint="eastAsia" w:ascii="宋体" w:hAnsi="宋体" w:cs="宋体"/>
          <w:sz w:val="24"/>
        </w:rPr>
        <w:t>★设备内置大模型算法芯片，运用大模型算法检测并分类识别目标（人员、机动车、动物）。（公安部检验报告证明）</w:t>
      </w:r>
    </w:p>
    <w:p w14:paraId="52C483BF">
      <w:pPr>
        <w:spacing w:line="460" w:lineRule="atLeast"/>
        <w:ind w:firstLine="480" w:firstLineChars="200"/>
        <w:rPr>
          <w:rFonts w:ascii="宋体" w:hAnsi="宋体" w:cs="宋体"/>
          <w:sz w:val="24"/>
        </w:rPr>
      </w:pPr>
      <w:r>
        <w:rPr>
          <w:rFonts w:hint="eastAsia" w:ascii="宋体" w:hAnsi="宋体" w:cs="宋体"/>
          <w:sz w:val="24"/>
        </w:rPr>
        <w:t>不低于IP67防尘防水等级。</w:t>
      </w:r>
    </w:p>
    <w:p w14:paraId="57FF1CE3">
      <w:pPr>
        <w:spacing w:line="460" w:lineRule="atLeast"/>
        <w:ind w:firstLine="480" w:firstLineChars="200"/>
        <w:rPr>
          <w:rFonts w:ascii="宋体" w:hAnsi="宋体" w:cs="宋体"/>
          <w:sz w:val="24"/>
        </w:rPr>
      </w:pPr>
      <w:r>
        <w:rPr>
          <w:rFonts w:hint="eastAsia" w:ascii="宋体" w:hAnsi="宋体" w:cs="宋体"/>
          <w:sz w:val="24"/>
        </w:rPr>
        <w:t>支持电源电压在DC12V±30%范围内正常工作。</w:t>
      </w:r>
    </w:p>
    <w:p w14:paraId="71041CE2">
      <w:pPr>
        <w:spacing w:line="460" w:lineRule="atLeast"/>
        <w:ind w:firstLine="480" w:firstLineChars="200"/>
        <w:rPr>
          <w:rFonts w:ascii="宋体" w:hAnsi="宋体" w:cs="宋体"/>
          <w:sz w:val="24"/>
        </w:rPr>
      </w:pPr>
      <w:r>
        <w:rPr>
          <w:rFonts w:hint="eastAsia" w:ascii="宋体" w:hAnsi="宋体" w:cs="宋体"/>
          <w:sz w:val="24"/>
        </w:rPr>
        <w:t>★摄像机采用鳞镜式补光灯，补光灯开启后，正面不可见补光灯灯珠，补光亮度均匀，无明显波纹状、圆环状、麻点状、条纹状及不规则亮斑。（公安部检验报告证明）</w:t>
      </w:r>
    </w:p>
    <w:p w14:paraId="45D503EF">
      <w:pPr>
        <w:spacing w:line="460" w:lineRule="atLeast"/>
        <w:ind w:firstLine="480" w:firstLineChars="200"/>
        <w:rPr>
          <w:rFonts w:ascii="宋体" w:hAnsi="宋体" w:cs="宋体"/>
          <w:sz w:val="24"/>
        </w:rPr>
      </w:pPr>
      <w:r>
        <w:rPr>
          <w:rFonts w:hint="eastAsia" w:ascii="宋体" w:hAnsi="宋体" w:cs="宋体"/>
          <w:sz w:val="24"/>
        </w:rPr>
        <w:t>★设备在水平视场角不小于90°时，可检测距离设备60m处肩宽不超过20像素的行人。（公安部检验报告证明）</w:t>
      </w:r>
    </w:p>
    <w:p w14:paraId="1804CF27">
      <w:pPr>
        <w:spacing w:line="460" w:lineRule="atLeast"/>
        <w:ind w:firstLine="480" w:firstLineChars="200"/>
        <w:rPr>
          <w:rFonts w:ascii="宋体" w:hAnsi="宋体" w:cs="宋体"/>
          <w:sz w:val="24"/>
        </w:rPr>
      </w:pPr>
      <w:r>
        <w:rPr>
          <w:rFonts w:hint="eastAsia" w:ascii="宋体" w:hAnsi="宋体" w:cs="宋体"/>
          <w:sz w:val="24"/>
        </w:rPr>
        <w:t>★设备在水平视场角不小于90°时，可检测距离设备70m处车头宽度不超过40像素的机动车。（公安部检验报告证明）</w:t>
      </w:r>
    </w:p>
    <w:p w14:paraId="0B8BD128">
      <w:pPr>
        <w:spacing w:line="460" w:lineRule="atLeast"/>
        <w:ind w:firstLine="480" w:firstLineChars="200"/>
        <w:rPr>
          <w:rFonts w:ascii="宋体" w:hAnsi="宋体" w:cs="宋体"/>
          <w:sz w:val="24"/>
        </w:rPr>
      </w:pPr>
      <w:r>
        <w:rPr>
          <w:rFonts w:hint="eastAsia" w:ascii="宋体" w:hAnsi="宋体" w:cs="宋体"/>
          <w:sz w:val="24"/>
        </w:rPr>
        <w:t>★设备采用智能大模型算法，当检测区域存在晃动的树叶、光影时，可对人员，机动车，狗进行目标检测。（公安部检验报告证明）</w:t>
      </w:r>
    </w:p>
    <w:p w14:paraId="0DE391AC">
      <w:pPr>
        <w:spacing w:line="460" w:lineRule="atLeast"/>
        <w:ind w:firstLine="480" w:firstLineChars="200"/>
        <w:rPr>
          <w:rFonts w:ascii="宋体" w:hAnsi="宋体" w:cs="宋体"/>
          <w:sz w:val="24"/>
        </w:rPr>
      </w:pPr>
      <w:r>
        <w:rPr>
          <w:rFonts w:hint="eastAsia" w:ascii="宋体" w:hAnsi="宋体" w:cs="宋体"/>
          <w:sz w:val="24"/>
        </w:rPr>
        <w:t>在IE浏览器下，具有设备重启和布防动态报警数据感知与记录功能，布防动态报警数据包括异常掉线、历史布防、实时布防3种类型；可记录报警的开始时间、结束时间、布防类型、报警链路地址、端口、链路续传。</w:t>
      </w:r>
    </w:p>
    <w:p w14:paraId="6E58386A">
      <w:pPr>
        <w:spacing w:line="460" w:lineRule="atLeast"/>
        <w:ind w:firstLine="480" w:firstLineChars="200"/>
        <w:rPr>
          <w:rFonts w:ascii="宋体" w:hAnsi="宋体" w:cs="宋体"/>
          <w:sz w:val="24"/>
        </w:rPr>
      </w:pPr>
      <w:r>
        <w:rPr>
          <w:rFonts w:hint="eastAsia" w:ascii="宋体" w:hAnsi="宋体" w:cs="宋体"/>
          <w:sz w:val="24"/>
        </w:rPr>
        <w:t>支持通过IE浏览器设置登录超时时间，当登录后无操作时长达到设置阈值后，设备自动退出并重新进入登录界面。</w:t>
      </w:r>
    </w:p>
    <w:p w14:paraId="65BE734C">
      <w:pPr>
        <w:widowControl/>
        <w:spacing w:line="460" w:lineRule="exact"/>
        <w:ind w:firstLine="480" w:firstLineChars="200"/>
        <w:jc w:val="left"/>
        <w:rPr>
          <w:rFonts w:ascii="宋体" w:hAnsi="宋体" w:cs="宋体"/>
          <w:b/>
          <w:sz w:val="24"/>
        </w:rPr>
      </w:pPr>
      <w:r>
        <w:rPr>
          <w:rFonts w:hint="eastAsia" w:ascii="宋体" w:hAnsi="宋体" w:cs="宋体"/>
          <w:sz w:val="24"/>
        </w:rPr>
        <w:t>设备具有耀光抑制功能，耀光区域≤1%。</w:t>
      </w:r>
    </w:p>
    <w:p w14:paraId="6B10085D">
      <w:pPr>
        <w:pStyle w:val="2"/>
        <w:tabs>
          <w:tab w:val="left" w:pos="360"/>
        </w:tabs>
        <w:spacing w:before="156" w:beforeLines="50" w:after="156" w:afterLines="50" w:line="460" w:lineRule="atLeast"/>
        <w:ind w:firstLine="480" w:firstLineChars="200"/>
        <w:rPr>
          <w:rFonts w:ascii="宋体" w:hAnsi="宋体" w:cs="宋体"/>
          <w:sz w:val="24"/>
          <w:szCs w:val="24"/>
        </w:rPr>
      </w:pPr>
      <w:r>
        <w:rPr>
          <w:rFonts w:hint="eastAsia" w:ascii="宋体" w:hAnsi="宋体" w:cs="宋体"/>
          <w:sz w:val="24"/>
          <w:szCs w:val="24"/>
        </w:rPr>
        <w:t>三、项目需求清单</w:t>
      </w:r>
    </w:p>
    <w:tbl>
      <w:tblPr>
        <w:tblStyle w:val="38"/>
        <w:tblW w:w="9814" w:type="dxa"/>
        <w:jc w:val="center"/>
        <w:tblLayout w:type="fixed"/>
        <w:tblCellMar>
          <w:top w:w="0" w:type="dxa"/>
          <w:left w:w="108" w:type="dxa"/>
          <w:bottom w:w="0" w:type="dxa"/>
          <w:right w:w="108" w:type="dxa"/>
        </w:tblCellMar>
      </w:tblPr>
      <w:tblGrid>
        <w:gridCol w:w="820"/>
        <w:gridCol w:w="1574"/>
        <w:gridCol w:w="5938"/>
        <w:gridCol w:w="750"/>
        <w:gridCol w:w="732"/>
      </w:tblGrid>
      <w:tr w14:paraId="38D90994">
        <w:tblPrEx>
          <w:tblCellMar>
            <w:top w:w="0" w:type="dxa"/>
            <w:left w:w="108" w:type="dxa"/>
            <w:bottom w:w="0" w:type="dxa"/>
            <w:right w:w="108" w:type="dxa"/>
          </w:tblCellMar>
        </w:tblPrEx>
        <w:trPr>
          <w:trHeight w:val="493"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47C2B146">
            <w:pPr>
              <w:widowControl/>
              <w:spacing w:line="460" w:lineRule="atLeast"/>
              <w:jc w:val="center"/>
              <w:rPr>
                <w:rFonts w:ascii="宋体" w:hAnsi="宋体" w:cs="宋体"/>
                <w:kern w:val="0"/>
                <w:sz w:val="24"/>
              </w:rPr>
            </w:pPr>
            <w:r>
              <w:rPr>
                <w:rFonts w:hint="eastAsia" w:ascii="宋体" w:hAnsi="宋体" w:cs="宋体"/>
                <w:kern w:val="0"/>
                <w:sz w:val="24"/>
              </w:rPr>
              <w:t>序号</w:t>
            </w:r>
          </w:p>
        </w:tc>
        <w:tc>
          <w:tcPr>
            <w:tcW w:w="1574" w:type="dxa"/>
            <w:tcBorders>
              <w:top w:val="single" w:color="auto" w:sz="4" w:space="0"/>
              <w:left w:val="nil"/>
              <w:bottom w:val="single" w:color="auto" w:sz="4" w:space="0"/>
              <w:right w:val="single" w:color="auto" w:sz="4" w:space="0"/>
            </w:tcBorders>
            <w:noWrap/>
            <w:vAlign w:val="center"/>
          </w:tcPr>
          <w:p w14:paraId="13179AE8">
            <w:pPr>
              <w:widowControl/>
              <w:spacing w:line="460" w:lineRule="atLeast"/>
              <w:jc w:val="center"/>
              <w:rPr>
                <w:rFonts w:ascii="宋体" w:hAnsi="宋体" w:cs="宋体"/>
                <w:kern w:val="0"/>
                <w:sz w:val="24"/>
              </w:rPr>
            </w:pPr>
            <w:r>
              <w:rPr>
                <w:rFonts w:hint="eastAsia" w:ascii="宋体" w:hAnsi="宋体" w:cs="宋体"/>
                <w:kern w:val="0"/>
                <w:sz w:val="24"/>
              </w:rPr>
              <w:t>名称</w:t>
            </w:r>
          </w:p>
        </w:tc>
        <w:tc>
          <w:tcPr>
            <w:tcW w:w="5938" w:type="dxa"/>
            <w:tcBorders>
              <w:top w:val="single" w:color="auto" w:sz="4" w:space="0"/>
              <w:left w:val="nil"/>
              <w:bottom w:val="single" w:color="auto" w:sz="4" w:space="0"/>
              <w:right w:val="single" w:color="auto" w:sz="4" w:space="0"/>
            </w:tcBorders>
            <w:noWrap/>
            <w:vAlign w:val="center"/>
          </w:tcPr>
          <w:p w14:paraId="0B9E6CE8">
            <w:pPr>
              <w:widowControl/>
              <w:spacing w:line="460" w:lineRule="atLeast"/>
              <w:jc w:val="center"/>
              <w:rPr>
                <w:rFonts w:ascii="宋体" w:hAnsi="宋体" w:cs="宋体"/>
                <w:kern w:val="0"/>
                <w:sz w:val="24"/>
              </w:rPr>
            </w:pPr>
            <w:r>
              <w:rPr>
                <w:rFonts w:hint="eastAsia" w:ascii="宋体" w:hAnsi="宋体" w:cs="宋体"/>
                <w:kern w:val="0"/>
                <w:sz w:val="24"/>
              </w:rPr>
              <w:t>设备参数</w:t>
            </w:r>
          </w:p>
        </w:tc>
        <w:tc>
          <w:tcPr>
            <w:tcW w:w="750" w:type="dxa"/>
            <w:tcBorders>
              <w:top w:val="single" w:color="auto" w:sz="4" w:space="0"/>
              <w:left w:val="nil"/>
              <w:bottom w:val="single" w:color="auto" w:sz="4" w:space="0"/>
              <w:right w:val="single" w:color="auto" w:sz="4" w:space="0"/>
            </w:tcBorders>
            <w:noWrap/>
            <w:vAlign w:val="center"/>
          </w:tcPr>
          <w:p w14:paraId="57C4C3B7">
            <w:pPr>
              <w:widowControl/>
              <w:spacing w:line="460" w:lineRule="atLeast"/>
              <w:jc w:val="center"/>
              <w:rPr>
                <w:rFonts w:ascii="宋体" w:hAnsi="宋体" w:cs="宋体"/>
                <w:kern w:val="0"/>
                <w:sz w:val="24"/>
              </w:rPr>
            </w:pPr>
            <w:r>
              <w:rPr>
                <w:rFonts w:hint="eastAsia" w:ascii="宋体" w:hAnsi="宋体" w:cs="宋体"/>
                <w:kern w:val="0"/>
                <w:sz w:val="24"/>
              </w:rPr>
              <w:t>数量</w:t>
            </w:r>
          </w:p>
        </w:tc>
        <w:tc>
          <w:tcPr>
            <w:tcW w:w="732" w:type="dxa"/>
            <w:tcBorders>
              <w:top w:val="single" w:color="auto" w:sz="4" w:space="0"/>
              <w:left w:val="nil"/>
              <w:bottom w:val="single" w:color="auto" w:sz="4" w:space="0"/>
              <w:right w:val="single" w:color="auto" w:sz="4" w:space="0"/>
            </w:tcBorders>
            <w:noWrap/>
            <w:vAlign w:val="center"/>
          </w:tcPr>
          <w:p w14:paraId="32952F9A">
            <w:pPr>
              <w:widowControl/>
              <w:spacing w:line="460" w:lineRule="atLeast"/>
              <w:jc w:val="center"/>
              <w:rPr>
                <w:rFonts w:ascii="宋体" w:hAnsi="宋体" w:cs="宋体"/>
                <w:kern w:val="0"/>
                <w:sz w:val="24"/>
              </w:rPr>
            </w:pPr>
            <w:r>
              <w:rPr>
                <w:rFonts w:hint="eastAsia" w:ascii="宋体" w:hAnsi="宋体" w:cs="宋体"/>
                <w:kern w:val="0"/>
                <w:sz w:val="24"/>
              </w:rPr>
              <w:t>单位</w:t>
            </w:r>
          </w:p>
        </w:tc>
      </w:tr>
      <w:tr w14:paraId="69EE7B9B">
        <w:tblPrEx>
          <w:tblCellMar>
            <w:top w:w="0" w:type="dxa"/>
            <w:left w:w="108" w:type="dxa"/>
            <w:bottom w:w="0" w:type="dxa"/>
            <w:right w:w="108" w:type="dxa"/>
          </w:tblCellMar>
        </w:tblPrEx>
        <w:trPr>
          <w:trHeight w:val="493" w:hRule="atLeast"/>
          <w:jc w:val="center"/>
        </w:trPr>
        <w:tc>
          <w:tcPr>
            <w:tcW w:w="2394" w:type="dxa"/>
            <w:gridSpan w:val="2"/>
            <w:tcBorders>
              <w:top w:val="single" w:color="auto" w:sz="4" w:space="0"/>
              <w:left w:val="single" w:color="auto" w:sz="4" w:space="0"/>
              <w:bottom w:val="single" w:color="auto" w:sz="4" w:space="0"/>
              <w:right w:val="single" w:color="auto" w:sz="4" w:space="0"/>
            </w:tcBorders>
            <w:noWrap/>
            <w:vAlign w:val="center"/>
          </w:tcPr>
          <w:p w14:paraId="79514FAC">
            <w:pPr>
              <w:widowControl/>
              <w:spacing w:line="460" w:lineRule="atLeast"/>
              <w:jc w:val="left"/>
              <w:rPr>
                <w:rFonts w:ascii="宋体" w:hAnsi="宋体" w:cs="宋体"/>
                <w:kern w:val="0"/>
                <w:sz w:val="24"/>
              </w:rPr>
            </w:pPr>
            <w:r>
              <w:rPr>
                <w:rFonts w:hint="eastAsia" w:ascii="宋体" w:hAnsi="宋体" w:cs="宋体"/>
                <w:kern w:val="0"/>
                <w:sz w:val="24"/>
              </w:rPr>
              <w:t>一 前端设备</w:t>
            </w:r>
          </w:p>
        </w:tc>
        <w:tc>
          <w:tcPr>
            <w:tcW w:w="5938" w:type="dxa"/>
            <w:tcBorders>
              <w:top w:val="nil"/>
              <w:left w:val="nil"/>
              <w:bottom w:val="single" w:color="auto" w:sz="4" w:space="0"/>
              <w:right w:val="single" w:color="auto" w:sz="4" w:space="0"/>
            </w:tcBorders>
            <w:noWrap/>
            <w:vAlign w:val="center"/>
          </w:tcPr>
          <w:p w14:paraId="3F6A82AE">
            <w:pPr>
              <w:widowControl/>
              <w:spacing w:line="460" w:lineRule="atLeast"/>
              <w:jc w:val="left"/>
              <w:rPr>
                <w:rFonts w:ascii="宋体" w:hAnsi="宋体" w:cs="宋体"/>
                <w:kern w:val="0"/>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noWrap/>
            <w:vAlign w:val="center"/>
          </w:tcPr>
          <w:p w14:paraId="7424172A">
            <w:pPr>
              <w:widowControl/>
              <w:spacing w:line="460" w:lineRule="atLeast"/>
              <w:jc w:val="center"/>
              <w:rPr>
                <w:rFonts w:ascii="宋体" w:hAnsi="宋体" w:cs="宋体"/>
                <w:kern w:val="0"/>
                <w:sz w:val="24"/>
              </w:rPr>
            </w:pPr>
            <w:r>
              <w:rPr>
                <w:rFonts w:hint="eastAsia" w:ascii="宋体" w:hAnsi="宋体" w:cs="宋体"/>
                <w:kern w:val="0"/>
                <w:sz w:val="24"/>
              </w:rPr>
              <w:t>　</w:t>
            </w:r>
          </w:p>
        </w:tc>
        <w:tc>
          <w:tcPr>
            <w:tcW w:w="732" w:type="dxa"/>
            <w:tcBorders>
              <w:top w:val="nil"/>
              <w:left w:val="nil"/>
              <w:bottom w:val="single" w:color="auto" w:sz="4" w:space="0"/>
              <w:right w:val="single" w:color="auto" w:sz="4" w:space="0"/>
            </w:tcBorders>
            <w:noWrap/>
            <w:vAlign w:val="center"/>
          </w:tcPr>
          <w:p w14:paraId="27998AD0">
            <w:pPr>
              <w:widowControl/>
              <w:spacing w:line="460" w:lineRule="atLeast"/>
              <w:jc w:val="center"/>
              <w:rPr>
                <w:rFonts w:ascii="宋体" w:hAnsi="宋体" w:cs="宋体"/>
                <w:kern w:val="0"/>
                <w:sz w:val="24"/>
              </w:rPr>
            </w:pPr>
            <w:r>
              <w:rPr>
                <w:rFonts w:hint="eastAsia" w:ascii="宋体" w:hAnsi="宋体" w:cs="宋体"/>
                <w:kern w:val="0"/>
                <w:sz w:val="24"/>
              </w:rPr>
              <w:t>　</w:t>
            </w:r>
          </w:p>
        </w:tc>
      </w:tr>
      <w:tr w14:paraId="0574BC77">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7D08E4DD">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w:t>
            </w:r>
          </w:p>
        </w:tc>
        <w:tc>
          <w:tcPr>
            <w:tcW w:w="1574" w:type="dxa"/>
            <w:tcBorders>
              <w:top w:val="nil"/>
              <w:left w:val="nil"/>
              <w:bottom w:val="single" w:color="auto" w:sz="4" w:space="0"/>
              <w:right w:val="single" w:color="auto" w:sz="4" w:space="0"/>
            </w:tcBorders>
            <w:shd w:val="clear" w:color="000000" w:fill="FFFFFF"/>
            <w:noWrap/>
            <w:vAlign w:val="center"/>
          </w:tcPr>
          <w:p w14:paraId="5940E047">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网络版张力围栏主机</w:t>
            </w:r>
          </w:p>
        </w:tc>
        <w:tc>
          <w:tcPr>
            <w:tcW w:w="5938" w:type="dxa"/>
            <w:tcBorders>
              <w:top w:val="nil"/>
              <w:left w:val="nil"/>
              <w:bottom w:val="single" w:color="auto" w:sz="4" w:space="0"/>
              <w:right w:val="single" w:color="auto" w:sz="4" w:space="0"/>
            </w:tcBorders>
            <w:shd w:val="clear" w:color="000000" w:fill="FFFFFF"/>
            <w:vAlign w:val="center"/>
          </w:tcPr>
          <w:p w14:paraId="28E8F683">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具有0.96寸LED显示操作屏，可以实时显示在线线制的数量和离线的数量；</w:t>
            </w:r>
            <w:r>
              <w:rPr>
                <w:rFonts w:hint="eastAsia" w:ascii="宋体" w:hAnsi="宋体" w:cs="宋体"/>
                <w:color w:val="000000"/>
                <w:kern w:val="0"/>
                <w:sz w:val="24"/>
              </w:rPr>
              <w:br w:type="textWrapping"/>
            </w:r>
            <w:r>
              <w:rPr>
                <w:rFonts w:hint="eastAsia" w:ascii="宋体" w:hAnsi="宋体" w:cs="宋体"/>
                <w:color w:val="000000"/>
                <w:kern w:val="0"/>
                <w:sz w:val="24"/>
              </w:rPr>
              <w:t>100条本地报警记录存储；</w:t>
            </w:r>
            <w:r>
              <w:rPr>
                <w:rFonts w:hint="eastAsia" w:ascii="宋体" w:hAnsi="宋体" w:cs="宋体"/>
                <w:color w:val="000000"/>
                <w:kern w:val="0"/>
                <w:sz w:val="24"/>
              </w:rPr>
              <w:br w:type="textWrapping"/>
            </w:r>
            <w:r>
              <w:rPr>
                <w:rFonts w:hint="eastAsia" w:ascii="宋体" w:hAnsi="宋体" w:cs="宋体"/>
                <w:color w:val="000000"/>
                <w:kern w:val="0"/>
                <w:sz w:val="24"/>
              </w:rPr>
              <w:t>具有入侵定位功能，应能够准确指示被入侵防区及报警张力索的位置；</w:t>
            </w:r>
            <w:r>
              <w:rPr>
                <w:rFonts w:hint="eastAsia" w:ascii="宋体" w:hAnsi="宋体" w:cs="宋体"/>
                <w:color w:val="000000"/>
                <w:kern w:val="0"/>
                <w:sz w:val="24"/>
              </w:rPr>
              <w:br w:type="textWrapping"/>
            </w:r>
            <w:r>
              <w:rPr>
                <w:rFonts w:hint="eastAsia" w:ascii="宋体" w:hAnsi="宋体" w:cs="宋体"/>
                <w:color w:val="000000"/>
                <w:kern w:val="0"/>
                <w:sz w:val="24"/>
              </w:rPr>
              <w:t>可调节张力控制杆的报警灵敏度，由低到高1—10档</w:t>
            </w:r>
            <w:r>
              <w:rPr>
                <w:rFonts w:hint="eastAsia" w:ascii="宋体" w:hAnsi="宋体" w:cs="宋体"/>
                <w:color w:val="000000"/>
                <w:kern w:val="0"/>
                <w:sz w:val="24"/>
              </w:rPr>
              <w:br w:type="textWrapping"/>
            </w:r>
            <w:r>
              <w:rPr>
                <w:rFonts w:hint="eastAsia" w:ascii="宋体" w:hAnsi="宋体" w:cs="宋体"/>
                <w:color w:val="000000"/>
                <w:kern w:val="0"/>
                <w:sz w:val="24"/>
              </w:rPr>
              <w:t>支持接入一路DC12V蓄电池，当市电断电后可以提供围栏稳定工作；</w:t>
            </w:r>
            <w:r>
              <w:rPr>
                <w:rFonts w:hint="eastAsia" w:ascii="宋体" w:hAnsi="宋体" w:cs="宋体"/>
                <w:color w:val="000000"/>
                <w:kern w:val="0"/>
                <w:sz w:val="24"/>
              </w:rPr>
              <w:br w:type="textWrapping"/>
            </w:r>
            <w:r>
              <w:rPr>
                <w:rFonts w:hint="eastAsia" w:ascii="宋体" w:hAnsi="宋体" w:cs="宋体"/>
                <w:color w:val="000000"/>
                <w:kern w:val="0"/>
                <w:sz w:val="24"/>
              </w:rPr>
              <w:t>具有布撤防按键，应能进行一键布撤防或单防区布撤防</w:t>
            </w:r>
            <w:r>
              <w:rPr>
                <w:rFonts w:hint="eastAsia" w:ascii="宋体" w:hAnsi="宋体" w:cs="宋体"/>
                <w:color w:val="000000"/>
                <w:kern w:val="0"/>
                <w:sz w:val="24"/>
              </w:rPr>
              <w:br w:type="textWrapping"/>
            </w:r>
            <w:r>
              <w:rPr>
                <w:rFonts w:hint="eastAsia" w:ascii="宋体" w:hAnsi="宋体" w:cs="宋体"/>
                <w:color w:val="000000"/>
                <w:kern w:val="0"/>
                <w:sz w:val="24"/>
              </w:rPr>
              <w:t>同时具备三种和控制中心报警主机通讯的方式（继电器开关量输出、RS485输出、TCP/IP输出），每个防区应有2路继电器输出，方便根据各种不同的实际场景进行组网方案选择，也有利于后期项目维护；</w:t>
            </w:r>
            <w:r>
              <w:rPr>
                <w:rFonts w:hint="eastAsia" w:ascii="宋体" w:hAnsi="宋体" w:cs="宋体"/>
                <w:color w:val="000000"/>
                <w:kern w:val="0"/>
                <w:sz w:val="24"/>
              </w:rPr>
              <w:br w:type="textWrapping"/>
            </w:r>
            <w:r>
              <w:rPr>
                <w:rFonts w:hint="eastAsia" w:ascii="宋体" w:hAnsi="宋体" w:cs="宋体"/>
                <w:color w:val="000000"/>
                <w:kern w:val="0"/>
                <w:sz w:val="24"/>
              </w:rPr>
              <w:t>报警类型包含张力索松弛报警、张力索断开报警、防拆报警、失(断)电报警、故障报警功能；</w:t>
            </w:r>
            <w:r>
              <w:rPr>
                <w:rFonts w:hint="eastAsia" w:ascii="宋体" w:hAnsi="宋体" w:cs="宋体"/>
                <w:color w:val="000000"/>
                <w:kern w:val="0"/>
                <w:sz w:val="24"/>
              </w:rPr>
              <w:br w:type="textWrapping"/>
            </w:r>
            <w:r>
              <w:rPr>
                <w:rFonts w:hint="eastAsia" w:ascii="宋体" w:hAnsi="宋体" w:cs="宋体"/>
                <w:color w:val="000000"/>
                <w:kern w:val="0"/>
                <w:sz w:val="24"/>
              </w:rPr>
              <w:t>支持一路第三防区扩展接口，用来支持一路其他探测器的接入，并且中心管理平台可以对其回控（布防、撤防）。</w:t>
            </w:r>
          </w:p>
        </w:tc>
        <w:tc>
          <w:tcPr>
            <w:tcW w:w="750" w:type="dxa"/>
            <w:tcBorders>
              <w:top w:val="nil"/>
              <w:left w:val="nil"/>
              <w:bottom w:val="single" w:color="auto" w:sz="4" w:space="0"/>
              <w:right w:val="single" w:color="auto" w:sz="4" w:space="0"/>
            </w:tcBorders>
            <w:shd w:val="clear" w:color="000000" w:fill="FFFFFF"/>
            <w:noWrap/>
            <w:vAlign w:val="center"/>
          </w:tcPr>
          <w:p w14:paraId="0C45B697">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12</w:t>
            </w:r>
          </w:p>
        </w:tc>
        <w:tc>
          <w:tcPr>
            <w:tcW w:w="732" w:type="dxa"/>
            <w:tcBorders>
              <w:top w:val="nil"/>
              <w:left w:val="nil"/>
              <w:bottom w:val="single" w:color="auto" w:sz="4" w:space="0"/>
              <w:right w:val="single" w:color="auto" w:sz="4" w:space="0"/>
            </w:tcBorders>
            <w:shd w:val="clear" w:color="000000" w:fill="FFFFFF"/>
            <w:noWrap/>
            <w:vAlign w:val="center"/>
          </w:tcPr>
          <w:p w14:paraId="697A7EC4">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台</w:t>
            </w:r>
          </w:p>
        </w:tc>
      </w:tr>
      <w:tr w14:paraId="39B83719">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6A6EE0EB">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2</w:t>
            </w:r>
          </w:p>
        </w:tc>
        <w:tc>
          <w:tcPr>
            <w:tcW w:w="1574" w:type="dxa"/>
            <w:tcBorders>
              <w:top w:val="nil"/>
              <w:left w:val="nil"/>
              <w:bottom w:val="single" w:color="auto" w:sz="4" w:space="0"/>
              <w:right w:val="single" w:color="auto" w:sz="4" w:space="0"/>
            </w:tcBorders>
            <w:shd w:val="clear" w:color="000000" w:fill="FFFFFF"/>
            <w:noWrap/>
            <w:vAlign w:val="center"/>
          </w:tcPr>
          <w:p w14:paraId="3AB78059">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4线双防控制杆包</w:t>
            </w:r>
          </w:p>
        </w:tc>
        <w:tc>
          <w:tcPr>
            <w:tcW w:w="5938" w:type="dxa"/>
            <w:tcBorders>
              <w:top w:val="nil"/>
              <w:left w:val="nil"/>
              <w:bottom w:val="single" w:color="auto" w:sz="4" w:space="0"/>
              <w:right w:val="single" w:color="auto" w:sz="4" w:space="0"/>
            </w:tcBorders>
            <w:shd w:val="clear" w:color="000000" w:fill="FFFFFF"/>
            <w:vAlign w:val="center"/>
          </w:tcPr>
          <w:p w14:paraId="2CC39C2B">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铝合金材质，防锈和耐腐蚀表面处理,坚固、美观，可根据现场需要调节安装角度，用于防区终端处，通过物理连接获取张力围栏的拉力强度，并通过航空五芯线将信号传输给张力主机，长宽高：75*50*800mm。</w:t>
            </w:r>
          </w:p>
        </w:tc>
        <w:tc>
          <w:tcPr>
            <w:tcW w:w="750" w:type="dxa"/>
            <w:tcBorders>
              <w:top w:val="nil"/>
              <w:left w:val="nil"/>
              <w:bottom w:val="single" w:color="auto" w:sz="4" w:space="0"/>
              <w:right w:val="single" w:color="auto" w:sz="4" w:space="0"/>
            </w:tcBorders>
            <w:shd w:val="clear" w:color="000000" w:fill="FFFFFF"/>
            <w:noWrap/>
            <w:vAlign w:val="center"/>
          </w:tcPr>
          <w:p w14:paraId="674ADC2F">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8</w:t>
            </w:r>
          </w:p>
        </w:tc>
        <w:tc>
          <w:tcPr>
            <w:tcW w:w="732" w:type="dxa"/>
            <w:tcBorders>
              <w:top w:val="nil"/>
              <w:left w:val="nil"/>
              <w:bottom w:val="single" w:color="auto" w:sz="4" w:space="0"/>
              <w:right w:val="single" w:color="auto" w:sz="4" w:space="0"/>
            </w:tcBorders>
            <w:shd w:val="clear" w:color="000000" w:fill="FFFFFF"/>
            <w:noWrap/>
            <w:vAlign w:val="center"/>
          </w:tcPr>
          <w:p w14:paraId="3DEDEA9D">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台</w:t>
            </w:r>
          </w:p>
        </w:tc>
      </w:tr>
      <w:tr w14:paraId="7B96ECBC">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6B2695B8">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3</w:t>
            </w:r>
          </w:p>
        </w:tc>
        <w:tc>
          <w:tcPr>
            <w:tcW w:w="1574" w:type="dxa"/>
            <w:tcBorders>
              <w:top w:val="nil"/>
              <w:left w:val="nil"/>
              <w:bottom w:val="single" w:color="auto" w:sz="4" w:space="0"/>
              <w:right w:val="single" w:color="auto" w:sz="4" w:space="0"/>
            </w:tcBorders>
            <w:shd w:val="clear" w:color="000000" w:fill="FFFFFF"/>
            <w:noWrap/>
            <w:vAlign w:val="center"/>
          </w:tcPr>
          <w:p w14:paraId="424A934D">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4线单防控制杆包</w:t>
            </w:r>
          </w:p>
        </w:tc>
        <w:tc>
          <w:tcPr>
            <w:tcW w:w="5938" w:type="dxa"/>
            <w:tcBorders>
              <w:top w:val="nil"/>
              <w:left w:val="nil"/>
              <w:bottom w:val="single" w:color="auto" w:sz="4" w:space="0"/>
              <w:right w:val="single" w:color="auto" w:sz="4" w:space="0"/>
            </w:tcBorders>
            <w:shd w:val="clear" w:color="000000" w:fill="FFFFFF"/>
            <w:vAlign w:val="center"/>
          </w:tcPr>
          <w:p w14:paraId="4201DAB2">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铝合金材质，防锈和耐腐蚀表面处理,坚固、美观，可根据现场需要调节安装角度，用于防区终端处，通过物理连接获取张力围栏的拉力强度，并通过航空五芯线将信号传输给张力主机，长宽高：75*50*800mm。</w:t>
            </w:r>
          </w:p>
        </w:tc>
        <w:tc>
          <w:tcPr>
            <w:tcW w:w="750" w:type="dxa"/>
            <w:tcBorders>
              <w:top w:val="nil"/>
              <w:left w:val="nil"/>
              <w:bottom w:val="single" w:color="auto" w:sz="4" w:space="0"/>
              <w:right w:val="single" w:color="auto" w:sz="4" w:space="0"/>
            </w:tcBorders>
            <w:shd w:val="clear" w:color="000000" w:fill="FFFFFF"/>
            <w:noWrap/>
            <w:vAlign w:val="center"/>
          </w:tcPr>
          <w:p w14:paraId="5C2FC3D1">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4</w:t>
            </w:r>
          </w:p>
        </w:tc>
        <w:tc>
          <w:tcPr>
            <w:tcW w:w="732" w:type="dxa"/>
            <w:tcBorders>
              <w:top w:val="nil"/>
              <w:left w:val="nil"/>
              <w:bottom w:val="single" w:color="auto" w:sz="4" w:space="0"/>
              <w:right w:val="single" w:color="auto" w:sz="4" w:space="0"/>
            </w:tcBorders>
            <w:shd w:val="clear" w:color="000000" w:fill="FFFFFF"/>
            <w:noWrap/>
            <w:vAlign w:val="center"/>
          </w:tcPr>
          <w:p w14:paraId="2F780B02">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台</w:t>
            </w:r>
          </w:p>
        </w:tc>
      </w:tr>
      <w:tr w14:paraId="6C06707C">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6804DFBB">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4</w:t>
            </w:r>
          </w:p>
        </w:tc>
        <w:tc>
          <w:tcPr>
            <w:tcW w:w="1574" w:type="dxa"/>
            <w:tcBorders>
              <w:top w:val="nil"/>
              <w:left w:val="nil"/>
              <w:bottom w:val="single" w:color="auto" w:sz="4" w:space="0"/>
              <w:right w:val="single" w:color="auto" w:sz="4" w:space="0"/>
            </w:tcBorders>
            <w:shd w:val="clear" w:color="000000" w:fill="FFFFFF"/>
            <w:noWrap/>
            <w:vAlign w:val="center"/>
          </w:tcPr>
          <w:p w14:paraId="1E07F775">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4线张力杆（含附件包）</w:t>
            </w:r>
          </w:p>
        </w:tc>
        <w:tc>
          <w:tcPr>
            <w:tcW w:w="5938" w:type="dxa"/>
            <w:tcBorders>
              <w:top w:val="nil"/>
              <w:left w:val="nil"/>
              <w:bottom w:val="single" w:color="auto" w:sz="4" w:space="0"/>
              <w:right w:val="single" w:color="auto" w:sz="4" w:space="0"/>
            </w:tcBorders>
            <w:shd w:val="clear" w:color="000000" w:fill="FFFFFF"/>
            <w:vAlign w:val="center"/>
          </w:tcPr>
          <w:p w14:paraId="32ACF3E9">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铝合金材质，防锈和耐腐蚀表面处理,坚固、美观，可根据现场需要调节安装角度，用于防区终端和中间平直处</w:t>
            </w:r>
          </w:p>
        </w:tc>
        <w:tc>
          <w:tcPr>
            <w:tcW w:w="750" w:type="dxa"/>
            <w:tcBorders>
              <w:top w:val="nil"/>
              <w:left w:val="nil"/>
              <w:bottom w:val="single" w:color="auto" w:sz="4" w:space="0"/>
              <w:right w:val="single" w:color="auto" w:sz="4" w:space="0"/>
            </w:tcBorders>
            <w:shd w:val="clear" w:color="000000" w:fill="FFFFFF"/>
            <w:noWrap/>
            <w:vAlign w:val="center"/>
          </w:tcPr>
          <w:p w14:paraId="3015F229">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20</w:t>
            </w:r>
          </w:p>
        </w:tc>
        <w:tc>
          <w:tcPr>
            <w:tcW w:w="732" w:type="dxa"/>
            <w:tcBorders>
              <w:top w:val="nil"/>
              <w:left w:val="nil"/>
              <w:bottom w:val="single" w:color="auto" w:sz="4" w:space="0"/>
              <w:right w:val="single" w:color="auto" w:sz="4" w:space="0"/>
            </w:tcBorders>
            <w:shd w:val="clear" w:color="000000" w:fill="FFFFFF"/>
            <w:noWrap/>
            <w:vAlign w:val="center"/>
          </w:tcPr>
          <w:p w14:paraId="54F7D16E">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根</w:t>
            </w:r>
          </w:p>
        </w:tc>
      </w:tr>
      <w:tr w14:paraId="7ECF7386">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4E163836">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5</w:t>
            </w:r>
          </w:p>
        </w:tc>
        <w:tc>
          <w:tcPr>
            <w:tcW w:w="1574" w:type="dxa"/>
            <w:tcBorders>
              <w:top w:val="nil"/>
              <w:left w:val="nil"/>
              <w:bottom w:val="single" w:color="auto" w:sz="4" w:space="0"/>
              <w:right w:val="single" w:color="auto" w:sz="4" w:space="0"/>
            </w:tcBorders>
            <w:shd w:val="clear" w:color="000000" w:fill="FFFFFF"/>
            <w:noWrap/>
            <w:vAlign w:val="center"/>
          </w:tcPr>
          <w:p w14:paraId="45775080">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4线转向杆（含附件包）</w:t>
            </w:r>
          </w:p>
        </w:tc>
        <w:tc>
          <w:tcPr>
            <w:tcW w:w="5938" w:type="dxa"/>
            <w:tcBorders>
              <w:top w:val="nil"/>
              <w:left w:val="nil"/>
              <w:bottom w:val="single" w:color="auto" w:sz="4" w:space="0"/>
              <w:right w:val="single" w:color="auto" w:sz="4" w:space="0"/>
            </w:tcBorders>
            <w:shd w:val="clear" w:color="000000" w:fill="FFFFFF"/>
            <w:vAlign w:val="center"/>
          </w:tcPr>
          <w:p w14:paraId="0D581306">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转向杆安装在前端围栏防区的转角处，主要用于承受拉力。使用膨胀螺丝和底座与墙面进行固定，安装角度视围墙结构状况而选择较合适的角度。</w:t>
            </w:r>
          </w:p>
        </w:tc>
        <w:tc>
          <w:tcPr>
            <w:tcW w:w="750" w:type="dxa"/>
            <w:tcBorders>
              <w:top w:val="nil"/>
              <w:left w:val="nil"/>
              <w:bottom w:val="single" w:color="auto" w:sz="4" w:space="0"/>
              <w:right w:val="single" w:color="auto" w:sz="4" w:space="0"/>
            </w:tcBorders>
            <w:shd w:val="clear" w:color="000000" w:fill="FFFFFF"/>
            <w:noWrap/>
            <w:vAlign w:val="center"/>
          </w:tcPr>
          <w:p w14:paraId="06DE7C77">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14</w:t>
            </w:r>
          </w:p>
        </w:tc>
        <w:tc>
          <w:tcPr>
            <w:tcW w:w="732" w:type="dxa"/>
            <w:tcBorders>
              <w:top w:val="nil"/>
              <w:left w:val="nil"/>
              <w:bottom w:val="single" w:color="auto" w:sz="4" w:space="0"/>
              <w:right w:val="single" w:color="auto" w:sz="4" w:space="0"/>
            </w:tcBorders>
            <w:shd w:val="clear" w:color="000000" w:fill="FFFFFF"/>
            <w:noWrap/>
            <w:vAlign w:val="center"/>
          </w:tcPr>
          <w:p w14:paraId="205985F3">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根</w:t>
            </w:r>
          </w:p>
        </w:tc>
      </w:tr>
      <w:tr w14:paraId="761DFD74">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778FD330">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6</w:t>
            </w:r>
          </w:p>
        </w:tc>
        <w:tc>
          <w:tcPr>
            <w:tcW w:w="1574" w:type="dxa"/>
            <w:tcBorders>
              <w:top w:val="nil"/>
              <w:left w:val="nil"/>
              <w:bottom w:val="single" w:color="auto" w:sz="4" w:space="0"/>
              <w:right w:val="single" w:color="auto" w:sz="4" w:space="0"/>
            </w:tcBorders>
            <w:shd w:val="clear" w:color="000000" w:fill="FFFFFF"/>
            <w:noWrap/>
            <w:vAlign w:val="center"/>
          </w:tcPr>
          <w:p w14:paraId="63A5CDD9">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4线支撑杆（含附件包）</w:t>
            </w:r>
          </w:p>
        </w:tc>
        <w:tc>
          <w:tcPr>
            <w:tcW w:w="5938" w:type="dxa"/>
            <w:tcBorders>
              <w:top w:val="nil"/>
              <w:left w:val="nil"/>
              <w:bottom w:val="single" w:color="auto" w:sz="4" w:space="0"/>
              <w:right w:val="single" w:color="auto" w:sz="4" w:space="0"/>
            </w:tcBorders>
            <w:shd w:val="clear" w:color="000000" w:fill="FFFFFF"/>
            <w:vAlign w:val="center"/>
          </w:tcPr>
          <w:p w14:paraId="6AD6EFF2">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支撑杆用于前端围栏部分，铝合金材质，防锈和耐腐蚀表面处理,坚固、美观。主要支撑不锈钢丝线，又能起到受力作用，安装角度视围墙结构状况而选择较合适的角度。用于防区中间平直处，一般每3-4m安装一根。</w:t>
            </w:r>
          </w:p>
        </w:tc>
        <w:tc>
          <w:tcPr>
            <w:tcW w:w="750" w:type="dxa"/>
            <w:tcBorders>
              <w:top w:val="nil"/>
              <w:left w:val="nil"/>
              <w:bottom w:val="single" w:color="auto" w:sz="4" w:space="0"/>
              <w:right w:val="single" w:color="auto" w:sz="4" w:space="0"/>
            </w:tcBorders>
            <w:shd w:val="clear" w:color="000000" w:fill="FFFFFF"/>
            <w:noWrap/>
            <w:vAlign w:val="center"/>
          </w:tcPr>
          <w:p w14:paraId="52C00941">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165</w:t>
            </w:r>
          </w:p>
        </w:tc>
        <w:tc>
          <w:tcPr>
            <w:tcW w:w="732" w:type="dxa"/>
            <w:tcBorders>
              <w:top w:val="nil"/>
              <w:left w:val="nil"/>
              <w:bottom w:val="single" w:color="auto" w:sz="4" w:space="0"/>
              <w:right w:val="single" w:color="auto" w:sz="4" w:space="0"/>
            </w:tcBorders>
            <w:shd w:val="clear" w:color="000000" w:fill="FFFFFF"/>
            <w:noWrap/>
            <w:vAlign w:val="center"/>
          </w:tcPr>
          <w:p w14:paraId="2C2FE3A6">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根</w:t>
            </w:r>
          </w:p>
        </w:tc>
      </w:tr>
      <w:tr w14:paraId="496E3E32">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77913D54">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7</w:t>
            </w:r>
          </w:p>
        </w:tc>
        <w:tc>
          <w:tcPr>
            <w:tcW w:w="1574" w:type="dxa"/>
            <w:tcBorders>
              <w:top w:val="nil"/>
              <w:left w:val="nil"/>
              <w:bottom w:val="single" w:color="auto" w:sz="4" w:space="0"/>
              <w:right w:val="single" w:color="auto" w:sz="4" w:space="0"/>
            </w:tcBorders>
            <w:shd w:val="clear" w:color="000000" w:fill="FFFFFF"/>
            <w:noWrap/>
            <w:vAlign w:val="center"/>
          </w:tcPr>
          <w:p w14:paraId="19EAB8D4">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张力围栏钢丝线</w:t>
            </w:r>
          </w:p>
        </w:tc>
        <w:tc>
          <w:tcPr>
            <w:tcW w:w="5938" w:type="dxa"/>
            <w:tcBorders>
              <w:top w:val="nil"/>
              <w:left w:val="nil"/>
              <w:bottom w:val="single" w:color="auto" w:sz="4" w:space="0"/>
              <w:right w:val="single" w:color="auto" w:sz="4" w:space="0"/>
            </w:tcBorders>
            <w:shd w:val="clear" w:color="000000" w:fill="FFFFFF"/>
            <w:vAlign w:val="center"/>
          </w:tcPr>
          <w:p w14:paraId="5CC1537D">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不锈钢丝安装于周界围墙，通过金属杆等相应的附件支撑形成一道有形的防护网，是张力围栏系统前端重要的组成部分。12#不锈钢丝，SUS304不锈钢，抗氧化、耐腐蚀，高强度，是围栏上的物理屏障。</w:t>
            </w:r>
          </w:p>
        </w:tc>
        <w:tc>
          <w:tcPr>
            <w:tcW w:w="750" w:type="dxa"/>
            <w:tcBorders>
              <w:top w:val="nil"/>
              <w:left w:val="nil"/>
              <w:bottom w:val="single" w:color="auto" w:sz="4" w:space="0"/>
              <w:right w:val="single" w:color="auto" w:sz="4" w:space="0"/>
            </w:tcBorders>
            <w:shd w:val="clear" w:color="000000" w:fill="FFFFFF"/>
            <w:noWrap/>
            <w:vAlign w:val="center"/>
          </w:tcPr>
          <w:p w14:paraId="7FACBE45">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8</w:t>
            </w:r>
          </w:p>
        </w:tc>
        <w:tc>
          <w:tcPr>
            <w:tcW w:w="732" w:type="dxa"/>
            <w:tcBorders>
              <w:top w:val="nil"/>
              <w:left w:val="nil"/>
              <w:bottom w:val="single" w:color="auto" w:sz="4" w:space="0"/>
              <w:right w:val="single" w:color="auto" w:sz="4" w:space="0"/>
            </w:tcBorders>
            <w:shd w:val="clear" w:color="000000" w:fill="FFFFFF"/>
            <w:noWrap/>
            <w:vAlign w:val="center"/>
          </w:tcPr>
          <w:p w14:paraId="210C516F">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卷</w:t>
            </w:r>
          </w:p>
        </w:tc>
      </w:tr>
      <w:tr w14:paraId="71F48A0C">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2554DFCE">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8</w:t>
            </w:r>
          </w:p>
        </w:tc>
        <w:tc>
          <w:tcPr>
            <w:tcW w:w="1574" w:type="dxa"/>
            <w:tcBorders>
              <w:top w:val="nil"/>
              <w:left w:val="nil"/>
              <w:bottom w:val="single" w:color="auto" w:sz="4" w:space="0"/>
              <w:right w:val="single" w:color="auto" w:sz="4" w:space="0"/>
            </w:tcBorders>
            <w:shd w:val="clear" w:color="000000" w:fill="FFFFFF"/>
            <w:noWrap/>
            <w:vAlign w:val="center"/>
          </w:tcPr>
          <w:p w14:paraId="441A9AEE">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警示牌</w:t>
            </w:r>
          </w:p>
        </w:tc>
        <w:tc>
          <w:tcPr>
            <w:tcW w:w="5938" w:type="dxa"/>
            <w:tcBorders>
              <w:top w:val="nil"/>
              <w:left w:val="nil"/>
              <w:bottom w:val="single" w:color="auto" w:sz="4" w:space="0"/>
              <w:right w:val="single" w:color="auto" w:sz="4" w:space="0"/>
            </w:tcBorders>
            <w:shd w:val="clear" w:color="000000" w:fill="FFFFFF"/>
            <w:vAlign w:val="center"/>
          </w:tcPr>
          <w:p w14:paraId="4BB68609">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围栏警示牌，pvc材质，200*100*1.5mm，夜光型。</w:t>
            </w:r>
          </w:p>
        </w:tc>
        <w:tc>
          <w:tcPr>
            <w:tcW w:w="750" w:type="dxa"/>
            <w:tcBorders>
              <w:top w:val="nil"/>
              <w:left w:val="nil"/>
              <w:bottom w:val="single" w:color="auto" w:sz="4" w:space="0"/>
              <w:right w:val="single" w:color="auto" w:sz="4" w:space="0"/>
            </w:tcBorders>
            <w:shd w:val="clear" w:color="000000" w:fill="FFFFFF"/>
            <w:noWrap/>
            <w:vAlign w:val="center"/>
          </w:tcPr>
          <w:p w14:paraId="3440DE7D">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80</w:t>
            </w:r>
          </w:p>
        </w:tc>
        <w:tc>
          <w:tcPr>
            <w:tcW w:w="732" w:type="dxa"/>
            <w:tcBorders>
              <w:top w:val="nil"/>
              <w:left w:val="nil"/>
              <w:bottom w:val="single" w:color="auto" w:sz="4" w:space="0"/>
              <w:right w:val="single" w:color="auto" w:sz="4" w:space="0"/>
            </w:tcBorders>
            <w:shd w:val="clear" w:color="000000" w:fill="FFFFFF"/>
            <w:noWrap/>
            <w:vAlign w:val="center"/>
          </w:tcPr>
          <w:p w14:paraId="37A4255F">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张</w:t>
            </w:r>
          </w:p>
        </w:tc>
      </w:tr>
      <w:tr w14:paraId="1FD151DF">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4D60E8A4">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9</w:t>
            </w:r>
          </w:p>
        </w:tc>
        <w:tc>
          <w:tcPr>
            <w:tcW w:w="1574" w:type="dxa"/>
            <w:tcBorders>
              <w:top w:val="nil"/>
              <w:left w:val="nil"/>
              <w:bottom w:val="single" w:color="auto" w:sz="4" w:space="0"/>
              <w:right w:val="single" w:color="auto" w:sz="4" w:space="0"/>
            </w:tcBorders>
            <w:shd w:val="clear" w:color="000000" w:fill="FFFFFF"/>
            <w:noWrap/>
            <w:vAlign w:val="center"/>
          </w:tcPr>
          <w:p w14:paraId="19C9C634">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接地桩</w:t>
            </w:r>
          </w:p>
        </w:tc>
        <w:tc>
          <w:tcPr>
            <w:tcW w:w="5938" w:type="dxa"/>
            <w:tcBorders>
              <w:top w:val="nil"/>
              <w:left w:val="nil"/>
              <w:bottom w:val="single" w:color="auto" w:sz="4" w:space="0"/>
              <w:right w:val="single" w:color="auto" w:sz="4" w:space="0"/>
            </w:tcBorders>
            <w:shd w:val="clear" w:color="000000" w:fill="FFFFFF"/>
            <w:vAlign w:val="center"/>
          </w:tcPr>
          <w:p w14:paraId="6CC57E92">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避雷器和主机接地桩，800MM采用锥形设计与土壤结合，增加散流面积，使电流迅速释放。</w:t>
            </w:r>
          </w:p>
        </w:tc>
        <w:tc>
          <w:tcPr>
            <w:tcW w:w="750" w:type="dxa"/>
            <w:tcBorders>
              <w:top w:val="nil"/>
              <w:left w:val="nil"/>
              <w:bottom w:val="single" w:color="auto" w:sz="4" w:space="0"/>
              <w:right w:val="single" w:color="auto" w:sz="4" w:space="0"/>
            </w:tcBorders>
            <w:shd w:val="clear" w:color="000000" w:fill="FFFFFF"/>
            <w:noWrap/>
            <w:vAlign w:val="center"/>
          </w:tcPr>
          <w:p w14:paraId="6F95A464">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12</w:t>
            </w:r>
          </w:p>
        </w:tc>
        <w:tc>
          <w:tcPr>
            <w:tcW w:w="732" w:type="dxa"/>
            <w:tcBorders>
              <w:top w:val="nil"/>
              <w:left w:val="nil"/>
              <w:bottom w:val="single" w:color="auto" w:sz="4" w:space="0"/>
              <w:right w:val="single" w:color="auto" w:sz="4" w:space="0"/>
            </w:tcBorders>
            <w:shd w:val="clear" w:color="000000" w:fill="FFFFFF"/>
            <w:noWrap/>
            <w:vAlign w:val="center"/>
          </w:tcPr>
          <w:p w14:paraId="5AD08C2F">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套</w:t>
            </w:r>
          </w:p>
        </w:tc>
      </w:tr>
      <w:tr w14:paraId="382E394F">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3C3E8C63">
            <w:pPr>
              <w:widowControl/>
              <w:spacing w:line="460" w:lineRule="atLeast"/>
              <w:jc w:val="center"/>
              <w:rPr>
                <w:rFonts w:ascii="宋体" w:hAnsi="宋体" w:cs="宋体"/>
                <w:color w:val="auto"/>
                <w:kern w:val="0"/>
                <w:sz w:val="24"/>
              </w:rPr>
            </w:pPr>
            <w:bookmarkStart w:id="111" w:name="_GoBack" w:colFirst="0" w:colLast="1"/>
            <w:r>
              <w:rPr>
                <w:rFonts w:hint="eastAsia" w:ascii="宋体" w:hAnsi="宋体" w:cs="宋体"/>
                <w:color w:val="auto"/>
                <w:kern w:val="0"/>
                <w:sz w:val="24"/>
              </w:rPr>
              <w:t>10</w:t>
            </w:r>
          </w:p>
        </w:tc>
        <w:tc>
          <w:tcPr>
            <w:tcW w:w="1574" w:type="dxa"/>
            <w:tcBorders>
              <w:top w:val="nil"/>
              <w:left w:val="nil"/>
              <w:bottom w:val="single" w:color="auto" w:sz="4" w:space="0"/>
              <w:right w:val="single" w:color="auto" w:sz="4" w:space="0"/>
            </w:tcBorders>
            <w:shd w:val="clear" w:color="000000" w:fill="FFFFFF"/>
            <w:noWrap/>
            <w:vAlign w:val="center"/>
          </w:tcPr>
          <w:p w14:paraId="469C8A88">
            <w:pPr>
              <w:widowControl/>
              <w:spacing w:line="460" w:lineRule="atLeast"/>
              <w:jc w:val="left"/>
              <w:rPr>
                <w:rFonts w:ascii="宋体" w:hAnsi="宋体" w:cs="宋体"/>
                <w:color w:val="auto"/>
                <w:kern w:val="0"/>
                <w:sz w:val="24"/>
              </w:rPr>
            </w:pPr>
            <w:r>
              <w:rPr>
                <w:rFonts w:hint="eastAsia" w:ascii="宋体" w:hAnsi="宋体" w:cs="宋体"/>
                <w:color w:val="auto"/>
                <w:kern w:val="0"/>
                <w:sz w:val="24"/>
              </w:rPr>
              <w:t>接地线</w:t>
            </w:r>
          </w:p>
        </w:tc>
        <w:tc>
          <w:tcPr>
            <w:tcW w:w="5938" w:type="dxa"/>
            <w:tcBorders>
              <w:top w:val="nil"/>
              <w:left w:val="nil"/>
              <w:bottom w:val="single" w:color="auto" w:sz="4" w:space="0"/>
              <w:right w:val="single" w:color="auto" w:sz="4" w:space="0"/>
            </w:tcBorders>
            <w:shd w:val="clear" w:color="000000" w:fill="FFFFFF"/>
            <w:vAlign w:val="center"/>
          </w:tcPr>
          <w:p w14:paraId="7E7B51B4">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用于连接避雷器和接地桩，6mm²的铜导线3米，每根接地桩配置一根。</w:t>
            </w:r>
          </w:p>
        </w:tc>
        <w:tc>
          <w:tcPr>
            <w:tcW w:w="750" w:type="dxa"/>
            <w:tcBorders>
              <w:top w:val="nil"/>
              <w:left w:val="nil"/>
              <w:bottom w:val="single" w:color="auto" w:sz="4" w:space="0"/>
              <w:right w:val="single" w:color="auto" w:sz="4" w:space="0"/>
            </w:tcBorders>
            <w:shd w:val="clear" w:color="000000" w:fill="FFFFFF"/>
            <w:noWrap/>
            <w:vAlign w:val="center"/>
          </w:tcPr>
          <w:p w14:paraId="5BFA5F79">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12</w:t>
            </w:r>
          </w:p>
        </w:tc>
        <w:tc>
          <w:tcPr>
            <w:tcW w:w="732" w:type="dxa"/>
            <w:tcBorders>
              <w:top w:val="nil"/>
              <w:left w:val="nil"/>
              <w:bottom w:val="single" w:color="auto" w:sz="4" w:space="0"/>
              <w:right w:val="single" w:color="auto" w:sz="4" w:space="0"/>
            </w:tcBorders>
            <w:shd w:val="clear" w:color="000000" w:fill="FFFFFF"/>
            <w:noWrap/>
            <w:vAlign w:val="center"/>
          </w:tcPr>
          <w:p w14:paraId="2F2D932E">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根</w:t>
            </w:r>
          </w:p>
        </w:tc>
      </w:tr>
      <w:tr w14:paraId="1E8DDBE0">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60594CBD">
            <w:pPr>
              <w:widowControl/>
              <w:spacing w:line="460" w:lineRule="atLeast"/>
              <w:jc w:val="center"/>
              <w:rPr>
                <w:rFonts w:ascii="宋体" w:hAnsi="宋体" w:cs="宋体"/>
                <w:color w:val="auto"/>
                <w:kern w:val="0"/>
                <w:sz w:val="24"/>
              </w:rPr>
            </w:pPr>
            <w:r>
              <w:rPr>
                <w:rFonts w:hint="eastAsia" w:ascii="宋体" w:hAnsi="宋体" w:cs="宋体"/>
                <w:color w:val="auto"/>
                <w:kern w:val="0"/>
                <w:sz w:val="24"/>
              </w:rPr>
              <w:t>11</w:t>
            </w:r>
          </w:p>
        </w:tc>
        <w:tc>
          <w:tcPr>
            <w:tcW w:w="1574" w:type="dxa"/>
            <w:tcBorders>
              <w:top w:val="nil"/>
              <w:left w:val="nil"/>
              <w:bottom w:val="single" w:color="auto" w:sz="4" w:space="0"/>
              <w:right w:val="single" w:color="auto" w:sz="4" w:space="0"/>
            </w:tcBorders>
            <w:shd w:val="clear" w:color="000000" w:fill="FFFFFF"/>
            <w:vAlign w:val="center"/>
          </w:tcPr>
          <w:p w14:paraId="5CE1D29D">
            <w:pPr>
              <w:widowControl/>
              <w:spacing w:line="460" w:lineRule="atLeast"/>
              <w:rPr>
                <w:rFonts w:ascii="宋体" w:hAnsi="宋体" w:cs="宋体"/>
                <w:color w:val="auto"/>
                <w:kern w:val="0"/>
                <w:sz w:val="24"/>
              </w:rPr>
            </w:pPr>
            <w:r>
              <w:rPr>
                <w:rFonts w:hint="eastAsia" w:ascii="宋体" w:hAnsi="宋体" w:cs="宋体"/>
                <w:color w:val="auto"/>
                <w:kern w:val="0"/>
                <w:sz w:val="24"/>
              </w:rPr>
              <w:t>警戒摄像机</w:t>
            </w:r>
          </w:p>
        </w:tc>
        <w:tc>
          <w:tcPr>
            <w:tcW w:w="5938" w:type="dxa"/>
            <w:tcBorders>
              <w:top w:val="nil"/>
              <w:left w:val="nil"/>
              <w:bottom w:val="single" w:color="auto" w:sz="4" w:space="0"/>
              <w:right w:val="single" w:color="auto" w:sz="4" w:space="0"/>
            </w:tcBorders>
            <w:shd w:val="clear" w:color="000000" w:fill="FFFFFF"/>
            <w:vAlign w:val="center"/>
          </w:tcPr>
          <w:p w14:paraId="5E59B6B6">
            <w:pPr>
              <w:widowControl/>
              <w:spacing w:line="460" w:lineRule="atLeast"/>
              <w:rPr>
                <w:rFonts w:ascii="宋体" w:hAnsi="宋体" w:cs="宋体"/>
                <w:kern w:val="0"/>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shd w:val="clear" w:color="000000" w:fill="FFFFFF"/>
            <w:vAlign w:val="center"/>
          </w:tcPr>
          <w:p w14:paraId="32C3509D">
            <w:pPr>
              <w:widowControl/>
              <w:spacing w:line="460" w:lineRule="atLeast"/>
              <w:jc w:val="center"/>
              <w:rPr>
                <w:rFonts w:ascii="宋体" w:hAnsi="宋体" w:cs="宋体"/>
                <w:kern w:val="0"/>
                <w:sz w:val="24"/>
              </w:rPr>
            </w:pPr>
            <w:r>
              <w:rPr>
                <w:rFonts w:hint="eastAsia" w:ascii="宋体" w:hAnsi="宋体" w:cs="宋体"/>
                <w:kern w:val="0"/>
                <w:sz w:val="24"/>
              </w:rPr>
              <w:t>12</w:t>
            </w:r>
          </w:p>
        </w:tc>
        <w:tc>
          <w:tcPr>
            <w:tcW w:w="732" w:type="dxa"/>
            <w:tcBorders>
              <w:top w:val="nil"/>
              <w:left w:val="nil"/>
              <w:bottom w:val="single" w:color="auto" w:sz="4" w:space="0"/>
              <w:right w:val="single" w:color="auto" w:sz="4" w:space="0"/>
            </w:tcBorders>
            <w:shd w:val="clear" w:color="000000" w:fill="FFFFFF"/>
            <w:vAlign w:val="center"/>
          </w:tcPr>
          <w:p w14:paraId="09F8717A">
            <w:pPr>
              <w:widowControl/>
              <w:spacing w:line="460" w:lineRule="atLeast"/>
              <w:jc w:val="center"/>
              <w:rPr>
                <w:rFonts w:ascii="宋体" w:hAnsi="宋体" w:cs="宋体"/>
                <w:kern w:val="0"/>
                <w:sz w:val="24"/>
              </w:rPr>
            </w:pPr>
            <w:r>
              <w:rPr>
                <w:rFonts w:hint="eastAsia" w:ascii="宋体" w:hAnsi="宋体" w:cs="宋体"/>
                <w:kern w:val="0"/>
                <w:sz w:val="24"/>
              </w:rPr>
              <w:t>只</w:t>
            </w:r>
          </w:p>
        </w:tc>
      </w:tr>
      <w:tr w14:paraId="168F3614">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4338F199">
            <w:pPr>
              <w:widowControl/>
              <w:spacing w:line="460" w:lineRule="atLeast"/>
              <w:jc w:val="center"/>
              <w:rPr>
                <w:rFonts w:ascii="宋体" w:hAnsi="宋体" w:cs="宋体"/>
                <w:color w:val="auto"/>
                <w:kern w:val="0"/>
                <w:sz w:val="24"/>
              </w:rPr>
            </w:pPr>
            <w:r>
              <w:rPr>
                <w:rFonts w:hint="eastAsia" w:ascii="宋体" w:hAnsi="宋体" w:cs="宋体"/>
                <w:color w:val="auto"/>
                <w:kern w:val="0"/>
                <w:sz w:val="24"/>
              </w:rPr>
              <w:t>12</w:t>
            </w:r>
          </w:p>
        </w:tc>
        <w:tc>
          <w:tcPr>
            <w:tcW w:w="1574" w:type="dxa"/>
            <w:tcBorders>
              <w:top w:val="nil"/>
              <w:left w:val="nil"/>
              <w:bottom w:val="single" w:color="auto" w:sz="4" w:space="0"/>
              <w:right w:val="single" w:color="auto" w:sz="4" w:space="0"/>
            </w:tcBorders>
            <w:shd w:val="clear" w:color="000000" w:fill="FFFFFF"/>
            <w:vAlign w:val="center"/>
          </w:tcPr>
          <w:p w14:paraId="7A995086">
            <w:pPr>
              <w:widowControl/>
              <w:spacing w:line="460" w:lineRule="atLeast"/>
              <w:rPr>
                <w:rFonts w:ascii="宋体" w:hAnsi="宋体" w:cs="宋体"/>
                <w:color w:val="auto"/>
                <w:kern w:val="0"/>
                <w:sz w:val="24"/>
              </w:rPr>
            </w:pPr>
            <w:r>
              <w:rPr>
                <w:rFonts w:hint="eastAsia" w:ascii="宋体" w:hAnsi="宋体" w:cs="宋体"/>
                <w:color w:val="auto"/>
                <w:kern w:val="0"/>
                <w:sz w:val="24"/>
              </w:rPr>
              <w:t>支架</w:t>
            </w:r>
          </w:p>
        </w:tc>
        <w:tc>
          <w:tcPr>
            <w:tcW w:w="5938" w:type="dxa"/>
            <w:tcBorders>
              <w:top w:val="nil"/>
              <w:left w:val="nil"/>
              <w:bottom w:val="single" w:color="auto" w:sz="4" w:space="0"/>
              <w:right w:val="single" w:color="auto" w:sz="4" w:space="0"/>
            </w:tcBorders>
            <w:shd w:val="clear" w:color="000000" w:fill="FFFFFF"/>
            <w:vAlign w:val="center"/>
          </w:tcPr>
          <w:p w14:paraId="66B30BA1">
            <w:pPr>
              <w:widowControl/>
              <w:spacing w:line="460" w:lineRule="atLeast"/>
              <w:rPr>
                <w:rFonts w:ascii="宋体" w:hAnsi="宋体" w:cs="宋体"/>
                <w:kern w:val="0"/>
                <w:sz w:val="24"/>
              </w:rPr>
            </w:pPr>
            <w:r>
              <w:rPr>
                <w:rFonts w:hint="eastAsia" w:ascii="宋体" w:hAnsi="宋体" w:cs="宋体"/>
                <w:kern w:val="0"/>
                <w:sz w:val="24"/>
              </w:rPr>
              <w:t>防水支架。</w:t>
            </w:r>
          </w:p>
        </w:tc>
        <w:tc>
          <w:tcPr>
            <w:tcW w:w="750" w:type="dxa"/>
            <w:tcBorders>
              <w:top w:val="nil"/>
              <w:left w:val="nil"/>
              <w:bottom w:val="single" w:color="auto" w:sz="4" w:space="0"/>
              <w:right w:val="single" w:color="auto" w:sz="4" w:space="0"/>
            </w:tcBorders>
            <w:shd w:val="clear" w:color="000000" w:fill="FFFFFF"/>
            <w:vAlign w:val="center"/>
          </w:tcPr>
          <w:p w14:paraId="7DD20F81">
            <w:pPr>
              <w:widowControl/>
              <w:spacing w:line="460" w:lineRule="atLeast"/>
              <w:jc w:val="center"/>
              <w:rPr>
                <w:rFonts w:ascii="宋体" w:hAnsi="宋体" w:cs="宋体"/>
                <w:kern w:val="0"/>
                <w:sz w:val="24"/>
              </w:rPr>
            </w:pPr>
            <w:r>
              <w:rPr>
                <w:rFonts w:hint="eastAsia" w:ascii="宋体" w:hAnsi="宋体" w:cs="宋体"/>
                <w:kern w:val="0"/>
                <w:sz w:val="24"/>
              </w:rPr>
              <w:t>12</w:t>
            </w:r>
          </w:p>
        </w:tc>
        <w:tc>
          <w:tcPr>
            <w:tcW w:w="732" w:type="dxa"/>
            <w:tcBorders>
              <w:top w:val="nil"/>
              <w:left w:val="nil"/>
              <w:bottom w:val="single" w:color="auto" w:sz="4" w:space="0"/>
              <w:right w:val="single" w:color="auto" w:sz="4" w:space="0"/>
            </w:tcBorders>
            <w:shd w:val="clear" w:color="000000" w:fill="FFFFFF"/>
            <w:vAlign w:val="center"/>
          </w:tcPr>
          <w:p w14:paraId="7EA9B6E7">
            <w:pPr>
              <w:widowControl/>
              <w:spacing w:line="460" w:lineRule="atLeast"/>
              <w:jc w:val="center"/>
              <w:rPr>
                <w:rFonts w:ascii="宋体" w:hAnsi="宋体" w:cs="宋体"/>
                <w:kern w:val="0"/>
                <w:sz w:val="24"/>
              </w:rPr>
            </w:pPr>
            <w:r>
              <w:rPr>
                <w:rFonts w:hint="eastAsia" w:ascii="宋体" w:hAnsi="宋体" w:cs="宋体"/>
                <w:kern w:val="0"/>
                <w:sz w:val="24"/>
              </w:rPr>
              <w:t>套</w:t>
            </w:r>
          </w:p>
        </w:tc>
      </w:tr>
      <w:tr w14:paraId="6AE98901">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0F1A6127">
            <w:pPr>
              <w:widowControl/>
              <w:spacing w:line="460" w:lineRule="atLeast"/>
              <w:jc w:val="center"/>
              <w:rPr>
                <w:rFonts w:ascii="宋体" w:hAnsi="宋体" w:cs="宋体"/>
                <w:color w:val="auto"/>
                <w:kern w:val="0"/>
                <w:sz w:val="24"/>
              </w:rPr>
            </w:pPr>
            <w:r>
              <w:rPr>
                <w:rFonts w:hint="eastAsia" w:ascii="宋体" w:hAnsi="宋体" w:cs="宋体"/>
                <w:color w:val="auto"/>
                <w:kern w:val="0"/>
                <w:sz w:val="24"/>
              </w:rPr>
              <w:t>13</w:t>
            </w:r>
          </w:p>
        </w:tc>
        <w:tc>
          <w:tcPr>
            <w:tcW w:w="1574" w:type="dxa"/>
            <w:tcBorders>
              <w:top w:val="nil"/>
              <w:left w:val="nil"/>
              <w:bottom w:val="single" w:color="auto" w:sz="4" w:space="0"/>
              <w:right w:val="single" w:color="auto" w:sz="4" w:space="0"/>
            </w:tcBorders>
            <w:shd w:val="clear" w:color="000000" w:fill="FFFFFF"/>
            <w:vAlign w:val="center"/>
          </w:tcPr>
          <w:p w14:paraId="020DDE61">
            <w:pPr>
              <w:widowControl/>
              <w:spacing w:line="460" w:lineRule="atLeast"/>
              <w:rPr>
                <w:rFonts w:ascii="宋体" w:hAnsi="宋体" w:cs="宋体"/>
                <w:color w:val="auto"/>
                <w:kern w:val="0"/>
                <w:sz w:val="24"/>
              </w:rPr>
            </w:pPr>
            <w:r>
              <w:rPr>
                <w:rFonts w:hint="eastAsia" w:ascii="宋体" w:hAnsi="宋体" w:cs="宋体"/>
                <w:color w:val="auto"/>
                <w:kern w:val="0"/>
                <w:sz w:val="24"/>
              </w:rPr>
              <w:t>POE交换机</w:t>
            </w:r>
          </w:p>
        </w:tc>
        <w:tc>
          <w:tcPr>
            <w:tcW w:w="5938" w:type="dxa"/>
            <w:tcBorders>
              <w:top w:val="nil"/>
              <w:left w:val="nil"/>
              <w:bottom w:val="single" w:color="auto" w:sz="4" w:space="0"/>
              <w:right w:val="single" w:color="auto" w:sz="4" w:space="0"/>
            </w:tcBorders>
            <w:shd w:val="clear" w:color="000000" w:fill="FFFFFF"/>
            <w:vAlign w:val="center"/>
          </w:tcPr>
          <w:p w14:paraId="6918CE1B">
            <w:pPr>
              <w:widowControl/>
              <w:spacing w:line="460" w:lineRule="atLeast"/>
              <w:rPr>
                <w:rFonts w:ascii="宋体" w:hAnsi="宋体" w:cs="宋体"/>
                <w:kern w:val="0"/>
                <w:sz w:val="24"/>
              </w:rPr>
            </w:pPr>
            <w:r>
              <w:rPr>
                <w:rFonts w:hint="eastAsia" w:ascii="宋体" w:hAnsi="宋体" w:cs="宋体"/>
                <w:kern w:val="0"/>
                <w:sz w:val="24"/>
              </w:rPr>
              <w:t>10个10/100/1000M自适应电口，2个1G/2.5G SFP光口，无风扇。</w:t>
            </w:r>
          </w:p>
        </w:tc>
        <w:tc>
          <w:tcPr>
            <w:tcW w:w="750" w:type="dxa"/>
            <w:tcBorders>
              <w:top w:val="nil"/>
              <w:left w:val="nil"/>
              <w:bottom w:val="single" w:color="auto" w:sz="4" w:space="0"/>
              <w:right w:val="single" w:color="auto" w:sz="4" w:space="0"/>
            </w:tcBorders>
            <w:shd w:val="clear" w:color="000000" w:fill="FFFFFF"/>
            <w:vAlign w:val="center"/>
          </w:tcPr>
          <w:p w14:paraId="77A7DBB7">
            <w:pPr>
              <w:widowControl/>
              <w:spacing w:line="460" w:lineRule="atLeast"/>
              <w:jc w:val="center"/>
              <w:rPr>
                <w:rFonts w:ascii="宋体" w:hAnsi="宋体" w:cs="宋体"/>
                <w:kern w:val="0"/>
                <w:sz w:val="24"/>
              </w:rPr>
            </w:pPr>
            <w:r>
              <w:rPr>
                <w:rFonts w:hint="eastAsia" w:ascii="宋体" w:hAnsi="宋体" w:cs="宋体"/>
                <w:kern w:val="0"/>
                <w:sz w:val="24"/>
              </w:rPr>
              <w:t>5</w:t>
            </w:r>
          </w:p>
        </w:tc>
        <w:tc>
          <w:tcPr>
            <w:tcW w:w="732" w:type="dxa"/>
            <w:tcBorders>
              <w:top w:val="nil"/>
              <w:left w:val="nil"/>
              <w:bottom w:val="single" w:color="auto" w:sz="4" w:space="0"/>
              <w:right w:val="single" w:color="auto" w:sz="4" w:space="0"/>
            </w:tcBorders>
            <w:shd w:val="clear" w:color="000000" w:fill="FFFFFF"/>
            <w:vAlign w:val="center"/>
          </w:tcPr>
          <w:p w14:paraId="7DA500A0">
            <w:pPr>
              <w:widowControl/>
              <w:spacing w:line="460" w:lineRule="atLeast"/>
              <w:jc w:val="center"/>
              <w:rPr>
                <w:rFonts w:ascii="宋体" w:hAnsi="宋体" w:cs="宋体"/>
                <w:kern w:val="0"/>
                <w:sz w:val="24"/>
              </w:rPr>
            </w:pPr>
            <w:r>
              <w:rPr>
                <w:rFonts w:hint="eastAsia" w:ascii="宋体" w:hAnsi="宋体" w:cs="宋体"/>
                <w:kern w:val="0"/>
                <w:sz w:val="24"/>
              </w:rPr>
              <w:t>台</w:t>
            </w:r>
          </w:p>
        </w:tc>
      </w:tr>
      <w:tr w14:paraId="30920BA1">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1C39D52A">
            <w:pPr>
              <w:widowControl/>
              <w:spacing w:line="460" w:lineRule="atLeast"/>
              <w:jc w:val="center"/>
              <w:rPr>
                <w:rFonts w:ascii="宋体" w:hAnsi="宋体" w:cs="宋体"/>
                <w:color w:val="auto"/>
                <w:kern w:val="0"/>
                <w:sz w:val="24"/>
              </w:rPr>
            </w:pPr>
            <w:r>
              <w:rPr>
                <w:rFonts w:hint="eastAsia" w:ascii="宋体" w:hAnsi="宋体" w:cs="宋体"/>
                <w:color w:val="auto"/>
                <w:kern w:val="0"/>
                <w:sz w:val="24"/>
              </w:rPr>
              <w:t>14</w:t>
            </w:r>
          </w:p>
        </w:tc>
        <w:tc>
          <w:tcPr>
            <w:tcW w:w="1574" w:type="dxa"/>
            <w:tcBorders>
              <w:top w:val="nil"/>
              <w:left w:val="nil"/>
              <w:bottom w:val="single" w:color="auto" w:sz="4" w:space="0"/>
              <w:right w:val="single" w:color="auto" w:sz="4" w:space="0"/>
            </w:tcBorders>
            <w:shd w:val="clear" w:color="000000" w:fill="FFFFFF"/>
            <w:vAlign w:val="center"/>
          </w:tcPr>
          <w:p w14:paraId="71B37203">
            <w:pPr>
              <w:widowControl/>
              <w:spacing w:line="460" w:lineRule="atLeast"/>
              <w:rPr>
                <w:rFonts w:ascii="宋体" w:hAnsi="宋体" w:cs="宋体"/>
                <w:color w:val="auto"/>
                <w:kern w:val="0"/>
                <w:sz w:val="24"/>
              </w:rPr>
            </w:pPr>
            <w:r>
              <w:rPr>
                <w:rFonts w:hint="eastAsia" w:ascii="宋体" w:hAnsi="宋体" w:cs="宋体"/>
                <w:color w:val="auto"/>
                <w:kern w:val="0"/>
                <w:sz w:val="24"/>
              </w:rPr>
              <w:t>室外不锈钢防水箱</w:t>
            </w:r>
          </w:p>
        </w:tc>
        <w:tc>
          <w:tcPr>
            <w:tcW w:w="5938" w:type="dxa"/>
            <w:tcBorders>
              <w:top w:val="nil"/>
              <w:left w:val="nil"/>
              <w:bottom w:val="single" w:color="auto" w:sz="4" w:space="0"/>
              <w:right w:val="single" w:color="auto" w:sz="4" w:space="0"/>
            </w:tcBorders>
            <w:shd w:val="clear" w:color="000000" w:fill="FFFFFF"/>
            <w:vAlign w:val="center"/>
          </w:tcPr>
          <w:p w14:paraId="0C29E16B">
            <w:pPr>
              <w:widowControl/>
              <w:spacing w:line="460" w:lineRule="atLeast"/>
              <w:rPr>
                <w:rFonts w:ascii="宋体" w:hAnsi="宋体" w:cs="宋体"/>
                <w:kern w:val="0"/>
                <w:sz w:val="24"/>
              </w:rPr>
            </w:pPr>
            <w:r>
              <w:rPr>
                <w:rFonts w:hint="eastAsia" w:ascii="宋体" w:hAnsi="宋体" w:cs="宋体"/>
                <w:kern w:val="0"/>
                <w:sz w:val="24"/>
              </w:rPr>
              <w:t>500*600*250不锈钢室外防水箱，含空开，插线板等。</w:t>
            </w:r>
          </w:p>
        </w:tc>
        <w:tc>
          <w:tcPr>
            <w:tcW w:w="750" w:type="dxa"/>
            <w:tcBorders>
              <w:top w:val="nil"/>
              <w:left w:val="nil"/>
              <w:bottom w:val="single" w:color="auto" w:sz="4" w:space="0"/>
              <w:right w:val="single" w:color="auto" w:sz="4" w:space="0"/>
            </w:tcBorders>
            <w:shd w:val="clear" w:color="000000" w:fill="FFFFFF"/>
            <w:vAlign w:val="center"/>
          </w:tcPr>
          <w:p w14:paraId="3DB970F5">
            <w:pPr>
              <w:widowControl/>
              <w:spacing w:line="460" w:lineRule="atLeast"/>
              <w:jc w:val="center"/>
              <w:rPr>
                <w:rFonts w:ascii="宋体" w:hAnsi="宋体" w:cs="宋体"/>
                <w:kern w:val="0"/>
                <w:sz w:val="24"/>
              </w:rPr>
            </w:pPr>
            <w:r>
              <w:rPr>
                <w:rFonts w:hint="eastAsia" w:ascii="宋体" w:hAnsi="宋体" w:cs="宋体"/>
                <w:kern w:val="0"/>
                <w:sz w:val="24"/>
              </w:rPr>
              <w:t>5</w:t>
            </w:r>
          </w:p>
        </w:tc>
        <w:tc>
          <w:tcPr>
            <w:tcW w:w="732" w:type="dxa"/>
            <w:tcBorders>
              <w:top w:val="nil"/>
              <w:left w:val="nil"/>
              <w:bottom w:val="single" w:color="auto" w:sz="4" w:space="0"/>
              <w:right w:val="single" w:color="auto" w:sz="4" w:space="0"/>
            </w:tcBorders>
            <w:shd w:val="clear" w:color="000000" w:fill="FFFFFF"/>
            <w:vAlign w:val="center"/>
          </w:tcPr>
          <w:p w14:paraId="0E2F2B7E">
            <w:pPr>
              <w:widowControl/>
              <w:spacing w:line="460" w:lineRule="atLeast"/>
              <w:jc w:val="center"/>
              <w:rPr>
                <w:rFonts w:ascii="宋体" w:hAnsi="宋体" w:cs="宋体"/>
                <w:kern w:val="0"/>
                <w:sz w:val="24"/>
              </w:rPr>
            </w:pPr>
            <w:r>
              <w:rPr>
                <w:rFonts w:hint="eastAsia" w:ascii="宋体" w:hAnsi="宋体" w:cs="宋体"/>
                <w:kern w:val="0"/>
                <w:sz w:val="24"/>
              </w:rPr>
              <w:t>套</w:t>
            </w:r>
          </w:p>
        </w:tc>
      </w:tr>
      <w:bookmarkEnd w:id="111"/>
      <w:tr w14:paraId="52BD984B">
        <w:tblPrEx>
          <w:tblCellMar>
            <w:top w:w="0" w:type="dxa"/>
            <w:left w:w="108" w:type="dxa"/>
            <w:bottom w:w="0" w:type="dxa"/>
            <w:right w:w="108" w:type="dxa"/>
          </w:tblCellMar>
        </w:tblPrEx>
        <w:trPr>
          <w:trHeight w:val="493" w:hRule="atLeast"/>
          <w:jc w:val="center"/>
        </w:trPr>
        <w:tc>
          <w:tcPr>
            <w:tcW w:w="2394" w:type="dxa"/>
            <w:gridSpan w:val="2"/>
            <w:tcBorders>
              <w:top w:val="single" w:color="auto" w:sz="4" w:space="0"/>
              <w:left w:val="single" w:color="auto" w:sz="4" w:space="0"/>
              <w:bottom w:val="single" w:color="auto" w:sz="4" w:space="0"/>
              <w:right w:val="single" w:color="auto" w:sz="4" w:space="0"/>
            </w:tcBorders>
            <w:noWrap/>
            <w:vAlign w:val="center"/>
          </w:tcPr>
          <w:p w14:paraId="6DD4F607">
            <w:pPr>
              <w:widowControl/>
              <w:spacing w:line="460" w:lineRule="atLeast"/>
              <w:jc w:val="left"/>
              <w:rPr>
                <w:rFonts w:ascii="宋体" w:hAnsi="宋体" w:cs="宋体"/>
                <w:kern w:val="0"/>
                <w:sz w:val="24"/>
              </w:rPr>
            </w:pPr>
            <w:r>
              <w:rPr>
                <w:rFonts w:hint="eastAsia" w:ascii="宋体" w:hAnsi="宋体" w:cs="宋体"/>
                <w:kern w:val="0"/>
                <w:sz w:val="24"/>
              </w:rPr>
              <w:t>二 中心设备</w:t>
            </w:r>
          </w:p>
        </w:tc>
        <w:tc>
          <w:tcPr>
            <w:tcW w:w="5938" w:type="dxa"/>
            <w:tcBorders>
              <w:top w:val="nil"/>
              <w:left w:val="nil"/>
              <w:bottom w:val="single" w:color="auto" w:sz="4" w:space="0"/>
              <w:right w:val="single" w:color="auto" w:sz="4" w:space="0"/>
            </w:tcBorders>
            <w:noWrap/>
            <w:vAlign w:val="center"/>
          </w:tcPr>
          <w:p w14:paraId="1DEF62E1">
            <w:pPr>
              <w:widowControl/>
              <w:spacing w:line="460" w:lineRule="atLeast"/>
              <w:jc w:val="left"/>
              <w:rPr>
                <w:rFonts w:ascii="宋体" w:hAnsi="宋体" w:cs="宋体"/>
                <w:kern w:val="0"/>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shd w:val="clear" w:color="000000" w:fill="FFFFFF"/>
            <w:noWrap/>
            <w:vAlign w:val="center"/>
          </w:tcPr>
          <w:p w14:paraId="03B120CB">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　</w:t>
            </w:r>
          </w:p>
        </w:tc>
        <w:tc>
          <w:tcPr>
            <w:tcW w:w="732" w:type="dxa"/>
            <w:tcBorders>
              <w:top w:val="nil"/>
              <w:left w:val="nil"/>
              <w:bottom w:val="single" w:color="auto" w:sz="4" w:space="0"/>
              <w:right w:val="single" w:color="auto" w:sz="4" w:space="0"/>
            </w:tcBorders>
            <w:shd w:val="clear" w:color="000000" w:fill="FFFFFF"/>
            <w:noWrap/>
            <w:vAlign w:val="center"/>
          </w:tcPr>
          <w:p w14:paraId="3D43B110">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　</w:t>
            </w:r>
          </w:p>
        </w:tc>
      </w:tr>
      <w:tr w14:paraId="2BA995A8">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4E884964">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15</w:t>
            </w:r>
          </w:p>
        </w:tc>
        <w:tc>
          <w:tcPr>
            <w:tcW w:w="1574" w:type="dxa"/>
            <w:tcBorders>
              <w:top w:val="nil"/>
              <w:left w:val="nil"/>
              <w:bottom w:val="single" w:color="auto" w:sz="4" w:space="0"/>
              <w:right w:val="single" w:color="auto" w:sz="4" w:space="0"/>
            </w:tcBorders>
            <w:shd w:val="clear" w:color="000000" w:fill="FFFFFF"/>
            <w:vAlign w:val="center"/>
          </w:tcPr>
          <w:p w14:paraId="5D745A7E">
            <w:pPr>
              <w:widowControl/>
              <w:spacing w:line="460" w:lineRule="atLeast"/>
              <w:rPr>
                <w:rFonts w:ascii="宋体" w:hAnsi="宋体" w:cs="宋体"/>
                <w:kern w:val="0"/>
                <w:sz w:val="24"/>
              </w:rPr>
            </w:pPr>
            <w:r>
              <w:rPr>
                <w:rFonts w:hint="eastAsia" w:ascii="宋体" w:hAnsi="宋体" w:cs="宋体"/>
                <w:kern w:val="0"/>
                <w:sz w:val="24"/>
              </w:rPr>
              <w:t>报警主机</w:t>
            </w:r>
          </w:p>
        </w:tc>
        <w:tc>
          <w:tcPr>
            <w:tcW w:w="5938" w:type="dxa"/>
            <w:tcBorders>
              <w:top w:val="nil"/>
              <w:left w:val="nil"/>
              <w:bottom w:val="single" w:color="auto" w:sz="4" w:space="0"/>
              <w:right w:val="single" w:color="auto" w:sz="4" w:space="0"/>
            </w:tcBorders>
            <w:vAlign w:val="center"/>
          </w:tcPr>
          <w:p w14:paraId="53C07375">
            <w:pPr>
              <w:widowControl/>
              <w:spacing w:line="460" w:lineRule="atLeast"/>
              <w:jc w:val="left"/>
              <w:rPr>
                <w:rFonts w:ascii="宋体" w:hAnsi="宋体" w:cs="宋体"/>
                <w:kern w:val="0"/>
                <w:sz w:val="24"/>
              </w:rPr>
            </w:pPr>
            <w:r>
              <w:rPr>
                <w:rFonts w:hint="eastAsia" w:ascii="宋体" w:hAnsi="宋体" w:cs="宋体"/>
                <w:kern w:val="0"/>
                <w:sz w:val="24"/>
              </w:rPr>
              <w:t>用户类别1、2、3应具有设防、回复、身份验证、查询事件记录权限，用户类别1、2应具有撤防权限，用户类别2、3应具有暂时旁路/旁路强制设防、添加/更改配置参数权限，用户类别2、3、4应具有添加/更改个人授权代码权限，用户类别4应具有更改基本程序权限。</w:t>
            </w:r>
            <w:r>
              <w:rPr>
                <w:rFonts w:hint="eastAsia" w:ascii="宋体" w:hAnsi="宋体" w:cs="宋体"/>
                <w:kern w:val="0"/>
                <w:sz w:val="24"/>
              </w:rPr>
              <w:br w:type="textWrapping"/>
            </w:r>
            <w:r>
              <w:rPr>
                <w:rFonts w:hint="eastAsia" w:ascii="宋体" w:hAnsi="宋体" w:cs="宋体"/>
                <w:kern w:val="0"/>
                <w:sz w:val="24"/>
              </w:rPr>
              <w:t>用户在进行授权操作，由逻辑钥匙（如个人授权代码、数字钥匙、生物钥匙）进行身份验证时，采用的逻辑钥匙的密钥量应不小于1000。</w:t>
            </w:r>
            <w:r>
              <w:rPr>
                <w:rFonts w:hint="eastAsia" w:ascii="宋体" w:hAnsi="宋体" w:cs="宋体"/>
                <w:kern w:val="0"/>
                <w:sz w:val="24"/>
              </w:rPr>
              <w:br w:type="textWrapping"/>
            </w:r>
            <w:r>
              <w:rPr>
                <w:rFonts w:hint="eastAsia" w:ascii="宋体" w:hAnsi="宋体" w:cs="宋体"/>
                <w:kern w:val="0"/>
                <w:sz w:val="24"/>
              </w:rPr>
              <w:t>★具有规定权限的用户应能对设备进行全部和/或部分设防/撤防操作。设防成功或失败时，设备应有相应的指示、信号、信息。</w:t>
            </w:r>
            <w:r>
              <w:rPr>
                <w:rFonts w:hint="eastAsia" w:ascii="宋体" w:hAnsi="宋体" w:cs="宋体"/>
                <w:kern w:val="0"/>
                <w:sz w:val="24"/>
              </w:rPr>
              <w:br w:type="textWrapping"/>
            </w:r>
            <w:r>
              <w:rPr>
                <w:rFonts w:hint="eastAsia" w:ascii="宋体" w:hAnsi="宋体" w:cs="宋体"/>
                <w:kern w:val="0"/>
                <w:sz w:val="24"/>
              </w:rPr>
              <w:t>设备应仅允许用户类别2或3的用户进行旁路操作，且旁路应一直保持到手动复位。</w:t>
            </w:r>
            <w:r>
              <w:rPr>
                <w:rFonts w:hint="eastAsia" w:ascii="宋体" w:hAnsi="宋体" w:cs="宋体"/>
                <w:kern w:val="0"/>
                <w:sz w:val="24"/>
              </w:rPr>
              <w:br w:type="textWrapping"/>
            </w:r>
            <w:r>
              <w:rPr>
                <w:rFonts w:hint="eastAsia" w:ascii="宋体" w:hAnsi="宋体" w:cs="宋体"/>
                <w:kern w:val="0"/>
                <w:sz w:val="24"/>
              </w:rPr>
              <w:t>★当设备处于设防状态时，设置为瞬时响应的探测回路被触发后，应能立即给出GB12663-2019中表7中规定的指示和入侵报警信号和/或信息。设备应具有延时报警功能。</w:t>
            </w:r>
            <w:r>
              <w:rPr>
                <w:rFonts w:hint="eastAsia" w:ascii="宋体" w:hAnsi="宋体" w:cs="宋体"/>
                <w:kern w:val="0"/>
                <w:sz w:val="24"/>
              </w:rPr>
              <w:br w:type="textWrapping"/>
            </w:r>
            <w:r>
              <w:rPr>
                <w:rFonts w:hint="eastAsia" w:ascii="宋体" w:hAnsi="宋体" w:cs="宋体"/>
                <w:kern w:val="0"/>
                <w:sz w:val="24"/>
              </w:rPr>
              <w:t>设备接收到紧急报警装置的信号和/或信息后，应立即给出GB12663-2019中表7中规定的指示及紧急报警信号和/或信息。</w:t>
            </w:r>
            <w:r>
              <w:rPr>
                <w:rFonts w:hint="eastAsia" w:ascii="宋体" w:hAnsi="宋体" w:cs="宋体"/>
                <w:kern w:val="0"/>
                <w:sz w:val="24"/>
              </w:rPr>
              <w:br w:type="textWrapping"/>
            </w:r>
            <w:r>
              <w:rPr>
                <w:rFonts w:hint="eastAsia" w:ascii="宋体" w:hAnsi="宋体" w:cs="宋体"/>
                <w:kern w:val="0"/>
                <w:sz w:val="24"/>
              </w:rPr>
              <w:t>★设备的所有连接端子均应安装在机壳内，外壳均应设有防拆探测保护装置（自供电数字钥匙及不含撤防功能的便携式控制设备除外）。</w:t>
            </w:r>
            <w:r>
              <w:rPr>
                <w:rFonts w:hint="eastAsia" w:ascii="宋体" w:hAnsi="宋体" w:cs="宋体"/>
                <w:kern w:val="0"/>
                <w:sz w:val="24"/>
              </w:rPr>
              <w:br w:type="textWrapping"/>
            </w:r>
            <w:r>
              <w:rPr>
                <w:rFonts w:hint="eastAsia" w:ascii="宋体" w:hAnsi="宋体" w:cs="宋体"/>
                <w:kern w:val="0"/>
                <w:sz w:val="24"/>
              </w:rPr>
              <w:t>设备应能接受并识别GB12663-2019中表9的故障信号和/或信息，给出表7中规定的指示及故障报警信号和/或信息。</w:t>
            </w:r>
            <w:r>
              <w:rPr>
                <w:rFonts w:hint="eastAsia" w:ascii="宋体" w:hAnsi="宋体" w:cs="宋体"/>
                <w:kern w:val="0"/>
                <w:sz w:val="24"/>
              </w:rPr>
              <w:br w:type="textWrapping"/>
            </w:r>
            <w:r>
              <w:rPr>
                <w:rFonts w:hint="eastAsia" w:ascii="宋体" w:hAnsi="宋体" w:cs="宋体"/>
                <w:kern w:val="0"/>
                <w:sz w:val="24"/>
              </w:rPr>
              <w:t>★设备应能对设防/部分设防状态、设防成功、撤防状态、入侵/紧急报警、识别入侵报警的探测回路、旁路的探测回路、故障报警、防拆报警、待显示信息指示、进入/退出延时指示、备用电源欠压、禁止设防状态给出相应的指示。</w:t>
            </w:r>
            <w:r>
              <w:rPr>
                <w:rFonts w:hint="eastAsia" w:ascii="宋体" w:hAnsi="宋体" w:cs="宋体"/>
                <w:kern w:val="0"/>
                <w:sz w:val="24"/>
              </w:rPr>
              <w:br w:type="textWrapping"/>
            </w:r>
            <w:r>
              <w:rPr>
                <w:rFonts w:hint="eastAsia" w:ascii="宋体" w:hAnsi="宋体" w:cs="宋体"/>
                <w:kern w:val="0"/>
                <w:sz w:val="24"/>
              </w:rPr>
              <w:t>★设备应能对设防或部分设防操作、撤防操作、入侵/紧急/防拆报警、控制指示设备和探测器连接线路故障的事件进行记录。每个事件发生的事件与事件记录的事件误差应不大于5s。本地事件记录存满后，应能给出提示，并对原有记录进行循环覆盖，并具有防误删除的措施。</w:t>
            </w:r>
            <w:r>
              <w:rPr>
                <w:rFonts w:hint="eastAsia" w:ascii="宋体" w:hAnsi="宋体" w:cs="宋体"/>
                <w:kern w:val="0"/>
                <w:sz w:val="24"/>
              </w:rPr>
              <w:br w:type="textWrapping"/>
            </w:r>
            <w:r>
              <w:rPr>
                <w:rFonts w:hint="eastAsia" w:ascii="宋体" w:hAnsi="宋体" w:cs="宋体"/>
                <w:kern w:val="0"/>
                <w:sz w:val="24"/>
              </w:rPr>
              <w:t>设备开机后应能进行自检并给出自检结果指示。</w:t>
            </w:r>
            <w:r>
              <w:rPr>
                <w:rFonts w:hint="eastAsia" w:ascii="宋体" w:hAnsi="宋体" w:cs="宋体"/>
                <w:kern w:val="0"/>
                <w:sz w:val="24"/>
              </w:rPr>
              <w:br w:type="textWrapping"/>
            </w:r>
            <w:r>
              <w:rPr>
                <w:rFonts w:hint="eastAsia" w:ascii="宋体" w:hAnsi="宋体" w:cs="宋体"/>
                <w:kern w:val="0"/>
                <w:sz w:val="24"/>
              </w:rPr>
              <w:t>★设备应具有主电源和备用电源，电源转换时设备应正常工作，不出现漏报警和误报警。设备在主电源应能在额定电压（AC220V）的85%~110%的供电条件下正常工作。抗电强度应符合GB16796-2009的5.4.3的规定。</w:t>
            </w:r>
            <w:r>
              <w:rPr>
                <w:rFonts w:hint="eastAsia" w:ascii="宋体" w:hAnsi="宋体" w:cs="宋体"/>
                <w:kern w:val="0"/>
                <w:sz w:val="24"/>
              </w:rPr>
              <w:br w:type="textWrapping"/>
            </w:r>
            <w:r>
              <w:rPr>
                <w:rFonts w:hint="eastAsia" w:ascii="宋体" w:hAnsi="宋体" w:cs="宋体"/>
                <w:kern w:val="0"/>
                <w:sz w:val="24"/>
              </w:rPr>
              <w:t>设备绝缘电子应不小于470MΩ，泄漏电流不大于0.5mA</w:t>
            </w:r>
            <w:r>
              <w:rPr>
                <w:rFonts w:hint="eastAsia" w:ascii="宋体" w:hAnsi="宋体" w:cs="宋体"/>
                <w:kern w:val="0"/>
                <w:sz w:val="24"/>
              </w:rPr>
              <w:br w:type="textWrapping"/>
            </w:r>
            <w:r>
              <w:rPr>
                <w:rFonts w:hint="eastAsia" w:ascii="宋体" w:hAnsi="宋体" w:cs="宋体"/>
                <w:kern w:val="0"/>
                <w:sz w:val="24"/>
              </w:rPr>
              <w:t>设备应支持过流保护、过压（额定电压115%）正常运行</w:t>
            </w:r>
            <w:r>
              <w:rPr>
                <w:rFonts w:hint="eastAsia" w:ascii="宋体" w:hAnsi="宋体" w:cs="宋体"/>
                <w:kern w:val="0"/>
                <w:sz w:val="24"/>
              </w:rPr>
              <w:br w:type="textWrapping"/>
            </w:r>
            <w:r>
              <w:rPr>
                <w:rFonts w:hint="eastAsia" w:ascii="宋体" w:hAnsi="宋体" w:cs="宋体"/>
                <w:kern w:val="0"/>
                <w:sz w:val="24"/>
              </w:rPr>
              <w:t>设备应支持抗冲击、静电放电抗扰、电磁辐射抗扰、浪涌抗扰。</w:t>
            </w:r>
            <w:r>
              <w:rPr>
                <w:rFonts w:hint="eastAsia" w:ascii="宋体" w:hAnsi="宋体" w:cs="宋体"/>
                <w:kern w:val="0"/>
                <w:sz w:val="24"/>
              </w:rPr>
              <w:br w:type="textWrapping"/>
            </w:r>
            <w:r>
              <w:rPr>
                <w:rFonts w:hint="eastAsia" w:ascii="宋体" w:hAnsi="宋体" w:cs="宋体"/>
                <w:kern w:val="0"/>
                <w:sz w:val="24"/>
              </w:rPr>
              <w:t>• 板载8路有线防区，最大可扩展至256路，其中RS485模块可扩展56防区，包括有线和无线探测器，网络防区模块最大可扩展248防区</w:t>
            </w:r>
            <w:r>
              <w:rPr>
                <w:rFonts w:hint="eastAsia" w:ascii="宋体" w:hAnsi="宋体" w:cs="宋体"/>
                <w:kern w:val="0"/>
                <w:sz w:val="24"/>
              </w:rPr>
              <w:br w:type="textWrapping"/>
            </w:r>
            <w:r>
              <w:rPr>
                <w:rFonts w:hint="eastAsia" w:ascii="宋体" w:hAnsi="宋体" w:cs="宋体"/>
                <w:kern w:val="0"/>
                <w:sz w:val="24"/>
              </w:rPr>
              <w:t>• 板载4路继电器输出，最大可扩展至64路，支持RS485模块和网络继电器模块扩展60路继电器输出</w:t>
            </w:r>
            <w:r>
              <w:rPr>
                <w:rFonts w:hint="eastAsia" w:ascii="宋体" w:hAnsi="宋体" w:cs="宋体"/>
                <w:kern w:val="0"/>
                <w:sz w:val="24"/>
              </w:rPr>
              <w:br w:type="textWrapping"/>
            </w:r>
            <w:r>
              <w:rPr>
                <w:rFonts w:hint="eastAsia" w:ascii="宋体" w:hAnsi="宋体" w:cs="宋体"/>
                <w:kern w:val="0"/>
                <w:sz w:val="24"/>
              </w:rPr>
              <w:t>• 板载1路有线警号，支持扩展2路无线警号，9个键盘，8个无线遥控器，2个无线中继器</w:t>
            </w:r>
            <w:r>
              <w:rPr>
                <w:rFonts w:hint="eastAsia" w:ascii="宋体" w:hAnsi="宋体" w:cs="宋体"/>
                <w:kern w:val="0"/>
                <w:sz w:val="24"/>
              </w:rPr>
              <w:br w:type="textWrapping"/>
            </w:r>
            <w:r>
              <w:rPr>
                <w:rFonts w:hint="eastAsia" w:ascii="宋体" w:hAnsi="宋体" w:cs="宋体"/>
                <w:kern w:val="0"/>
                <w:sz w:val="24"/>
              </w:rPr>
              <w:t>• 支持关联4路视频，报警时自动截取7S事前和事后视频，推送至APP或发送邮件</w:t>
            </w:r>
            <w:r>
              <w:rPr>
                <w:rFonts w:hint="eastAsia" w:ascii="宋体" w:hAnsi="宋体" w:cs="宋体"/>
                <w:kern w:val="0"/>
                <w:sz w:val="24"/>
              </w:rPr>
              <w:br w:type="textWrapping"/>
            </w:r>
            <w:r>
              <w:rPr>
                <w:rFonts w:hint="eastAsia" w:ascii="宋体" w:hAnsi="宋体" w:cs="宋体"/>
                <w:kern w:val="0"/>
                <w:sz w:val="24"/>
              </w:rPr>
              <w:t>• 支持TCP/IP、4G方式（选配模块）、PSTN（选配模块）上传，支持互为主备上报</w:t>
            </w:r>
            <w:r>
              <w:rPr>
                <w:rFonts w:hint="eastAsia" w:ascii="宋体" w:hAnsi="宋体" w:cs="宋体"/>
                <w:kern w:val="0"/>
                <w:sz w:val="24"/>
              </w:rPr>
              <w:br w:type="textWrapping"/>
            </w:r>
            <w:r>
              <w:rPr>
                <w:rFonts w:hint="eastAsia" w:ascii="宋体" w:hAnsi="宋体" w:cs="宋体"/>
                <w:kern w:val="0"/>
                <w:sz w:val="24"/>
              </w:rPr>
              <w:t>• 支持ISAPI协议、ISUP（5.0）协议、NAL2300协议、标准Contact ID协议</w:t>
            </w:r>
            <w:r>
              <w:rPr>
                <w:rFonts w:hint="eastAsia" w:ascii="宋体" w:hAnsi="宋体" w:cs="宋体"/>
                <w:kern w:val="0"/>
                <w:sz w:val="24"/>
              </w:rPr>
              <w:br w:type="textWrapping"/>
            </w:r>
            <w:r>
              <w:rPr>
                <w:rFonts w:hint="eastAsia" w:ascii="宋体" w:hAnsi="宋体" w:cs="宋体"/>
                <w:kern w:val="0"/>
                <w:sz w:val="24"/>
              </w:rPr>
              <w:t>• 支持1个安装员用户，1个制造商用户，1个管理员用户，多个普通用户</w:t>
            </w:r>
            <w:r>
              <w:rPr>
                <w:rFonts w:hint="eastAsia" w:ascii="宋体" w:hAnsi="宋体" w:cs="宋体"/>
                <w:kern w:val="0"/>
                <w:sz w:val="24"/>
              </w:rPr>
              <w:br w:type="textWrapping"/>
            </w:r>
            <w:r>
              <w:rPr>
                <w:rFonts w:hint="eastAsia" w:ascii="宋体" w:hAnsi="宋体" w:cs="宋体"/>
                <w:kern w:val="0"/>
                <w:sz w:val="24"/>
              </w:rPr>
              <w:t>• 支持Web端、手机APP配置、支持IVMS4200配置</w:t>
            </w:r>
            <w:r>
              <w:rPr>
                <w:rFonts w:hint="eastAsia" w:ascii="宋体" w:hAnsi="宋体" w:cs="宋体"/>
                <w:kern w:val="0"/>
                <w:sz w:val="24"/>
              </w:rPr>
              <w:br w:type="textWrapping"/>
            </w:r>
            <w:r>
              <w:rPr>
                <w:rFonts w:hint="eastAsia" w:ascii="宋体" w:hAnsi="宋体" w:cs="宋体"/>
                <w:kern w:val="0"/>
                <w:sz w:val="24"/>
              </w:rPr>
              <w:t>• 支持平台远程布撤防、手机APP布撤防，支持键盘、遥控器、刷卡撤布防</w:t>
            </w:r>
            <w:r>
              <w:rPr>
                <w:rFonts w:hint="eastAsia" w:ascii="宋体" w:hAnsi="宋体" w:cs="宋体"/>
                <w:kern w:val="0"/>
                <w:sz w:val="24"/>
              </w:rPr>
              <w:br w:type="textWrapping"/>
            </w:r>
            <w:r>
              <w:rPr>
                <w:rFonts w:hint="eastAsia" w:ascii="宋体" w:hAnsi="宋体" w:cs="宋体"/>
                <w:kern w:val="0"/>
                <w:sz w:val="24"/>
              </w:rPr>
              <w:t>• 支持8个号码，短信发送报警信息和短信布撤防回控（需配置4G模块）</w:t>
            </w:r>
            <w:r>
              <w:rPr>
                <w:rFonts w:hint="eastAsia" w:ascii="宋体" w:hAnsi="宋体" w:cs="宋体"/>
                <w:kern w:val="0"/>
                <w:sz w:val="24"/>
              </w:rPr>
              <w:br w:type="textWrapping"/>
            </w:r>
            <w:r>
              <w:rPr>
                <w:rFonts w:hint="eastAsia" w:ascii="宋体" w:hAnsi="宋体" w:cs="宋体"/>
                <w:kern w:val="0"/>
                <w:sz w:val="24"/>
              </w:rPr>
              <w:t>• 支持远距离双向通信，数据AES-128加密，安全可靠</w:t>
            </w:r>
          </w:p>
        </w:tc>
        <w:tc>
          <w:tcPr>
            <w:tcW w:w="750" w:type="dxa"/>
            <w:tcBorders>
              <w:top w:val="nil"/>
              <w:left w:val="nil"/>
              <w:bottom w:val="single" w:color="auto" w:sz="4" w:space="0"/>
              <w:right w:val="single" w:color="auto" w:sz="4" w:space="0"/>
            </w:tcBorders>
            <w:shd w:val="clear" w:color="000000" w:fill="FFFFFF"/>
            <w:noWrap/>
            <w:vAlign w:val="center"/>
          </w:tcPr>
          <w:p w14:paraId="191A279F">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w:t>
            </w:r>
          </w:p>
        </w:tc>
        <w:tc>
          <w:tcPr>
            <w:tcW w:w="732" w:type="dxa"/>
            <w:tcBorders>
              <w:top w:val="nil"/>
              <w:left w:val="nil"/>
              <w:bottom w:val="single" w:color="auto" w:sz="4" w:space="0"/>
              <w:right w:val="single" w:color="auto" w:sz="4" w:space="0"/>
            </w:tcBorders>
            <w:shd w:val="clear" w:color="000000" w:fill="FFFFFF"/>
            <w:noWrap/>
            <w:vAlign w:val="center"/>
          </w:tcPr>
          <w:p w14:paraId="1B6EC99E">
            <w:pPr>
              <w:widowControl/>
              <w:spacing w:line="460" w:lineRule="atLeast"/>
              <w:jc w:val="center"/>
              <w:rPr>
                <w:rFonts w:ascii="宋体" w:hAnsi="宋体" w:cs="宋体"/>
                <w:kern w:val="0"/>
                <w:sz w:val="24"/>
              </w:rPr>
            </w:pPr>
            <w:r>
              <w:rPr>
                <w:rFonts w:hint="eastAsia" w:ascii="宋体" w:hAnsi="宋体" w:cs="宋体"/>
                <w:kern w:val="0"/>
                <w:sz w:val="24"/>
              </w:rPr>
              <w:t>台</w:t>
            </w:r>
          </w:p>
        </w:tc>
      </w:tr>
      <w:tr w14:paraId="5A863E2E">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23DF1E0F">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16</w:t>
            </w:r>
          </w:p>
        </w:tc>
        <w:tc>
          <w:tcPr>
            <w:tcW w:w="1574" w:type="dxa"/>
            <w:tcBorders>
              <w:top w:val="nil"/>
              <w:left w:val="nil"/>
              <w:bottom w:val="single" w:color="auto" w:sz="4" w:space="0"/>
              <w:right w:val="single" w:color="auto" w:sz="4" w:space="0"/>
            </w:tcBorders>
            <w:shd w:val="clear" w:color="000000" w:fill="FFFFFF"/>
            <w:vAlign w:val="center"/>
          </w:tcPr>
          <w:p w14:paraId="4190D8A0">
            <w:pPr>
              <w:widowControl/>
              <w:spacing w:line="460" w:lineRule="atLeast"/>
              <w:rPr>
                <w:rFonts w:ascii="宋体" w:hAnsi="宋体" w:cs="宋体"/>
                <w:kern w:val="0"/>
                <w:sz w:val="24"/>
              </w:rPr>
            </w:pPr>
            <w:r>
              <w:rPr>
                <w:rFonts w:hint="eastAsia" w:ascii="宋体" w:hAnsi="宋体" w:cs="宋体"/>
                <w:kern w:val="0"/>
                <w:sz w:val="24"/>
              </w:rPr>
              <w:t>控制键盘</w:t>
            </w:r>
          </w:p>
        </w:tc>
        <w:tc>
          <w:tcPr>
            <w:tcW w:w="5938" w:type="dxa"/>
            <w:tcBorders>
              <w:top w:val="nil"/>
              <w:left w:val="nil"/>
              <w:bottom w:val="single" w:color="auto" w:sz="4" w:space="0"/>
              <w:right w:val="single" w:color="auto" w:sz="4" w:space="0"/>
            </w:tcBorders>
            <w:shd w:val="clear" w:color="000000" w:fill="FFFFFF"/>
            <w:vAlign w:val="center"/>
          </w:tcPr>
          <w:p w14:paraId="6CD34E49">
            <w:pPr>
              <w:widowControl/>
              <w:spacing w:line="460" w:lineRule="atLeast"/>
              <w:rPr>
                <w:rFonts w:ascii="宋体" w:hAnsi="宋体" w:cs="宋体"/>
                <w:kern w:val="0"/>
                <w:sz w:val="24"/>
              </w:rPr>
            </w:pPr>
            <w:r>
              <w:rPr>
                <w:rFonts w:hint="eastAsia" w:ascii="宋体" w:hAnsi="宋体" w:cs="宋体"/>
                <w:kern w:val="0"/>
                <w:sz w:val="24"/>
              </w:rPr>
              <w:t>可针对单防区进行布撤防。•通过单击键盘可实现对主机布防，撤防必须密码撤防。</w:t>
            </w:r>
            <w:r>
              <w:rPr>
                <w:rFonts w:hint="eastAsia" w:ascii="宋体" w:hAnsi="宋体" w:cs="宋体"/>
                <w:kern w:val="0"/>
                <w:sz w:val="24"/>
              </w:rPr>
              <w:br w:type="textWrapping"/>
            </w:r>
            <w:r>
              <w:rPr>
                <w:rFonts w:hint="eastAsia" w:ascii="宋体" w:hAnsi="宋体" w:cs="宋体"/>
                <w:kern w:val="0"/>
                <w:sz w:val="24"/>
              </w:rPr>
              <w:t>支持连接遥控器进行远程布撤防，键盘最多所能支持的无线遥控器数量由主机决定，最多支持32个遥控器。</w:t>
            </w:r>
            <w:r>
              <w:rPr>
                <w:rFonts w:hint="eastAsia" w:ascii="宋体" w:hAnsi="宋体" w:cs="宋体"/>
                <w:kern w:val="0"/>
                <w:sz w:val="24"/>
              </w:rPr>
              <w:br w:type="textWrapping"/>
            </w:r>
            <w:r>
              <w:rPr>
                <w:rFonts w:hint="eastAsia" w:ascii="宋体" w:hAnsi="宋体" w:cs="宋体"/>
                <w:kern w:val="0"/>
                <w:sz w:val="24"/>
              </w:rPr>
              <w:t>支持刷卡布撤防，但刷卡不支持消警功能，卡片数量由主机限制，目前网络主机最大可添加32张卡片。</w:t>
            </w:r>
            <w:r>
              <w:rPr>
                <w:rFonts w:hint="eastAsia" w:ascii="宋体" w:hAnsi="宋体" w:cs="宋体"/>
                <w:kern w:val="0"/>
                <w:sz w:val="24"/>
              </w:rPr>
              <w:br w:type="textWrapping"/>
            </w:r>
            <w:r>
              <w:rPr>
                <w:rFonts w:hint="eastAsia" w:ascii="宋体" w:hAnsi="宋体" w:cs="宋体"/>
                <w:kern w:val="0"/>
                <w:sz w:val="24"/>
              </w:rPr>
              <w:t>支持背壳双面防拆</w:t>
            </w:r>
            <w:r>
              <w:rPr>
                <w:rFonts w:hint="eastAsia" w:ascii="宋体" w:hAnsi="宋体" w:cs="宋体"/>
                <w:kern w:val="0"/>
                <w:sz w:val="24"/>
              </w:rPr>
              <w:br w:type="textWrapping"/>
            </w:r>
            <w:r>
              <w:rPr>
                <w:rFonts w:hint="eastAsia" w:ascii="宋体" w:hAnsi="宋体" w:cs="宋体"/>
                <w:kern w:val="0"/>
                <w:sz w:val="24"/>
              </w:rPr>
              <w:t>支持上下翻页查看事件信息</w:t>
            </w:r>
            <w:r>
              <w:rPr>
                <w:rFonts w:hint="eastAsia" w:ascii="宋体" w:hAnsi="宋体" w:cs="宋体"/>
                <w:kern w:val="0"/>
                <w:sz w:val="24"/>
              </w:rPr>
              <w:br w:type="textWrapping"/>
            </w:r>
            <w:r>
              <w:rPr>
                <w:rFonts w:hint="eastAsia" w:ascii="宋体" w:hAnsi="宋体" w:cs="宋体"/>
                <w:kern w:val="0"/>
                <w:sz w:val="24"/>
              </w:rPr>
              <w:t>支持LCD显示自定义防区名称</w:t>
            </w:r>
            <w:r>
              <w:rPr>
                <w:rFonts w:hint="eastAsia" w:ascii="宋体" w:hAnsi="宋体" w:cs="宋体"/>
                <w:kern w:val="0"/>
                <w:sz w:val="24"/>
              </w:rPr>
              <w:br w:type="textWrapping"/>
            </w:r>
            <w:r>
              <w:rPr>
                <w:rFonts w:hint="eastAsia" w:ascii="宋体" w:hAnsi="宋体" w:cs="宋体"/>
                <w:kern w:val="0"/>
                <w:sz w:val="24"/>
              </w:rPr>
              <w:t>支持LED显示系统实时状态</w:t>
            </w:r>
            <w:r>
              <w:rPr>
                <w:rFonts w:hint="eastAsia" w:ascii="宋体" w:hAnsi="宋体" w:cs="宋体"/>
                <w:kern w:val="0"/>
                <w:sz w:val="24"/>
              </w:rPr>
              <w:br w:type="textWrapping"/>
            </w:r>
            <w:r>
              <w:rPr>
                <w:rFonts w:hint="eastAsia" w:ascii="宋体" w:hAnsi="宋体" w:cs="宋体"/>
                <w:kern w:val="0"/>
                <w:sz w:val="24"/>
              </w:rPr>
              <w:t>支持80x25mm大屏显示</w:t>
            </w:r>
          </w:p>
        </w:tc>
        <w:tc>
          <w:tcPr>
            <w:tcW w:w="750" w:type="dxa"/>
            <w:tcBorders>
              <w:top w:val="nil"/>
              <w:left w:val="nil"/>
              <w:bottom w:val="single" w:color="auto" w:sz="4" w:space="0"/>
              <w:right w:val="single" w:color="auto" w:sz="4" w:space="0"/>
            </w:tcBorders>
            <w:shd w:val="clear" w:color="000000" w:fill="FFFFFF"/>
            <w:vAlign w:val="center"/>
          </w:tcPr>
          <w:p w14:paraId="016F3066">
            <w:pPr>
              <w:widowControl/>
              <w:spacing w:line="460" w:lineRule="atLeast"/>
              <w:jc w:val="center"/>
              <w:rPr>
                <w:rFonts w:ascii="宋体" w:hAnsi="宋体" w:cs="宋体"/>
                <w:kern w:val="0"/>
                <w:sz w:val="24"/>
              </w:rPr>
            </w:pPr>
            <w:r>
              <w:rPr>
                <w:rFonts w:hint="eastAsia" w:ascii="宋体" w:hAnsi="宋体" w:cs="宋体"/>
                <w:kern w:val="0"/>
                <w:sz w:val="24"/>
              </w:rPr>
              <w:t>1</w:t>
            </w:r>
          </w:p>
        </w:tc>
        <w:tc>
          <w:tcPr>
            <w:tcW w:w="732" w:type="dxa"/>
            <w:tcBorders>
              <w:top w:val="nil"/>
              <w:left w:val="nil"/>
              <w:bottom w:val="single" w:color="auto" w:sz="4" w:space="0"/>
              <w:right w:val="single" w:color="auto" w:sz="4" w:space="0"/>
            </w:tcBorders>
            <w:shd w:val="clear" w:color="000000" w:fill="FFFFFF"/>
            <w:vAlign w:val="center"/>
          </w:tcPr>
          <w:p w14:paraId="21A05F7F">
            <w:pPr>
              <w:widowControl/>
              <w:spacing w:line="460" w:lineRule="atLeast"/>
              <w:jc w:val="center"/>
              <w:rPr>
                <w:rFonts w:ascii="宋体" w:hAnsi="宋体" w:cs="宋体"/>
                <w:kern w:val="0"/>
                <w:sz w:val="24"/>
              </w:rPr>
            </w:pPr>
            <w:r>
              <w:rPr>
                <w:rFonts w:hint="eastAsia" w:ascii="宋体" w:hAnsi="宋体" w:cs="宋体"/>
                <w:kern w:val="0"/>
                <w:sz w:val="24"/>
              </w:rPr>
              <w:t>台</w:t>
            </w:r>
          </w:p>
        </w:tc>
      </w:tr>
      <w:tr w14:paraId="7D4BD557">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6B0C531F">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17</w:t>
            </w:r>
          </w:p>
        </w:tc>
        <w:tc>
          <w:tcPr>
            <w:tcW w:w="1574" w:type="dxa"/>
            <w:tcBorders>
              <w:top w:val="nil"/>
              <w:left w:val="nil"/>
              <w:bottom w:val="single" w:color="auto" w:sz="4" w:space="0"/>
              <w:right w:val="single" w:color="auto" w:sz="4" w:space="0"/>
            </w:tcBorders>
            <w:shd w:val="clear" w:color="000000" w:fill="FFFFFF"/>
            <w:vAlign w:val="center"/>
          </w:tcPr>
          <w:p w14:paraId="52DDBDB4">
            <w:pPr>
              <w:widowControl/>
              <w:spacing w:line="460" w:lineRule="atLeast"/>
              <w:rPr>
                <w:rFonts w:ascii="宋体" w:hAnsi="宋体" w:cs="宋体"/>
                <w:kern w:val="0"/>
                <w:sz w:val="24"/>
              </w:rPr>
            </w:pPr>
            <w:r>
              <w:rPr>
                <w:rFonts w:hint="eastAsia" w:ascii="宋体" w:hAnsi="宋体" w:cs="宋体"/>
                <w:kern w:val="0"/>
                <w:sz w:val="24"/>
              </w:rPr>
              <w:t>遥控器</w:t>
            </w:r>
          </w:p>
        </w:tc>
        <w:tc>
          <w:tcPr>
            <w:tcW w:w="5938" w:type="dxa"/>
            <w:tcBorders>
              <w:top w:val="nil"/>
              <w:left w:val="nil"/>
              <w:bottom w:val="single" w:color="auto" w:sz="4" w:space="0"/>
              <w:right w:val="single" w:color="auto" w:sz="4" w:space="0"/>
            </w:tcBorders>
            <w:shd w:val="clear" w:color="000000" w:fill="FFFFFF"/>
            <w:vAlign w:val="center"/>
          </w:tcPr>
          <w:p w14:paraId="1FC37C88">
            <w:pPr>
              <w:widowControl/>
              <w:spacing w:line="460" w:lineRule="atLeast"/>
              <w:rPr>
                <w:rFonts w:ascii="宋体" w:hAnsi="宋体" w:cs="宋体"/>
                <w:kern w:val="0"/>
                <w:sz w:val="24"/>
              </w:rPr>
            </w:pPr>
            <w:r>
              <w:rPr>
                <w:rFonts w:hint="eastAsia" w:ascii="宋体" w:hAnsi="宋体" w:cs="宋体"/>
                <w:kern w:val="0"/>
                <w:sz w:val="24"/>
              </w:rPr>
              <w:t>支持外出布防，在家布防，撤防，消警，紧急求助等操作</w:t>
            </w:r>
          </w:p>
        </w:tc>
        <w:tc>
          <w:tcPr>
            <w:tcW w:w="750" w:type="dxa"/>
            <w:tcBorders>
              <w:top w:val="nil"/>
              <w:left w:val="nil"/>
              <w:bottom w:val="single" w:color="auto" w:sz="4" w:space="0"/>
              <w:right w:val="single" w:color="auto" w:sz="4" w:space="0"/>
            </w:tcBorders>
            <w:shd w:val="clear" w:color="000000" w:fill="FFFFFF"/>
            <w:vAlign w:val="center"/>
          </w:tcPr>
          <w:p w14:paraId="298D3497">
            <w:pPr>
              <w:widowControl/>
              <w:spacing w:line="460" w:lineRule="atLeast"/>
              <w:jc w:val="center"/>
              <w:rPr>
                <w:rFonts w:ascii="宋体" w:hAnsi="宋体" w:cs="宋体"/>
                <w:kern w:val="0"/>
                <w:sz w:val="24"/>
              </w:rPr>
            </w:pPr>
            <w:r>
              <w:rPr>
                <w:rFonts w:hint="eastAsia" w:ascii="宋体" w:hAnsi="宋体" w:cs="宋体"/>
                <w:kern w:val="0"/>
                <w:sz w:val="24"/>
              </w:rPr>
              <w:t>2</w:t>
            </w:r>
          </w:p>
        </w:tc>
        <w:tc>
          <w:tcPr>
            <w:tcW w:w="732" w:type="dxa"/>
            <w:tcBorders>
              <w:top w:val="nil"/>
              <w:left w:val="nil"/>
              <w:bottom w:val="single" w:color="auto" w:sz="4" w:space="0"/>
              <w:right w:val="single" w:color="auto" w:sz="4" w:space="0"/>
            </w:tcBorders>
            <w:shd w:val="clear" w:color="000000" w:fill="FFFFFF"/>
            <w:vAlign w:val="center"/>
          </w:tcPr>
          <w:p w14:paraId="29274DC3">
            <w:pPr>
              <w:widowControl/>
              <w:spacing w:line="460" w:lineRule="atLeast"/>
              <w:jc w:val="center"/>
              <w:rPr>
                <w:rFonts w:ascii="宋体" w:hAnsi="宋体" w:cs="宋体"/>
                <w:kern w:val="0"/>
                <w:sz w:val="24"/>
              </w:rPr>
            </w:pPr>
            <w:r>
              <w:rPr>
                <w:rFonts w:hint="eastAsia" w:ascii="宋体" w:hAnsi="宋体" w:cs="宋体"/>
                <w:kern w:val="0"/>
                <w:sz w:val="24"/>
              </w:rPr>
              <w:t>只</w:t>
            </w:r>
          </w:p>
        </w:tc>
      </w:tr>
      <w:tr w14:paraId="48794409">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61445740">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18</w:t>
            </w:r>
          </w:p>
        </w:tc>
        <w:tc>
          <w:tcPr>
            <w:tcW w:w="1574" w:type="dxa"/>
            <w:tcBorders>
              <w:top w:val="nil"/>
              <w:left w:val="nil"/>
              <w:bottom w:val="single" w:color="auto" w:sz="4" w:space="0"/>
              <w:right w:val="single" w:color="auto" w:sz="4" w:space="0"/>
            </w:tcBorders>
            <w:shd w:val="clear" w:color="000000" w:fill="FFFFFF"/>
            <w:vAlign w:val="center"/>
          </w:tcPr>
          <w:p w14:paraId="15D41AC7">
            <w:pPr>
              <w:widowControl/>
              <w:spacing w:line="460" w:lineRule="atLeast"/>
              <w:rPr>
                <w:rFonts w:ascii="宋体" w:hAnsi="宋体" w:cs="宋体"/>
                <w:kern w:val="0"/>
                <w:sz w:val="24"/>
              </w:rPr>
            </w:pPr>
            <w:r>
              <w:rPr>
                <w:rFonts w:hint="eastAsia" w:ascii="宋体" w:hAnsi="宋体" w:cs="宋体"/>
                <w:kern w:val="0"/>
                <w:sz w:val="24"/>
              </w:rPr>
              <w:t>有线警号</w:t>
            </w:r>
          </w:p>
        </w:tc>
        <w:tc>
          <w:tcPr>
            <w:tcW w:w="5938" w:type="dxa"/>
            <w:tcBorders>
              <w:top w:val="nil"/>
              <w:left w:val="nil"/>
              <w:bottom w:val="single" w:color="auto" w:sz="4" w:space="0"/>
              <w:right w:val="single" w:color="auto" w:sz="4" w:space="0"/>
            </w:tcBorders>
            <w:shd w:val="clear" w:color="000000" w:fill="FFFFFF"/>
            <w:vAlign w:val="center"/>
          </w:tcPr>
          <w:p w14:paraId="051406AF">
            <w:pPr>
              <w:widowControl/>
              <w:spacing w:line="460" w:lineRule="atLeast"/>
              <w:rPr>
                <w:rFonts w:ascii="宋体" w:hAnsi="宋体" w:cs="宋体"/>
                <w:kern w:val="0"/>
                <w:sz w:val="24"/>
              </w:rPr>
            </w:pPr>
            <w:r>
              <w:rPr>
                <w:rFonts w:hint="eastAsia" w:ascii="宋体" w:hAnsi="宋体" w:cs="宋体"/>
                <w:kern w:val="0"/>
                <w:sz w:val="24"/>
              </w:rPr>
              <w:t>支持关闭报警声音输出，实现声光报警模式和光闪模式切换</w:t>
            </w:r>
            <w:r>
              <w:rPr>
                <w:rFonts w:hint="eastAsia" w:ascii="宋体" w:hAnsi="宋体" w:cs="宋体"/>
                <w:kern w:val="0"/>
                <w:sz w:val="24"/>
              </w:rPr>
              <w:br w:type="textWrapping"/>
            </w:r>
            <w:r>
              <w:rPr>
                <w:rFonts w:hint="eastAsia" w:ascii="宋体" w:hAnsi="宋体" w:cs="宋体"/>
                <w:kern w:val="0"/>
                <w:sz w:val="24"/>
              </w:rPr>
              <w:t>内置水平仪，便于辅助安装</w:t>
            </w:r>
            <w:r>
              <w:rPr>
                <w:rFonts w:hint="eastAsia" w:ascii="宋体" w:hAnsi="宋体" w:cs="宋体"/>
                <w:kern w:val="0"/>
                <w:sz w:val="24"/>
              </w:rPr>
              <w:br w:type="textWrapping"/>
            </w:r>
            <w:r>
              <w:rPr>
                <w:rFonts w:hint="eastAsia" w:ascii="宋体" w:hAnsi="宋体" w:cs="宋体"/>
                <w:kern w:val="0"/>
                <w:sz w:val="24"/>
              </w:rPr>
              <w:t>防护等级：IP54，室外防水</w:t>
            </w:r>
            <w:r>
              <w:rPr>
                <w:rFonts w:hint="eastAsia" w:ascii="宋体" w:hAnsi="宋体" w:cs="宋体"/>
                <w:kern w:val="0"/>
                <w:sz w:val="24"/>
              </w:rPr>
              <w:br w:type="textWrapping"/>
            </w:r>
            <w:r>
              <w:rPr>
                <w:rFonts w:hint="eastAsia" w:ascii="宋体" w:hAnsi="宋体" w:cs="宋体"/>
                <w:kern w:val="0"/>
                <w:sz w:val="24"/>
              </w:rPr>
              <w:t>报警音量: 105dB at 30cm</w:t>
            </w:r>
          </w:p>
        </w:tc>
        <w:tc>
          <w:tcPr>
            <w:tcW w:w="750" w:type="dxa"/>
            <w:tcBorders>
              <w:top w:val="nil"/>
              <w:left w:val="nil"/>
              <w:bottom w:val="single" w:color="auto" w:sz="4" w:space="0"/>
              <w:right w:val="single" w:color="auto" w:sz="4" w:space="0"/>
            </w:tcBorders>
            <w:shd w:val="clear" w:color="000000" w:fill="FFFFFF"/>
            <w:vAlign w:val="center"/>
          </w:tcPr>
          <w:p w14:paraId="6C511880">
            <w:pPr>
              <w:widowControl/>
              <w:spacing w:line="460" w:lineRule="atLeast"/>
              <w:jc w:val="center"/>
              <w:rPr>
                <w:rFonts w:ascii="宋体" w:hAnsi="宋体" w:cs="宋体"/>
                <w:kern w:val="0"/>
                <w:sz w:val="24"/>
              </w:rPr>
            </w:pPr>
            <w:r>
              <w:rPr>
                <w:rFonts w:hint="eastAsia" w:ascii="宋体" w:hAnsi="宋体" w:cs="宋体"/>
                <w:kern w:val="0"/>
                <w:sz w:val="24"/>
              </w:rPr>
              <w:t>1</w:t>
            </w:r>
          </w:p>
        </w:tc>
        <w:tc>
          <w:tcPr>
            <w:tcW w:w="732" w:type="dxa"/>
            <w:tcBorders>
              <w:top w:val="nil"/>
              <w:left w:val="nil"/>
              <w:bottom w:val="single" w:color="auto" w:sz="4" w:space="0"/>
              <w:right w:val="single" w:color="auto" w:sz="4" w:space="0"/>
            </w:tcBorders>
            <w:shd w:val="clear" w:color="000000" w:fill="FFFFFF"/>
            <w:vAlign w:val="center"/>
          </w:tcPr>
          <w:p w14:paraId="7E25D7CA">
            <w:pPr>
              <w:widowControl/>
              <w:spacing w:line="460" w:lineRule="atLeast"/>
              <w:jc w:val="center"/>
              <w:rPr>
                <w:rFonts w:ascii="宋体" w:hAnsi="宋体" w:cs="宋体"/>
                <w:kern w:val="0"/>
                <w:sz w:val="24"/>
              </w:rPr>
            </w:pPr>
            <w:r>
              <w:rPr>
                <w:rFonts w:hint="eastAsia" w:ascii="宋体" w:hAnsi="宋体" w:cs="宋体"/>
                <w:kern w:val="0"/>
                <w:sz w:val="24"/>
              </w:rPr>
              <w:t>套</w:t>
            </w:r>
          </w:p>
        </w:tc>
      </w:tr>
      <w:tr w14:paraId="3E2E4C33">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6F33E4A2">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19</w:t>
            </w:r>
          </w:p>
        </w:tc>
        <w:tc>
          <w:tcPr>
            <w:tcW w:w="1574" w:type="dxa"/>
            <w:tcBorders>
              <w:top w:val="nil"/>
              <w:left w:val="nil"/>
              <w:bottom w:val="single" w:color="auto" w:sz="4" w:space="0"/>
              <w:right w:val="single" w:color="auto" w:sz="4" w:space="0"/>
            </w:tcBorders>
            <w:shd w:val="clear" w:color="000000" w:fill="FFFFFF"/>
            <w:vAlign w:val="center"/>
          </w:tcPr>
          <w:p w14:paraId="34D7131D">
            <w:pPr>
              <w:widowControl/>
              <w:spacing w:line="460" w:lineRule="atLeast"/>
              <w:rPr>
                <w:rFonts w:ascii="宋体" w:hAnsi="宋体" w:cs="宋体"/>
                <w:kern w:val="0"/>
                <w:sz w:val="24"/>
              </w:rPr>
            </w:pPr>
            <w:r>
              <w:rPr>
                <w:rFonts w:hint="eastAsia" w:ascii="宋体" w:hAnsi="宋体" w:cs="宋体"/>
                <w:kern w:val="0"/>
                <w:sz w:val="24"/>
              </w:rPr>
              <w:t>蓄电池</w:t>
            </w:r>
          </w:p>
        </w:tc>
        <w:tc>
          <w:tcPr>
            <w:tcW w:w="5938" w:type="dxa"/>
            <w:tcBorders>
              <w:top w:val="nil"/>
              <w:left w:val="nil"/>
              <w:bottom w:val="single" w:color="auto" w:sz="4" w:space="0"/>
              <w:right w:val="single" w:color="auto" w:sz="4" w:space="0"/>
            </w:tcBorders>
            <w:shd w:val="clear" w:color="000000" w:fill="FFFFFF"/>
            <w:vAlign w:val="center"/>
          </w:tcPr>
          <w:p w14:paraId="3A05078B">
            <w:pPr>
              <w:widowControl/>
              <w:spacing w:line="460" w:lineRule="atLeast"/>
              <w:rPr>
                <w:rFonts w:ascii="宋体" w:hAnsi="宋体" w:cs="宋体"/>
                <w:kern w:val="0"/>
                <w:sz w:val="24"/>
              </w:rPr>
            </w:pPr>
            <w:r>
              <w:rPr>
                <w:rFonts w:hint="eastAsia" w:ascii="宋体" w:hAnsi="宋体" w:cs="宋体"/>
                <w:kern w:val="0"/>
                <w:sz w:val="24"/>
              </w:rPr>
              <w:t>报警主专用铅酸蓄电池，容量7安时</w:t>
            </w:r>
          </w:p>
        </w:tc>
        <w:tc>
          <w:tcPr>
            <w:tcW w:w="750" w:type="dxa"/>
            <w:tcBorders>
              <w:top w:val="nil"/>
              <w:left w:val="nil"/>
              <w:bottom w:val="single" w:color="auto" w:sz="4" w:space="0"/>
              <w:right w:val="single" w:color="auto" w:sz="4" w:space="0"/>
            </w:tcBorders>
            <w:shd w:val="clear" w:color="000000" w:fill="FFFFFF"/>
            <w:vAlign w:val="center"/>
          </w:tcPr>
          <w:p w14:paraId="6DFF2853">
            <w:pPr>
              <w:widowControl/>
              <w:spacing w:line="460" w:lineRule="atLeast"/>
              <w:jc w:val="center"/>
              <w:rPr>
                <w:rFonts w:ascii="宋体" w:hAnsi="宋体" w:cs="宋体"/>
                <w:kern w:val="0"/>
                <w:sz w:val="24"/>
              </w:rPr>
            </w:pPr>
            <w:r>
              <w:rPr>
                <w:rFonts w:hint="eastAsia" w:ascii="宋体" w:hAnsi="宋体" w:cs="宋体"/>
                <w:kern w:val="0"/>
                <w:sz w:val="24"/>
              </w:rPr>
              <w:t>1</w:t>
            </w:r>
          </w:p>
        </w:tc>
        <w:tc>
          <w:tcPr>
            <w:tcW w:w="732" w:type="dxa"/>
            <w:tcBorders>
              <w:top w:val="nil"/>
              <w:left w:val="nil"/>
              <w:bottom w:val="single" w:color="auto" w:sz="4" w:space="0"/>
              <w:right w:val="single" w:color="auto" w:sz="4" w:space="0"/>
            </w:tcBorders>
            <w:shd w:val="clear" w:color="000000" w:fill="FFFFFF"/>
            <w:vAlign w:val="center"/>
          </w:tcPr>
          <w:p w14:paraId="70BAE745">
            <w:pPr>
              <w:widowControl/>
              <w:spacing w:line="460" w:lineRule="atLeast"/>
              <w:jc w:val="center"/>
              <w:rPr>
                <w:rFonts w:ascii="宋体" w:hAnsi="宋体" w:cs="宋体"/>
                <w:kern w:val="0"/>
                <w:sz w:val="24"/>
              </w:rPr>
            </w:pPr>
            <w:r>
              <w:rPr>
                <w:rFonts w:hint="eastAsia" w:ascii="宋体" w:hAnsi="宋体" w:cs="宋体"/>
                <w:kern w:val="0"/>
                <w:sz w:val="24"/>
              </w:rPr>
              <w:t>只</w:t>
            </w:r>
          </w:p>
        </w:tc>
      </w:tr>
      <w:tr w14:paraId="656AE3CC">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112E08E9">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20</w:t>
            </w:r>
          </w:p>
        </w:tc>
        <w:tc>
          <w:tcPr>
            <w:tcW w:w="1574" w:type="dxa"/>
            <w:tcBorders>
              <w:top w:val="nil"/>
              <w:left w:val="nil"/>
              <w:bottom w:val="single" w:color="auto" w:sz="4" w:space="0"/>
              <w:right w:val="single" w:color="auto" w:sz="4" w:space="0"/>
            </w:tcBorders>
            <w:shd w:val="clear" w:color="000000" w:fill="FFFFFF"/>
            <w:vAlign w:val="center"/>
          </w:tcPr>
          <w:p w14:paraId="2E1897F4">
            <w:pPr>
              <w:widowControl/>
              <w:spacing w:line="460" w:lineRule="atLeast"/>
              <w:rPr>
                <w:rFonts w:ascii="宋体" w:hAnsi="宋体" w:cs="宋体"/>
                <w:kern w:val="0"/>
                <w:sz w:val="24"/>
              </w:rPr>
            </w:pPr>
            <w:r>
              <w:rPr>
                <w:rFonts w:hint="eastAsia" w:ascii="宋体" w:hAnsi="宋体" w:cs="宋体"/>
                <w:kern w:val="0"/>
                <w:sz w:val="24"/>
              </w:rPr>
              <w:t>综合平台授权</w:t>
            </w:r>
          </w:p>
        </w:tc>
        <w:tc>
          <w:tcPr>
            <w:tcW w:w="5938" w:type="dxa"/>
            <w:tcBorders>
              <w:top w:val="nil"/>
              <w:left w:val="nil"/>
              <w:bottom w:val="single" w:color="auto" w:sz="4" w:space="0"/>
              <w:right w:val="single" w:color="auto" w:sz="4" w:space="0"/>
            </w:tcBorders>
            <w:vAlign w:val="center"/>
          </w:tcPr>
          <w:p w14:paraId="008A4628">
            <w:pPr>
              <w:widowControl/>
              <w:spacing w:line="460" w:lineRule="atLeast"/>
              <w:jc w:val="left"/>
              <w:rPr>
                <w:rFonts w:ascii="宋体" w:hAnsi="宋体" w:cs="宋体"/>
                <w:kern w:val="0"/>
                <w:sz w:val="24"/>
              </w:rPr>
            </w:pPr>
            <w:r>
              <w:rPr>
                <w:rFonts w:hint="eastAsia" w:ascii="宋体" w:hAnsi="宋体" w:cs="宋体"/>
                <w:kern w:val="0"/>
                <w:sz w:val="24"/>
              </w:rPr>
              <w:t xml:space="preserve"> 全网络化</w:t>
            </w:r>
            <w:r>
              <w:rPr>
                <w:rFonts w:hint="eastAsia" w:ascii="宋体" w:hAnsi="宋体" w:cs="宋体"/>
                <w:kern w:val="0"/>
                <w:sz w:val="24"/>
              </w:rPr>
              <w:br w:type="textWrapping"/>
            </w:r>
            <w:r>
              <w:rPr>
                <w:rFonts w:hint="eastAsia" w:ascii="宋体" w:hAnsi="宋体" w:cs="宋体"/>
                <w:kern w:val="0"/>
                <w:sz w:val="24"/>
              </w:rPr>
              <w:t>张力电子围栏通过TCP/IP实现信号输送回至中心的控制主机上。</w:t>
            </w:r>
            <w:r>
              <w:rPr>
                <w:rFonts w:hint="eastAsia" w:ascii="宋体" w:hAnsi="宋体" w:cs="宋体"/>
                <w:kern w:val="0"/>
                <w:sz w:val="24"/>
              </w:rPr>
              <w:br w:type="textWrapping"/>
            </w:r>
            <w:r>
              <w:rPr>
                <w:rFonts w:hint="eastAsia" w:ascii="宋体" w:hAnsi="宋体" w:cs="宋体"/>
                <w:kern w:val="0"/>
                <w:sz w:val="24"/>
              </w:rPr>
              <w:t xml:space="preserve"> 多系统无缝联动</w:t>
            </w:r>
            <w:r>
              <w:rPr>
                <w:rFonts w:hint="eastAsia" w:ascii="宋体" w:hAnsi="宋体" w:cs="宋体"/>
                <w:kern w:val="0"/>
                <w:sz w:val="24"/>
              </w:rPr>
              <w:br w:type="textWrapping"/>
            </w:r>
            <w:r>
              <w:rPr>
                <w:rFonts w:hint="eastAsia" w:ascii="宋体" w:hAnsi="宋体" w:cs="宋体"/>
                <w:kern w:val="0"/>
                <w:sz w:val="24"/>
              </w:rPr>
              <w:t>支持利用校园安防综合监控平台，将张力电子围栏报警信号接入管理平台统一集成与管理，实现无缝联动视频子系统。</w:t>
            </w:r>
            <w:r>
              <w:rPr>
                <w:rFonts w:hint="eastAsia" w:ascii="宋体" w:hAnsi="宋体" w:cs="宋体"/>
                <w:kern w:val="0"/>
                <w:sz w:val="24"/>
              </w:rPr>
              <w:br w:type="textWrapping"/>
            </w:r>
            <w:r>
              <w:rPr>
                <w:rFonts w:hint="eastAsia" w:ascii="宋体" w:hAnsi="宋体" w:cs="宋体"/>
                <w:kern w:val="0"/>
                <w:sz w:val="24"/>
              </w:rPr>
              <w:t xml:space="preserve"> 报警上墙</w:t>
            </w:r>
            <w:r>
              <w:rPr>
                <w:rFonts w:hint="eastAsia" w:ascii="宋体" w:hAnsi="宋体" w:cs="宋体"/>
                <w:kern w:val="0"/>
                <w:sz w:val="24"/>
              </w:rPr>
              <w:br w:type="textWrapping"/>
            </w:r>
            <w:r>
              <w:rPr>
                <w:rFonts w:hint="eastAsia" w:ascii="宋体" w:hAnsi="宋体" w:cs="宋体"/>
                <w:kern w:val="0"/>
                <w:sz w:val="24"/>
              </w:rPr>
              <w:t>通过软件配置，可联动报警图像上墙显示。</w:t>
            </w:r>
            <w:r>
              <w:rPr>
                <w:rFonts w:hint="eastAsia" w:ascii="宋体" w:hAnsi="宋体" w:cs="宋体"/>
                <w:kern w:val="0"/>
                <w:sz w:val="24"/>
              </w:rPr>
              <w:br w:type="textWrapping"/>
            </w:r>
            <w:r>
              <w:rPr>
                <w:rFonts w:hint="eastAsia" w:ascii="宋体" w:hAnsi="宋体" w:cs="宋体"/>
                <w:kern w:val="0"/>
                <w:sz w:val="24"/>
              </w:rPr>
              <w:t xml:space="preserve"> 警情还原 视频存储</w:t>
            </w:r>
            <w:r>
              <w:rPr>
                <w:rFonts w:hint="eastAsia" w:ascii="宋体" w:hAnsi="宋体" w:cs="宋体"/>
                <w:kern w:val="0"/>
                <w:sz w:val="24"/>
              </w:rPr>
              <w:br w:type="textWrapping"/>
            </w:r>
            <w:r>
              <w:rPr>
                <w:rFonts w:hint="eastAsia" w:ascii="宋体" w:hAnsi="宋体" w:cs="宋体"/>
                <w:kern w:val="0"/>
                <w:sz w:val="24"/>
              </w:rPr>
              <w:t>警情发生时，视频可以进行中心存储，后期警情还原时，调用相关的视频进行回放。</w:t>
            </w:r>
          </w:p>
        </w:tc>
        <w:tc>
          <w:tcPr>
            <w:tcW w:w="750" w:type="dxa"/>
            <w:tcBorders>
              <w:top w:val="nil"/>
              <w:left w:val="nil"/>
              <w:bottom w:val="single" w:color="auto" w:sz="4" w:space="0"/>
              <w:right w:val="single" w:color="auto" w:sz="4" w:space="0"/>
            </w:tcBorders>
            <w:shd w:val="clear" w:color="000000" w:fill="FFFFFF"/>
            <w:vAlign w:val="center"/>
          </w:tcPr>
          <w:p w14:paraId="53B23031">
            <w:pPr>
              <w:widowControl/>
              <w:spacing w:line="460" w:lineRule="atLeast"/>
              <w:jc w:val="center"/>
              <w:rPr>
                <w:rFonts w:ascii="宋体" w:hAnsi="宋体" w:cs="宋体"/>
                <w:kern w:val="0"/>
                <w:sz w:val="24"/>
              </w:rPr>
            </w:pPr>
            <w:r>
              <w:rPr>
                <w:rFonts w:hint="eastAsia" w:ascii="宋体" w:hAnsi="宋体" w:cs="宋体"/>
                <w:kern w:val="0"/>
                <w:sz w:val="24"/>
              </w:rPr>
              <w:t>1</w:t>
            </w:r>
          </w:p>
        </w:tc>
        <w:tc>
          <w:tcPr>
            <w:tcW w:w="732" w:type="dxa"/>
            <w:tcBorders>
              <w:top w:val="nil"/>
              <w:left w:val="nil"/>
              <w:bottom w:val="single" w:color="auto" w:sz="4" w:space="0"/>
              <w:right w:val="single" w:color="auto" w:sz="4" w:space="0"/>
            </w:tcBorders>
            <w:shd w:val="clear" w:color="000000" w:fill="FFFFFF"/>
            <w:vAlign w:val="center"/>
          </w:tcPr>
          <w:p w14:paraId="75EFA276">
            <w:pPr>
              <w:widowControl/>
              <w:spacing w:line="460" w:lineRule="atLeast"/>
              <w:jc w:val="center"/>
              <w:rPr>
                <w:rFonts w:ascii="宋体" w:hAnsi="宋体" w:cs="宋体"/>
                <w:kern w:val="0"/>
                <w:sz w:val="24"/>
              </w:rPr>
            </w:pPr>
            <w:r>
              <w:rPr>
                <w:rFonts w:hint="eastAsia" w:ascii="宋体" w:hAnsi="宋体" w:cs="宋体"/>
                <w:kern w:val="0"/>
                <w:sz w:val="24"/>
              </w:rPr>
              <w:t>套</w:t>
            </w:r>
          </w:p>
        </w:tc>
      </w:tr>
      <w:tr w14:paraId="36AB85E3">
        <w:tblPrEx>
          <w:tblCellMar>
            <w:top w:w="0" w:type="dxa"/>
            <w:left w:w="108" w:type="dxa"/>
            <w:bottom w:w="0" w:type="dxa"/>
            <w:right w:w="108" w:type="dxa"/>
          </w:tblCellMar>
        </w:tblPrEx>
        <w:trPr>
          <w:trHeight w:val="493" w:hRule="atLeast"/>
          <w:jc w:val="center"/>
        </w:trPr>
        <w:tc>
          <w:tcPr>
            <w:tcW w:w="2394" w:type="dxa"/>
            <w:gridSpan w:val="2"/>
            <w:tcBorders>
              <w:top w:val="single" w:color="auto" w:sz="4" w:space="0"/>
              <w:left w:val="single" w:color="auto" w:sz="4" w:space="0"/>
              <w:bottom w:val="single" w:color="auto" w:sz="4" w:space="0"/>
              <w:right w:val="single" w:color="auto" w:sz="4" w:space="0"/>
            </w:tcBorders>
            <w:noWrap/>
            <w:vAlign w:val="center"/>
          </w:tcPr>
          <w:p w14:paraId="50B1FF0C">
            <w:pPr>
              <w:widowControl/>
              <w:spacing w:line="460" w:lineRule="atLeast"/>
              <w:jc w:val="left"/>
              <w:rPr>
                <w:rFonts w:ascii="宋体" w:hAnsi="宋体" w:cs="宋体"/>
                <w:kern w:val="0"/>
                <w:sz w:val="24"/>
              </w:rPr>
            </w:pPr>
            <w:r>
              <w:rPr>
                <w:rFonts w:hint="eastAsia" w:ascii="宋体" w:hAnsi="宋体" w:cs="宋体"/>
                <w:kern w:val="0"/>
                <w:sz w:val="24"/>
              </w:rPr>
              <w:t>三 管线施工及辅材</w:t>
            </w:r>
          </w:p>
        </w:tc>
        <w:tc>
          <w:tcPr>
            <w:tcW w:w="5938" w:type="dxa"/>
            <w:tcBorders>
              <w:top w:val="nil"/>
              <w:left w:val="nil"/>
              <w:bottom w:val="single" w:color="auto" w:sz="4" w:space="0"/>
              <w:right w:val="single" w:color="auto" w:sz="4" w:space="0"/>
            </w:tcBorders>
            <w:noWrap/>
            <w:vAlign w:val="center"/>
          </w:tcPr>
          <w:p w14:paraId="57924573">
            <w:pPr>
              <w:widowControl/>
              <w:spacing w:line="460" w:lineRule="atLeast"/>
              <w:jc w:val="left"/>
              <w:rPr>
                <w:rFonts w:ascii="宋体" w:hAnsi="宋体" w:cs="宋体"/>
                <w:kern w:val="0"/>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shd w:val="clear" w:color="000000" w:fill="FFFFFF"/>
            <w:vAlign w:val="center"/>
          </w:tcPr>
          <w:p w14:paraId="217F41AB">
            <w:pPr>
              <w:widowControl/>
              <w:spacing w:line="460" w:lineRule="atLeast"/>
              <w:jc w:val="center"/>
              <w:rPr>
                <w:rFonts w:ascii="宋体" w:hAnsi="宋体" w:cs="宋体"/>
                <w:kern w:val="0"/>
                <w:sz w:val="24"/>
              </w:rPr>
            </w:pPr>
            <w:r>
              <w:rPr>
                <w:rFonts w:hint="eastAsia" w:ascii="宋体" w:hAnsi="宋体" w:cs="宋体"/>
                <w:kern w:val="0"/>
                <w:sz w:val="24"/>
              </w:rPr>
              <w:t>　</w:t>
            </w:r>
          </w:p>
        </w:tc>
        <w:tc>
          <w:tcPr>
            <w:tcW w:w="732" w:type="dxa"/>
            <w:tcBorders>
              <w:top w:val="nil"/>
              <w:left w:val="nil"/>
              <w:bottom w:val="single" w:color="auto" w:sz="4" w:space="0"/>
              <w:right w:val="single" w:color="auto" w:sz="4" w:space="0"/>
            </w:tcBorders>
            <w:shd w:val="clear" w:color="000000" w:fill="FFFFFF"/>
            <w:vAlign w:val="center"/>
          </w:tcPr>
          <w:p w14:paraId="2A06FE63">
            <w:pPr>
              <w:widowControl/>
              <w:spacing w:line="460" w:lineRule="atLeast"/>
              <w:jc w:val="center"/>
              <w:rPr>
                <w:rFonts w:ascii="宋体" w:hAnsi="宋体" w:cs="宋体"/>
                <w:kern w:val="0"/>
                <w:sz w:val="24"/>
              </w:rPr>
            </w:pPr>
            <w:r>
              <w:rPr>
                <w:rFonts w:hint="eastAsia" w:ascii="宋体" w:hAnsi="宋体" w:cs="宋体"/>
                <w:kern w:val="0"/>
                <w:sz w:val="24"/>
              </w:rPr>
              <w:t>　</w:t>
            </w:r>
          </w:p>
        </w:tc>
      </w:tr>
      <w:tr w14:paraId="794B7639">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6D3C1BE5">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21</w:t>
            </w:r>
          </w:p>
        </w:tc>
        <w:tc>
          <w:tcPr>
            <w:tcW w:w="1574" w:type="dxa"/>
            <w:tcBorders>
              <w:top w:val="nil"/>
              <w:left w:val="nil"/>
              <w:bottom w:val="single" w:color="auto" w:sz="4" w:space="0"/>
              <w:right w:val="single" w:color="auto" w:sz="4" w:space="0"/>
            </w:tcBorders>
            <w:noWrap/>
            <w:vAlign w:val="center"/>
          </w:tcPr>
          <w:p w14:paraId="36071681">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网络线</w:t>
            </w:r>
          </w:p>
        </w:tc>
        <w:tc>
          <w:tcPr>
            <w:tcW w:w="5938" w:type="dxa"/>
            <w:tcBorders>
              <w:top w:val="nil"/>
              <w:left w:val="nil"/>
              <w:bottom w:val="single" w:color="auto" w:sz="4" w:space="0"/>
              <w:right w:val="single" w:color="auto" w:sz="4" w:space="0"/>
            </w:tcBorders>
            <w:noWrap/>
            <w:vAlign w:val="center"/>
          </w:tcPr>
          <w:p w14:paraId="48F72582">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超六类防水线</w:t>
            </w:r>
          </w:p>
        </w:tc>
        <w:tc>
          <w:tcPr>
            <w:tcW w:w="750" w:type="dxa"/>
            <w:tcBorders>
              <w:top w:val="nil"/>
              <w:left w:val="nil"/>
              <w:bottom w:val="single" w:color="auto" w:sz="4" w:space="0"/>
              <w:right w:val="single" w:color="auto" w:sz="4" w:space="0"/>
            </w:tcBorders>
            <w:noWrap/>
            <w:vAlign w:val="center"/>
          </w:tcPr>
          <w:p w14:paraId="4C66D37A">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5</w:t>
            </w:r>
          </w:p>
        </w:tc>
        <w:tc>
          <w:tcPr>
            <w:tcW w:w="732" w:type="dxa"/>
            <w:tcBorders>
              <w:top w:val="nil"/>
              <w:left w:val="nil"/>
              <w:bottom w:val="single" w:color="auto" w:sz="4" w:space="0"/>
              <w:right w:val="single" w:color="auto" w:sz="4" w:space="0"/>
            </w:tcBorders>
            <w:noWrap/>
            <w:vAlign w:val="center"/>
          </w:tcPr>
          <w:p w14:paraId="1FCBD4B3">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箱</w:t>
            </w:r>
          </w:p>
        </w:tc>
      </w:tr>
      <w:tr w14:paraId="7B986CB8">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5F0370A0">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22</w:t>
            </w:r>
          </w:p>
        </w:tc>
        <w:tc>
          <w:tcPr>
            <w:tcW w:w="1574" w:type="dxa"/>
            <w:tcBorders>
              <w:top w:val="nil"/>
              <w:left w:val="nil"/>
              <w:bottom w:val="single" w:color="auto" w:sz="4" w:space="0"/>
              <w:right w:val="single" w:color="auto" w:sz="4" w:space="0"/>
            </w:tcBorders>
            <w:noWrap/>
            <w:vAlign w:val="center"/>
          </w:tcPr>
          <w:p w14:paraId="22049726">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主干电源（前端设备箱）</w:t>
            </w:r>
          </w:p>
        </w:tc>
        <w:tc>
          <w:tcPr>
            <w:tcW w:w="5938" w:type="dxa"/>
            <w:tcBorders>
              <w:top w:val="nil"/>
              <w:left w:val="nil"/>
              <w:bottom w:val="single" w:color="auto" w:sz="4" w:space="0"/>
              <w:right w:val="single" w:color="auto" w:sz="4" w:space="0"/>
            </w:tcBorders>
            <w:noWrap/>
            <w:vAlign w:val="center"/>
          </w:tcPr>
          <w:p w14:paraId="25274B4C">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RVV3*1.5</w:t>
            </w:r>
          </w:p>
        </w:tc>
        <w:tc>
          <w:tcPr>
            <w:tcW w:w="750" w:type="dxa"/>
            <w:tcBorders>
              <w:top w:val="nil"/>
              <w:left w:val="nil"/>
              <w:bottom w:val="single" w:color="auto" w:sz="4" w:space="0"/>
              <w:right w:val="single" w:color="auto" w:sz="4" w:space="0"/>
            </w:tcBorders>
            <w:noWrap/>
            <w:vAlign w:val="center"/>
          </w:tcPr>
          <w:p w14:paraId="6F8068D1">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800</w:t>
            </w:r>
          </w:p>
        </w:tc>
        <w:tc>
          <w:tcPr>
            <w:tcW w:w="732" w:type="dxa"/>
            <w:tcBorders>
              <w:top w:val="nil"/>
              <w:left w:val="nil"/>
              <w:bottom w:val="single" w:color="auto" w:sz="4" w:space="0"/>
              <w:right w:val="single" w:color="auto" w:sz="4" w:space="0"/>
            </w:tcBorders>
            <w:noWrap/>
            <w:vAlign w:val="center"/>
          </w:tcPr>
          <w:p w14:paraId="2C41FB56">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米</w:t>
            </w:r>
          </w:p>
        </w:tc>
      </w:tr>
      <w:tr w14:paraId="47C22A9C">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218FC30F">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23</w:t>
            </w:r>
          </w:p>
        </w:tc>
        <w:tc>
          <w:tcPr>
            <w:tcW w:w="1574" w:type="dxa"/>
            <w:tcBorders>
              <w:top w:val="nil"/>
              <w:left w:val="nil"/>
              <w:bottom w:val="single" w:color="auto" w:sz="4" w:space="0"/>
              <w:right w:val="single" w:color="auto" w:sz="4" w:space="0"/>
            </w:tcBorders>
            <w:noWrap/>
            <w:vAlign w:val="center"/>
          </w:tcPr>
          <w:p w14:paraId="233AE5CD">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设备电源</w:t>
            </w:r>
          </w:p>
        </w:tc>
        <w:tc>
          <w:tcPr>
            <w:tcW w:w="5938" w:type="dxa"/>
            <w:tcBorders>
              <w:top w:val="nil"/>
              <w:left w:val="nil"/>
              <w:bottom w:val="single" w:color="auto" w:sz="4" w:space="0"/>
              <w:right w:val="single" w:color="auto" w:sz="4" w:space="0"/>
            </w:tcBorders>
            <w:noWrap/>
            <w:vAlign w:val="center"/>
          </w:tcPr>
          <w:p w14:paraId="258EAAAA">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RVV2*1.0</w:t>
            </w:r>
          </w:p>
        </w:tc>
        <w:tc>
          <w:tcPr>
            <w:tcW w:w="750" w:type="dxa"/>
            <w:tcBorders>
              <w:top w:val="nil"/>
              <w:left w:val="nil"/>
              <w:bottom w:val="single" w:color="auto" w:sz="4" w:space="0"/>
              <w:right w:val="single" w:color="auto" w:sz="4" w:space="0"/>
            </w:tcBorders>
            <w:noWrap/>
            <w:vAlign w:val="center"/>
          </w:tcPr>
          <w:p w14:paraId="6D35F048">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500</w:t>
            </w:r>
          </w:p>
        </w:tc>
        <w:tc>
          <w:tcPr>
            <w:tcW w:w="732" w:type="dxa"/>
            <w:tcBorders>
              <w:top w:val="nil"/>
              <w:left w:val="nil"/>
              <w:bottom w:val="single" w:color="auto" w:sz="4" w:space="0"/>
              <w:right w:val="single" w:color="auto" w:sz="4" w:space="0"/>
            </w:tcBorders>
            <w:noWrap/>
            <w:vAlign w:val="center"/>
          </w:tcPr>
          <w:p w14:paraId="494FE0A8">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米</w:t>
            </w:r>
          </w:p>
        </w:tc>
      </w:tr>
      <w:tr w14:paraId="4AD41050">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7EE989D8">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24</w:t>
            </w:r>
          </w:p>
        </w:tc>
        <w:tc>
          <w:tcPr>
            <w:tcW w:w="1574" w:type="dxa"/>
            <w:tcBorders>
              <w:top w:val="nil"/>
              <w:left w:val="nil"/>
              <w:bottom w:val="single" w:color="auto" w:sz="4" w:space="0"/>
              <w:right w:val="single" w:color="auto" w:sz="4" w:space="0"/>
            </w:tcBorders>
            <w:noWrap/>
            <w:vAlign w:val="center"/>
          </w:tcPr>
          <w:p w14:paraId="605A283D">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线管</w:t>
            </w:r>
          </w:p>
        </w:tc>
        <w:tc>
          <w:tcPr>
            <w:tcW w:w="5938" w:type="dxa"/>
            <w:tcBorders>
              <w:top w:val="nil"/>
              <w:left w:val="nil"/>
              <w:bottom w:val="single" w:color="auto" w:sz="4" w:space="0"/>
              <w:right w:val="single" w:color="auto" w:sz="4" w:space="0"/>
            </w:tcBorders>
            <w:noWrap/>
            <w:vAlign w:val="center"/>
          </w:tcPr>
          <w:p w14:paraId="7DC6A744">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PE25/PVC25</w:t>
            </w:r>
          </w:p>
        </w:tc>
        <w:tc>
          <w:tcPr>
            <w:tcW w:w="750" w:type="dxa"/>
            <w:tcBorders>
              <w:top w:val="nil"/>
              <w:left w:val="nil"/>
              <w:bottom w:val="single" w:color="auto" w:sz="4" w:space="0"/>
              <w:right w:val="single" w:color="auto" w:sz="4" w:space="0"/>
            </w:tcBorders>
            <w:noWrap/>
            <w:vAlign w:val="center"/>
          </w:tcPr>
          <w:p w14:paraId="490BC640">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1000</w:t>
            </w:r>
          </w:p>
        </w:tc>
        <w:tc>
          <w:tcPr>
            <w:tcW w:w="732" w:type="dxa"/>
            <w:tcBorders>
              <w:top w:val="nil"/>
              <w:left w:val="nil"/>
              <w:bottom w:val="single" w:color="auto" w:sz="4" w:space="0"/>
              <w:right w:val="single" w:color="auto" w:sz="4" w:space="0"/>
            </w:tcBorders>
            <w:noWrap/>
            <w:vAlign w:val="center"/>
          </w:tcPr>
          <w:p w14:paraId="63C16A7A">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米</w:t>
            </w:r>
          </w:p>
        </w:tc>
      </w:tr>
      <w:tr w14:paraId="04BDD32C">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4482ADDF">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25</w:t>
            </w:r>
          </w:p>
        </w:tc>
        <w:tc>
          <w:tcPr>
            <w:tcW w:w="1574" w:type="dxa"/>
            <w:tcBorders>
              <w:top w:val="nil"/>
              <w:left w:val="nil"/>
              <w:bottom w:val="single" w:color="auto" w:sz="4" w:space="0"/>
              <w:right w:val="single" w:color="auto" w:sz="4" w:space="0"/>
            </w:tcBorders>
            <w:noWrap/>
            <w:vAlign w:val="center"/>
          </w:tcPr>
          <w:p w14:paraId="64551190">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开挖</w:t>
            </w:r>
          </w:p>
        </w:tc>
        <w:tc>
          <w:tcPr>
            <w:tcW w:w="5938" w:type="dxa"/>
            <w:tcBorders>
              <w:top w:val="nil"/>
              <w:left w:val="nil"/>
              <w:bottom w:val="single" w:color="auto" w:sz="4" w:space="0"/>
              <w:right w:val="single" w:color="auto" w:sz="4" w:space="0"/>
            </w:tcBorders>
            <w:noWrap/>
            <w:vAlign w:val="center"/>
          </w:tcPr>
          <w:p w14:paraId="2E8F9B14">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室外开挖填埋</w:t>
            </w:r>
          </w:p>
        </w:tc>
        <w:tc>
          <w:tcPr>
            <w:tcW w:w="750" w:type="dxa"/>
            <w:tcBorders>
              <w:top w:val="nil"/>
              <w:left w:val="nil"/>
              <w:bottom w:val="single" w:color="auto" w:sz="4" w:space="0"/>
              <w:right w:val="single" w:color="auto" w:sz="4" w:space="0"/>
            </w:tcBorders>
            <w:noWrap/>
            <w:vAlign w:val="center"/>
          </w:tcPr>
          <w:p w14:paraId="563D18F8">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600</w:t>
            </w:r>
          </w:p>
        </w:tc>
        <w:tc>
          <w:tcPr>
            <w:tcW w:w="732" w:type="dxa"/>
            <w:tcBorders>
              <w:top w:val="nil"/>
              <w:left w:val="nil"/>
              <w:bottom w:val="single" w:color="auto" w:sz="4" w:space="0"/>
              <w:right w:val="single" w:color="auto" w:sz="4" w:space="0"/>
            </w:tcBorders>
            <w:noWrap/>
            <w:vAlign w:val="center"/>
          </w:tcPr>
          <w:p w14:paraId="00F3BF9C">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米</w:t>
            </w:r>
          </w:p>
        </w:tc>
      </w:tr>
      <w:tr w14:paraId="7E817280">
        <w:tblPrEx>
          <w:tblCellMar>
            <w:top w:w="0" w:type="dxa"/>
            <w:left w:w="108" w:type="dxa"/>
            <w:bottom w:w="0" w:type="dxa"/>
            <w:right w:w="108" w:type="dxa"/>
          </w:tblCellMar>
        </w:tblPrEx>
        <w:trPr>
          <w:trHeight w:val="493" w:hRule="atLeast"/>
          <w:jc w:val="center"/>
        </w:trPr>
        <w:tc>
          <w:tcPr>
            <w:tcW w:w="820" w:type="dxa"/>
            <w:tcBorders>
              <w:top w:val="nil"/>
              <w:left w:val="single" w:color="auto" w:sz="4" w:space="0"/>
              <w:bottom w:val="single" w:color="auto" w:sz="4" w:space="0"/>
              <w:right w:val="single" w:color="auto" w:sz="4" w:space="0"/>
            </w:tcBorders>
            <w:noWrap/>
            <w:vAlign w:val="center"/>
          </w:tcPr>
          <w:p w14:paraId="015B04B6">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26</w:t>
            </w:r>
          </w:p>
        </w:tc>
        <w:tc>
          <w:tcPr>
            <w:tcW w:w="1574" w:type="dxa"/>
            <w:tcBorders>
              <w:top w:val="nil"/>
              <w:left w:val="nil"/>
              <w:bottom w:val="single" w:color="auto" w:sz="4" w:space="0"/>
              <w:right w:val="single" w:color="auto" w:sz="4" w:space="0"/>
            </w:tcBorders>
            <w:noWrap/>
            <w:vAlign w:val="center"/>
          </w:tcPr>
          <w:p w14:paraId="1BD05B0D">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安装及辅材</w:t>
            </w:r>
          </w:p>
        </w:tc>
        <w:tc>
          <w:tcPr>
            <w:tcW w:w="5938" w:type="dxa"/>
            <w:tcBorders>
              <w:top w:val="nil"/>
              <w:left w:val="nil"/>
              <w:bottom w:val="single" w:color="auto" w:sz="4" w:space="0"/>
              <w:right w:val="single" w:color="auto" w:sz="4" w:space="0"/>
            </w:tcBorders>
            <w:noWrap/>
            <w:vAlign w:val="center"/>
          </w:tcPr>
          <w:p w14:paraId="2341C1E7">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含安装所需辅材配件等</w:t>
            </w:r>
          </w:p>
        </w:tc>
        <w:tc>
          <w:tcPr>
            <w:tcW w:w="750" w:type="dxa"/>
            <w:tcBorders>
              <w:top w:val="nil"/>
              <w:left w:val="nil"/>
              <w:bottom w:val="single" w:color="auto" w:sz="4" w:space="0"/>
              <w:right w:val="single" w:color="auto" w:sz="4" w:space="0"/>
            </w:tcBorders>
            <w:noWrap/>
            <w:vAlign w:val="center"/>
          </w:tcPr>
          <w:p w14:paraId="2CB87CC8">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w:t>
            </w:r>
          </w:p>
        </w:tc>
        <w:tc>
          <w:tcPr>
            <w:tcW w:w="732" w:type="dxa"/>
            <w:tcBorders>
              <w:top w:val="nil"/>
              <w:left w:val="nil"/>
              <w:bottom w:val="single" w:color="auto" w:sz="4" w:space="0"/>
              <w:right w:val="single" w:color="auto" w:sz="4" w:space="0"/>
            </w:tcBorders>
            <w:noWrap/>
            <w:vAlign w:val="center"/>
          </w:tcPr>
          <w:p w14:paraId="3C97D189">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项</w:t>
            </w:r>
          </w:p>
        </w:tc>
      </w:tr>
    </w:tbl>
    <w:p w14:paraId="3AB85B19">
      <w:pPr>
        <w:spacing w:line="460" w:lineRule="exact"/>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rPr>
        <w:t>四</w:t>
      </w:r>
      <w:r>
        <w:rPr>
          <w:rFonts w:hint="eastAsia" w:ascii="宋体" w:hAnsi="宋体" w:cs="宋体"/>
          <w:b/>
          <w:color w:val="auto"/>
          <w:kern w:val="0"/>
          <w:sz w:val="24"/>
          <w:highlight w:val="none"/>
          <w:lang w:val="zh-CN"/>
        </w:rPr>
        <w:t>、质量要求</w:t>
      </w:r>
    </w:p>
    <w:p w14:paraId="5901A21B">
      <w:pPr>
        <w:tabs>
          <w:tab w:val="left" w:pos="540"/>
          <w:tab w:val="left" w:pos="567"/>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保证所提供软件涉及到的知识产权是合法取得，并享有完整的知识产权，不会因为采购方的使用而被责令停止使用、追偿或要求赔偿损失，如出现此情况，一切经济和法律责任均由供应商承担。供应商应按招标文件的有关规定提供合格软件及服务，质量符合国际或国家通用标准。</w:t>
      </w:r>
    </w:p>
    <w:p w14:paraId="10631696">
      <w:pPr>
        <w:spacing w:line="460" w:lineRule="exact"/>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rPr>
        <w:t>五</w:t>
      </w:r>
      <w:r>
        <w:rPr>
          <w:rFonts w:hint="eastAsia" w:ascii="宋体" w:hAnsi="宋体" w:cs="宋体"/>
          <w:b/>
          <w:color w:val="auto"/>
          <w:kern w:val="0"/>
          <w:sz w:val="24"/>
          <w:highlight w:val="none"/>
          <w:lang w:val="zh-CN"/>
        </w:rPr>
        <w:t>、售后服务及其他</w:t>
      </w:r>
    </w:p>
    <w:p w14:paraId="69E36A19">
      <w:pPr>
        <w:tabs>
          <w:tab w:val="left" w:pos="540"/>
          <w:tab w:val="left" w:pos="567"/>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本项目软硬件设备免费质保和维护期三年，质保期从验收合格交付使用之日起算。所有设备质保期内免费维护维修及技术支持。</w:t>
      </w:r>
    </w:p>
    <w:p w14:paraId="2A17FA66">
      <w:pPr>
        <w:spacing w:line="460" w:lineRule="exact"/>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rPr>
        <w:t>六</w:t>
      </w:r>
      <w:r>
        <w:rPr>
          <w:rFonts w:hint="eastAsia" w:ascii="宋体" w:hAnsi="宋体" w:cs="宋体"/>
          <w:b/>
          <w:color w:val="auto"/>
          <w:kern w:val="0"/>
          <w:sz w:val="24"/>
          <w:highlight w:val="none"/>
          <w:lang w:val="zh-CN"/>
        </w:rPr>
        <w:t>、交货及安装调试</w:t>
      </w:r>
    </w:p>
    <w:p w14:paraId="473C3C7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1、交货时间为合同签订后</w:t>
      </w:r>
      <w:r>
        <w:rPr>
          <w:rFonts w:ascii="宋体" w:hAnsi="宋体" w:cs="宋体"/>
          <w:color w:val="auto"/>
          <w:sz w:val="24"/>
          <w:highlight w:val="none"/>
        </w:rPr>
        <w:t>30</w:t>
      </w:r>
      <w:r>
        <w:rPr>
          <w:rFonts w:hint="eastAsia" w:ascii="宋体" w:hAnsi="宋体" w:cs="宋体"/>
          <w:color w:val="auto"/>
          <w:sz w:val="24"/>
          <w:highlight w:val="none"/>
        </w:rPr>
        <w:t>日内完成软硬件安装、调试并通过验收交付使用。</w:t>
      </w:r>
    </w:p>
    <w:p w14:paraId="4617F4C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2、所有标的货物须按合同指定地点、时间前安装调试合格并交付使用。</w:t>
      </w:r>
    </w:p>
    <w:p w14:paraId="6EEB5D7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3、供应商须负责进行设备安装调试服务并承担因此发生的一切费用。</w:t>
      </w:r>
    </w:p>
    <w:p w14:paraId="30BE721E">
      <w:pPr>
        <w:spacing w:line="460" w:lineRule="exact"/>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rPr>
        <w:t>七</w:t>
      </w:r>
      <w:r>
        <w:rPr>
          <w:rFonts w:hint="eastAsia" w:ascii="宋体" w:hAnsi="宋体" w:cs="宋体"/>
          <w:b/>
          <w:color w:val="auto"/>
          <w:kern w:val="0"/>
          <w:sz w:val="24"/>
          <w:highlight w:val="none"/>
          <w:lang w:val="zh-CN"/>
        </w:rPr>
        <w:t>、验收要求</w:t>
      </w:r>
    </w:p>
    <w:p w14:paraId="53F51A7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1、验收标准：供应商提供的货物必须符合我国最新颁布的与之相关的技术规范与标准，同时必须满足招标文件中所列规格、具体配置、技术条件及功能要求和供应商承诺的其它指标。</w:t>
      </w:r>
    </w:p>
    <w:p w14:paraId="4119DD22">
      <w:pPr>
        <w:tabs>
          <w:tab w:val="left" w:pos="540"/>
          <w:tab w:val="left" w:pos="567"/>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2、采购方根据合同规定的内容和验收标准进行验收，验收期限为货到安装调试完成后10个工作日内。特殊情况需延长的，双方应特别约定。</w:t>
      </w:r>
    </w:p>
    <w:p w14:paraId="3E0CF1E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3、如现场不能维修解决的故障问题，须提供故障不能排除时的解决方案。</w:t>
      </w:r>
    </w:p>
    <w:p w14:paraId="73B4EBE0">
      <w:pPr>
        <w:spacing w:line="460" w:lineRule="exact"/>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rPr>
        <w:t>八</w:t>
      </w:r>
      <w:r>
        <w:rPr>
          <w:rFonts w:hint="eastAsia" w:ascii="宋体" w:hAnsi="宋体" w:cs="宋体"/>
          <w:b/>
          <w:color w:val="auto"/>
          <w:kern w:val="0"/>
          <w:sz w:val="24"/>
          <w:highlight w:val="none"/>
          <w:lang w:val="zh-CN"/>
        </w:rPr>
        <w:t>、付款方式：</w:t>
      </w:r>
    </w:p>
    <w:p w14:paraId="17C3D45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签定合同后</w:t>
      </w:r>
      <w:r>
        <w:rPr>
          <w:rFonts w:hint="eastAsia" w:ascii="宋体" w:hAnsi="宋体" w:cs="宋体"/>
          <w:color w:val="auto"/>
          <w:sz w:val="24"/>
          <w:highlight w:val="none"/>
        </w:rPr>
        <w:t>产品安装调试完毕且经采购人验收合格后</w:t>
      </w:r>
      <w:r>
        <w:rPr>
          <w:rFonts w:ascii="宋体" w:hAnsi="宋体" w:cs="宋体"/>
          <w:color w:val="auto"/>
          <w:sz w:val="24"/>
          <w:highlight w:val="none"/>
        </w:rPr>
        <w:t>6</w:t>
      </w:r>
      <w:r>
        <w:rPr>
          <w:rFonts w:hint="eastAsia" w:ascii="宋体" w:hAnsi="宋体" w:cs="宋体"/>
          <w:color w:val="auto"/>
          <w:sz w:val="24"/>
          <w:highlight w:val="none"/>
        </w:rPr>
        <w:t>个月内，供应商出具全额正式发票，采购方将支付合同总额95%（同时退还履约保证金（无息）），余款合同价5%待三年后一次性付清。</w:t>
      </w:r>
    </w:p>
    <w:bookmarkEnd w:id="108"/>
    <w:bookmarkEnd w:id="109"/>
    <w:p w14:paraId="042AF751">
      <w:pPr>
        <w:spacing w:line="46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九、履约保证金</w:t>
      </w:r>
    </w:p>
    <w:p w14:paraId="7AA118F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1.本项目中标后的履约保证金为项目中标价的10%。</w:t>
      </w:r>
    </w:p>
    <w:p w14:paraId="76263279">
      <w:pPr>
        <w:widowControl/>
        <w:spacing w:line="460" w:lineRule="exact"/>
        <w:ind w:firstLine="480" w:firstLineChars="200"/>
        <w:jc w:val="left"/>
        <w:rPr>
          <w:rFonts w:ascii="宋体" w:hAnsi="宋体" w:cs="宋体"/>
          <w:sz w:val="24"/>
          <w:highlight w:val="none"/>
        </w:rPr>
      </w:pPr>
      <w:r>
        <w:rPr>
          <w:rFonts w:hint="eastAsia" w:ascii="宋体" w:hAnsi="宋体" w:cs="宋体"/>
          <w:sz w:val="24"/>
          <w:highlight w:val="none"/>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1CE1A66D">
      <w:pPr>
        <w:widowControl/>
        <w:spacing w:line="460" w:lineRule="exact"/>
        <w:ind w:firstLine="480" w:firstLineChars="200"/>
        <w:jc w:val="left"/>
        <w:rPr>
          <w:rFonts w:ascii="宋体" w:hAnsi="宋体" w:cs="宋体"/>
          <w:sz w:val="24"/>
          <w:highlight w:val="none"/>
        </w:rPr>
      </w:pPr>
      <w:r>
        <w:rPr>
          <w:rFonts w:hint="eastAsia" w:ascii="宋体" w:hAnsi="宋体" w:cs="宋体"/>
          <w:sz w:val="24"/>
          <w:highlight w:val="none"/>
        </w:rPr>
        <w:t>3.中标供应商在按要求保质保量的完成该项目合同并通过验收后，采购单位凭中标供应商提交的申请，一次性无息退还该合同项目的履约保证金。</w:t>
      </w:r>
    </w:p>
    <w:p w14:paraId="2E46527E">
      <w:pPr>
        <w:widowControl/>
        <w:spacing w:line="460" w:lineRule="exact"/>
        <w:ind w:firstLine="480" w:firstLineChars="200"/>
        <w:jc w:val="left"/>
        <w:rPr>
          <w:rFonts w:ascii="宋体" w:hAnsi="宋体" w:cs="宋体"/>
          <w:sz w:val="24"/>
          <w:highlight w:val="none"/>
        </w:rPr>
      </w:pPr>
      <w:r>
        <w:rPr>
          <w:rFonts w:hint="eastAsia" w:ascii="宋体" w:hAnsi="宋体" w:cs="宋体"/>
          <w:sz w:val="24"/>
          <w:highlight w:val="none"/>
        </w:rPr>
        <w:t>4.由于中标供应商原因，在签订合同后出现不按合同履行的情况，采购单位有权将履约保证金作为违约金，全额不予退还，同时采购单位有权终止合同，中标供应商还须承担相应的法律赔偿责任。</w:t>
      </w:r>
    </w:p>
    <w:p w14:paraId="793037AC">
      <w:pPr>
        <w:adjustRightInd w:val="0"/>
        <w:snapToGrid w:val="0"/>
        <w:spacing w:line="500" w:lineRule="exact"/>
        <w:jc w:val="center"/>
        <w:outlineLvl w:val="0"/>
        <w:rPr>
          <w:rFonts w:ascii="宋体" w:hAnsi="宋体" w:cs="黑体"/>
          <w:b/>
          <w:bCs/>
          <w:sz w:val="32"/>
          <w:szCs w:val="32"/>
        </w:rPr>
      </w:pPr>
    </w:p>
    <w:p w14:paraId="2E62056D">
      <w:pPr>
        <w:pStyle w:val="5"/>
      </w:pPr>
    </w:p>
    <w:p w14:paraId="57AB4EA0"/>
    <w:p w14:paraId="1D480238">
      <w:pPr>
        <w:pStyle w:val="5"/>
      </w:pPr>
    </w:p>
    <w:p w14:paraId="4F8ACE8C"/>
    <w:p w14:paraId="397CB2E9">
      <w:pPr>
        <w:pStyle w:val="5"/>
      </w:pPr>
    </w:p>
    <w:p w14:paraId="60C8422C"/>
    <w:p w14:paraId="6A71EB94">
      <w:pPr>
        <w:pStyle w:val="5"/>
      </w:pPr>
    </w:p>
    <w:p w14:paraId="4DB42108"/>
    <w:p w14:paraId="607A113F">
      <w:pPr>
        <w:pStyle w:val="5"/>
      </w:pPr>
    </w:p>
    <w:p w14:paraId="33000CCD"/>
    <w:p w14:paraId="374B599F">
      <w:pPr>
        <w:pStyle w:val="5"/>
      </w:pPr>
    </w:p>
    <w:p w14:paraId="2B743FC6"/>
    <w:p w14:paraId="6AF366DF">
      <w:pPr>
        <w:pStyle w:val="5"/>
      </w:pPr>
    </w:p>
    <w:p w14:paraId="7F8C2575"/>
    <w:p w14:paraId="413A8FC0">
      <w:pPr>
        <w:adjustRightInd w:val="0"/>
        <w:snapToGrid w:val="0"/>
        <w:spacing w:line="500" w:lineRule="exact"/>
        <w:jc w:val="center"/>
        <w:outlineLvl w:val="0"/>
        <w:rPr>
          <w:rFonts w:ascii="宋体" w:hAnsi="宋体" w:cs="黑体"/>
          <w:b/>
          <w:bCs/>
          <w:sz w:val="32"/>
          <w:szCs w:val="32"/>
        </w:rPr>
      </w:pPr>
    </w:p>
    <w:p w14:paraId="17955167">
      <w:pPr>
        <w:adjustRightInd w:val="0"/>
        <w:snapToGrid w:val="0"/>
        <w:spacing w:line="500" w:lineRule="exact"/>
        <w:jc w:val="center"/>
        <w:outlineLvl w:val="0"/>
        <w:rPr>
          <w:rFonts w:ascii="宋体" w:hAnsi="宋体" w:cs="黑体"/>
          <w:b/>
          <w:bCs/>
          <w:sz w:val="32"/>
          <w:szCs w:val="32"/>
        </w:rPr>
      </w:pPr>
    </w:p>
    <w:p w14:paraId="577CBCF1">
      <w:pPr>
        <w:rPr>
          <w:rFonts w:ascii="宋体" w:hAnsi="宋体" w:cs="黑体"/>
          <w:b/>
          <w:bCs/>
          <w:sz w:val="32"/>
          <w:szCs w:val="32"/>
        </w:rPr>
      </w:pPr>
      <w:r>
        <w:rPr>
          <w:rFonts w:ascii="宋体" w:hAnsi="宋体" w:cs="黑体"/>
          <w:b/>
          <w:bCs/>
          <w:sz w:val="32"/>
          <w:szCs w:val="32"/>
        </w:rPr>
        <w:br w:type="page"/>
      </w:r>
    </w:p>
    <w:p w14:paraId="0AB11CC4">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2C9D8069">
      <w:pPr>
        <w:pStyle w:val="82"/>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一、开标</w:t>
      </w:r>
    </w:p>
    <w:p w14:paraId="54E223DA">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55F17EC9">
      <w:pPr>
        <w:pStyle w:val="82"/>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二、评标流程和评标标准</w:t>
      </w:r>
    </w:p>
    <w:p w14:paraId="6D358FC9">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78C3D33A">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6CCE3352">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491F9DD1">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66AE13BE">
      <w:pPr>
        <w:adjustRightInd w:val="0"/>
        <w:snapToGrid w:val="0"/>
        <w:spacing w:line="460" w:lineRule="exact"/>
        <w:ind w:firstLine="480" w:firstLineChars="200"/>
        <w:rPr>
          <w:rFonts w:ascii="宋体" w:hAnsi="宋体" w:cs="宋体"/>
          <w:b/>
          <w:sz w:val="24"/>
        </w:rPr>
      </w:pPr>
      <w:r>
        <w:rPr>
          <w:rFonts w:hint="eastAsia" w:ascii="宋体" w:hAnsi="宋体" w:cs="宋体"/>
          <w:b/>
          <w:sz w:val="24"/>
        </w:rPr>
        <w:t>（一）招标人（代表）对投标人资格进行审查。</w:t>
      </w:r>
    </w:p>
    <w:p w14:paraId="55039FAF">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4B20C626">
      <w:pPr>
        <w:adjustRightInd w:val="0"/>
        <w:snapToGrid w:val="0"/>
        <w:spacing w:line="460" w:lineRule="exact"/>
        <w:ind w:firstLine="480"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525C5937">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5443F914">
      <w:pPr>
        <w:numPr>
          <w:ilvl w:val="0"/>
          <w:numId w:val="1"/>
        </w:numPr>
        <w:autoSpaceDE w:val="0"/>
        <w:autoSpaceDN w:val="0"/>
        <w:adjustRightInd w:val="0"/>
        <w:snapToGrid w:val="0"/>
        <w:spacing w:line="460" w:lineRule="exact"/>
        <w:ind w:firstLine="480" w:firstLineChars="200"/>
        <w:rPr>
          <w:rFonts w:ascii="宋体" w:hAnsi="宋体"/>
          <w:b/>
          <w:bCs/>
          <w:sz w:val="24"/>
        </w:rPr>
      </w:pPr>
      <w:r>
        <w:rPr>
          <w:rFonts w:hint="eastAsia" w:ascii="宋体" w:hAnsi="宋体"/>
          <w:b/>
          <w:bCs/>
          <w:sz w:val="24"/>
          <w:lang w:val="zh-CN"/>
        </w:rPr>
        <w:t>商务技术分：</w:t>
      </w:r>
      <w:r>
        <w:rPr>
          <w:rFonts w:hint="eastAsia" w:ascii="宋体" w:hAnsi="宋体"/>
          <w:b/>
          <w:bCs/>
          <w:sz w:val="24"/>
        </w:rPr>
        <w:t>60分</w:t>
      </w:r>
    </w:p>
    <w:tbl>
      <w:tblPr>
        <w:tblStyle w:val="38"/>
        <w:tblW w:w="9283" w:type="dxa"/>
        <w:jc w:val="center"/>
        <w:tblLayout w:type="autofit"/>
        <w:tblCellMar>
          <w:top w:w="0" w:type="dxa"/>
          <w:left w:w="108" w:type="dxa"/>
          <w:bottom w:w="0" w:type="dxa"/>
          <w:right w:w="108" w:type="dxa"/>
        </w:tblCellMar>
      </w:tblPr>
      <w:tblGrid>
        <w:gridCol w:w="740"/>
        <w:gridCol w:w="1839"/>
        <w:gridCol w:w="738"/>
        <w:gridCol w:w="5966"/>
      </w:tblGrid>
      <w:tr w14:paraId="49BDDCBE">
        <w:tblPrEx>
          <w:tblCellMar>
            <w:top w:w="0" w:type="dxa"/>
            <w:left w:w="108" w:type="dxa"/>
            <w:bottom w:w="0" w:type="dxa"/>
            <w:right w:w="108" w:type="dxa"/>
          </w:tblCellMar>
        </w:tblPrEx>
        <w:trPr>
          <w:trHeight w:val="25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47D25140">
            <w:pPr>
              <w:widowControl/>
              <w:spacing w:line="460" w:lineRule="atLeast"/>
              <w:jc w:val="center"/>
              <w:rPr>
                <w:rFonts w:ascii="宋体" w:hAnsi="宋体" w:cs="宋体"/>
                <w:b/>
                <w:bCs/>
                <w:kern w:val="0"/>
                <w:sz w:val="24"/>
              </w:rPr>
            </w:pPr>
            <w:r>
              <w:rPr>
                <w:rFonts w:hint="eastAsia" w:ascii="宋体" w:hAnsi="宋体" w:cs="宋体"/>
                <w:b/>
                <w:bCs/>
                <w:kern w:val="0"/>
                <w:sz w:val="24"/>
              </w:rPr>
              <w:t xml:space="preserve">序号 </w:t>
            </w:r>
          </w:p>
        </w:tc>
        <w:tc>
          <w:tcPr>
            <w:tcW w:w="1839" w:type="dxa"/>
            <w:tcBorders>
              <w:top w:val="single" w:color="auto" w:sz="4" w:space="0"/>
              <w:left w:val="nil"/>
              <w:bottom w:val="single" w:color="auto" w:sz="4" w:space="0"/>
              <w:right w:val="single" w:color="auto" w:sz="4" w:space="0"/>
            </w:tcBorders>
            <w:vAlign w:val="center"/>
          </w:tcPr>
          <w:p w14:paraId="6A83F0D2">
            <w:pPr>
              <w:widowControl/>
              <w:spacing w:line="460" w:lineRule="atLeast"/>
              <w:jc w:val="center"/>
              <w:rPr>
                <w:rFonts w:ascii="宋体" w:hAnsi="宋体" w:cs="宋体"/>
                <w:b/>
                <w:bCs/>
                <w:kern w:val="0"/>
                <w:sz w:val="24"/>
              </w:rPr>
            </w:pPr>
            <w:r>
              <w:rPr>
                <w:rFonts w:hint="eastAsia" w:ascii="宋体" w:hAnsi="宋体" w:cs="宋体"/>
                <w:b/>
                <w:bCs/>
                <w:kern w:val="0"/>
                <w:sz w:val="24"/>
              </w:rPr>
              <w:t xml:space="preserve">评分点名称 </w:t>
            </w:r>
          </w:p>
        </w:tc>
        <w:tc>
          <w:tcPr>
            <w:tcW w:w="738" w:type="dxa"/>
            <w:tcBorders>
              <w:top w:val="single" w:color="auto" w:sz="4" w:space="0"/>
              <w:left w:val="nil"/>
              <w:bottom w:val="single" w:color="auto" w:sz="4" w:space="0"/>
              <w:right w:val="single" w:color="auto" w:sz="4" w:space="0"/>
            </w:tcBorders>
            <w:vAlign w:val="center"/>
          </w:tcPr>
          <w:p w14:paraId="62BA89B2">
            <w:pPr>
              <w:widowControl/>
              <w:spacing w:line="460" w:lineRule="atLeast"/>
              <w:jc w:val="center"/>
              <w:rPr>
                <w:rFonts w:ascii="宋体" w:hAnsi="宋体" w:cs="宋体"/>
                <w:b/>
                <w:bCs/>
                <w:kern w:val="0"/>
                <w:sz w:val="24"/>
              </w:rPr>
            </w:pPr>
            <w:r>
              <w:rPr>
                <w:rFonts w:hint="eastAsia" w:ascii="宋体" w:hAnsi="宋体" w:cs="宋体"/>
                <w:b/>
                <w:bCs/>
                <w:kern w:val="0"/>
                <w:sz w:val="24"/>
              </w:rPr>
              <w:t>分值</w:t>
            </w:r>
          </w:p>
        </w:tc>
        <w:tc>
          <w:tcPr>
            <w:tcW w:w="5966" w:type="dxa"/>
            <w:tcBorders>
              <w:top w:val="single" w:color="auto" w:sz="4" w:space="0"/>
              <w:left w:val="nil"/>
              <w:bottom w:val="single" w:color="auto" w:sz="4" w:space="0"/>
              <w:right w:val="single" w:color="auto" w:sz="4" w:space="0"/>
            </w:tcBorders>
            <w:vAlign w:val="center"/>
          </w:tcPr>
          <w:p w14:paraId="2941509A">
            <w:pPr>
              <w:widowControl/>
              <w:spacing w:line="460" w:lineRule="atLeast"/>
              <w:jc w:val="center"/>
              <w:rPr>
                <w:rFonts w:ascii="宋体" w:hAnsi="宋体" w:cs="宋体"/>
                <w:b/>
                <w:bCs/>
                <w:kern w:val="0"/>
                <w:sz w:val="24"/>
              </w:rPr>
            </w:pPr>
            <w:r>
              <w:rPr>
                <w:rFonts w:hint="eastAsia" w:ascii="宋体" w:hAnsi="宋体" w:cs="宋体"/>
                <w:b/>
                <w:bCs/>
                <w:kern w:val="0"/>
                <w:sz w:val="24"/>
              </w:rPr>
              <w:t>评审标准</w:t>
            </w:r>
          </w:p>
        </w:tc>
      </w:tr>
      <w:tr w14:paraId="78144258">
        <w:tblPrEx>
          <w:tblCellMar>
            <w:top w:w="0" w:type="dxa"/>
            <w:left w:w="108" w:type="dxa"/>
            <w:bottom w:w="0" w:type="dxa"/>
            <w:right w:w="108" w:type="dxa"/>
          </w:tblCellMar>
        </w:tblPrEx>
        <w:trPr>
          <w:trHeight w:val="765" w:hRule="atLeast"/>
          <w:jc w:val="center"/>
        </w:trPr>
        <w:tc>
          <w:tcPr>
            <w:tcW w:w="740" w:type="dxa"/>
            <w:tcBorders>
              <w:top w:val="nil"/>
              <w:left w:val="single" w:color="auto" w:sz="4" w:space="0"/>
              <w:bottom w:val="single" w:color="auto" w:sz="4" w:space="0"/>
              <w:right w:val="single" w:color="auto" w:sz="4" w:space="0"/>
            </w:tcBorders>
            <w:vAlign w:val="center"/>
          </w:tcPr>
          <w:p w14:paraId="13CA32BA">
            <w:pPr>
              <w:widowControl/>
              <w:spacing w:line="460" w:lineRule="atLeast"/>
              <w:jc w:val="center"/>
              <w:rPr>
                <w:rFonts w:ascii="宋体" w:hAnsi="宋体" w:cs="宋体"/>
                <w:b/>
                <w:bCs/>
                <w:kern w:val="0"/>
                <w:sz w:val="24"/>
              </w:rPr>
            </w:pPr>
            <w:r>
              <w:rPr>
                <w:rFonts w:hint="eastAsia" w:ascii="宋体" w:hAnsi="宋体" w:cs="宋体"/>
                <w:b/>
                <w:bCs/>
                <w:kern w:val="0"/>
                <w:sz w:val="24"/>
              </w:rPr>
              <w:t>1</w:t>
            </w:r>
          </w:p>
        </w:tc>
        <w:tc>
          <w:tcPr>
            <w:tcW w:w="1839" w:type="dxa"/>
            <w:tcBorders>
              <w:top w:val="nil"/>
              <w:left w:val="nil"/>
              <w:bottom w:val="single" w:color="auto" w:sz="4" w:space="0"/>
              <w:right w:val="single" w:color="auto" w:sz="4" w:space="0"/>
            </w:tcBorders>
            <w:vAlign w:val="center"/>
          </w:tcPr>
          <w:p w14:paraId="4F08CAE8">
            <w:pPr>
              <w:widowControl/>
              <w:spacing w:line="460" w:lineRule="atLeast"/>
              <w:jc w:val="center"/>
              <w:rPr>
                <w:rFonts w:ascii="宋体" w:hAnsi="宋体" w:cs="宋体"/>
                <w:b/>
                <w:bCs/>
                <w:kern w:val="0"/>
                <w:sz w:val="24"/>
              </w:rPr>
            </w:pPr>
            <w:r>
              <w:rPr>
                <w:rFonts w:hint="eastAsia" w:ascii="宋体" w:hAnsi="宋体" w:cs="宋体"/>
                <w:b/>
                <w:bCs/>
                <w:kern w:val="0"/>
                <w:sz w:val="24"/>
              </w:rPr>
              <w:t>企业实力和履约能力</w:t>
            </w:r>
          </w:p>
        </w:tc>
        <w:tc>
          <w:tcPr>
            <w:tcW w:w="738" w:type="dxa"/>
            <w:tcBorders>
              <w:top w:val="nil"/>
              <w:left w:val="nil"/>
              <w:bottom w:val="single" w:color="auto" w:sz="4" w:space="0"/>
              <w:right w:val="single" w:color="auto" w:sz="4" w:space="0"/>
            </w:tcBorders>
            <w:vAlign w:val="center"/>
          </w:tcPr>
          <w:p w14:paraId="1F5D0F1C">
            <w:pPr>
              <w:widowControl/>
              <w:spacing w:line="460" w:lineRule="atLeast"/>
              <w:jc w:val="center"/>
              <w:rPr>
                <w:rFonts w:ascii="宋体" w:hAnsi="宋体" w:cs="宋体"/>
                <w:b/>
                <w:bCs/>
                <w:kern w:val="0"/>
                <w:sz w:val="24"/>
              </w:rPr>
            </w:pPr>
            <w:r>
              <w:rPr>
                <w:rFonts w:hint="eastAsia" w:ascii="宋体" w:hAnsi="宋体" w:cs="宋体"/>
                <w:b/>
                <w:bCs/>
                <w:kern w:val="0"/>
                <w:sz w:val="24"/>
              </w:rPr>
              <w:t>3</w:t>
            </w:r>
          </w:p>
        </w:tc>
        <w:tc>
          <w:tcPr>
            <w:tcW w:w="5966" w:type="dxa"/>
            <w:tcBorders>
              <w:top w:val="nil"/>
              <w:left w:val="nil"/>
              <w:bottom w:val="single" w:color="auto" w:sz="4" w:space="0"/>
              <w:right w:val="single" w:color="auto" w:sz="4" w:space="0"/>
            </w:tcBorders>
            <w:vAlign w:val="center"/>
          </w:tcPr>
          <w:p w14:paraId="50195D11">
            <w:pPr>
              <w:widowControl/>
              <w:spacing w:line="460" w:lineRule="atLeast"/>
              <w:jc w:val="left"/>
              <w:rPr>
                <w:rFonts w:ascii="宋体" w:hAnsi="宋体" w:cs="宋体"/>
                <w:b/>
                <w:bCs/>
                <w:kern w:val="0"/>
                <w:sz w:val="24"/>
              </w:rPr>
            </w:pPr>
            <w:r>
              <w:rPr>
                <w:rFonts w:hint="eastAsia" w:ascii="宋体" w:hAnsi="宋体" w:cs="宋体"/>
                <w:b/>
                <w:bCs/>
                <w:kern w:val="0"/>
                <w:sz w:val="24"/>
              </w:rPr>
              <w:t>企业实力和履约能力，满分3分（须在有效期内）。投标人提交的相关证明材料均应为原件的复印件且清晰可见，加盖投标单位公章，否则投标人自行承担因复印件模糊等问题导致评委无法辨识的一切后果。</w:t>
            </w:r>
          </w:p>
        </w:tc>
      </w:tr>
      <w:tr w14:paraId="4A59D992">
        <w:tblPrEx>
          <w:tblCellMar>
            <w:top w:w="0" w:type="dxa"/>
            <w:left w:w="108" w:type="dxa"/>
            <w:bottom w:w="0" w:type="dxa"/>
            <w:right w:w="108" w:type="dxa"/>
          </w:tblCellMar>
        </w:tblPrEx>
        <w:trPr>
          <w:trHeight w:val="255" w:hRule="atLeast"/>
          <w:jc w:val="center"/>
        </w:trPr>
        <w:tc>
          <w:tcPr>
            <w:tcW w:w="740" w:type="dxa"/>
            <w:tcBorders>
              <w:top w:val="nil"/>
              <w:left w:val="single" w:color="auto" w:sz="4" w:space="0"/>
              <w:bottom w:val="single" w:color="auto" w:sz="4" w:space="0"/>
              <w:right w:val="single" w:color="auto" w:sz="4" w:space="0"/>
            </w:tcBorders>
            <w:vAlign w:val="center"/>
          </w:tcPr>
          <w:p w14:paraId="3C421CC2">
            <w:pPr>
              <w:widowControl/>
              <w:spacing w:line="460" w:lineRule="atLeast"/>
              <w:jc w:val="center"/>
              <w:rPr>
                <w:rFonts w:ascii="宋体" w:hAnsi="宋体" w:cs="宋体"/>
                <w:kern w:val="0"/>
                <w:sz w:val="24"/>
              </w:rPr>
            </w:pPr>
            <w:r>
              <w:rPr>
                <w:rFonts w:hint="eastAsia" w:ascii="宋体" w:hAnsi="宋体" w:cs="宋体"/>
                <w:kern w:val="0"/>
                <w:sz w:val="24"/>
              </w:rPr>
              <w:t>1.1</w:t>
            </w:r>
          </w:p>
        </w:tc>
        <w:tc>
          <w:tcPr>
            <w:tcW w:w="1839" w:type="dxa"/>
            <w:tcBorders>
              <w:top w:val="nil"/>
              <w:left w:val="nil"/>
              <w:bottom w:val="single" w:color="auto" w:sz="4" w:space="0"/>
              <w:right w:val="single" w:color="auto" w:sz="4" w:space="0"/>
            </w:tcBorders>
            <w:vAlign w:val="center"/>
          </w:tcPr>
          <w:p w14:paraId="4F5622CE">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ISO9001质量管理体系认证证书</w:t>
            </w:r>
          </w:p>
        </w:tc>
        <w:tc>
          <w:tcPr>
            <w:tcW w:w="738" w:type="dxa"/>
            <w:tcBorders>
              <w:top w:val="nil"/>
              <w:left w:val="nil"/>
              <w:bottom w:val="single" w:color="auto" w:sz="4" w:space="0"/>
              <w:right w:val="single" w:color="auto" w:sz="4" w:space="0"/>
            </w:tcBorders>
            <w:vAlign w:val="center"/>
          </w:tcPr>
          <w:p w14:paraId="36821AFE">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w:t>
            </w:r>
          </w:p>
        </w:tc>
        <w:tc>
          <w:tcPr>
            <w:tcW w:w="5966" w:type="dxa"/>
            <w:tcBorders>
              <w:top w:val="nil"/>
              <w:left w:val="nil"/>
              <w:bottom w:val="single" w:color="auto" w:sz="4" w:space="0"/>
              <w:right w:val="single" w:color="auto" w:sz="4" w:space="0"/>
            </w:tcBorders>
            <w:vAlign w:val="center"/>
          </w:tcPr>
          <w:p w14:paraId="38525A2A">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投标人具有ISO9001 质量管理体系认证证书的得1分。</w:t>
            </w:r>
          </w:p>
        </w:tc>
      </w:tr>
      <w:tr w14:paraId="6A37E6D7">
        <w:tblPrEx>
          <w:tblCellMar>
            <w:top w:w="0" w:type="dxa"/>
            <w:left w:w="108" w:type="dxa"/>
            <w:bottom w:w="0" w:type="dxa"/>
            <w:right w:w="108" w:type="dxa"/>
          </w:tblCellMar>
        </w:tblPrEx>
        <w:trPr>
          <w:trHeight w:val="510" w:hRule="atLeast"/>
          <w:jc w:val="center"/>
        </w:trPr>
        <w:tc>
          <w:tcPr>
            <w:tcW w:w="740" w:type="dxa"/>
            <w:tcBorders>
              <w:top w:val="nil"/>
              <w:left w:val="single" w:color="auto" w:sz="4" w:space="0"/>
              <w:bottom w:val="single" w:color="auto" w:sz="4" w:space="0"/>
              <w:right w:val="single" w:color="auto" w:sz="4" w:space="0"/>
            </w:tcBorders>
            <w:vAlign w:val="center"/>
          </w:tcPr>
          <w:p w14:paraId="73FC877C">
            <w:pPr>
              <w:widowControl/>
              <w:spacing w:line="460" w:lineRule="atLeast"/>
              <w:jc w:val="center"/>
              <w:rPr>
                <w:rFonts w:ascii="宋体" w:hAnsi="宋体" w:cs="宋体"/>
                <w:kern w:val="0"/>
                <w:sz w:val="24"/>
              </w:rPr>
            </w:pPr>
            <w:r>
              <w:rPr>
                <w:rFonts w:hint="eastAsia" w:ascii="宋体" w:hAnsi="宋体" w:cs="宋体"/>
                <w:kern w:val="0"/>
                <w:sz w:val="24"/>
              </w:rPr>
              <w:t>1.2</w:t>
            </w:r>
          </w:p>
        </w:tc>
        <w:tc>
          <w:tcPr>
            <w:tcW w:w="1839" w:type="dxa"/>
            <w:tcBorders>
              <w:top w:val="nil"/>
              <w:left w:val="nil"/>
              <w:bottom w:val="single" w:color="auto" w:sz="4" w:space="0"/>
              <w:right w:val="single" w:color="auto" w:sz="4" w:space="0"/>
            </w:tcBorders>
            <w:vAlign w:val="center"/>
          </w:tcPr>
          <w:p w14:paraId="39E68AE5">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ISO 45001职业健康安全管理体系认证证书</w:t>
            </w:r>
          </w:p>
        </w:tc>
        <w:tc>
          <w:tcPr>
            <w:tcW w:w="738" w:type="dxa"/>
            <w:tcBorders>
              <w:top w:val="nil"/>
              <w:left w:val="nil"/>
              <w:bottom w:val="single" w:color="auto" w:sz="4" w:space="0"/>
              <w:right w:val="single" w:color="auto" w:sz="4" w:space="0"/>
            </w:tcBorders>
            <w:vAlign w:val="center"/>
          </w:tcPr>
          <w:p w14:paraId="5C6B4DEE">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w:t>
            </w:r>
          </w:p>
        </w:tc>
        <w:tc>
          <w:tcPr>
            <w:tcW w:w="5966" w:type="dxa"/>
            <w:tcBorders>
              <w:top w:val="nil"/>
              <w:left w:val="nil"/>
              <w:bottom w:val="single" w:color="auto" w:sz="4" w:space="0"/>
              <w:right w:val="single" w:color="auto" w:sz="4" w:space="0"/>
            </w:tcBorders>
            <w:vAlign w:val="center"/>
          </w:tcPr>
          <w:p w14:paraId="1B997C07">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投标人具有ISO 45001 职业健康安全管理体系认证证书的得1分。</w:t>
            </w:r>
          </w:p>
        </w:tc>
      </w:tr>
      <w:tr w14:paraId="4A885BE7">
        <w:tblPrEx>
          <w:tblCellMar>
            <w:top w:w="0" w:type="dxa"/>
            <w:left w:w="108" w:type="dxa"/>
            <w:bottom w:w="0" w:type="dxa"/>
            <w:right w:w="108" w:type="dxa"/>
          </w:tblCellMar>
        </w:tblPrEx>
        <w:trPr>
          <w:trHeight w:val="255" w:hRule="atLeast"/>
          <w:jc w:val="center"/>
        </w:trPr>
        <w:tc>
          <w:tcPr>
            <w:tcW w:w="740" w:type="dxa"/>
            <w:tcBorders>
              <w:top w:val="nil"/>
              <w:left w:val="single" w:color="auto" w:sz="4" w:space="0"/>
              <w:bottom w:val="single" w:color="auto" w:sz="4" w:space="0"/>
              <w:right w:val="single" w:color="auto" w:sz="4" w:space="0"/>
            </w:tcBorders>
            <w:vAlign w:val="center"/>
          </w:tcPr>
          <w:p w14:paraId="7D9FBF30">
            <w:pPr>
              <w:widowControl/>
              <w:spacing w:line="460" w:lineRule="atLeast"/>
              <w:jc w:val="center"/>
              <w:rPr>
                <w:rFonts w:ascii="宋体" w:hAnsi="宋体" w:cs="宋体"/>
                <w:kern w:val="0"/>
                <w:sz w:val="24"/>
              </w:rPr>
            </w:pPr>
            <w:r>
              <w:rPr>
                <w:rFonts w:hint="eastAsia" w:ascii="宋体" w:hAnsi="宋体" w:cs="宋体"/>
                <w:kern w:val="0"/>
                <w:sz w:val="24"/>
              </w:rPr>
              <w:t>1.3</w:t>
            </w:r>
          </w:p>
        </w:tc>
        <w:tc>
          <w:tcPr>
            <w:tcW w:w="1839" w:type="dxa"/>
            <w:tcBorders>
              <w:top w:val="nil"/>
              <w:left w:val="nil"/>
              <w:bottom w:val="single" w:color="auto" w:sz="4" w:space="0"/>
              <w:right w:val="single" w:color="auto" w:sz="4" w:space="0"/>
            </w:tcBorders>
            <w:vAlign w:val="center"/>
          </w:tcPr>
          <w:p w14:paraId="747682A7">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ISO14001环境管理体系认证证书</w:t>
            </w:r>
          </w:p>
        </w:tc>
        <w:tc>
          <w:tcPr>
            <w:tcW w:w="738" w:type="dxa"/>
            <w:tcBorders>
              <w:top w:val="nil"/>
              <w:left w:val="nil"/>
              <w:bottom w:val="single" w:color="auto" w:sz="4" w:space="0"/>
              <w:right w:val="single" w:color="auto" w:sz="4" w:space="0"/>
            </w:tcBorders>
            <w:vAlign w:val="center"/>
          </w:tcPr>
          <w:p w14:paraId="017F485E">
            <w:pPr>
              <w:widowControl/>
              <w:spacing w:line="460" w:lineRule="atLeast"/>
              <w:jc w:val="center"/>
              <w:rPr>
                <w:rFonts w:ascii="宋体" w:hAnsi="宋体" w:cs="宋体"/>
                <w:color w:val="000000"/>
                <w:kern w:val="0"/>
                <w:sz w:val="24"/>
              </w:rPr>
            </w:pPr>
            <w:r>
              <w:rPr>
                <w:rFonts w:hint="eastAsia" w:ascii="宋体" w:hAnsi="宋体" w:cs="宋体"/>
                <w:color w:val="000000"/>
                <w:kern w:val="0"/>
                <w:sz w:val="24"/>
              </w:rPr>
              <w:t>1</w:t>
            </w:r>
          </w:p>
        </w:tc>
        <w:tc>
          <w:tcPr>
            <w:tcW w:w="5966" w:type="dxa"/>
            <w:tcBorders>
              <w:top w:val="nil"/>
              <w:left w:val="nil"/>
              <w:bottom w:val="single" w:color="auto" w:sz="4" w:space="0"/>
              <w:right w:val="single" w:color="auto" w:sz="4" w:space="0"/>
            </w:tcBorders>
            <w:vAlign w:val="center"/>
          </w:tcPr>
          <w:p w14:paraId="0B07EFD4">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3. 投标人具备ISO14001 环境管理体系认证证书的得1分。</w:t>
            </w:r>
          </w:p>
        </w:tc>
      </w:tr>
      <w:tr w14:paraId="6D30E867">
        <w:tblPrEx>
          <w:tblCellMar>
            <w:top w:w="0" w:type="dxa"/>
            <w:left w:w="108" w:type="dxa"/>
            <w:bottom w:w="0" w:type="dxa"/>
            <w:right w:w="108" w:type="dxa"/>
          </w:tblCellMar>
        </w:tblPrEx>
        <w:trPr>
          <w:trHeight w:val="255" w:hRule="atLeast"/>
          <w:jc w:val="center"/>
        </w:trPr>
        <w:tc>
          <w:tcPr>
            <w:tcW w:w="740" w:type="dxa"/>
            <w:tcBorders>
              <w:top w:val="nil"/>
              <w:left w:val="single" w:color="auto" w:sz="4" w:space="0"/>
              <w:bottom w:val="single" w:color="auto" w:sz="4" w:space="0"/>
              <w:right w:val="single" w:color="auto" w:sz="4" w:space="0"/>
            </w:tcBorders>
            <w:vAlign w:val="center"/>
          </w:tcPr>
          <w:p w14:paraId="6C3A819F">
            <w:pPr>
              <w:widowControl/>
              <w:spacing w:line="460" w:lineRule="atLeast"/>
              <w:jc w:val="center"/>
              <w:rPr>
                <w:rFonts w:ascii="宋体" w:hAnsi="宋体" w:cs="宋体"/>
                <w:b/>
                <w:bCs/>
                <w:kern w:val="0"/>
                <w:sz w:val="24"/>
              </w:rPr>
            </w:pPr>
            <w:r>
              <w:rPr>
                <w:rFonts w:hint="eastAsia" w:ascii="宋体" w:hAnsi="宋体" w:cs="宋体"/>
                <w:b/>
                <w:bCs/>
                <w:kern w:val="0"/>
                <w:sz w:val="24"/>
              </w:rPr>
              <w:t>2</w:t>
            </w:r>
          </w:p>
        </w:tc>
        <w:tc>
          <w:tcPr>
            <w:tcW w:w="1839" w:type="dxa"/>
            <w:tcBorders>
              <w:top w:val="nil"/>
              <w:left w:val="nil"/>
              <w:bottom w:val="single" w:color="auto" w:sz="4" w:space="0"/>
              <w:right w:val="single" w:color="auto" w:sz="4" w:space="0"/>
            </w:tcBorders>
            <w:vAlign w:val="center"/>
          </w:tcPr>
          <w:p w14:paraId="1B8BAB0C">
            <w:pPr>
              <w:widowControl/>
              <w:spacing w:line="460" w:lineRule="atLeast"/>
              <w:jc w:val="center"/>
              <w:rPr>
                <w:rFonts w:ascii="宋体" w:hAnsi="宋体" w:cs="宋体"/>
                <w:b/>
                <w:bCs/>
                <w:kern w:val="0"/>
                <w:sz w:val="24"/>
              </w:rPr>
            </w:pPr>
            <w:r>
              <w:rPr>
                <w:rFonts w:hint="eastAsia" w:ascii="宋体" w:hAnsi="宋体" w:cs="宋体"/>
                <w:b/>
                <w:bCs/>
                <w:kern w:val="0"/>
                <w:sz w:val="24"/>
              </w:rPr>
              <w:t>企业业绩</w:t>
            </w:r>
          </w:p>
        </w:tc>
        <w:tc>
          <w:tcPr>
            <w:tcW w:w="738" w:type="dxa"/>
            <w:tcBorders>
              <w:top w:val="nil"/>
              <w:left w:val="nil"/>
              <w:bottom w:val="single" w:color="auto" w:sz="4" w:space="0"/>
              <w:right w:val="single" w:color="auto" w:sz="4" w:space="0"/>
            </w:tcBorders>
            <w:vAlign w:val="center"/>
          </w:tcPr>
          <w:p w14:paraId="582DAF9E">
            <w:pPr>
              <w:widowControl/>
              <w:spacing w:line="460" w:lineRule="atLeast"/>
              <w:jc w:val="center"/>
              <w:rPr>
                <w:rFonts w:ascii="宋体" w:hAnsi="宋体" w:cs="宋体"/>
                <w:b/>
                <w:bCs/>
                <w:kern w:val="0"/>
                <w:sz w:val="24"/>
              </w:rPr>
            </w:pPr>
            <w:r>
              <w:rPr>
                <w:rFonts w:hint="eastAsia" w:ascii="宋体" w:hAnsi="宋体" w:cs="宋体"/>
                <w:b/>
                <w:bCs/>
                <w:kern w:val="0"/>
                <w:sz w:val="24"/>
              </w:rPr>
              <w:t>4</w:t>
            </w:r>
          </w:p>
        </w:tc>
        <w:tc>
          <w:tcPr>
            <w:tcW w:w="5966" w:type="dxa"/>
            <w:tcBorders>
              <w:top w:val="nil"/>
              <w:left w:val="nil"/>
              <w:bottom w:val="single" w:color="auto" w:sz="4" w:space="0"/>
              <w:right w:val="single" w:color="auto" w:sz="4" w:space="0"/>
            </w:tcBorders>
            <w:vAlign w:val="center"/>
          </w:tcPr>
          <w:p w14:paraId="6BB72C71">
            <w:pPr>
              <w:widowControl/>
              <w:spacing w:line="460" w:lineRule="atLeast"/>
              <w:jc w:val="center"/>
              <w:rPr>
                <w:rFonts w:ascii="宋体" w:hAnsi="宋体" w:cs="宋体"/>
                <w:b/>
                <w:bCs/>
                <w:kern w:val="0"/>
                <w:sz w:val="24"/>
              </w:rPr>
            </w:pPr>
            <w:r>
              <w:rPr>
                <w:rFonts w:hint="eastAsia" w:ascii="宋体" w:hAnsi="宋体" w:cs="宋体"/>
                <w:b/>
                <w:bCs/>
                <w:kern w:val="0"/>
                <w:sz w:val="24"/>
              </w:rPr>
              <w:t>业绩合同</w:t>
            </w:r>
          </w:p>
        </w:tc>
      </w:tr>
      <w:tr w14:paraId="1256B54F">
        <w:tblPrEx>
          <w:tblCellMar>
            <w:top w:w="0" w:type="dxa"/>
            <w:left w:w="108" w:type="dxa"/>
            <w:bottom w:w="0" w:type="dxa"/>
            <w:right w:w="108" w:type="dxa"/>
          </w:tblCellMar>
        </w:tblPrEx>
        <w:trPr>
          <w:trHeight w:val="1020" w:hRule="atLeast"/>
          <w:jc w:val="center"/>
        </w:trPr>
        <w:tc>
          <w:tcPr>
            <w:tcW w:w="740" w:type="dxa"/>
            <w:tcBorders>
              <w:top w:val="nil"/>
              <w:left w:val="single" w:color="auto" w:sz="4" w:space="0"/>
              <w:bottom w:val="single" w:color="auto" w:sz="4" w:space="0"/>
              <w:right w:val="single" w:color="auto" w:sz="4" w:space="0"/>
            </w:tcBorders>
            <w:vAlign w:val="center"/>
          </w:tcPr>
          <w:p w14:paraId="0850B347">
            <w:pPr>
              <w:widowControl/>
              <w:spacing w:line="460" w:lineRule="atLeast"/>
              <w:jc w:val="center"/>
              <w:rPr>
                <w:rFonts w:ascii="宋体" w:hAnsi="宋体" w:cs="宋体"/>
                <w:kern w:val="0"/>
                <w:sz w:val="24"/>
              </w:rPr>
            </w:pPr>
            <w:r>
              <w:rPr>
                <w:rFonts w:hint="eastAsia" w:ascii="宋体" w:hAnsi="宋体" w:cs="宋体"/>
                <w:kern w:val="0"/>
                <w:sz w:val="24"/>
              </w:rPr>
              <w:t>2.1</w:t>
            </w:r>
          </w:p>
        </w:tc>
        <w:tc>
          <w:tcPr>
            <w:tcW w:w="1839" w:type="dxa"/>
            <w:tcBorders>
              <w:top w:val="nil"/>
              <w:left w:val="nil"/>
              <w:bottom w:val="single" w:color="auto" w:sz="4" w:space="0"/>
              <w:right w:val="single" w:color="auto" w:sz="4" w:space="0"/>
            </w:tcBorders>
            <w:vAlign w:val="center"/>
          </w:tcPr>
          <w:p w14:paraId="1AFA6803">
            <w:pPr>
              <w:widowControl/>
              <w:spacing w:line="460" w:lineRule="atLeast"/>
              <w:jc w:val="center"/>
              <w:rPr>
                <w:rFonts w:ascii="宋体" w:hAnsi="宋体" w:cs="宋体"/>
                <w:kern w:val="0"/>
                <w:sz w:val="24"/>
              </w:rPr>
            </w:pPr>
            <w:r>
              <w:rPr>
                <w:rFonts w:hint="eastAsia" w:ascii="宋体" w:hAnsi="宋体" w:cs="宋体"/>
                <w:kern w:val="0"/>
                <w:sz w:val="24"/>
              </w:rPr>
              <w:t>类似项目业绩</w:t>
            </w:r>
          </w:p>
        </w:tc>
        <w:tc>
          <w:tcPr>
            <w:tcW w:w="738" w:type="dxa"/>
            <w:tcBorders>
              <w:top w:val="nil"/>
              <w:left w:val="nil"/>
              <w:bottom w:val="single" w:color="auto" w:sz="4" w:space="0"/>
              <w:right w:val="single" w:color="auto" w:sz="4" w:space="0"/>
            </w:tcBorders>
            <w:vAlign w:val="center"/>
          </w:tcPr>
          <w:p w14:paraId="1374FDEE">
            <w:pPr>
              <w:widowControl/>
              <w:spacing w:line="460" w:lineRule="atLeast"/>
              <w:jc w:val="center"/>
              <w:rPr>
                <w:rFonts w:ascii="宋体" w:hAnsi="宋体" w:cs="宋体"/>
                <w:kern w:val="0"/>
                <w:sz w:val="24"/>
              </w:rPr>
            </w:pPr>
            <w:r>
              <w:rPr>
                <w:rFonts w:hint="eastAsia" w:ascii="宋体" w:hAnsi="宋体" w:cs="宋体"/>
                <w:kern w:val="0"/>
                <w:sz w:val="24"/>
              </w:rPr>
              <w:t>4</w:t>
            </w:r>
          </w:p>
        </w:tc>
        <w:tc>
          <w:tcPr>
            <w:tcW w:w="5966" w:type="dxa"/>
            <w:tcBorders>
              <w:top w:val="nil"/>
              <w:left w:val="nil"/>
              <w:bottom w:val="single" w:color="auto" w:sz="4" w:space="0"/>
              <w:right w:val="single" w:color="auto" w:sz="4" w:space="0"/>
            </w:tcBorders>
            <w:vAlign w:val="center"/>
          </w:tcPr>
          <w:p w14:paraId="0A3E47D7">
            <w:pPr>
              <w:widowControl/>
              <w:spacing w:line="460" w:lineRule="atLeast"/>
              <w:jc w:val="left"/>
              <w:rPr>
                <w:rFonts w:ascii="宋体" w:hAnsi="宋体" w:cs="宋体"/>
                <w:color w:val="000000"/>
                <w:kern w:val="0"/>
                <w:sz w:val="24"/>
              </w:rPr>
            </w:pPr>
            <w:r>
              <w:rPr>
                <w:rFonts w:hint="eastAsia" w:ascii="宋体" w:hAnsi="宋体" w:cs="宋体"/>
                <w:color w:val="000000"/>
                <w:kern w:val="0"/>
                <w:sz w:val="24"/>
              </w:rPr>
              <w:t>投标人</w:t>
            </w:r>
            <w:r>
              <w:rPr>
                <w:rFonts w:hint="eastAsia" w:ascii="宋体" w:hAnsi="宋体" w:cs="宋体"/>
                <w:color w:val="auto"/>
                <w:kern w:val="0"/>
                <w:sz w:val="24"/>
              </w:rPr>
              <w:t>提供202</w:t>
            </w:r>
            <w:r>
              <w:rPr>
                <w:rFonts w:ascii="宋体" w:hAnsi="宋体" w:cs="宋体"/>
                <w:color w:val="auto"/>
                <w:kern w:val="0"/>
                <w:sz w:val="24"/>
              </w:rPr>
              <w:t>0</w:t>
            </w:r>
            <w:r>
              <w:rPr>
                <w:rFonts w:hint="eastAsia" w:ascii="宋体" w:hAnsi="宋体" w:cs="宋体"/>
                <w:color w:val="auto"/>
                <w:kern w:val="0"/>
                <w:sz w:val="24"/>
              </w:rPr>
              <w:t>年12月至今</w:t>
            </w:r>
            <w:r>
              <w:rPr>
                <w:rFonts w:hint="eastAsia" w:ascii="宋体" w:hAnsi="宋体" w:cs="宋体"/>
                <w:color w:val="000000"/>
                <w:kern w:val="0"/>
                <w:sz w:val="24"/>
              </w:rPr>
              <w:t>类似安防项目成功案例。每提供1份合同得1分，本项最高得4分。（需提供含有设备清单的完整合同，</w:t>
            </w:r>
            <w:r>
              <w:rPr>
                <w:rFonts w:hint="eastAsia" w:ascii="宋体" w:hAnsi="宋体" w:cs="宋体"/>
                <w:kern w:val="0"/>
                <w:sz w:val="24"/>
              </w:rPr>
              <w:t>提供不全不得分）。投标人提供的相关证明材料均应为原件的扫描件且清晰可见，否则，投标人自行承担因扫描件模糊等问题导致评委无法辨识的一切后果。</w:t>
            </w:r>
          </w:p>
        </w:tc>
      </w:tr>
      <w:tr w14:paraId="2533F78A">
        <w:tblPrEx>
          <w:tblCellMar>
            <w:top w:w="0" w:type="dxa"/>
            <w:left w:w="108" w:type="dxa"/>
            <w:bottom w:w="0" w:type="dxa"/>
            <w:right w:w="108" w:type="dxa"/>
          </w:tblCellMar>
        </w:tblPrEx>
        <w:trPr>
          <w:trHeight w:val="255" w:hRule="atLeast"/>
          <w:jc w:val="center"/>
        </w:trPr>
        <w:tc>
          <w:tcPr>
            <w:tcW w:w="740" w:type="dxa"/>
            <w:tcBorders>
              <w:top w:val="nil"/>
              <w:left w:val="single" w:color="auto" w:sz="4" w:space="0"/>
              <w:bottom w:val="single" w:color="auto" w:sz="4" w:space="0"/>
              <w:right w:val="single" w:color="auto" w:sz="4" w:space="0"/>
            </w:tcBorders>
            <w:vAlign w:val="center"/>
          </w:tcPr>
          <w:p w14:paraId="23766600">
            <w:pPr>
              <w:widowControl/>
              <w:spacing w:line="460" w:lineRule="atLeast"/>
              <w:jc w:val="center"/>
              <w:rPr>
                <w:rFonts w:ascii="宋体" w:hAnsi="宋体" w:cs="宋体"/>
                <w:b/>
                <w:bCs/>
                <w:kern w:val="0"/>
                <w:sz w:val="24"/>
              </w:rPr>
            </w:pPr>
            <w:r>
              <w:rPr>
                <w:rFonts w:hint="eastAsia" w:ascii="宋体" w:hAnsi="宋体" w:cs="宋体"/>
                <w:b/>
                <w:bCs/>
                <w:kern w:val="0"/>
                <w:sz w:val="24"/>
              </w:rPr>
              <w:t>3</w:t>
            </w:r>
          </w:p>
        </w:tc>
        <w:tc>
          <w:tcPr>
            <w:tcW w:w="1839" w:type="dxa"/>
            <w:tcBorders>
              <w:top w:val="nil"/>
              <w:left w:val="nil"/>
              <w:bottom w:val="single" w:color="auto" w:sz="4" w:space="0"/>
              <w:right w:val="single" w:color="auto" w:sz="4" w:space="0"/>
            </w:tcBorders>
            <w:vAlign w:val="center"/>
          </w:tcPr>
          <w:p w14:paraId="1033E0B9">
            <w:pPr>
              <w:widowControl/>
              <w:spacing w:line="460" w:lineRule="atLeast"/>
              <w:jc w:val="center"/>
              <w:rPr>
                <w:rFonts w:ascii="宋体" w:hAnsi="宋体" w:cs="宋体"/>
                <w:b/>
                <w:bCs/>
                <w:kern w:val="0"/>
                <w:sz w:val="24"/>
              </w:rPr>
            </w:pPr>
            <w:r>
              <w:rPr>
                <w:rFonts w:hint="eastAsia" w:ascii="宋体" w:hAnsi="宋体" w:cs="宋体"/>
                <w:b/>
                <w:bCs/>
                <w:kern w:val="0"/>
                <w:sz w:val="24"/>
              </w:rPr>
              <w:t>技术参数</w:t>
            </w:r>
          </w:p>
        </w:tc>
        <w:tc>
          <w:tcPr>
            <w:tcW w:w="738" w:type="dxa"/>
            <w:tcBorders>
              <w:top w:val="nil"/>
              <w:left w:val="nil"/>
              <w:bottom w:val="single" w:color="auto" w:sz="4" w:space="0"/>
              <w:right w:val="single" w:color="auto" w:sz="4" w:space="0"/>
            </w:tcBorders>
            <w:vAlign w:val="center"/>
          </w:tcPr>
          <w:p w14:paraId="3140E111">
            <w:pPr>
              <w:widowControl/>
              <w:spacing w:line="460" w:lineRule="atLeast"/>
              <w:jc w:val="center"/>
              <w:rPr>
                <w:rFonts w:ascii="宋体" w:hAnsi="宋体" w:cs="宋体"/>
                <w:b/>
                <w:bCs/>
                <w:kern w:val="0"/>
                <w:sz w:val="24"/>
              </w:rPr>
            </w:pPr>
            <w:r>
              <w:rPr>
                <w:rFonts w:hint="eastAsia" w:ascii="宋体" w:hAnsi="宋体" w:cs="宋体"/>
                <w:b/>
                <w:bCs/>
                <w:kern w:val="0"/>
                <w:sz w:val="24"/>
              </w:rPr>
              <w:t>26</w:t>
            </w:r>
          </w:p>
        </w:tc>
        <w:tc>
          <w:tcPr>
            <w:tcW w:w="5966" w:type="dxa"/>
            <w:tcBorders>
              <w:top w:val="nil"/>
              <w:left w:val="nil"/>
              <w:bottom w:val="single" w:color="auto" w:sz="4" w:space="0"/>
              <w:right w:val="single" w:color="auto" w:sz="4" w:space="0"/>
            </w:tcBorders>
            <w:vAlign w:val="center"/>
          </w:tcPr>
          <w:p w14:paraId="21070412">
            <w:pPr>
              <w:widowControl/>
              <w:spacing w:line="460" w:lineRule="atLeast"/>
              <w:jc w:val="left"/>
              <w:rPr>
                <w:rFonts w:ascii="宋体" w:hAnsi="宋体" w:cs="宋体"/>
                <w:b/>
                <w:bCs/>
                <w:kern w:val="0"/>
                <w:sz w:val="24"/>
              </w:rPr>
            </w:pPr>
            <w:r>
              <w:rPr>
                <w:rFonts w:hint="eastAsia" w:ascii="宋体" w:hAnsi="宋体" w:cs="宋体"/>
                <w:b/>
                <w:bCs/>
                <w:kern w:val="0"/>
                <w:sz w:val="24"/>
              </w:rPr>
              <w:t>投标人须在技术参数响应及偏离表中如实列明，并提供相关证明文件</w:t>
            </w:r>
          </w:p>
        </w:tc>
      </w:tr>
      <w:tr w14:paraId="0292B3D9">
        <w:tblPrEx>
          <w:tblCellMar>
            <w:top w:w="0" w:type="dxa"/>
            <w:left w:w="108" w:type="dxa"/>
            <w:bottom w:w="0" w:type="dxa"/>
            <w:right w:w="108" w:type="dxa"/>
          </w:tblCellMar>
        </w:tblPrEx>
        <w:trPr>
          <w:trHeight w:val="1530" w:hRule="atLeast"/>
          <w:jc w:val="center"/>
        </w:trPr>
        <w:tc>
          <w:tcPr>
            <w:tcW w:w="740" w:type="dxa"/>
            <w:tcBorders>
              <w:top w:val="nil"/>
              <w:left w:val="single" w:color="auto" w:sz="4" w:space="0"/>
              <w:bottom w:val="single" w:color="auto" w:sz="4" w:space="0"/>
              <w:right w:val="single" w:color="auto" w:sz="4" w:space="0"/>
            </w:tcBorders>
            <w:vAlign w:val="center"/>
          </w:tcPr>
          <w:p w14:paraId="55AC2A2B">
            <w:pPr>
              <w:widowControl/>
              <w:spacing w:line="460" w:lineRule="atLeast"/>
              <w:jc w:val="center"/>
              <w:rPr>
                <w:rFonts w:ascii="宋体" w:hAnsi="宋体" w:cs="宋体"/>
                <w:kern w:val="0"/>
                <w:sz w:val="24"/>
              </w:rPr>
            </w:pPr>
            <w:r>
              <w:rPr>
                <w:rFonts w:hint="eastAsia" w:ascii="宋体" w:hAnsi="宋体" w:cs="宋体"/>
                <w:kern w:val="0"/>
                <w:sz w:val="24"/>
              </w:rPr>
              <w:t>3.1</w:t>
            </w:r>
          </w:p>
        </w:tc>
        <w:tc>
          <w:tcPr>
            <w:tcW w:w="1839" w:type="dxa"/>
            <w:tcBorders>
              <w:top w:val="nil"/>
              <w:left w:val="nil"/>
              <w:bottom w:val="single" w:color="auto" w:sz="4" w:space="0"/>
              <w:right w:val="single" w:color="auto" w:sz="4" w:space="0"/>
            </w:tcBorders>
            <w:vAlign w:val="center"/>
          </w:tcPr>
          <w:p w14:paraId="48DAA6EF">
            <w:pPr>
              <w:widowControl/>
              <w:spacing w:line="460" w:lineRule="atLeast"/>
              <w:jc w:val="center"/>
              <w:rPr>
                <w:rFonts w:ascii="宋体" w:hAnsi="宋体" w:cs="宋体"/>
                <w:kern w:val="0"/>
                <w:sz w:val="24"/>
              </w:rPr>
            </w:pPr>
            <w:r>
              <w:rPr>
                <w:rFonts w:hint="eastAsia" w:ascii="宋体" w:hAnsi="宋体" w:cs="宋体"/>
                <w:kern w:val="0"/>
                <w:sz w:val="24"/>
              </w:rPr>
              <w:t>技术参数响应</w:t>
            </w:r>
          </w:p>
        </w:tc>
        <w:tc>
          <w:tcPr>
            <w:tcW w:w="738" w:type="dxa"/>
            <w:tcBorders>
              <w:top w:val="nil"/>
              <w:left w:val="nil"/>
              <w:bottom w:val="single" w:color="auto" w:sz="4" w:space="0"/>
              <w:right w:val="single" w:color="auto" w:sz="4" w:space="0"/>
            </w:tcBorders>
            <w:vAlign w:val="center"/>
          </w:tcPr>
          <w:p w14:paraId="07430D92">
            <w:pPr>
              <w:widowControl/>
              <w:spacing w:line="460" w:lineRule="atLeast"/>
              <w:jc w:val="center"/>
              <w:rPr>
                <w:rFonts w:ascii="宋体" w:hAnsi="宋体" w:cs="宋体"/>
                <w:kern w:val="0"/>
                <w:sz w:val="24"/>
              </w:rPr>
            </w:pPr>
            <w:r>
              <w:rPr>
                <w:rFonts w:hint="eastAsia" w:ascii="宋体" w:hAnsi="宋体" w:cs="宋体"/>
                <w:kern w:val="0"/>
                <w:sz w:val="24"/>
              </w:rPr>
              <w:t>26</w:t>
            </w:r>
          </w:p>
        </w:tc>
        <w:tc>
          <w:tcPr>
            <w:tcW w:w="5966" w:type="dxa"/>
            <w:tcBorders>
              <w:top w:val="nil"/>
              <w:left w:val="nil"/>
              <w:bottom w:val="single" w:color="auto" w:sz="4" w:space="0"/>
              <w:right w:val="single" w:color="auto" w:sz="4" w:space="0"/>
            </w:tcBorders>
            <w:vAlign w:val="center"/>
          </w:tcPr>
          <w:p w14:paraId="326C5F59">
            <w:pPr>
              <w:widowControl/>
              <w:spacing w:line="460" w:lineRule="atLeast"/>
              <w:jc w:val="left"/>
              <w:rPr>
                <w:rFonts w:ascii="宋体" w:hAnsi="宋体" w:cs="宋体"/>
                <w:kern w:val="0"/>
                <w:sz w:val="24"/>
              </w:rPr>
            </w:pPr>
            <w:r>
              <w:rPr>
                <w:rFonts w:hint="eastAsia" w:ascii="宋体" w:hAnsi="宋体" w:cs="宋体"/>
                <w:kern w:val="0"/>
                <w:sz w:val="24"/>
              </w:rPr>
              <w:t>投标人所投产品全部满足项目需求中建议设备清单各项技术指标和功能要求的得26分，</w:t>
            </w:r>
            <w:r>
              <w:rPr>
                <w:rFonts w:hint="eastAsia" w:ascii="宋体" w:hAnsi="宋体" w:cs="宋体"/>
                <w:kern w:val="0"/>
                <w:sz w:val="24"/>
              </w:rPr>
              <w:br w:type="textWrapping"/>
            </w:r>
            <w:r>
              <w:rPr>
                <w:rFonts w:hint="eastAsia" w:ascii="宋体" w:hAnsi="宋体" w:cs="宋体"/>
                <w:kern w:val="0"/>
                <w:sz w:val="24"/>
              </w:rPr>
              <w:t xml:space="preserve">1.标注“★ ”号条款的技术规格参数需提供相关证明材料来逐条佐证，“★ ”有一项负偏离扣 </w:t>
            </w:r>
            <w:r>
              <w:rPr>
                <w:rFonts w:ascii="宋体" w:hAnsi="宋体" w:cs="宋体"/>
                <w:kern w:val="0"/>
                <w:sz w:val="24"/>
              </w:rPr>
              <w:t>1</w:t>
            </w:r>
            <w:r>
              <w:rPr>
                <w:rFonts w:hint="eastAsia" w:ascii="宋体" w:hAnsi="宋体" w:cs="宋体"/>
                <w:kern w:val="0"/>
                <w:sz w:val="24"/>
              </w:rPr>
              <w:t xml:space="preserve"> 分，直至扣完为止。</w:t>
            </w:r>
            <w:r>
              <w:rPr>
                <w:rFonts w:hint="eastAsia" w:ascii="宋体" w:hAnsi="宋体" w:cs="宋体"/>
                <w:kern w:val="0"/>
                <w:sz w:val="24"/>
              </w:rPr>
              <w:br w:type="textWrapping"/>
            </w:r>
            <w:r>
              <w:rPr>
                <w:rFonts w:hint="eastAsia" w:ascii="宋体" w:hAnsi="宋体" w:cs="宋体"/>
                <w:kern w:val="0"/>
                <w:sz w:val="24"/>
              </w:rPr>
              <w:t>2.未标注“★ ”号条款的技术规格参数，有一项负偏离扣0.5分，直到扣完为止。</w:t>
            </w:r>
            <w:r>
              <w:rPr>
                <w:rFonts w:hint="eastAsia" w:ascii="宋体" w:hAnsi="宋体" w:cs="宋体"/>
                <w:kern w:val="0"/>
                <w:sz w:val="24"/>
              </w:rPr>
              <w:br w:type="textWrapping"/>
            </w:r>
            <w:r>
              <w:rPr>
                <w:rFonts w:hint="eastAsia" w:ascii="宋体" w:hAnsi="宋体" w:cs="宋体"/>
                <w:kern w:val="0"/>
                <w:sz w:val="24"/>
              </w:rPr>
              <w:t>需提供技术参数偏离表，标注“★ ”号条款未提供证明材料视为负偏离。</w:t>
            </w:r>
          </w:p>
        </w:tc>
      </w:tr>
      <w:tr w14:paraId="38B17B55">
        <w:tblPrEx>
          <w:tblCellMar>
            <w:top w:w="0" w:type="dxa"/>
            <w:left w:w="108" w:type="dxa"/>
            <w:bottom w:w="0" w:type="dxa"/>
            <w:right w:w="108" w:type="dxa"/>
          </w:tblCellMar>
        </w:tblPrEx>
        <w:trPr>
          <w:trHeight w:val="255" w:hRule="atLeast"/>
          <w:jc w:val="center"/>
        </w:trPr>
        <w:tc>
          <w:tcPr>
            <w:tcW w:w="740" w:type="dxa"/>
            <w:tcBorders>
              <w:top w:val="nil"/>
              <w:left w:val="single" w:color="auto" w:sz="4" w:space="0"/>
              <w:bottom w:val="single" w:color="auto" w:sz="4" w:space="0"/>
              <w:right w:val="single" w:color="auto" w:sz="4" w:space="0"/>
            </w:tcBorders>
            <w:vAlign w:val="center"/>
          </w:tcPr>
          <w:p w14:paraId="510A4F7E">
            <w:pPr>
              <w:widowControl/>
              <w:spacing w:line="460" w:lineRule="atLeast"/>
              <w:jc w:val="center"/>
              <w:rPr>
                <w:rFonts w:ascii="宋体" w:hAnsi="宋体" w:cs="宋体"/>
                <w:b/>
                <w:bCs/>
                <w:kern w:val="0"/>
                <w:sz w:val="24"/>
              </w:rPr>
            </w:pPr>
            <w:r>
              <w:rPr>
                <w:rFonts w:hint="eastAsia" w:ascii="宋体" w:hAnsi="宋体" w:cs="宋体"/>
                <w:b/>
                <w:bCs/>
                <w:kern w:val="0"/>
                <w:sz w:val="24"/>
              </w:rPr>
              <w:t>4</w:t>
            </w:r>
          </w:p>
        </w:tc>
        <w:tc>
          <w:tcPr>
            <w:tcW w:w="1839" w:type="dxa"/>
            <w:tcBorders>
              <w:top w:val="nil"/>
              <w:left w:val="nil"/>
              <w:bottom w:val="single" w:color="auto" w:sz="4" w:space="0"/>
              <w:right w:val="single" w:color="auto" w:sz="4" w:space="0"/>
            </w:tcBorders>
            <w:vAlign w:val="center"/>
          </w:tcPr>
          <w:p w14:paraId="13986F71">
            <w:pPr>
              <w:widowControl/>
              <w:spacing w:line="460" w:lineRule="atLeast"/>
              <w:jc w:val="center"/>
              <w:rPr>
                <w:rFonts w:ascii="宋体" w:hAnsi="宋体" w:cs="宋体"/>
                <w:b/>
                <w:bCs/>
                <w:kern w:val="0"/>
                <w:sz w:val="24"/>
              </w:rPr>
            </w:pPr>
            <w:r>
              <w:rPr>
                <w:rFonts w:hint="eastAsia" w:ascii="宋体" w:hAnsi="宋体" w:cs="宋体"/>
                <w:b/>
                <w:bCs/>
                <w:kern w:val="0"/>
                <w:sz w:val="24"/>
              </w:rPr>
              <w:t>实施方案</w:t>
            </w:r>
          </w:p>
        </w:tc>
        <w:tc>
          <w:tcPr>
            <w:tcW w:w="738" w:type="dxa"/>
            <w:tcBorders>
              <w:top w:val="nil"/>
              <w:left w:val="nil"/>
              <w:bottom w:val="single" w:color="auto" w:sz="4" w:space="0"/>
              <w:right w:val="single" w:color="auto" w:sz="4" w:space="0"/>
            </w:tcBorders>
            <w:vAlign w:val="center"/>
          </w:tcPr>
          <w:p w14:paraId="59F80449">
            <w:pPr>
              <w:widowControl/>
              <w:spacing w:line="460" w:lineRule="atLeast"/>
              <w:jc w:val="center"/>
              <w:rPr>
                <w:rFonts w:ascii="宋体" w:hAnsi="宋体" w:cs="宋体"/>
                <w:b/>
                <w:bCs/>
                <w:kern w:val="0"/>
                <w:sz w:val="24"/>
              </w:rPr>
            </w:pPr>
            <w:r>
              <w:rPr>
                <w:rFonts w:hint="eastAsia" w:ascii="宋体" w:hAnsi="宋体" w:cs="宋体"/>
                <w:b/>
                <w:bCs/>
                <w:kern w:val="0"/>
                <w:sz w:val="24"/>
              </w:rPr>
              <w:t>20</w:t>
            </w:r>
          </w:p>
        </w:tc>
        <w:tc>
          <w:tcPr>
            <w:tcW w:w="5966" w:type="dxa"/>
            <w:tcBorders>
              <w:top w:val="nil"/>
              <w:left w:val="nil"/>
              <w:bottom w:val="single" w:color="auto" w:sz="4" w:space="0"/>
              <w:right w:val="single" w:color="auto" w:sz="4" w:space="0"/>
            </w:tcBorders>
            <w:vAlign w:val="center"/>
          </w:tcPr>
          <w:p w14:paraId="1AC9543D">
            <w:pPr>
              <w:widowControl/>
              <w:spacing w:line="460" w:lineRule="atLeast"/>
              <w:jc w:val="center"/>
              <w:rPr>
                <w:rFonts w:ascii="宋体" w:hAnsi="宋体" w:cs="宋体"/>
                <w:b/>
                <w:bCs/>
                <w:kern w:val="0"/>
                <w:sz w:val="24"/>
              </w:rPr>
            </w:pPr>
            <w:r>
              <w:rPr>
                <w:rFonts w:hint="eastAsia" w:ascii="宋体" w:hAnsi="宋体" w:cs="宋体"/>
                <w:b/>
                <w:bCs/>
                <w:kern w:val="0"/>
                <w:sz w:val="24"/>
              </w:rPr>
              <w:t>评标委员会对投标人的项目实施方案进行独立评审。</w:t>
            </w:r>
          </w:p>
        </w:tc>
      </w:tr>
      <w:tr w14:paraId="659C0C54">
        <w:tblPrEx>
          <w:tblCellMar>
            <w:top w:w="0" w:type="dxa"/>
            <w:left w:w="108" w:type="dxa"/>
            <w:bottom w:w="0" w:type="dxa"/>
            <w:right w:w="108" w:type="dxa"/>
          </w:tblCellMar>
        </w:tblPrEx>
        <w:trPr>
          <w:trHeight w:val="4080" w:hRule="atLeast"/>
          <w:jc w:val="center"/>
        </w:trPr>
        <w:tc>
          <w:tcPr>
            <w:tcW w:w="740" w:type="dxa"/>
            <w:tcBorders>
              <w:top w:val="nil"/>
              <w:left w:val="single" w:color="auto" w:sz="4" w:space="0"/>
              <w:bottom w:val="single" w:color="auto" w:sz="4" w:space="0"/>
              <w:right w:val="single" w:color="auto" w:sz="4" w:space="0"/>
            </w:tcBorders>
            <w:vAlign w:val="center"/>
          </w:tcPr>
          <w:p w14:paraId="0BD5372F">
            <w:pPr>
              <w:widowControl/>
              <w:spacing w:line="460" w:lineRule="atLeast"/>
              <w:jc w:val="center"/>
              <w:rPr>
                <w:rFonts w:ascii="宋体" w:hAnsi="宋体" w:cs="宋体"/>
                <w:kern w:val="0"/>
                <w:sz w:val="24"/>
              </w:rPr>
            </w:pPr>
            <w:r>
              <w:rPr>
                <w:rFonts w:hint="eastAsia" w:ascii="宋体" w:hAnsi="宋体" w:cs="宋体"/>
                <w:kern w:val="0"/>
                <w:sz w:val="24"/>
              </w:rPr>
              <w:t>4.1</w:t>
            </w:r>
          </w:p>
        </w:tc>
        <w:tc>
          <w:tcPr>
            <w:tcW w:w="1839" w:type="dxa"/>
            <w:tcBorders>
              <w:top w:val="nil"/>
              <w:left w:val="nil"/>
              <w:bottom w:val="single" w:color="auto" w:sz="4" w:space="0"/>
              <w:right w:val="single" w:color="auto" w:sz="4" w:space="0"/>
            </w:tcBorders>
            <w:vAlign w:val="center"/>
          </w:tcPr>
          <w:p w14:paraId="0DB2CE9C">
            <w:pPr>
              <w:widowControl/>
              <w:spacing w:line="460" w:lineRule="atLeast"/>
              <w:jc w:val="center"/>
              <w:rPr>
                <w:rFonts w:ascii="宋体" w:hAnsi="宋体" w:cs="宋体"/>
                <w:kern w:val="0"/>
                <w:sz w:val="24"/>
              </w:rPr>
            </w:pPr>
            <w:r>
              <w:rPr>
                <w:rFonts w:hint="eastAsia" w:ascii="宋体" w:hAnsi="宋体" w:cs="宋体"/>
                <w:kern w:val="0"/>
                <w:sz w:val="24"/>
              </w:rPr>
              <w:t>方案设计</w:t>
            </w:r>
          </w:p>
        </w:tc>
        <w:tc>
          <w:tcPr>
            <w:tcW w:w="738" w:type="dxa"/>
            <w:tcBorders>
              <w:top w:val="nil"/>
              <w:left w:val="nil"/>
              <w:bottom w:val="single" w:color="auto" w:sz="4" w:space="0"/>
              <w:right w:val="single" w:color="auto" w:sz="4" w:space="0"/>
            </w:tcBorders>
            <w:vAlign w:val="center"/>
          </w:tcPr>
          <w:p w14:paraId="1FACE38E">
            <w:pPr>
              <w:widowControl/>
              <w:spacing w:line="460" w:lineRule="atLeast"/>
              <w:jc w:val="center"/>
              <w:rPr>
                <w:rFonts w:ascii="宋体" w:hAnsi="宋体" w:cs="宋体"/>
                <w:kern w:val="0"/>
                <w:sz w:val="24"/>
              </w:rPr>
            </w:pPr>
            <w:r>
              <w:rPr>
                <w:rFonts w:hint="eastAsia" w:ascii="宋体" w:hAnsi="宋体" w:cs="宋体"/>
                <w:kern w:val="0"/>
                <w:sz w:val="24"/>
              </w:rPr>
              <w:t>20</w:t>
            </w:r>
          </w:p>
        </w:tc>
        <w:tc>
          <w:tcPr>
            <w:tcW w:w="5966" w:type="dxa"/>
            <w:tcBorders>
              <w:top w:val="nil"/>
              <w:left w:val="nil"/>
              <w:bottom w:val="single" w:color="auto" w:sz="4" w:space="0"/>
              <w:right w:val="single" w:color="auto" w:sz="4" w:space="0"/>
            </w:tcBorders>
            <w:vAlign w:val="center"/>
          </w:tcPr>
          <w:p w14:paraId="46A290DB">
            <w:pPr>
              <w:widowControl/>
              <w:spacing w:line="460" w:lineRule="atLeast"/>
              <w:jc w:val="left"/>
              <w:rPr>
                <w:rFonts w:ascii="宋体" w:hAnsi="宋体" w:cs="宋体"/>
                <w:kern w:val="0"/>
                <w:sz w:val="24"/>
              </w:rPr>
            </w:pPr>
            <w:r>
              <w:rPr>
                <w:rFonts w:hint="eastAsia" w:ascii="宋体" w:hAnsi="宋体" w:cs="宋体"/>
                <w:kern w:val="0"/>
                <w:sz w:val="24"/>
              </w:rPr>
              <w:t>1、对本项目各系统有针对性实施方案；有详细的设计图纸和说明，方案细致全面、合理，针对性强，技术可行性强，得5分；方案较为完整，基本响应需求，技术可行性较强，得3分；方案内容表述不清，得1分；不提供不得分。</w:t>
            </w:r>
            <w:r>
              <w:rPr>
                <w:rFonts w:hint="eastAsia" w:ascii="宋体" w:hAnsi="宋体" w:cs="宋体"/>
                <w:kern w:val="0"/>
                <w:sz w:val="24"/>
              </w:rPr>
              <w:br w:type="textWrapping"/>
            </w:r>
            <w:r>
              <w:rPr>
                <w:rFonts w:hint="eastAsia" w:ascii="宋体" w:hAnsi="宋体" w:cs="宋体"/>
                <w:kern w:val="0"/>
                <w:sz w:val="24"/>
              </w:rPr>
              <w:t>2、对接方案：提供本次项目建设所涉及的相关系统对接方案，包括但不限于本次安防系统应用与学校现有安防平台的对接方案。方案细致全面、合理，针对性强，技术可行性强，得5分；方案基本响应需求，得3分；方案内容表述不清，得1分；不提供不得分。</w:t>
            </w:r>
            <w:r>
              <w:rPr>
                <w:rFonts w:hint="eastAsia" w:ascii="宋体" w:hAnsi="宋体" w:cs="宋体"/>
                <w:kern w:val="0"/>
                <w:sz w:val="24"/>
              </w:rPr>
              <w:br w:type="textWrapping"/>
            </w:r>
            <w:r>
              <w:rPr>
                <w:rFonts w:hint="eastAsia" w:ascii="宋体" w:hAnsi="宋体" w:cs="宋体"/>
                <w:kern w:val="0"/>
                <w:sz w:val="24"/>
              </w:rPr>
              <w:t>3、质量保证措施合理，安全责任制度明确。方案细致全面、合理，针对性强，技术可行性强，得3分；方案基本响应需求，得2分；方案内容表述不清，得1分；不提供不得分。</w:t>
            </w:r>
            <w:r>
              <w:rPr>
                <w:rFonts w:hint="eastAsia" w:ascii="宋体" w:hAnsi="宋体" w:cs="宋体"/>
                <w:kern w:val="0"/>
                <w:sz w:val="24"/>
              </w:rPr>
              <w:br w:type="textWrapping"/>
            </w:r>
            <w:r>
              <w:rPr>
                <w:rFonts w:hint="eastAsia" w:ascii="宋体" w:hAnsi="宋体" w:cs="宋体"/>
                <w:kern w:val="0"/>
                <w:sz w:val="24"/>
              </w:rPr>
              <w:t>4、安装进度计划安排科学合理，有完善的工期管理措施。方案细致全面、合理，针对性强，技术可行性强，得3分；方案基本响应需求，得2分；方案内容表述不清，得1分；不提供不得分。</w:t>
            </w:r>
            <w:r>
              <w:rPr>
                <w:rFonts w:hint="eastAsia" w:ascii="宋体" w:hAnsi="宋体" w:cs="宋体"/>
                <w:kern w:val="0"/>
                <w:sz w:val="24"/>
              </w:rPr>
              <w:br w:type="textWrapping"/>
            </w:r>
            <w:r>
              <w:rPr>
                <w:rFonts w:hint="eastAsia" w:ascii="宋体" w:hAnsi="宋体" w:cs="宋体"/>
                <w:kern w:val="0"/>
                <w:sz w:val="24"/>
              </w:rPr>
              <w:t>5、所投品牌系统应支持与学校已建综合安防平台无缝对接，提供无缝对接承诺函加盖投标单位公章（格式自拟），得4分；不提供不得分。中标后签合同前需提供厂家盖章的承诺函。</w:t>
            </w:r>
          </w:p>
        </w:tc>
      </w:tr>
      <w:tr w14:paraId="2AFDAB4B">
        <w:tblPrEx>
          <w:tblCellMar>
            <w:top w:w="0" w:type="dxa"/>
            <w:left w:w="108" w:type="dxa"/>
            <w:bottom w:w="0" w:type="dxa"/>
            <w:right w:w="108" w:type="dxa"/>
          </w:tblCellMar>
        </w:tblPrEx>
        <w:trPr>
          <w:trHeight w:val="510" w:hRule="atLeast"/>
          <w:jc w:val="center"/>
        </w:trPr>
        <w:tc>
          <w:tcPr>
            <w:tcW w:w="740" w:type="dxa"/>
            <w:tcBorders>
              <w:top w:val="nil"/>
              <w:left w:val="single" w:color="auto" w:sz="4" w:space="0"/>
              <w:bottom w:val="single" w:color="auto" w:sz="4" w:space="0"/>
              <w:right w:val="single" w:color="auto" w:sz="4" w:space="0"/>
            </w:tcBorders>
            <w:vAlign w:val="center"/>
          </w:tcPr>
          <w:p w14:paraId="2E91EC80">
            <w:pPr>
              <w:widowControl/>
              <w:spacing w:line="460" w:lineRule="atLeast"/>
              <w:jc w:val="center"/>
              <w:rPr>
                <w:rFonts w:ascii="宋体" w:hAnsi="宋体" w:cs="宋体"/>
                <w:b/>
                <w:bCs/>
                <w:kern w:val="0"/>
                <w:sz w:val="24"/>
              </w:rPr>
            </w:pPr>
            <w:r>
              <w:rPr>
                <w:rFonts w:hint="eastAsia" w:ascii="宋体" w:hAnsi="宋体" w:cs="宋体"/>
                <w:b/>
                <w:bCs/>
                <w:kern w:val="0"/>
                <w:sz w:val="24"/>
              </w:rPr>
              <w:t>5</w:t>
            </w:r>
          </w:p>
        </w:tc>
        <w:tc>
          <w:tcPr>
            <w:tcW w:w="1839" w:type="dxa"/>
            <w:tcBorders>
              <w:top w:val="nil"/>
              <w:left w:val="nil"/>
              <w:bottom w:val="single" w:color="auto" w:sz="4" w:space="0"/>
              <w:right w:val="single" w:color="auto" w:sz="4" w:space="0"/>
            </w:tcBorders>
            <w:vAlign w:val="center"/>
          </w:tcPr>
          <w:p w14:paraId="2F2AB940">
            <w:pPr>
              <w:widowControl/>
              <w:spacing w:line="460" w:lineRule="atLeast"/>
              <w:jc w:val="center"/>
              <w:rPr>
                <w:rFonts w:ascii="宋体" w:hAnsi="宋体" w:cs="宋体"/>
                <w:b/>
                <w:bCs/>
                <w:kern w:val="0"/>
                <w:sz w:val="24"/>
              </w:rPr>
            </w:pPr>
            <w:r>
              <w:rPr>
                <w:rFonts w:hint="eastAsia" w:ascii="宋体" w:hAnsi="宋体" w:cs="宋体"/>
                <w:b/>
                <w:bCs/>
                <w:kern w:val="0"/>
                <w:sz w:val="24"/>
              </w:rPr>
              <w:t>售后及服务方案</w:t>
            </w:r>
          </w:p>
        </w:tc>
        <w:tc>
          <w:tcPr>
            <w:tcW w:w="738" w:type="dxa"/>
            <w:tcBorders>
              <w:top w:val="nil"/>
              <w:left w:val="nil"/>
              <w:bottom w:val="single" w:color="auto" w:sz="4" w:space="0"/>
              <w:right w:val="single" w:color="auto" w:sz="4" w:space="0"/>
            </w:tcBorders>
            <w:vAlign w:val="center"/>
          </w:tcPr>
          <w:p w14:paraId="1511A26C">
            <w:pPr>
              <w:widowControl/>
              <w:spacing w:line="460" w:lineRule="atLeast"/>
              <w:jc w:val="center"/>
              <w:rPr>
                <w:rFonts w:ascii="宋体" w:hAnsi="宋体" w:cs="宋体"/>
                <w:b/>
                <w:bCs/>
                <w:kern w:val="0"/>
                <w:sz w:val="24"/>
              </w:rPr>
            </w:pPr>
            <w:r>
              <w:rPr>
                <w:rFonts w:hint="eastAsia" w:ascii="宋体" w:hAnsi="宋体" w:cs="宋体"/>
                <w:b/>
                <w:bCs/>
                <w:kern w:val="0"/>
                <w:sz w:val="24"/>
              </w:rPr>
              <w:t>7</w:t>
            </w:r>
          </w:p>
        </w:tc>
        <w:tc>
          <w:tcPr>
            <w:tcW w:w="5966" w:type="dxa"/>
            <w:tcBorders>
              <w:top w:val="nil"/>
              <w:left w:val="nil"/>
              <w:bottom w:val="single" w:color="auto" w:sz="4" w:space="0"/>
              <w:right w:val="single" w:color="auto" w:sz="4" w:space="0"/>
            </w:tcBorders>
            <w:vAlign w:val="center"/>
          </w:tcPr>
          <w:p w14:paraId="6090B85D">
            <w:pPr>
              <w:widowControl/>
              <w:spacing w:line="460" w:lineRule="atLeast"/>
              <w:jc w:val="left"/>
              <w:rPr>
                <w:rFonts w:ascii="宋体" w:hAnsi="宋体" w:cs="宋体"/>
                <w:b/>
                <w:bCs/>
                <w:kern w:val="0"/>
                <w:sz w:val="24"/>
              </w:rPr>
            </w:pPr>
            <w:r>
              <w:rPr>
                <w:rFonts w:hint="eastAsia" w:ascii="宋体" w:hAnsi="宋体" w:cs="宋体"/>
                <w:b/>
                <w:bCs/>
                <w:kern w:val="0"/>
                <w:sz w:val="24"/>
              </w:rPr>
              <w:t>售后及服务方案</w:t>
            </w:r>
          </w:p>
        </w:tc>
      </w:tr>
      <w:tr w14:paraId="6323CD0F">
        <w:tblPrEx>
          <w:tblCellMar>
            <w:top w:w="0" w:type="dxa"/>
            <w:left w:w="108" w:type="dxa"/>
            <w:bottom w:w="0" w:type="dxa"/>
            <w:right w:w="108" w:type="dxa"/>
          </w:tblCellMar>
        </w:tblPrEx>
        <w:trPr>
          <w:trHeight w:val="4335" w:hRule="atLeast"/>
          <w:jc w:val="center"/>
        </w:trPr>
        <w:tc>
          <w:tcPr>
            <w:tcW w:w="740" w:type="dxa"/>
            <w:tcBorders>
              <w:top w:val="nil"/>
              <w:left w:val="single" w:color="auto" w:sz="4" w:space="0"/>
              <w:bottom w:val="single" w:color="auto" w:sz="4" w:space="0"/>
              <w:right w:val="single" w:color="auto" w:sz="4" w:space="0"/>
            </w:tcBorders>
            <w:vAlign w:val="center"/>
          </w:tcPr>
          <w:p w14:paraId="60A1181D">
            <w:pPr>
              <w:widowControl/>
              <w:spacing w:line="460" w:lineRule="atLeast"/>
              <w:jc w:val="center"/>
              <w:rPr>
                <w:rFonts w:ascii="宋体" w:hAnsi="宋体" w:cs="宋体"/>
                <w:kern w:val="0"/>
                <w:sz w:val="24"/>
              </w:rPr>
            </w:pPr>
            <w:r>
              <w:rPr>
                <w:rFonts w:hint="eastAsia" w:ascii="宋体" w:hAnsi="宋体" w:cs="宋体"/>
                <w:kern w:val="0"/>
                <w:sz w:val="24"/>
              </w:rPr>
              <w:t>5.1</w:t>
            </w:r>
          </w:p>
        </w:tc>
        <w:tc>
          <w:tcPr>
            <w:tcW w:w="1839" w:type="dxa"/>
            <w:tcBorders>
              <w:top w:val="nil"/>
              <w:left w:val="nil"/>
              <w:bottom w:val="single" w:color="auto" w:sz="4" w:space="0"/>
              <w:right w:val="single" w:color="auto" w:sz="4" w:space="0"/>
            </w:tcBorders>
            <w:vAlign w:val="center"/>
          </w:tcPr>
          <w:p w14:paraId="1F26EF66">
            <w:pPr>
              <w:widowControl/>
              <w:spacing w:line="460" w:lineRule="atLeast"/>
              <w:jc w:val="center"/>
              <w:rPr>
                <w:rFonts w:ascii="宋体" w:hAnsi="宋体" w:cs="宋体"/>
                <w:kern w:val="0"/>
                <w:sz w:val="24"/>
              </w:rPr>
            </w:pPr>
            <w:r>
              <w:rPr>
                <w:rFonts w:hint="eastAsia" w:ascii="宋体" w:hAnsi="宋体" w:cs="宋体"/>
                <w:kern w:val="0"/>
                <w:sz w:val="24"/>
              </w:rPr>
              <w:t>售后服务方案</w:t>
            </w:r>
          </w:p>
        </w:tc>
        <w:tc>
          <w:tcPr>
            <w:tcW w:w="738" w:type="dxa"/>
            <w:tcBorders>
              <w:top w:val="nil"/>
              <w:left w:val="nil"/>
              <w:bottom w:val="single" w:color="auto" w:sz="4" w:space="0"/>
              <w:right w:val="single" w:color="auto" w:sz="4" w:space="0"/>
            </w:tcBorders>
            <w:vAlign w:val="center"/>
          </w:tcPr>
          <w:p w14:paraId="33BACDE2">
            <w:pPr>
              <w:widowControl/>
              <w:spacing w:line="460" w:lineRule="atLeast"/>
              <w:jc w:val="center"/>
              <w:rPr>
                <w:rFonts w:ascii="宋体" w:hAnsi="宋体" w:cs="宋体"/>
                <w:kern w:val="0"/>
                <w:sz w:val="24"/>
              </w:rPr>
            </w:pPr>
            <w:r>
              <w:rPr>
                <w:rFonts w:hint="eastAsia" w:ascii="宋体" w:hAnsi="宋体" w:cs="宋体"/>
                <w:kern w:val="0"/>
                <w:sz w:val="24"/>
              </w:rPr>
              <w:t>7</w:t>
            </w:r>
          </w:p>
        </w:tc>
        <w:tc>
          <w:tcPr>
            <w:tcW w:w="5966" w:type="dxa"/>
            <w:tcBorders>
              <w:top w:val="nil"/>
              <w:left w:val="nil"/>
              <w:bottom w:val="single" w:color="auto" w:sz="4" w:space="0"/>
              <w:right w:val="single" w:color="auto" w:sz="4" w:space="0"/>
            </w:tcBorders>
            <w:vAlign w:val="center"/>
          </w:tcPr>
          <w:p w14:paraId="688F2FE7">
            <w:pPr>
              <w:widowControl/>
              <w:numPr>
                <w:ilvl w:val="0"/>
                <w:numId w:val="2"/>
              </w:numPr>
              <w:spacing w:line="460" w:lineRule="atLeast"/>
              <w:jc w:val="left"/>
              <w:rPr>
                <w:rFonts w:hint="eastAsia" w:ascii="宋体" w:hAnsi="宋体" w:cs="宋体"/>
                <w:kern w:val="0"/>
                <w:sz w:val="24"/>
              </w:rPr>
            </w:pPr>
            <w:r>
              <w:rPr>
                <w:rFonts w:hint="eastAsia" w:ascii="宋体" w:hAnsi="宋体" w:cs="宋体"/>
                <w:kern w:val="0"/>
                <w:sz w:val="24"/>
              </w:rPr>
              <w:t>投标时提供完整的售后服务及系统维护方案，针对售后服务方案提供备品备件清单，包括售后服务的具体内容、排除故障的响应时间，免费维修期的范围和方式，免费维保期的范围和方式；根据客户需要提供重大活动、重要节假日的保驾应急措施。必要的备品备件，包括自备和中标所提供的免费的易损易坏设备，需要提供详细的清单和备件的寿命更换周期。</w:t>
            </w:r>
          </w:p>
          <w:p w14:paraId="207928ED">
            <w:pPr>
              <w:widowControl/>
              <w:numPr>
                <w:ilvl w:val="0"/>
                <w:numId w:val="0"/>
              </w:numPr>
              <w:spacing w:line="460" w:lineRule="atLeast"/>
              <w:jc w:val="left"/>
              <w:rPr>
                <w:rFonts w:ascii="宋体" w:hAnsi="宋体" w:cs="宋体"/>
                <w:kern w:val="0"/>
                <w:sz w:val="24"/>
              </w:rPr>
            </w:pPr>
            <w:r>
              <w:rPr>
                <w:rFonts w:hint="eastAsia" w:ascii="宋体" w:hAnsi="宋体" w:cs="宋体"/>
                <w:kern w:val="0"/>
                <w:sz w:val="24"/>
              </w:rPr>
              <w:t>以上内容完整科学、完全满足采购需求、针对性强、具有可操作性的得5分；以上内容条理性一般的，针对性一般、可操作性一般的得3分；以上内容条理性差的，针对性一般、可操作性差的得1分。不提供的不得分。</w:t>
            </w:r>
            <w:r>
              <w:rPr>
                <w:rFonts w:hint="eastAsia" w:ascii="宋体" w:hAnsi="宋体" w:cs="宋体"/>
                <w:kern w:val="0"/>
                <w:sz w:val="24"/>
              </w:rPr>
              <w:br w:type="textWrapping"/>
            </w:r>
            <w:r>
              <w:rPr>
                <w:rFonts w:hint="eastAsia" w:ascii="宋体" w:hAnsi="宋体" w:cs="宋体"/>
                <w:kern w:val="0"/>
                <w:sz w:val="24"/>
              </w:rPr>
              <w:t>2.投标人承诺接到采购人报修电话后：1小时内到现场的得2分，1小时至2小时内到现场的得1分，到达现场时间超过2小时的不得分，满分2分。提供承诺书（格式自拟）</w:t>
            </w:r>
          </w:p>
        </w:tc>
      </w:tr>
    </w:tbl>
    <w:p w14:paraId="64A34AE9">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：4</w:t>
      </w:r>
      <w:r>
        <w:rPr>
          <w:rFonts w:hint="eastAsia" w:ascii="宋体" w:hAnsi="宋体" w:cs="宋体"/>
          <w:b/>
          <w:sz w:val="24"/>
          <w:lang w:val="zh-CN"/>
        </w:rPr>
        <w:t>0分</w:t>
      </w:r>
    </w:p>
    <w:p w14:paraId="74B4DDAD">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460C1593">
      <w:pPr>
        <w:adjustRightInd w:val="0"/>
        <w:snapToGrid w:val="0"/>
        <w:spacing w:line="460" w:lineRule="exact"/>
        <w:ind w:firstLine="480" w:firstLineChars="200"/>
        <w:rPr>
          <w:rFonts w:ascii="宋体" w:hAnsi="宋体" w:cs="宋体"/>
          <w:b/>
          <w:sz w:val="24"/>
        </w:rPr>
      </w:pPr>
      <w:r>
        <w:rPr>
          <w:rFonts w:hint="eastAsia" w:ascii="宋体" w:hAnsi="宋体" w:cs="宋体"/>
          <w:b/>
          <w:sz w:val="24"/>
        </w:rPr>
        <w:t>投标报价得分=（评标基准价/投标报价）×价格权值×100（小数点后保留两位，第三位四舍五入）</w:t>
      </w:r>
    </w:p>
    <w:p w14:paraId="2DFA7D99">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332B7076">
      <w:pPr>
        <w:adjustRightInd w:val="0"/>
        <w:snapToGrid w:val="0"/>
        <w:spacing w:line="460" w:lineRule="exact"/>
        <w:ind w:firstLine="480" w:firstLineChars="200"/>
        <w:rPr>
          <w:rFonts w:ascii="宋体" w:hAnsi="宋体" w:cs="宋体"/>
          <w:sz w:val="24"/>
        </w:rPr>
      </w:pPr>
      <w:r>
        <w:rPr>
          <w:rFonts w:hint="eastAsia" w:ascii="宋体" w:hAnsi="宋体" w:cs="宋体"/>
          <w:sz w:val="24"/>
        </w:rPr>
        <w:t>4.1评审过程中出现下列情形之一的，评审委员会应当启动异常低价投标（响应）审查程序：</w:t>
      </w:r>
    </w:p>
    <w:p w14:paraId="5CAA3657">
      <w:pPr>
        <w:adjustRightInd w:val="0"/>
        <w:snapToGrid w:val="0"/>
        <w:spacing w:line="460" w:lineRule="exact"/>
        <w:ind w:firstLine="480" w:firstLineChars="200"/>
        <w:rPr>
          <w:rFonts w:ascii="宋体" w:hAnsi="宋体" w:cs="宋体"/>
          <w:sz w:val="24"/>
        </w:rPr>
      </w:pPr>
      <w:r>
        <w:rPr>
          <w:rFonts w:hint="eastAsia" w:ascii="宋体" w:hAnsi="宋体" w:cs="宋体"/>
          <w:sz w:val="24"/>
        </w:rPr>
        <w:t>4.1.1投标（响应）报价低于采购项目预算 50% 的，即投标（响应）报价&lt;采购项目预算×50% ；</w:t>
      </w:r>
    </w:p>
    <w:p w14:paraId="4E9F6805">
      <w:pPr>
        <w:adjustRightInd w:val="0"/>
        <w:snapToGrid w:val="0"/>
        <w:spacing w:line="460" w:lineRule="exact"/>
        <w:ind w:firstLine="480" w:firstLineChars="200"/>
        <w:rPr>
          <w:rFonts w:ascii="宋体" w:hAnsi="宋体" w:cs="宋体"/>
          <w:sz w:val="24"/>
        </w:rPr>
      </w:pPr>
      <w:r>
        <w:rPr>
          <w:rFonts w:hint="eastAsia" w:ascii="宋体" w:hAnsi="宋体" w:cs="宋体"/>
          <w:sz w:val="24"/>
        </w:rPr>
        <w:t>4.1.2投标（响应）报价低于采购项目最高限价 45% 的，即投标（响应）报价&lt;采购项目最高限价×45% ；</w:t>
      </w:r>
    </w:p>
    <w:p w14:paraId="36903F58">
      <w:pPr>
        <w:adjustRightInd w:val="0"/>
        <w:snapToGrid w:val="0"/>
        <w:spacing w:line="460" w:lineRule="exact"/>
        <w:ind w:firstLine="480" w:firstLineChars="200"/>
        <w:rPr>
          <w:rFonts w:ascii="宋体" w:hAnsi="宋体" w:cs="宋体"/>
          <w:sz w:val="24"/>
        </w:rPr>
      </w:pPr>
      <w:r>
        <w:rPr>
          <w:rFonts w:hint="eastAsia" w:ascii="宋体" w:hAnsi="宋体" w:cs="宋体"/>
          <w:sz w:val="24"/>
        </w:rPr>
        <w:t>4.1.3评审委员会认定的供应商报价过低、有可能影响产品质量或者不能诚信履约的其他情形。</w:t>
      </w:r>
    </w:p>
    <w:p w14:paraId="5B180063">
      <w:pPr>
        <w:adjustRightInd w:val="0"/>
        <w:snapToGrid w:val="0"/>
        <w:spacing w:line="460" w:lineRule="exact"/>
        <w:ind w:firstLine="480" w:firstLineChars="200"/>
        <w:rPr>
          <w:rFonts w:ascii="宋体" w:hAnsi="宋体" w:cs="宋体"/>
          <w:sz w:val="24"/>
        </w:rPr>
      </w:pPr>
      <w:r>
        <w:rPr>
          <w:rFonts w:hint="eastAsia" w:ascii="宋体" w:hAnsi="宋体" w:cs="宋体"/>
          <w:sz w:val="24"/>
        </w:rPr>
        <w:t>4.2启动异常低价投标（响应）审查后，评审委员会应当要求相关供应商在30分钟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2115658">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10B6DAC9">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1BA2D649">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65099AC5">
      <w:pPr>
        <w:adjustRightInd w:val="0"/>
        <w:snapToGrid w:val="0"/>
        <w:spacing w:line="460" w:lineRule="exact"/>
        <w:ind w:firstLine="480" w:firstLineChars="200"/>
        <w:rPr>
          <w:rFonts w:ascii="宋体" w:hAnsi="宋体" w:cs="宋体"/>
          <w:sz w:val="24"/>
        </w:rPr>
      </w:pPr>
      <w:r>
        <w:rPr>
          <w:rFonts w:hint="eastAsia" w:ascii="宋体" w:hAnsi="宋体" w:cs="宋体"/>
          <w:sz w:val="24"/>
        </w:rPr>
        <w:t>（2）供应商需按照采购文件的要求提供相应的《小型、微型企业声明函》。</w:t>
      </w:r>
    </w:p>
    <w:p w14:paraId="00B72C15">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29B92C48">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550FDE86">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（1）本项目对残疾人福利性单位视同小型、微型企业，给予6%的价格扣除，用扣除后的价格参与评审。</w:t>
      </w:r>
    </w:p>
    <w:p w14:paraId="0ACF797E">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（2）残疾人福利单位需按照采购文件的要求提供《残疾人福利性单位声明函》。</w:t>
      </w:r>
    </w:p>
    <w:p w14:paraId="1843ADE0">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291FCF6F">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52520FC5">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（1）本项目对监狱和戒毒企业（简称监狱企业）视同小型、微型企业，给予6%的价格扣除，用扣除后的价格参与评审。</w:t>
      </w:r>
    </w:p>
    <w:p w14:paraId="56967D1D">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37F5395D">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7C768826">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78358BB7">
      <w:pPr>
        <w:adjustRightInd w:val="0"/>
        <w:snapToGrid w:val="0"/>
        <w:spacing w:line="460" w:lineRule="exact"/>
        <w:ind w:firstLine="480" w:firstLineChars="200"/>
        <w:rPr>
          <w:rFonts w:ascii="宋体" w:hAnsi="宋体" w:cs="宋体"/>
          <w:sz w:val="24"/>
        </w:rPr>
      </w:pPr>
      <w:r>
        <w:rPr>
          <w:rFonts w:hint="eastAsia" w:ascii="宋体" w:hAnsi="宋体" w:cs="宋体"/>
          <w:sz w:val="24"/>
        </w:rPr>
        <w:t>5.根据《江苏省政府采购信用管理暂行办法》的规定，对有失信行为的供应商将根据信用评价结果按规定予以扣分或价格加成。</w:t>
      </w:r>
    </w:p>
    <w:p w14:paraId="40119DBB">
      <w:pPr>
        <w:adjustRightInd w:val="0"/>
        <w:snapToGrid w:val="0"/>
        <w:spacing w:line="460" w:lineRule="exact"/>
        <w:ind w:firstLine="480" w:firstLineChars="200"/>
        <w:rPr>
          <w:rFonts w:ascii="宋体" w:hAnsi="宋体" w:cs="宋体"/>
          <w:bCs/>
          <w:sz w:val="24"/>
        </w:rPr>
      </w:pPr>
      <w:r>
        <w:rPr>
          <w:rFonts w:hint="eastAsia" w:ascii="宋体" w:hAnsi="宋体" w:cs="宋体"/>
          <w:b/>
          <w:sz w:val="24"/>
        </w:rPr>
        <w:t>（六）中标人的确定</w:t>
      </w:r>
    </w:p>
    <w:p w14:paraId="52BAB244">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评委会汇总各评委评分后，按照得分从高到低的顺序推荐三名中标候选人，并编写评标报告。</w:t>
      </w:r>
    </w:p>
    <w:p w14:paraId="0C0D6368">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4F3D3A5D">
      <w:pPr>
        <w:adjustRightInd w:val="0"/>
        <w:snapToGrid w:val="0"/>
        <w:spacing w:line="460" w:lineRule="exact"/>
        <w:ind w:firstLine="480" w:firstLineChars="200"/>
        <w:rPr>
          <w:rFonts w:ascii="宋体" w:hAnsi="宋体" w:cs="宋体"/>
          <w:b/>
          <w:sz w:val="24"/>
        </w:rPr>
      </w:pPr>
      <w:r>
        <w:rPr>
          <w:rFonts w:hint="eastAsia" w:ascii="宋体" w:hAnsi="宋体" w:cs="宋体"/>
          <w:b/>
          <w:sz w:val="24"/>
        </w:rPr>
        <w:t>（七）招标人代表宣布评标结果。</w:t>
      </w:r>
    </w:p>
    <w:p w14:paraId="379612CB">
      <w:pPr>
        <w:adjustRightInd w:val="0"/>
        <w:snapToGrid w:val="0"/>
        <w:spacing w:line="460" w:lineRule="exact"/>
        <w:ind w:firstLine="480" w:firstLineChars="200"/>
        <w:rPr>
          <w:rFonts w:ascii="宋体" w:hAnsi="宋体" w:cs="宋体"/>
          <w:b/>
          <w:sz w:val="24"/>
        </w:rPr>
      </w:pPr>
      <w:r>
        <w:rPr>
          <w:rFonts w:hint="eastAsia" w:ascii="宋体" w:hAnsi="宋体" w:cs="宋体"/>
          <w:b/>
          <w:sz w:val="24"/>
        </w:rPr>
        <w:t>（八）公告中标结果</w:t>
      </w:r>
    </w:p>
    <w:p w14:paraId="4687E966">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033FDE3E">
      <w:pPr>
        <w:adjustRightInd w:val="0"/>
        <w:snapToGrid w:val="0"/>
        <w:spacing w:line="460" w:lineRule="exact"/>
        <w:ind w:firstLine="480"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7226D63E">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19ADCA8A">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1E82B19B">
      <w:pPr>
        <w:adjustRightInd w:val="0"/>
        <w:snapToGrid w:val="0"/>
        <w:spacing w:line="460" w:lineRule="exact"/>
        <w:ind w:firstLine="480" w:firstLineChars="200"/>
        <w:rPr>
          <w:rFonts w:ascii="宋体" w:hAnsi="宋体" w:cs="宋体"/>
          <w:b/>
          <w:sz w:val="24"/>
        </w:rPr>
      </w:pPr>
      <w:r>
        <w:rPr>
          <w:rFonts w:hint="eastAsia" w:ascii="宋体" w:hAnsi="宋体" w:cs="宋体"/>
          <w:b/>
          <w:sz w:val="24"/>
        </w:rPr>
        <w:t>（十）其他</w:t>
      </w:r>
    </w:p>
    <w:p w14:paraId="5496DDF7">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4775554">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第五部分  合同主要条款</w:t>
      </w:r>
    </w:p>
    <w:p w14:paraId="47916D4F">
      <w:pPr>
        <w:spacing w:after="60" w:line="440" w:lineRule="exact"/>
        <w:rPr>
          <w:rFonts w:ascii="宋体" w:hAnsi="宋体" w:cs="仿宋"/>
          <w:sz w:val="24"/>
        </w:rPr>
      </w:pPr>
    </w:p>
    <w:p w14:paraId="4B8AB661">
      <w:pPr>
        <w:spacing w:after="60" w:line="440" w:lineRule="exact"/>
        <w:rPr>
          <w:rFonts w:ascii="宋体" w:hAnsi="宋体" w:cs="宋体"/>
          <w:sz w:val="24"/>
          <w:u w:val="single"/>
        </w:rPr>
      </w:pPr>
      <w:r>
        <w:rPr>
          <w:rFonts w:hint="eastAsia" w:ascii="宋体" w:hAnsi="宋体" w:cs="宋体"/>
          <w:sz w:val="24"/>
        </w:rPr>
        <w:t>采购人（或称甲方）：</w:t>
      </w:r>
    </w:p>
    <w:p w14:paraId="4934B12F">
      <w:pPr>
        <w:spacing w:after="60" w:line="440" w:lineRule="exact"/>
        <w:rPr>
          <w:rFonts w:ascii="宋体" w:hAnsi="宋体" w:cs="宋体"/>
          <w:sz w:val="24"/>
        </w:rPr>
      </w:pPr>
      <w:r>
        <w:rPr>
          <w:rFonts w:hint="eastAsia" w:ascii="宋体" w:hAnsi="宋体" w:cs="宋体"/>
          <w:sz w:val="24"/>
        </w:rPr>
        <w:t>成交供应商（或称乙方）：</w:t>
      </w:r>
    </w:p>
    <w:p w14:paraId="1856A50D">
      <w:pPr>
        <w:spacing w:after="60" w:line="440" w:lineRule="exact"/>
        <w:rPr>
          <w:rFonts w:ascii="宋体" w:hAnsi="宋体" w:cs="宋体"/>
          <w:sz w:val="24"/>
        </w:rPr>
      </w:pPr>
      <w:r>
        <w:rPr>
          <w:rFonts w:hint="eastAsia" w:ascii="宋体" w:hAnsi="宋体" w:cs="宋体"/>
          <w:sz w:val="24"/>
        </w:rPr>
        <w:t>签订时间：</w:t>
      </w:r>
      <w:r>
        <w:rPr>
          <w:rFonts w:hint="eastAsia" w:ascii="宋体" w:hAnsi="宋体" w:cs="宋体"/>
          <w:sz w:val="24"/>
          <w:u w:val="single"/>
        </w:rPr>
        <w:t xml:space="preserve">     年   月   日</w:t>
      </w:r>
    </w:p>
    <w:p w14:paraId="1CD59270">
      <w:pPr>
        <w:spacing w:after="60" w:line="440" w:lineRule="exact"/>
        <w:rPr>
          <w:rFonts w:ascii="宋体" w:hAnsi="宋体" w:cs="宋体"/>
          <w:sz w:val="24"/>
        </w:rPr>
      </w:pPr>
      <w:r>
        <w:rPr>
          <w:rFonts w:hint="eastAsia" w:ascii="宋体" w:hAnsi="宋体" w:cs="宋体"/>
          <w:sz w:val="24"/>
        </w:rPr>
        <w:t>签订地点：</w:t>
      </w:r>
    </w:p>
    <w:p w14:paraId="55397A46">
      <w:pPr>
        <w:spacing w:line="440" w:lineRule="exact"/>
        <w:ind w:firstLine="480" w:firstLineChars="200"/>
        <w:jc w:val="left"/>
        <w:rPr>
          <w:rFonts w:ascii="宋体" w:hAnsi="宋体" w:cs="宋体"/>
          <w:sz w:val="24"/>
        </w:rPr>
      </w:pPr>
      <w:r>
        <w:rPr>
          <w:rFonts w:hint="eastAsia" w:ascii="宋体" w:hAnsi="宋体" w:cs="宋体"/>
          <w:sz w:val="24"/>
        </w:rPr>
        <w:t>甲、乙双方根据《中华人民共和国民法典》及相关法律法规，在平等互利，友好协商的基础上，就乙方向甲方出售</w:t>
      </w:r>
      <w:r>
        <w:rPr>
          <w:rFonts w:hint="eastAsia" w:ascii="宋体" w:hAnsi="宋体" w:cs="仿宋"/>
          <w:sz w:val="24"/>
          <w:u w:val="single"/>
        </w:rPr>
        <w:t>江苏商贸职业学院周界电子围栏采购项目</w:t>
      </w:r>
      <w:r>
        <w:rPr>
          <w:rFonts w:hint="eastAsia" w:ascii="宋体" w:hAnsi="宋体" w:cs="宋体"/>
          <w:sz w:val="24"/>
        </w:rPr>
        <w:t>，甲方向乙方支付相应价款事宜，达成如下协议：</w:t>
      </w:r>
    </w:p>
    <w:p w14:paraId="61336945">
      <w:pPr>
        <w:spacing w:line="440" w:lineRule="exact"/>
        <w:rPr>
          <w:rFonts w:ascii="宋体" w:hAnsi="宋体" w:cs="宋体"/>
          <w:sz w:val="24"/>
        </w:rPr>
      </w:pPr>
      <w:r>
        <w:rPr>
          <w:rFonts w:hint="eastAsia" w:ascii="宋体" w:hAnsi="宋体" w:cs="宋体"/>
          <w:b/>
          <w:bCs/>
          <w:sz w:val="24"/>
        </w:rPr>
        <w:t>一、合同货物及价格</w:t>
      </w:r>
    </w:p>
    <w:tbl>
      <w:tblPr>
        <w:tblStyle w:val="38"/>
        <w:tblW w:w="8760"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878"/>
        <w:gridCol w:w="2160"/>
        <w:gridCol w:w="1417"/>
        <w:gridCol w:w="1418"/>
        <w:gridCol w:w="992"/>
        <w:gridCol w:w="1247"/>
      </w:tblGrid>
      <w:tr w14:paraId="326D51DF">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648" w:type="dxa"/>
            <w:tcBorders>
              <w:top w:val="single" w:color="auto" w:sz="8" w:space="0"/>
              <w:left w:val="single" w:color="auto" w:sz="8" w:space="0"/>
              <w:bottom w:val="single" w:color="auto" w:sz="4" w:space="0"/>
              <w:right w:val="single" w:color="auto" w:sz="4" w:space="0"/>
            </w:tcBorders>
            <w:vAlign w:val="center"/>
          </w:tcPr>
          <w:p w14:paraId="76E5EC79">
            <w:pPr>
              <w:spacing w:line="440" w:lineRule="exact"/>
              <w:jc w:val="center"/>
              <w:rPr>
                <w:rFonts w:ascii="宋体" w:hAnsi="宋体" w:cs="宋体"/>
                <w:sz w:val="24"/>
              </w:rPr>
            </w:pPr>
            <w:r>
              <w:rPr>
                <w:rFonts w:hint="eastAsia" w:ascii="宋体" w:hAnsi="宋体" w:cs="宋体"/>
                <w:sz w:val="24"/>
              </w:rPr>
              <w:t>序号</w:t>
            </w:r>
          </w:p>
        </w:tc>
        <w:tc>
          <w:tcPr>
            <w:tcW w:w="878" w:type="dxa"/>
            <w:tcBorders>
              <w:top w:val="single" w:color="auto" w:sz="8" w:space="0"/>
              <w:left w:val="single" w:color="auto" w:sz="8" w:space="0"/>
              <w:bottom w:val="single" w:color="auto" w:sz="4" w:space="0"/>
              <w:right w:val="single" w:color="auto" w:sz="4" w:space="0"/>
            </w:tcBorders>
            <w:vAlign w:val="center"/>
          </w:tcPr>
          <w:p w14:paraId="2D55A526">
            <w:pPr>
              <w:spacing w:line="440" w:lineRule="exact"/>
              <w:jc w:val="center"/>
              <w:rPr>
                <w:rFonts w:ascii="宋体" w:hAnsi="宋体" w:cs="宋体"/>
                <w:sz w:val="24"/>
              </w:rPr>
            </w:pPr>
            <w:r>
              <w:rPr>
                <w:rFonts w:hint="eastAsia" w:ascii="宋体" w:hAnsi="宋体" w:cs="宋体"/>
                <w:sz w:val="24"/>
              </w:rPr>
              <w:t>品名</w:t>
            </w:r>
          </w:p>
        </w:tc>
        <w:tc>
          <w:tcPr>
            <w:tcW w:w="216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40C322">
            <w:pPr>
              <w:spacing w:line="440" w:lineRule="exact"/>
              <w:jc w:val="center"/>
              <w:rPr>
                <w:rFonts w:ascii="宋体" w:hAnsi="宋体" w:cs="宋体"/>
                <w:sz w:val="24"/>
              </w:rPr>
            </w:pPr>
            <w:r>
              <w:rPr>
                <w:rFonts w:hint="eastAsia" w:ascii="宋体" w:hAnsi="宋体" w:cs="宋体"/>
                <w:sz w:val="24"/>
              </w:rPr>
              <w:t>技术参数</w:t>
            </w:r>
          </w:p>
        </w:tc>
        <w:tc>
          <w:tcPr>
            <w:tcW w:w="1417"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96BC34">
            <w:pPr>
              <w:spacing w:line="440" w:lineRule="exact"/>
              <w:jc w:val="center"/>
              <w:rPr>
                <w:rFonts w:ascii="宋体" w:hAnsi="宋体" w:cs="宋体"/>
                <w:sz w:val="24"/>
              </w:rPr>
            </w:pPr>
            <w:r>
              <w:rPr>
                <w:rFonts w:hint="eastAsia" w:ascii="宋体" w:hAnsi="宋体" w:cs="宋体"/>
                <w:sz w:val="24"/>
              </w:rPr>
              <w:t>品牌型号</w:t>
            </w:r>
          </w:p>
        </w:tc>
        <w:tc>
          <w:tcPr>
            <w:tcW w:w="141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68A5EB">
            <w:pPr>
              <w:spacing w:line="440" w:lineRule="exact"/>
              <w:jc w:val="center"/>
              <w:rPr>
                <w:rFonts w:ascii="宋体" w:hAnsi="宋体" w:cs="宋体"/>
                <w:sz w:val="24"/>
              </w:rPr>
            </w:pPr>
            <w:r>
              <w:rPr>
                <w:rFonts w:hint="eastAsia" w:ascii="宋体" w:hAnsi="宋体" w:cs="宋体"/>
                <w:sz w:val="24"/>
              </w:rPr>
              <w:t>单位/数量</w:t>
            </w:r>
          </w:p>
        </w:tc>
        <w:tc>
          <w:tcPr>
            <w:tcW w:w="992" w:type="dxa"/>
            <w:tcBorders>
              <w:top w:val="single" w:color="auto" w:sz="8" w:space="0"/>
              <w:left w:val="single" w:color="auto" w:sz="4" w:space="0"/>
              <w:bottom w:val="single" w:color="auto" w:sz="4" w:space="0"/>
              <w:right w:val="single" w:color="auto" w:sz="4" w:space="0"/>
            </w:tcBorders>
            <w:vAlign w:val="center"/>
          </w:tcPr>
          <w:p w14:paraId="2D6AB7CD">
            <w:pPr>
              <w:spacing w:line="440" w:lineRule="exact"/>
              <w:jc w:val="center"/>
              <w:rPr>
                <w:rFonts w:ascii="宋体" w:hAnsi="宋体" w:cs="宋体"/>
                <w:sz w:val="24"/>
              </w:rPr>
            </w:pPr>
            <w:r>
              <w:rPr>
                <w:rFonts w:hint="eastAsia" w:ascii="宋体" w:hAnsi="宋体" w:cs="宋体"/>
                <w:sz w:val="24"/>
              </w:rPr>
              <w:t>单价</w:t>
            </w:r>
          </w:p>
        </w:tc>
        <w:tc>
          <w:tcPr>
            <w:tcW w:w="1247" w:type="dxa"/>
            <w:tcBorders>
              <w:top w:val="single" w:color="auto" w:sz="8" w:space="0"/>
              <w:left w:val="single" w:color="auto" w:sz="4" w:space="0"/>
              <w:bottom w:val="single" w:color="auto" w:sz="4" w:space="0"/>
              <w:right w:val="single" w:color="auto" w:sz="4" w:space="0"/>
            </w:tcBorders>
            <w:vAlign w:val="center"/>
          </w:tcPr>
          <w:p w14:paraId="78DCC5DD">
            <w:pPr>
              <w:spacing w:line="440" w:lineRule="exact"/>
              <w:jc w:val="center"/>
              <w:rPr>
                <w:rFonts w:ascii="宋体" w:hAnsi="宋体" w:cs="宋体"/>
                <w:sz w:val="24"/>
              </w:rPr>
            </w:pPr>
            <w:r>
              <w:rPr>
                <w:rFonts w:hint="eastAsia" w:ascii="宋体" w:hAnsi="宋体" w:cs="宋体"/>
                <w:sz w:val="24"/>
              </w:rPr>
              <w:t>总价</w:t>
            </w:r>
          </w:p>
        </w:tc>
      </w:tr>
      <w:tr w14:paraId="797026B2">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06D19AAD">
            <w:pPr>
              <w:spacing w:line="440" w:lineRule="exact"/>
              <w:jc w:val="center"/>
              <w:rPr>
                <w:rFonts w:ascii="宋体" w:hAnsi="宋体" w:cs="宋体"/>
                <w:sz w:val="24"/>
              </w:rPr>
            </w:pPr>
          </w:p>
        </w:tc>
        <w:tc>
          <w:tcPr>
            <w:tcW w:w="878" w:type="dxa"/>
            <w:tcBorders>
              <w:top w:val="single" w:color="auto" w:sz="4" w:space="0"/>
              <w:left w:val="single" w:color="auto" w:sz="8" w:space="0"/>
              <w:bottom w:val="single" w:color="auto" w:sz="4" w:space="0"/>
              <w:right w:val="single" w:color="auto" w:sz="4" w:space="0"/>
            </w:tcBorders>
            <w:vAlign w:val="center"/>
          </w:tcPr>
          <w:p w14:paraId="4BFDA9F9">
            <w:pPr>
              <w:spacing w:line="440" w:lineRule="exact"/>
              <w:jc w:val="center"/>
              <w:rPr>
                <w:rFonts w:ascii="宋体" w:hAnsi="宋体" w:cs="宋体"/>
                <w:sz w:val="24"/>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DE4146">
            <w:pPr>
              <w:spacing w:line="440" w:lineRule="exact"/>
              <w:rPr>
                <w:rFonts w:ascii="宋体" w:hAnsi="宋体" w:cs="宋体"/>
                <w:sz w:val="24"/>
              </w:rPr>
            </w:pP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4F0635">
            <w:pPr>
              <w:spacing w:line="440" w:lineRule="exact"/>
              <w:jc w:val="cente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ADF23F">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56C87A4">
            <w:pPr>
              <w:spacing w:line="440" w:lineRule="exact"/>
              <w:jc w:val="center"/>
              <w:rPr>
                <w:rFonts w:ascii="宋体" w:hAnsi="宋体" w:cs="宋体"/>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4AE9BF0B">
            <w:pPr>
              <w:spacing w:line="440" w:lineRule="exact"/>
              <w:jc w:val="center"/>
              <w:rPr>
                <w:rFonts w:ascii="宋体" w:hAnsi="宋体" w:cs="宋体"/>
                <w:sz w:val="24"/>
              </w:rPr>
            </w:pPr>
          </w:p>
        </w:tc>
      </w:tr>
      <w:tr w14:paraId="5C83A32C">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8760" w:type="dxa"/>
            <w:gridSpan w:val="7"/>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6DCC1317">
            <w:pPr>
              <w:spacing w:line="440" w:lineRule="exact"/>
              <w:jc w:val="left"/>
              <w:rPr>
                <w:rFonts w:ascii="宋体" w:hAnsi="宋体" w:cs="宋体"/>
                <w:sz w:val="24"/>
              </w:rPr>
            </w:pPr>
            <w:r>
              <w:rPr>
                <w:rFonts w:hint="eastAsia" w:ascii="宋体" w:hAnsi="宋体" w:cs="宋体"/>
                <w:sz w:val="24"/>
              </w:rPr>
              <w:t>总计金额大写：                            小写：</w:t>
            </w:r>
          </w:p>
        </w:tc>
      </w:tr>
    </w:tbl>
    <w:p w14:paraId="180EFD3D">
      <w:pPr>
        <w:snapToGrid w:val="0"/>
        <w:spacing w:line="440" w:lineRule="exact"/>
        <w:ind w:firstLine="480" w:firstLineChars="200"/>
        <w:rPr>
          <w:rFonts w:ascii="宋体" w:hAnsi="宋体" w:cs="宋体"/>
          <w:b/>
          <w:sz w:val="24"/>
        </w:rPr>
      </w:pPr>
      <w:r>
        <w:rPr>
          <w:rFonts w:hint="eastAsia" w:ascii="宋体" w:hAnsi="宋体" w:cs="宋体"/>
          <w:kern w:val="0"/>
          <w:sz w:val="24"/>
        </w:rPr>
        <w:t>合同价格按此次成交价格执行，合同总金额为人民币</w:t>
      </w:r>
      <w:r>
        <w:rPr>
          <w:rFonts w:hint="eastAsia" w:ascii="宋体" w:hAnsi="宋体" w:cs="宋体"/>
          <w:kern w:val="0"/>
          <w:sz w:val="24"/>
          <w:u w:val="single"/>
        </w:rPr>
        <w:t xml:space="preserve">            元</w:t>
      </w:r>
      <w:r>
        <w:rPr>
          <w:rFonts w:hint="eastAsia" w:ascii="宋体" w:hAnsi="宋体" w:cs="宋体"/>
          <w:kern w:val="0"/>
          <w:sz w:val="24"/>
        </w:rPr>
        <w:t>整</w:t>
      </w:r>
      <w:r>
        <w:rPr>
          <w:rFonts w:hint="eastAsia" w:ascii="宋体" w:hAnsi="宋体" w:cs="宋体"/>
          <w:b/>
          <w:sz w:val="24"/>
        </w:rPr>
        <w:t>(合同价应包含完成本项目的一切费用)。</w:t>
      </w:r>
    </w:p>
    <w:p w14:paraId="41CB69F1">
      <w:pPr>
        <w:spacing w:line="440" w:lineRule="exact"/>
        <w:rPr>
          <w:rFonts w:ascii="宋体" w:hAnsi="宋体" w:cs="宋体"/>
          <w:b/>
          <w:bCs/>
          <w:sz w:val="24"/>
        </w:rPr>
      </w:pPr>
      <w:r>
        <w:rPr>
          <w:rFonts w:hint="eastAsia" w:ascii="宋体" w:hAnsi="宋体" w:cs="宋体"/>
          <w:b/>
          <w:bCs/>
          <w:sz w:val="24"/>
        </w:rPr>
        <w:t>二、交货及安装调试</w:t>
      </w:r>
    </w:p>
    <w:p w14:paraId="61A19E87">
      <w:pPr>
        <w:spacing w:line="460" w:lineRule="exact"/>
        <w:ind w:firstLine="420"/>
        <w:rPr>
          <w:rFonts w:ascii="宋体" w:hAnsi="宋体" w:cs="宋体"/>
          <w:sz w:val="24"/>
        </w:rPr>
      </w:pPr>
      <w:r>
        <w:rPr>
          <w:rFonts w:hint="eastAsia" w:ascii="宋体" w:hAnsi="宋体" w:cs="宋体"/>
          <w:sz w:val="24"/>
        </w:rPr>
        <w:t>2.1交货时间：合同签订后  日内完成软硬件安装、调试并通过验收交付使用。</w:t>
      </w:r>
    </w:p>
    <w:p w14:paraId="176E9B94">
      <w:pPr>
        <w:spacing w:line="440" w:lineRule="exact"/>
        <w:ind w:firstLine="420"/>
        <w:rPr>
          <w:rFonts w:ascii="宋体" w:hAnsi="宋体" w:cs="宋体"/>
          <w:sz w:val="24"/>
        </w:rPr>
      </w:pPr>
      <w:r>
        <w:rPr>
          <w:rFonts w:hint="eastAsia" w:ascii="宋体" w:hAnsi="宋体" w:cs="宋体"/>
          <w:sz w:val="24"/>
        </w:rPr>
        <w:t>2.2交货地点：</w:t>
      </w:r>
      <w:r>
        <w:rPr>
          <w:rFonts w:hint="eastAsia" w:ascii="宋体" w:hAnsi="宋体" w:cs="宋体"/>
          <w:bCs/>
          <w:sz w:val="24"/>
        </w:rPr>
        <w:t>江苏商贸职业学院指定地点</w:t>
      </w:r>
      <w:r>
        <w:rPr>
          <w:rFonts w:hint="eastAsia" w:ascii="宋体" w:hAnsi="宋体" w:cs="宋体"/>
          <w:sz w:val="24"/>
        </w:rPr>
        <w:t>。</w:t>
      </w:r>
    </w:p>
    <w:p w14:paraId="2C67160B">
      <w:pPr>
        <w:spacing w:line="440" w:lineRule="exact"/>
        <w:ind w:firstLine="420"/>
        <w:rPr>
          <w:rFonts w:ascii="宋体" w:hAnsi="宋体" w:cs="宋体"/>
          <w:sz w:val="24"/>
        </w:rPr>
      </w:pPr>
      <w:r>
        <w:rPr>
          <w:rFonts w:hint="eastAsia" w:ascii="宋体" w:hAnsi="宋体" w:cs="宋体"/>
          <w:sz w:val="24"/>
        </w:rPr>
        <w:t>2.3交货方式：乙方负责将设备带至指定地点进行安装调试达到国家相关的验收标准</w:t>
      </w:r>
      <w:r>
        <w:rPr>
          <w:rFonts w:hint="eastAsia" w:ascii="宋体" w:hAnsi="宋体" w:cs="仿宋"/>
          <w:sz w:val="24"/>
        </w:rPr>
        <w:t>并承担因此发生的一切费用</w:t>
      </w:r>
      <w:r>
        <w:rPr>
          <w:rFonts w:hint="eastAsia" w:ascii="宋体" w:hAnsi="宋体" w:cs="宋体"/>
          <w:sz w:val="24"/>
        </w:rPr>
        <w:t>，具体工作时间由甲方安排，所有工作完成后甲方安排验收，合同货物必须符合国家规定的标准，如无国家规定标准的，要符合行业通常标准。</w:t>
      </w:r>
    </w:p>
    <w:p w14:paraId="0C882BE8">
      <w:pPr>
        <w:spacing w:line="440" w:lineRule="exact"/>
        <w:ind w:firstLine="420"/>
        <w:rPr>
          <w:rFonts w:ascii="宋体" w:hAnsi="宋体" w:cs="仿宋"/>
          <w:sz w:val="24"/>
        </w:rPr>
      </w:pPr>
      <w:r>
        <w:rPr>
          <w:rFonts w:hint="eastAsia" w:ascii="宋体" w:hAnsi="宋体" w:cs="仿宋"/>
          <w:sz w:val="24"/>
        </w:rPr>
        <w:t>2.4货物交货时，应提供到货的清单，具体还包括但不限于以下的内容：</w:t>
      </w:r>
    </w:p>
    <w:p w14:paraId="5A6DF7EB">
      <w:pPr>
        <w:spacing w:line="440" w:lineRule="exact"/>
        <w:ind w:firstLine="480" w:firstLineChars="200"/>
        <w:rPr>
          <w:rFonts w:ascii="宋体" w:hAnsi="宋体" w:cs="仿宋"/>
          <w:sz w:val="24"/>
        </w:rPr>
      </w:pPr>
      <w:r>
        <w:rPr>
          <w:rFonts w:hint="eastAsia" w:ascii="宋体" w:hAnsi="宋体" w:cs="仿宋"/>
          <w:sz w:val="24"/>
        </w:rPr>
        <w:t>①产品出厂检验合格证，制造商全称、配套件的名称、型号、规格等。</w:t>
      </w:r>
    </w:p>
    <w:p w14:paraId="75983BAA">
      <w:pPr>
        <w:spacing w:line="440" w:lineRule="exact"/>
        <w:ind w:firstLine="480" w:firstLineChars="200"/>
        <w:rPr>
          <w:rFonts w:ascii="宋体" w:hAnsi="宋体" w:cs="仿宋"/>
          <w:sz w:val="24"/>
        </w:rPr>
      </w:pPr>
      <w:r>
        <w:rPr>
          <w:rFonts w:hint="eastAsia" w:ascii="宋体" w:hAnsi="宋体" w:cs="仿宋"/>
          <w:sz w:val="24"/>
        </w:rPr>
        <w:t>②完备的使用说明书。</w:t>
      </w:r>
    </w:p>
    <w:p w14:paraId="46D4279B">
      <w:pPr>
        <w:spacing w:line="440" w:lineRule="exact"/>
        <w:ind w:firstLine="420"/>
        <w:rPr>
          <w:rFonts w:ascii="宋体" w:hAnsi="宋体" w:cs="宋体"/>
          <w:b/>
          <w:bCs/>
          <w:sz w:val="24"/>
        </w:rPr>
      </w:pPr>
      <w:r>
        <w:rPr>
          <w:rFonts w:hint="eastAsia" w:ascii="宋体" w:hAnsi="宋体" w:cs="仿宋"/>
          <w:sz w:val="24"/>
        </w:rPr>
        <w:t>2.5乙方应注意项目实施过程以及后期维修过程中的安全，乙方应采取相应措施，并注意安装地及学院其它资产、设施及人员安全，如有损失及意外由乙方负责赔偿，并对由此造成的其他后果承担责任，与甲方无关。</w:t>
      </w:r>
    </w:p>
    <w:p w14:paraId="5E2EAD9F">
      <w:pPr>
        <w:spacing w:line="440" w:lineRule="exact"/>
        <w:rPr>
          <w:rFonts w:ascii="宋体" w:hAnsi="宋体" w:cs="宋体"/>
          <w:b/>
          <w:bCs/>
          <w:sz w:val="24"/>
        </w:rPr>
      </w:pPr>
      <w:r>
        <w:rPr>
          <w:rFonts w:hint="eastAsia" w:ascii="宋体" w:hAnsi="宋体" w:cs="宋体"/>
          <w:b/>
          <w:bCs/>
          <w:sz w:val="24"/>
        </w:rPr>
        <w:t>三、产品要求</w:t>
      </w:r>
    </w:p>
    <w:p w14:paraId="5E834727">
      <w:pPr>
        <w:tabs>
          <w:tab w:val="left" w:pos="540"/>
          <w:tab w:val="left" w:pos="567"/>
        </w:tabs>
        <w:spacing w:line="440" w:lineRule="exact"/>
        <w:ind w:firstLine="480" w:firstLineChars="200"/>
        <w:rPr>
          <w:rFonts w:ascii="宋体" w:hAnsi="宋体"/>
          <w:sz w:val="24"/>
        </w:rPr>
      </w:pPr>
      <w:r>
        <w:rPr>
          <w:rFonts w:hint="eastAsia" w:ascii="宋体" w:hAnsi="宋体" w:cs="宋体"/>
          <w:sz w:val="24"/>
        </w:rPr>
        <w:t>3.1</w:t>
      </w:r>
      <w:r>
        <w:rPr>
          <w:rFonts w:hint="eastAsia" w:ascii="宋体" w:hAnsi="宋体" w:cs="仿宋"/>
          <w:sz w:val="24"/>
        </w:rPr>
        <w:t>乙方</w:t>
      </w:r>
      <w:r>
        <w:rPr>
          <w:rFonts w:hint="eastAsia" w:ascii="宋体" w:hAnsi="宋体"/>
          <w:sz w:val="24"/>
        </w:rPr>
        <w:t>应保证货物是全新、未使用过的原装合格正品，并完全符合合同规定的质量、规格和性能的要求。</w:t>
      </w:r>
      <w:r>
        <w:rPr>
          <w:rFonts w:hint="eastAsia" w:ascii="宋体" w:hAnsi="宋体" w:cs="仿宋"/>
          <w:sz w:val="24"/>
        </w:rPr>
        <w:t>乙方</w:t>
      </w:r>
      <w:r>
        <w:rPr>
          <w:rFonts w:hint="eastAsia" w:ascii="宋体" w:hAnsi="宋体"/>
          <w:sz w:val="24"/>
        </w:rPr>
        <w:t>应保证其提供的货物在正确安装、正常使用和保养条件下，在其使用寿命内具有良好的性能。货物验收后，在质量保证期内，乙方应对由于设计、工艺或材料的缺陷所发生的任何不足或故障负责，所需费用由</w:t>
      </w:r>
      <w:r>
        <w:rPr>
          <w:rFonts w:hint="eastAsia" w:ascii="宋体" w:hAnsi="宋体" w:cs="仿宋"/>
          <w:sz w:val="24"/>
        </w:rPr>
        <w:t>乙方</w:t>
      </w:r>
      <w:r>
        <w:rPr>
          <w:rFonts w:hint="eastAsia" w:ascii="宋体" w:hAnsi="宋体"/>
          <w:sz w:val="24"/>
        </w:rPr>
        <w:t>承担。</w:t>
      </w:r>
    </w:p>
    <w:p w14:paraId="01D33AA5">
      <w:pPr>
        <w:tabs>
          <w:tab w:val="left" w:pos="540"/>
          <w:tab w:val="left" w:pos="567"/>
        </w:tabs>
        <w:spacing w:line="440" w:lineRule="exact"/>
        <w:ind w:firstLine="480" w:firstLineChars="200"/>
        <w:rPr>
          <w:b/>
          <w:bCs/>
        </w:rPr>
      </w:pPr>
      <w:r>
        <w:rPr>
          <w:rFonts w:hint="eastAsia" w:ascii="宋体" w:hAnsi="宋体" w:cs="仿宋"/>
          <w:sz w:val="24"/>
        </w:rPr>
        <w:t>3.2乙方</w:t>
      </w:r>
      <w:r>
        <w:rPr>
          <w:rFonts w:hint="eastAsia" w:ascii="宋体" w:hAnsi="宋体"/>
          <w:sz w:val="24"/>
        </w:rPr>
        <w:t>所提供的货物的技术规格应与招标文件规定的技术规格及投标文件响应的相一致；若技术性能无特殊说明，则按国家有关部门最新颁布的标准及规范为准。</w:t>
      </w:r>
    </w:p>
    <w:p w14:paraId="49F26DC4">
      <w:pPr>
        <w:tabs>
          <w:tab w:val="left" w:pos="540"/>
          <w:tab w:val="left" w:pos="567"/>
        </w:tabs>
        <w:spacing w:line="440" w:lineRule="exact"/>
        <w:ind w:firstLine="480" w:firstLineChars="200"/>
        <w:rPr>
          <w:rFonts w:ascii="宋体" w:hAnsi="宋体" w:cs="宋体"/>
          <w:sz w:val="24"/>
        </w:rPr>
      </w:pPr>
      <w:r>
        <w:rPr>
          <w:rFonts w:hint="eastAsia" w:ascii="宋体" w:hAnsi="宋体" w:cs="宋体"/>
          <w:sz w:val="24"/>
        </w:rPr>
        <w:t>3.3乙方在向甲方提供设备的同时，应提供与设备的安装和维护有关的全套技术文件和说明，如安装光盘等。</w:t>
      </w:r>
    </w:p>
    <w:p w14:paraId="59790968">
      <w:pPr>
        <w:spacing w:line="440" w:lineRule="exact"/>
        <w:rPr>
          <w:rFonts w:ascii="宋体" w:hAnsi="宋体" w:cs="宋体"/>
          <w:sz w:val="24"/>
        </w:rPr>
      </w:pPr>
      <w:r>
        <w:rPr>
          <w:rFonts w:hint="eastAsia" w:ascii="宋体" w:hAnsi="宋体" w:cs="宋体"/>
          <w:b/>
          <w:bCs/>
          <w:sz w:val="24"/>
        </w:rPr>
        <w:t>四、验收标准</w:t>
      </w:r>
    </w:p>
    <w:p w14:paraId="212DC8EF">
      <w:pPr>
        <w:spacing w:line="460" w:lineRule="exact"/>
        <w:ind w:firstLine="480" w:firstLineChars="200"/>
        <w:rPr>
          <w:rFonts w:ascii="宋体" w:hAnsi="宋体" w:cs="宋体"/>
          <w:sz w:val="24"/>
        </w:rPr>
      </w:pPr>
      <w:r>
        <w:rPr>
          <w:rFonts w:hint="eastAsia" w:ascii="宋体" w:hAnsi="宋体" w:cs="宋体"/>
          <w:sz w:val="24"/>
        </w:rPr>
        <w:t>4.1乙方提供的货物必须符合我国最新颁布的与之相关的技术规范与标准，同时必须满足招标文件中所列规格、具体配置、技术条件及功能要求和乙方承诺的其它指标。</w:t>
      </w:r>
    </w:p>
    <w:p w14:paraId="668C93BD">
      <w:pPr>
        <w:spacing w:line="440" w:lineRule="exact"/>
        <w:ind w:firstLine="480" w:firstLineChars="200"/>
        <w:rPr>
          <w:rFonts w:ascii="宋体" w:hAnsi="宋体" w:cs="宋体"/>
          <w:sz w:val="24"/>
        </w:rPr>
      </w:pPr>
      <w:r>
        <w:rPr>
          <w:rFonts w:hint="eastAsia" w:ascii="宋体" w:hAnsi="宋体" w:cs="宋体"/>
          <w:sz w:val="24"/>
        </w:rPr>
        <w:t>4.2</w:t>
      </w:r>
      <w:r>
        <w:rPr>
          <w:rFonts w:hint="eastAsia" w:hAnsi="宋体"/>
          <w:kern w:val="0"/>
          <w:sz w:val="24"/>
        </w:rPr>
        <w:t>对所有参数的功能、性能逐项核验合格。</w:t>
      </w:r>
    </w:p>
    <w:p w14:paraId="19F18C6D">
      <w:pPr>
        <w:spacing w:line="440" w:lineRule="exact"/>
        <w:ind w:firstLine="480" w:firstLineChars="200"/>
        <w:rPr>
          <w:rFonts w:ascii="宋体" w:hAnsi="宋体" w:cs="宋体"/>
          <w:sz w:val="24"/>
        </w:rPr>
      </w:pPr>
      <w:r>
        <w:rPr>
          <w:rFonts w:hint="eastAsia" w:ascii="宋体" w:hAnsi="宋体" w:cs="宋体"/>
          <w:sz w:val="24"/>
        </w:rPr>
        <w:t>4.3设备安装调试到位且运行无异常。</w:t>
      </w:r>
    </w:p>
    <w:p w14:paraId="7DC37439">
      <w:pPr>
        <w:spacing w:line="460" w:lineRule="exact"/>
        <w:ind w:firstLine="480" w:firstLineChars="200"/>
      </w:pPr>
      <w:r>
        <w:rPr>
          <w:rFonts w:hint="eastAsia" w:ascii="宋体" w:hAnsi="宋体" w:cs="仿宋"/>
          <w:kern w:val="0"/>
          <w:sz w:val="24"/>
        </w:rPr>
        <w:t>4.4如现场不能维修解决的故障问题，须提供故障不能排除时的解决方案。</w:t>
      </w:r>
    </w:p>
    <w:p w14:paraId="135D6B26">
      <w:pPr>
        <w:spacing w:line="440" w:lineRule="exact"/>
        <w:rPr>
          <w:rFonts w:ascii="宋体" w:hAnsi="宋体" w:cs="宋体"/>
          <w:b/>
          <w:bCs/>
          <w:sz w:val="24"/>
        </w:rPr>
      </w:pPr>
      <w:r>
        <w:rPr>
          <w:rFonts w:hint="eastAsia" w:ascii="宋体" w:hAnsi="宋体" w:cs="宋体"/>
          <w:b/>
          <w:bCs/>
          <w:sz w:val="24"/>
        </w:rPr>
        <w:t>五、付款方式</w:t>
      </w:r>
    </w:p>
    <w:p w14:paraId="71597F92">
      <w:pPr>
        <w:adjustRightInd w:val="0"/>
        <w:snapToGrid w:val="0"/>
        <w:spacing w:line="460" w:lineRule="exact"/>
        <w:ind w:firstLine="480" w:firstLineChars="200"/>
        <w:rPr>
          <w:rFonts w:ascii="宋体" w:hAnsi="宋体" w:cs="宋体"/>
          <w:sz w:val="24"/>
        </w:rPr>
      </w:pPr>
      <w:r>
        <w:rPr>
          <w:rFonts w:hint="eastAsia" w:ascii="宋体" w:hAnsi="宋体" w:cs="宋体"/>
          <w:sz w:val="24"/>
        </w:rPr>
        <w:t>5.1</w:t>
      </w:r>
      <w:r>
        <w:rPr>
          <w:rFonts w:hint="eastAsia" w:ascii="宋体" w:hAnsi="宋体" w:cs="宋体"/>
          <w:bCs/>
          <w:sz w:val="24"/>
        </w:rPr>
        <w:t>签定合同后</w:t>
      </w:r>
      <w:r>
        <w:rPr>
          <w:rFonts w:hint="eastAsia" w:ascii="宋体" w:hAnsi="宋体" w:cs="宋体"/>
          <w:sz w:val="24"/>
        </w:rPr>
        <w:t>产品安装调试完毕且经甲方验收合格后</w:t>
      </w:r>
      <w:r>
        <w:rPr>
          <w:rFonts w:hint="eastAsia" w:ascii="宋体" w:hAnsi="宋体" w:cs="宋体"/>
          <w:sz w:val="24"/>
          <w:lang w:val="en-US" w:eastAsia="zh-CN"/>
        </w:rPr>
        <w:t>6个月内</w:t>
      </w:r>
      <w:r>
        <w:rPr>
          <w:rFonts w:hint="eastAsia" w:ascii="宋体" w:hAnsi="宋体" w:cs="宋体"/>
          <w:sz w:val="24"/>
        </w:rPr>
        <w:t>，乙方出具全额正式发票，甲方将支付合同总额95%（同时退还履约保证金（无息）），余款合同价5%待三年后一次性付清。</w:t>
      </w:r>
    </w:p>
    <w:p w14:paraId="3FABE5B9">
      <w:pPr>
        <w:snapToGrid w:val="0"/>
        <w:spacing w:line="440" w:lineRule="exact"/>
        <w:ind w:firstLine="480" w:firstLineChars="200"/>
        <w:rPr>
          <w:rFonts w:ascii="宋体" w:hAnsi="宋体" w:cs="仿宋"/>
          <w:sz w:val="24"/>
        </w:rPr>
      </w:pPr>
      <w:r>
        <w:rPr>
          <w:rFonts w:hint="eastAsia" w:ascii="宋体" w:hAnsi="宋体" w:cs="仿宋"/>
          <w:sz w:val="24"/>
        </w:rPr>
        <w:t>款项由甲方按相关财务支付规定办理支付手续。每次付款乙方均需提供正规发票。以上付款均不计利息。</w:t>
      </w:r>
    </w:p>
    <w:p w14:paraId="062C1318">
      <w:pPr>
        <w:snapToGrid w:val="0"/>
        <w:spacing w:line="440" w:lineRule="exact"/>
        <w:ind w:firstLine="480" w:firstLineChars="200"/>
        <w:rPr>
          <w:rFonts w:ascii="宋体" w:hAnsi="宋体" w:cs="仿宋"/>
          <w:sz w:val="24"/>
        </w:rPr>
      </w:pPr>
      <w:r>
        <w:rPr>
          <w:rFonts w:hint="eastAsia" w:ascii="宋体" w:hAnsi="宋体" w:cs="仿宋"/>
          <w:sz w:val="24"/>
        </w:rPr>
        <w:t>5.2 乙方按期交货后向甲方结算货款时须提供甲方盖章验收合格证明。</w:t>
      </w:r>
    </w:p>
    <w:p w14:paraId="646EAACD">
      <w:pPr>
        <w:spacing w:line="440" w:lineRule="exact"/>
        <w:ind w:firstLine="484" w:firstLineChars="202"/>
      </w:pPr>
      <w:r>
        <w:rPr>
          <w:rFonts w:hint="eastAsia" w:ascii="宋体" w:hAnsi="宋体" w:cs="仿宋"/>
          <w:kern w:val="0"/>
          <w:sz w:val="24"/>
        </w:rPr>
        <w:t>5.3 根据现行税法对甲方征收的与本合同有关的一切税费均由甲方承担；根据现行税法对乙方征收的与本合同有关的一切税费均由乙方承担。</w:t>
      </w:r>
    </w:p>
    <w:p w14:paraId="600FB497">
      <w:pPr>
        <w:snapToGrid w:val="0"/>
        <w:spacing w:before="62" w:beforeLines="20" w:line="440" w:lineRule="exact"/>
        <w:outlineLvl w:val="1"/>
        <w:rPr>
          <w:rFonts w:ascii="宋体" w:hAnsi="宋体" w:cs="宋体"/>
          <w:sz w:val="24"/>
        </w:rPr>
      </w:pPr>
      <w:r>
        <w:rPr>
          <w:rFonts w:hint="eastAsia" w:ascii="宋体" w:hAnsi="宋体" w:cs="宋体"/>
          <w:b/>
          <w:bCs/>
          <w:sz w:val="24"/>
        </w:rPr>
        <w:t>六、售后服务</w:t>
      </w:r>
    </w:p>
    <w:p w14:paraId="5F50597C">
      <w:pPr>
        <w:tabs>
          <w:tab w:val="left" w:pos="540"/>
          <w:tab w:val="left" w:pos="567"/>
        </w:tabs>
        <w:spacing w:line="460" w:lineRule="exact"/>
        <w:ind w:firstLine="480" w:firstLineChars="200"/>
        <w:rPr>
          <w:rFonts w:ascii="宋体" w:hAnsi="宋体" w:cs="宋体"/>
          <w:b/>
          <w:sz w:val="24"/>
        </w:rPr>
      </w:pPr>
      <w:r>
        <w:rPr>
          <w:rFonts w:hint="eastAsia" w:ascii="宋体" w:hAnsi="宋体" w:cs="宋体"/>
          <w:sz w:val="24"/>
        </w:rPr>
        <w:t>6.1本项目软硬件设备免费质保和维护期质保三年，质保期从验收合格交付使用之日起算。所有设备质保期内免费维护维修及技术支持。</w:t>
      </w:r>
      <w:r>
        <w:rPr>
          <w:rFonts w:hint="eastAsia" w:ascii="宋体" w:hAnsi="宋体" w:cs="仿宋"/>
          <w:kern w:val="0"/>
          <w:sz w:val="24"/>
        </w:rPr>
        <w:t>提供“7*24小时”专门电话技术支持服务，在工作时间1小时内响应，在2小时内对采购人所提出的维修要求做出实质性反应，并提供应急策略。如因供应商设备故障而导致产品不能正常运行，且通过远程技术支持不能解决的，供应商应承诺24小时内上门解决或提供远程替代服务。</w:t>
      </w:r>
      <w:r>
        <w:rPr>
          <w:rFonts w:hint="eastAsia" w:ascii="宋体" w:hAnsi="宋体" w:cs="宋体"/>
          <w:b/>
          <w:sz w:val="24"/>
        </w:rPr>
        <w:t>质保期从项目通过验收之日起计。</w:t>
      </w:r>
    </w:p>
    <w:p w14:paraId="60E8A226">
      <w:pPr>
        <w:spacing w:line="440" w:lineRule="exact"/>
        <w:ind w:firstLine="480" w:firstLineChars="200"/>
        <w:rPr>
          <w:rFonts w:ascii="宋体" w:hAnsi="宋体" w:cs="宋体"/>
          <w:sz w:val="24"/>
        </w:rPr>
      </w:pPr>
      <w:r>
        <w:rPr>
          <w:rFonts w:hint="eastAsia" w:ascii="宋体" w:hAnsi="宋体" w:cs="宋体"/>
          <w:sz w:val="24"/>
        </w:rPr>
        <w:t>6.2质保期内，乙方应免费提供设备的维修维护，包括非人为因素发生的设备修理、更换的费用。过质保期后应提供上门维修，维修费用只收取零部件成本费，零部件成本清单附在质保承诺书后，同时，甲方亦有权自行选择维保单位。</w:t>
      </w:r>
    </w:p>
    <w:p w14:paraId="5B2EAB3B">
      <w:pPr>
        <w:spacing w:line="440" w:lineRule="exact"/>
        <w:ind w:firstLine="480" w:firstLineChars="200"/>
        <w:rPr>
          <w:rFonts w:ascii="宋体" w:hAnsi="宋体" w:cs="宋体"/>
          <w:sz w:val="24"/>
        </w:rPr>
      </w:pPr>
      <w:r>
        <w:rPr>
          <w:rFonts w:hint="eastAsia" w:ascii="宋体" w:hAnsi="宋体" w:cs="宋体"/>
          <w:sz w:val="24"/>
        </w:rPr>
        <w:t>6.3乙方不能按时保质保修要承担违约责任。</w:t>
      </w:r>
    </w:p>
    <w:p w14:paraId="4B2C3BA6">
      <w:pPr>
        <w:spacing w:line="440" w:lineRule="exact"/>
        <w:rPr>
          <w:rFonts w:ascii="宋体" w:hAnsi="宋体" w:cs="宋体"/>
          <w:b/>
          <w:bCs/>
          <w:sz w:val="24"/>
        </w:rPr>
      </w:pPr>
      <w:r>
        <w:rPr>
          <w:rFonts w:hint="eastAsia" w:ascii="宋体" w:hAnsi="宋体" w:cs="宋体"/>
          <w:b/>
          <w:bCs/>
          <w:sz w:val="24"/>
        </w:rPr>
        <w:t>七、违约责任</w:t>
      </w:r>
    </w:p>
    <w:p w14:paraId="06BB8B75">
      <w:pPr>
        <w:spacing w:line="440" w:lineRule="exact"/>
        <w:ind w:firstLine="484" w:firstLineChars="202"/>
        <w:rPr>
          <w:rFonts w:ascii="宋体" w:hAnsi="宋体" w:cs="宋体"/>
          <w:kern w:val="0"/>
          <w:sz w:val="24"/>
        </w:rPr>
      </w:pPr>
      <w:r>
        <w:rPr>
          <w:rFonts w:hint="eastAsia" w:ascii="宋体" w:hAnsi="宋体" w:cs="宋体"/>
          <w:kern w:val="0"/>
          <w:sz w:val="24"/>
        </w:rPr>
        <w:t>合同一方不履行合同义务或者履行合同义务不符合约定的，应当承担继续履行、采取补救措施或赔偿损失等违约责任。</w:t>
      </w:r>
    </w:p>
    <w:p w14:paraId="5BE0638A">
      <w:pPr>
        <w:spacing w:line="440" w:lineRule="exact"/>
        <w:ind w:firstLine="484" w:firstLineChars="202"/>
        <w:rPr>
          <w:rFonts w:ascii="宋体" w:hAnsi="宋体" w:cs="宋体"/>
          <w:kern w:val="0"/>
          <w:sz w:val="24"/>
        </w:rPr>
      </w:pPr>
      <w:r>
        <w:rPr>
          <w:rFonts w:hint="eastAsia" w:ascii="宋体" w:hAnsi="宋体" w:cs="宋体"/>
          <w:kern w:val="0"/>
          <w:sz w:val="24"/>
        </w:rPr>
        <w:t>7.1甲方违约责任</w:t>
      </w:r>
    </w:p>
    <w:p w14:paraId="12191A3A">
      <w:pPr>
        <w:spacing w:line="440" w:lineRule="exact"/>
        <w:ind w:firstLine="484" w:firstLineChars="202"/>
        <w:rPr>
          <w:rFonts w:ascii="宋体" w:hAnsi="宋体" w:cs="宋体"/>
          <w:kern w:val="0"/>
          <w:sz w:val="24"/>
        </w:rPr>
      </w:pPr>
      <w:r>
        <w:rPr>
          <w:rFonts w:hint="eastAsia" w:ascii="宋体" w:hAnsi="宋体" w:cs="宋体"/>
          <w:kern w:val="0"/>
          <w:sz w:val="24"/>
        </w:rPr>
        <w:t>7.1.1在合同生效后，非乙方原因甲方要求退货的，应向乙方偿付合同总价款的</w:t>
      </w:r>
      <w:r>
        <w:rPr>
          <w:rFonts w:hint="eastAsia" w:ascii="宋体" w:hAnsi="宋体" w:cs="宋体"/>
          <w:kern w:val="0"/>
          <w:sz w:val="24"/>
          <w:u w:val="single"/>
        </w:rPr>
        <w:t xml:space="preserve"> 5 </w:t>
      </w:r>
      <w:r>
        <w:rPr>
          <w:rFonts w:hint="eastAsia" w:ascii="宋体" w:hAnsi="宋体" w:cs="宋体"/>
          <w:kern w:val="0"/>
          <w:sz w:val="24"/>
        </w:rPr>
        <w:t xml:space="preserve">%，作为违约金，违约金不足以补偿损失的，乙方有权要求甲方补足； </w:t>
      </w:r>
    </w:p>
    <w:p w14:paraId="09419C69">
      <w:pPr>
        <w:spacing w:line="440" w:lineRule="exact"/>
        <w:ind w:firstLine="484" w:firstLineChars="202"/>
        <w:rPr>
          <w:rFonts w:ascii="宋体" w:hAnsi="宋体" w:cs="宋体"/>
          <w:kern w:val="0"/>
          <w:sz w:val="24"/>
        </w:rPr>
      </w:pPr>
      <w:r>
        <w:rPr>
          <w:rFonts w:hint="eastAsia" w:ascii="宋体" w:hAnsi="宋体" w:cs="宋体"/>
          <w:kern w:val="0"/>
          <w:sz w:val="24"/>
        </w:rPr>
        <w:t>7.1.2甲方违反合同规定，拒绝接收乙方交付的合格标的物，应当承担乙方由此造成的损失。</w:t>
      </w:r>
    </w:p>
    <w:p w14:paraId="7046AB97">
      <w:pPr>
        <w:spacing w:line="440" w:lineRule="exact"/>
        <w:ind w:firstLine="484" w:firstLineChars="202"/>
        <w:rPr>
          <w:rFonts w:ascii="宋体" w:hAnsi="宋体" w:cs="宋体"/>
          <w:kern w:val="0"/>
          <w:sz w:val="24"/>
        </w:rPr>
      </w:pPr>
      <w:r>
        <w:rPr>
          <w:rFonts w:hint="eastAsia" w:ascii="宋体" w:hAnsi="宋体" w:cs="宋体"/>
          <w:kern w:val="0"/>
          <w:sz w:val="24"/>
        </w:rPr>
        <w:t>7.2乙方违约责任</w:t>
      </w:r>
    </w:p>
    <w:p w14:paraId="354F9CF4">
      <w:pPr>
        <w:spacing w:line="440" w:lineRule="exact"/>
        <w:ind w:firstLine="484" w:firstLineChars="202"/>
        <w:rPr>
          <w:rFonts w:ascii="宋体" w:hAnsi="宋体" w:cs="宋体"/>
          <w:kern w:val="0"/>
          <w:sz w:val="24"/>
        </w:rPr>
      </w:pPr>
      <w:r>
        <w:rPr>
          <w:rFonts w:hint="eastAsia" w:ascii="宋体" w:hAnsi="宋体" w:cs="宋体"/>
          <w:kern w:val="0"/>
          <w:sz w:val="24"/>
        </w:rPr>
        <w:t>7.2.1乙方不能交货，或交货不合格从而影响甲方按期正常使用的，应向甲方偿付合同总价款</w:t>
      </w:r>
      <w:r>
        <w:rPr>
          <w:rFonts w:hint="eastAsia" w:ascii="宋体" w:hAnsi="宋体" w:cs="宋体"/>
          <w:kern w:val="0"/>
          <w:sz w:val="24"/>
          <w:u w:val="single"/>
        </w:rPr>
        <w:t xml:space="preserve">  5 </w:t>
      </w:r>
      <w:r>
        <w:rPr>
          <w:rFonts w:hint="eastAsia" w:ascii="宋体" w:hAnsi="宋体" w:cs="宋体"/>
          <w:kern w:val="0"/>
          <w:sz w:val="24"/>
        </w:rPr>
        <w:t>%的违约金，违约金不足以补偿损失的，甲方有权要求乙方补足；</w:t>
      </w:r>
    </w:p>
    <w:p w14:paraId="7C70E348">
      <w:pPr>
        <w:spacing w:line="440" w:lineRule="exact"/>
        <w:ind w:firstLine="484" w:firstLineChars="202"/>
        <w:rPr>
          <w:rFonts w:ascii="宋体" w:hAnsi="宋体" w:cs="宋体"/>
          <w:kern w:val="0"/>
          <w:sz w:val="24"/>
        </w:rPr>
      </w:pPr>
      <w:r>
        <w:rPr>
          <w:rFonts w:hint="eastAsia" w:ascii="宋体" w:hAnsi="宋体" w:cs="宋体"/>
          <w:kern w:val="0"/>
          <w:sz w:val="24"/>
        </w:rPr>
        <w:t>7.2.2乙方逾期交货的 ，应在发货前与甲方协商，甲方仍需求的，乙方应立即发货，按照逾期交货部分货款的每天</w:t>
      </w:r>
      <w:r>
        <w:rPr>
          <w:rFonts w:hint="eastAsia" w:ascii="宋体" w:hAnsi="宋体" w:cs="宋体"/>
          <w:kern w:val="0"/>
          <w:sz w:val="24"/>
          <w:u w:val="single"/>
        </w:rPr>
        <w:t xml:space="preserve"> 5% </w:t>
      </w:r>
      <w:r>
        <w:rPr>
          <w:rFonts w:hint="eastAsia" w:ascii="宋体" w:hAnsi="宋体" w:cs="宋体"/>
          <w:kern w:val="0"/>
          <w:sz w:val="24"/>
        </w:rPr>
        <w:t>支付逾期交货违约金，同时承担甲方因此遭致的损失费用。</w:t>
      </w:r>
    </w:p>
    <w:p w14:paraId="09DFA93C">
      <w:pPr>
        <w:spacing w:line="440" w:lineRule="exact"/>
        <w:rPr>
          <w:rFonts w:ascii="宋体" w:hAnsi="宋体" w:cs="宋体"/>
          <w:b/>
          <w:bCs/>
          <w:sz w:val="24"/>
        </w:rPr>
      </w:pPr>
      <w:r>
        <w:rPr>
          <w:rFonts w:hint="eastAsia" w:ascii="宋体" w:hAnsi="宋体" w:cs="宋体"/>
          <w:b/>
          <w:bCs/>
          <w:sz w:val="24"/>
        </w:rPr>
        <w:t>八、不可抗力</w:t>
      </w:r>
    </w:p>
    <w:p w14:paraId="6A8F3ABF">
      <w:pPr>
        <w:spacing w:line="440" w:lineRule="exact"/>
        <w:ind w:firstLine="484" w:firstLineChars="202"/>
        <w:rPr>
          <w:rFonts w:ascii="宋体" w:hAnsi="宋体" w:cs="仿宋"/>
          <w:kern w:val="0"/>
          <w:sz w:val="24"/>
        </w:rPr>
      </w:pPr>
      <w:r>
        <w:rPr>
          <w:rFonts w:hint="eastAsia" w:ascii="宋体" w:hAnsi="宋体" w:cs="仿宋"/>
          <w:kern w:val="0"/>
          <w:sz w:val="24"/>
        </w:rPr>
        <w:t>8.1因不可抗力不能履行合同的，根据不可抗力的影响，部分或者全部免除责任。但合同一方延迟履行后发生不可抗力的，不能免除责任。</w:t>
      </w:r>
    </w:p>
    <w:p w14:paraId="3F9DE0F1">
      <w:pPr>
        <w:spacing w:line="440" w:lineRule="exact"/>
        <w:ind w:firstLine="484" w:firstLineChars="202"/>
        <w:rPr>
          <w:rFonts w:ascii="宋体" w:hAnsi="宋体" w:cs="仿宋"/>
          <w:kern w:val="0"/>
          <w:sz w:val="24"/>
        </w:rPr>
      </w:pPr>
      <w:r>
        <w:rPr>
          <w:rFonts w:hint="eastAsia" w:ascii="宋体" w:hAnsi="宋体" w:cs="仿宋"/>
          <w:kern w:val="0"/>
          <w:sz w:val="24"/>
        </w:rPr>
        <w:t>8.2合同一方因不可抗力不能履行合同的，应当及时通知对方，以减轻可能给对方造成的损失，并应当在合理期限内提供证明。</w:t>
      </w:r>
    </w:p>
    <w:p w14:paraId="27CBF48D">
      <w:pPr>
        <w:spacing w:line="440" w:lineRule="exact"/>
        <w:rPr>
          <w:rFonts w:ascii="宋体" w:hAnsi="宋体" w:cs="宋体"/>
          <w:b/>
          <w:bCs/>
          <w:sz w:val="24"/>
        </w:rPr>
      </w:pPr>
      <w:r>
        <w:rPr>
          <w:rFonts w:hint="eastAsia" w:ascii="宋体" w:hAnsi="宋体" w:cs="宋体"/>
          <w:b/>
          <w:bCs/>
          <w:sz w:val="24"/>
        </w:rPr>
        <w:t>九、索赔</w:t>
      </w:r>
    </w:p>
    <w:p w14:paraId="35B69314">
      <w:pPr>
        <w:spacing w:line="440" w:lineRule="exact"/>
        <w:ind w:firstLine="484" w:firstLineChars="202"/>
        <w:rPr>
          <w:rFonts w:ascii="宋体" w:hAnsi="宋体" w:cs="仿宋"/>
          <w:kern w:val="0"/>
          <w:sz w:val="24"/>
        </w:rPr>
      </w:pPr>
      <w:r>
        <w:rPr>
          <w:rFonts w:hint="eastAsia" w:ascii="宋体" w:hAnsi="宋体" w:cs="仿宋"/>
          <w:kern w:val="0"/>
          <w:sz w:val="24"/>
        </w:rPr>
        <w:t>9.1甲方有权根据当地产品质量检验机构或其他有权部门出具的检验证书向乙方提出索赔。</w:t>
      </w:r>
    </w:p>
    <w:p w14:paraId="06C4F81B">
      <w:pPr>
        <w:spacing w:line="440" w:lineRule="exact"/>
        <w:ind w:firstLine="484" w:firstLineChars="202"/>
        <w:rPr>
          <w:rFonts w:ascii="宋体" w:hAnsi="宋体" w:cs="仿宋"/>
          <w:kern w:val="0"/>
          <w:sz w:val="24"/>
        </w:rPr>
      </w:pPr>
      <w:r>
        <w:rPr>
          <w:rFonts w:hint="eastAsia" w:ascii="宋体" w:hAnsi="宋体" w:cs="仿宋"/>
          <w:kern w:val="0"/>
          <w:sz w:val="24"/>
        </w:rPr>
        <w:t>9.2在本合同规定的检验期限和质保期内，如果乙方对甲方提出的索赔或差异有责任，则乙方应按甲方同意的下列一种或多种方式解决索赔事宜：</w:t>
      </w:r>
    </w:p>
    <w:p w14:paraId="5F7C2964">
      <w:pPr>
        <w:spacing w:line="440" w:lineRule="exact"/>
        <w:ind w:firstLine="484" w:firstLineChars="202"/>
        <w:rPr>
          <w:rFonts w:ascii="宋体" w:hAnsi="宋体" w:cs="仿宋"/>
          <w:kern w:val="0"/>
          <w:sz w:val="24"/>
        </w:rPr>
      </w:pPr>
      <w:r>
        <w:rPr>
          <w:rFonts w:hint="eastAsia" w:ascii="宋体" w:hAnsi="宋体" w:cs="仿宋"/>
          <w:kern w:val="0"/>
          <w:sz w:val="24"/>
        </w:rPr>
        <w:t>9.2.1乙方同意退货，并按合同规定的货币将货款退还给甲方，并且承担由此发生的一切损失和费用，包括利息、银行手续费、运费、保险费、检验费、仓储费、装卸费以及为保护退回标的物所需的其他必要费用。</w:t>
      </w:r>
    </w:p>
    <w:p w14:paraId="740FD028">
      <w:pPr>
        <w:spacing w:line="440" w:lineRule="exact"/>
        <w:ind w:firstLine="484" w:firstLineChars="202"/>
        <w:rPr>
          <w:rFonts w:ascii="宋体" w:hAnsi="宋体" w:cs="仿宋"/>
          <w:kern w:val="0"/>
          <w:sz w:val="24"/>
        </w:rPr>
      </w:pPr>
      <w:r>
        <w:rPr>
          <w:rFonts w:hint="eastAsia" w:ascii="宋体" w:hAnsi="宋体" w:cs="仿宋"/>
          <w:kern w:val="0"/>
          <w:sz w:val="24"/>
        </w:rPr>
        <w:t>9.2.2根据标的物的低劣程度、损坏程度以及甲方遭受损失的数额，经双方协商确定降低标的物的价格。</w:t>
      </w:r>
    </w:p>
    <w:p w14:paraId="14138267">
      <w:pPr>
        <w:spacing w:line="440" w:lineRule="exact"/>
        <w:ind w:firstLine="484" w:firstLineChars="202"/>
      </w:pPr>
      <w:r>
        <w:rPr>
          <w:rFonts w:hint="eastAsia" w:ascii="宋体" w:hAnsi="宋体" w:cs="仿宋"/>
          <w:kern w:val="0"/>
          <w:sz w:val="24"/>
        </w:rPr>
        <w:t>9.2.3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3212A383">
      <w:pPr>
        <w:spacing w:line="440" w:lineRule="exact"/>
        <w:ind w:left="241" w:hanging="240" w:hangingChars="100"/>
        <w:rPr>
          <w:rFonts w:ascii="宋体" w:hAnsi="宋体" w:cs="宋体"/>
          <w:b/>
          <w:bCs/>
          <w:sz w:val="24"/>
        </w:rPr>
      </w:pPr>
      <w:r>
        <w:rPr>
          <w:rFonts w:hint="eastAsia" w:ascii="宋体" w:hAnsi="宋体" w:cs="宋体"/>
          <w:b/>
          <w:bCs/>
          <w:sz w:val="24"/>
        </w:rPr>
        <w:t>十、履约保证金</w:t>
      </w:r>
    </w:p>
    <w:p w14:paraId="5E788AFE">
      <w:pPr>
        <w:snapToGrid w:val="0"/>
        <w:spacing w:line="440" w:lineRule="exact"/>
        <w:ind w:firstLine="494" w:firstLineChars="206"/>
        <w:rPr>
          <w:rFonts w:ascii="宋体" w:hAnsi="宋体" w:cs="仿宋"/>
          <w:sz w:val="24"/>
        </w:rPr>
      </w:pPr>
      <w:r>
        <w:rPr>
          <w:rFonts w:hint="eastAsia" w:ascii="宋体" w:hAnsi="宋体" w:cs="仿宋"/>
          <w:sz w:val="24"/>
        </w:rPr>
        <w:t>10.1乙方按采购文件规定缴纳了</w:t>
      </w:r>
      <w:r>
        <w:rPr>
          <w:rFonts w:ascii="宋体" w:hAnsi="宋体" w:cs="Calibri"/>
          <w:sz w:val="24"/>
          <w:u w:val="single"/>
        </w:rPr>
        <w:t>   </w:t>
      </w:r>
      <w:r>
        <w:rPr>
          <w:rFonts w:hint="eastAsia" w:ascii="宋体" w:hAnsi="宋体" w:cs="仿宋"/>
          <w:sz w:val="24"/>
        </w:rPr>
        <w:t>元的履约保证金，</w:t>
      </w:r>
      <w:r>
        <w:rPr>
          <w:rFonts w:hint="eastAsia" w:ascii="宋体" w:hAnsi="宋体" w:cs="宋体"/>
          <w:kern w:val="0"/>
          <w:sz w:val="24"/>
        </w:rPr>
        <w:t>经甲方验收合格无质量、进度等问题的，甲方在验收合格后一次性退还履约保证金（无息）</w:t>
      </w:r>
      <w:r>
        <w:rPr>
          <w:rFonts w:hint="eastAsia" w:ascii="宋体" w:hAnsi="宋体" w:cs="仿宋"/>
          <w:sz w:val="24"/>
        </w:rPr>
        <w:t>。</w:t>
      </w:r>
    </w:p>
    <w:p w14:paraId="78D7F649">
      <w:pPr>
        <w:snapToGrid w:val="0"/>
        <w:spacing w:line="440" w:lineRule="exact"/>
        <w:ind w:firstLine="494" w:firstLineChars="206"/>
        <w:rPr>
          <w:rFonts w:ascii="宋体" w:hAnsi="宋体" w:cs="宋体"/>
          <w:kern w:val="0"/>
          <w:sz w:val="24"/>
        </w:rPr>
      </w:pPr>
      <w:r>
        <w:rPr>
          <w:rFonts w:hint="eastAsia" w:ascii="宋体" w:hAnsi="宋体" w:cs="仿宋"/>
          <w:sz w:val="24"/>
        </w:rPr>
        <w:t>10.2</w:t>
      </w:r>
      <w:r>
        <w:rPr>
          <w:rFonts w:hint="eastAsia" w:ascii="宋体" w:hAnsi="宋体" w:cs="宋体"/>
          <w:kern w:val="0"/>
          <w:sz w:val="24"/>
        </w:rPr>
        <w:t>发生以下情况的，履约保证金不予退还或部分退还：</w:t>
      </w:r>
    </w:p>
    <w:p w14:paraId="6EFA8E8B">
      <w:pPr>
        <w:spacing w:line="460" w:lineRule="exact"/>
        <w:ind w:firstLine="480" w:firstLineChars="200"/>
        <w:outlineLvl w:val="2"/>
        <w:rPr>
          <w:rFonts w:ascii="宋体" w:hAnsi="宋体" w:cs="宋体"/>
          <w:kern w:val="0"/>
          <w:sz w:val="24"/>
        </w:rPr>
      </w:pPr>
      <w:r>
        <w:rPr>
          <w:rFonts w:hint="eastAsia" w:ascii="宋体" w:hAnsi="宋体" w:cs="宋体"/>
          <w:kern w:val="0"/>
          <w:sz w:val="24"/>
        </w:rPr>
        <w:t>a.签订合同后，乙方不履行合同义务的，甲方有权全额扣除履约保证金，全额不予退还，同时甲方亦有权终止合同，乙方还须承担相应的法律赔偿责任。</w:t>
      </w:r>
    </w:p>
    <w:p w14:paraId="17177ACD">
      <w:pPr>
        <w:spacing w:line="460" w:lineRule="exact"/>
        <w:ind w:firstLine="480" w:firstLineChars="200"/>
        <w:outlineLvl w:val="2"/>
        <w:rPr>
          <w:rFonts w:ascii="宋体" w:hAnsi="宋体" w:cs="宋体"/>
          <w:kern w:val="0"/>
          <w:sz w:val="24"/>
        </w:rPr>
      </w:pPr>
      <w:r>
        <w:rPr>
          <w:rFonts w:hint="eastAsia" w:ascii="宋体" w:hAnsi="宋体" w:cs="宋体"/>
          <w:kern w:val="0"/>
          <w:sz w:val="24"/>
        </w:rPr>
        <w:t>b.乙方在履约过程中发生违约行为，给甲方造成损失的，甲方有权在履约保证金中予以扣款，以弥补甲方经济损失，不足的部分乙方另外补齐。</w:t>
      </w:r>
    </w:p>
    <w:p w14:paraId="4EBEEEC8">
      <w:pPr>
        <w:spacing w:line="440" w:lineRule="exact"/>
        <w:ind w:left="241" w:hanging="240" w:hangingChars="100"/>
        <w:rPr>
          <w:rFonts w:ascii="宋体" w:hAnsi="宋体" w:cs="宋体"/>
          <w:b/>
          <w:bCs/>
          <w:sz w:val="24"/>
        </w:rPr>
      </w:pPr>
      <w:r>
        <w:rPr>
          <w:rFonts w:hint="eastAsia" w:ascii="宋体" w:hAnsi="宋体" w:cs="宋体"/>
          <w:b/>
          <w:bCs/>
          <w:sz w:val="24"/>
        </w:rPr>
        <w:t>十一、合同的解除和转让</w:t>
      </w:r>
    </w:p>
    <w:p w14:paraId="0062F7FC">
      <w:pPr>
        <w:spacing w:line="440" w:lineRule="exact"/>
        <w:ind w:firstLine="484" w:firstLineChars="202"/>
        <w:rPr>
          <w:rFonts w:ascii="宋体" w:hAnsi="宋体" w:cs="仿宋"/>
          <w:kern w:val="0"/>
          <w:sz w:val="24"/>
        </w:rPr>
      </w:pPr>
      <w:r>
        <w:rPr>
          <w:rFonts w:hint="eastAsia" w:ascii="宋体" w:hAnsi="宋体" w:cs="仿宋"/>
          <w:kern w:val="0"/>
          <w:sz w:val="24"/>
        </w:rPr>
        <w:t>11.1甲方和乙方协商一致，可以解除合同。</w:t>
      </w:r>
    </w:p>
    <w:p w14:paraId="26336058">
      <w:pPr>
        <w:spacing w:line="440" w:lineRule="exact"/>
        <w:ind w:firstLine="484" w:firstLineChars="202"/>
        <w:rPr>
          <w:rFonts w:ascii="宋体" w:hAnsi="宋体" w:cs="仿宋"/>
          <w:kern w:val="0"/>
          <w:sz w:val="24"/>
        </w:rPr>
      </w:pPr>
      <w:r>
        <w:rPr>
          <w:rFonts w:hint="eastAsia" w:ascii="宋体" w:hAnsi="宋体" w:cs="仿宋"/>
          <w:kern w:val="0"/>
          <w:sz w:val="24"/>
        </w:rPr>
        <w:t>11.2有下列情形之一，合同一方可以解除合同：</w:t>
      </w:r>
    </w:p>
    <w:p w14:paraId="038D31F8">
      <w:pPr>
        <w:spacing w:line="440" w:lineRule="exact"/>
        <w:ind w:firstLine="484" w:firstLineChars="202"/>
        <w:rPr>
          <w:rFonts w:ascii="宋体" w:hAnsi="宋体" w:cs="仿宋"/>
          <w:kern w:val="0"/>
          <w:sz w:val="24"/>
        </w:rPr>
      </w:pPr>
      <w:r>
        <w:rPr>
          <w:rFonts w:hint="eastAsia" w:ascii="宋体" w:hAnsi="宋体" w:cs="仿宋"/>
          <w:kern w:val="0"/>
          <w:sz w:val="24"/>
        </w:rPr>
        <w:t>11.2.1因不可抗力致使不能实现合同目的，未受不可抗力影响的一方有权解除合同；</w:t>
      </w:r>
    </w:p>
    <w:p w14:paraId="42B6610E">
      <w:pPr>
        <w:spacing w:line="440" w:lineRule="exact"/>
        <w:ind w:firstLine="480" w:firstLineChars="200"/>
        <w:rPr>
          <w:rFonts w:ascii="宋体" w:hAnsi="宋体" w:cs="仿宋"/>
          <w:kern w:val="0"/>
          <w:sz w:val="24"/>
        </w:rPr>
      </w:pPr>
      <w:r>
        <w:rPr>
          <w:rFonts w:hint="eastAsia" w:ascii="宋体" w:hAnsi="宋体" w:cs="仿宋"/>
          <w:kern w:val="0"/>
          <w:sz w:val="24"/>
        </w:rPr>
        <w:t>11.2.2因合同一方违约导致合同不能履行，另一方有权解除合同；</w:t>
      </w:r>
    </w:p>
    <w:p w14:paraId="07A73C43">
      <w:pPr>
        <w:spacing w:line="440" w:lineRule="exact"/>
        <w:ind w:firstLine="484" w:firstLineChars="202"/>
        <w:rPr>
          <w:rFonts w:ascii="宋体" w:hAnsi="宋体" w:cs="仿宋"/>
          <w:kern w:val="0"/>
          <w:sz w:val="24"/>
        </w:rPr>
      </w:pPr>
      <w:r>
        <w:rPr>
          <w:rFonts w:hint="eastAsia" w:ascii="宋体" w:hAnsi="宋体" w:cs="仿宋"/>
          <w:kern w:val="0"/>
          <w:sz w:val="24"/>
        </w:rPr>
        <w:t>11.2.3有权解除合同的一方，应当在违约事实或不可抗力发生之后三十天内书面通知对方以主张解除合同，合同在书面通知到达对方时解除。</w:t>
      </w:r>
    </w:p>
    <w:p w14:paraId="080CA4A3">
      <w:pPr>
        <w:spacing w:line="440" w:lineRule="exact"/>
        <w:ind w:firstLine="484" w:firstLineChars="202"/>
      </w:pPr>
      <w:r>
        <w:rPr>
          <w:rFonts w:hint="eastAsia" w:ascii="宋体" w:hAnsi="宋体" w:cs="仿宋"/>
          <w:kern w:val="0"/>
          <w:sz w:val="24"/>
        </w:rPr>
        <w:t>11.3合同的部分和全部都不得转让。</w:t>
      </w:r>
    </w:p>
    <w:p w14:paraId="45A2DD81">
      <w:pPr>
        <w:spacing w:line="440" w:lineRule="exact"/>
        <w:ind w:left="241" w:hanging="240" w:hangingChars="100"/>
        <w:rPr>
          <w:rFonts w:ascii="宋体" w:hAnsi="宋体" w:cs="宋体"/>
          <w:b/>
          <w:bCs/>
          <w:sz w:val="24"/>
        </w:rPr>
      </w:pPr>
      <w:r>
        <w:rPr>
          <w:rFonts w:hint="eastAsia" w:ascii="宋体" w:hAnsi="宋体" w:cs="宋体"/>
          <w:b/>
          <w:bCs/>
          <w:sz w:val="24"/>
        </w:rPr>
        <w:t>十二、争议的解决</w:t>
      </w:r>
    </w:p>
    <w:p w14:paraId="6D054741">
      <w:pPr>
        <w:spacing w:line="440" w:lineRule="exact"/>
        <w:ind w:firstLine="435"/>
        <w:jc w:val="left"/>
        <w:rPr>
          <w:rFonts w:ascii="宋体" w:hAnsi="宋体" w:cs="宋体"/>
          <w:sz w:val="24"/>
        </w:rPr>
      </w:pPr>
      <w:r>
        <w:rPr>
          <w:rFonts w:hint="eastAsia" w:ascii="宋体" w:hAnsi="宋体" w:cs="宋体"/>
          <w:sz w:val="24"/>
        </w:rPr>
        <w:t>对于履行本合同发生的任何纠纷，甲、乙双方首先应本着友好的原则进行协商解决；如协商不成，可由当地行政管理部门调解；协商或调解不成的，按下列二种方式解决：（一）提交南通市仲裁委员会仲裁；（二）依法向南通市人民法院起诉。</w:t>
      </w:r>
    </w:p>
    <w:p w14:paraId="4C1F489E">
      <w:pPr>
        <w:spacing w:line="440" w:lineRule="exact"/>
        <w:jc w:val="left"/>
        <w:rPr>
          <w:rFonts w:ascii="宋体" w:hAnsi="宋体" w:cs="宋体"/>
          <w:b/>
          <w:bCs/>
          <w:sz w:val="24"/>
        </w:rPr>
      </w:pPr>
      <w:r>
        <w:rPr>
          <w:rFonts w:hint="eastAsia" w:ascii="宋体" w:hAnsi="宋体" w:cs="宋体"/>
          <w:b/>
          <w:bCs/>
          <w:sz w:val="24"/>
        </w:rPr>
        <w:t>十三、本合同自签订日起生效</w:t>
      </w:r>
    </w:p>
    <w:p w14:paraId="1BDCF3BA">
      <w:pPr>
        <w:spacing w:line="440" w:lineRule="exact"/>
        <w:ind w:firstLine="480" w:firstLineChars="200"/>
        <w:jc w:val="left"/>
        <w:rPr>
          <w:rFonts w:ascii="宋体" w:hAnsi="宋体" w:cs="宋体"/>
          <w:sz w:val="24"/>
        </w:rPr>
      </w:pPr>
      <w:r>
        <w:rPr>
          <w:rFonts w:hint="eastAsia" w:ascii="宋体" w:hAnsi="宋体" w:cs="宋体"/>
          <w:sz w:val="24"/>
        </w:rPr>
        <w:t>本合同成立后，甲乙双方均不得随意变更或解除合同，本合同如有未尽事宜，须经双方共同协商作出补充规定，补充规定与本合同具有同等效力。</w:t>
      </w:r>
    </w:p>
    <w:p w14:paraId="4C542C3F">
      <w:pPr>
        <w:spacing w:line="440" w:lineRule="exact"/>
        <w:ind w:firstLine="480" w:firstLineChars="200"/>
        <w:jc w:val="left"/>
      </w:pPr>
      <w:r>
        <w:rPr>
          <w:rFonts w:hint="eastAsia" w:ascii="宋体" w:hAnsi="宋体" w:cs="宋体"/>
          <w:sz w:val="24"/>
        </w:rPr>
        <w:t>本合同共陆份，甲方伍份，乙方壹份。</w:t>
      </w:r>
    </w:p>
    <w:p w14:paraId="3C657C11">
      <w:pPr>
        <w:spacing w:line="440" w:lineRule="exact"/>
        <w:rPr>
          <w:rFonts w:ascii="宋体" w:hAnsi="宋体" w:cs="宋体"/>
          <w:b/>
          <w:bCs/>
          <w:sz w:val="24"/>
        </w:rPr>
      </w:pPr>
      <w:r>
        <w:rPr>
          <w:rFonts w:hint="eastAsia" w:ascii="宋体" w:hAnsi="宋体" w:cs="宋体"/>
          <w:b/>
          <w:bCs/>
          <w:sz w:val="24"/>
        </w:rPr>
        <w:t>甲方:                                    乙方:</w:t>
      </w:r>
    </w:p>
    <w:p w14:paraId="4BFCEB9D">
      <w:pPr>
        <w:spacing w:line="440" w:lineRule="exact"/>
        <w:ind w:left="6240" w:hanging="6240" w:hangingChars="2600"/>
        <w:jc w:val="left"/>
        <w:rPr>
          <w:rFonts w:ascii="宋体" w:hAnsi="宋体" w:cs="宋体"/>
          <w:sz w:val="24"/>
        </w:rPr>
      </w:pPr>
      <w:r>
        <w:rPr>
          <w:rFonts w:hint="eastAsia" w:ascii="宋体" w:hAnsi="宋体" w:cs="宋体"/>
          <w:sz w:val="24"/>
        </w:rPr>
        <w:t xml:space="preserve">单位名称：             </w:t>
      </w:r>
      <w:r>
        <w:rPr>
          <w:rFonts w:ascii="宋体" w:hAnsi="宋体" w:cs="宋体"/>
          <w:sz w:val="24"/>
        </w:rPr>
        <w:t xml:space="preserve">                 </w:t>
      </w:r>
      <w:r>
        <w:rPr>
          <w:rFonts w:hint="eastAsia" w:ascii="宋体" w:hAnsi="宋体" w:cs="宋体"/>
          <w:sz w:val="24"/>
        </w:rPr>
        <w:t xml:space="preserve"> 单位名称：</w:t>
      </w:r>
    </w:p>
    <w:p w14:paraId="4B50ACB3">
      <w:pPr>
        <w:spacing w:line="440" w:lineRule="exact"/>
        <w:ind w:left="6240" w:hanging="6240" w:hangingChars="2600"/>
        <w:jc w:val="left"/>
        <w:rPr>
          <w:rFonts w:ascii="宋体" w:hAnsi="宋体" w:cs="宋体"/>
          <w:sz w:val="24"/>
        </w:rPr>
      </w:pPr>
      <w:r>
        <w:rPr>
          <w:rFonts w:hint="eastAsia" w:ascii="宋体" w:hAnsi="宋体" w:cs="宋体"/>
          <w:sz w:val="24"/>
        </w:rPr>
        <w:t xml:space="preserve">单位地址：   </w:t>
      </w:r>
      <w:r>
        <w:rPr>
          <w:rFonts w:ascii="宋体" w:hAnsi="宋体" w:cs="宋体"/>
          <w:sz w:val="24"/>
        </w:rPr>
        <w:t xml:space="preserve">                        </w:t>
      </w:r>
      <w:r>
        <w:rPr>
          <w:rFonts w:hint="eastAsia" w:ascii="宋体" w:hAnsi="宋体" w:cs="宋体"/>
          <w:sz w:val="24"/>
        </w:rPr>
        <w:t xml:space="preserve">    单位地址：</w:t>
      </w:r>
    </w:p>
    <w:p w14:paraId="1CD716FF">
      <w:pPr>
        <w:spacing w:line="440" w:lineRule="exact"/>
        <w:jc w:val="left"/>
        <w:rPr>
          <w:rFonts w:ascii="宋体" w:hAnsi="宋体" w:cs="宋体"/>
          <w:sz w:val="24"/>
        </w:rPr>
      </w:pPr>
      <w:r>
        <w:rPr>
          <w:rFonts w:hint="eastAsia" w:ascii="宋体" w:hAnsi="宋体" w:cs="宋体"/>
          <w:sz w:val="24"/>
        </w:rPr>
        <w:t>法定代表人：                             法定代表人：</w:t>
      </w:r>
    </w:p>
    <w:p w14:paraId="52F5C2CC">
      <w:pPr>
        <w:spacing w:line="440" w:lineRule="exact"/>
        <w:jc w:val="left"/>
        <w:rPr>
          <w:rFonts w:ascii="宋体" w:hAnsi="宋体" w:cs="宋体"/>
          <w:sz w:val="24"/>
        </w:rPr>
      </w:pPr>
      <w:r>
        <w:rPr>
          <w:rFonts w:hint="eastAsia" w:ascii="宋体" w:hAnsi="宋体" w:cs="宋体"/>
          <w:sz w:val="24"/>
        </w:rPr>
        <w:t>委托代理人：                             委托代理人：</w:t>
      </w:r>
    </w:p>
    <w:p w14:paraId="319BB207">
      <w:pPr>
        <w:spacing w:line="440" w:lineRule="exact"/>
        <w:jc w:val="left"/>
        <w:rPr>
          <w:rFonts w:ascii="宋体" w:hAnsi="宋体" w:cs="宋体"/>
          <w:sz w:val="24"/>
        </w:rPr>
      </w:pPr>
      <w:r>
        <w:rPr>
          <w:rFonts w:hint="eastAsia" w:ascii="宋体" w:hAnsi="宋体" w:cs="宋体"/>
          <w:sz w:val="24"/>
        </w:rPr>
        <w:t>电话：                                    电话：</w:t>
      </w:r>
    </w:p>
    <w:p w14:paraId="3ADA9E8E">
      <w:pPr>
        <w:spacing w:line="440" w:lineRule="exact"/>
        <w:jc w:val="left"/>
        <w:rPr>
          <w:rFonts w:ascii="宋体" w:hAnsi="宋体" w:cs="宋体"/>
          <w:sz w:val="24"/>
        </w:rPr>
      </w:pPr>
      <w:r>
        <w:rPr>
          <w:rFonts w:hint="eastAsia" w:ascii="宋体" w:hAnsi="宋体" w:cs="宋体"/>
          <w:sz w:val="24"/>
        </w:rPr>
        <w:t>开户银行：                                开户银行：</w:t>
      </w:r>
    </w:p>
    <w:p w14:paraId="7FD52ADC">
      <w:pPr>
        <w:spacing w:line="440" w:lineRule="exact"/>
        <w:jc w:val="left"/>
        <w:sectPr>
          <w:headerReference r:id="rId3" w:type="default"/>
          <w:pgSz w:w="11906" w:h="16838"/>
          <w:pgMar w:top="1134" w:right="1134" w:bottom="1134" w:left="1134" w:header="851" w:footer="992" w:gutter="0"/>
          <w:cols w:space="720" w:num="1"/>
          <w:docGrid w:type="linesAndChars" w:linePitch="312" w:charSpace="0"/>
        </w:sectPr>
      </w:pPr>
      <w:r>
        <w:rPr>
          <w:rFonts w:hint="eastAsia" w:ascii="宋体" w:hAnsi="宋体" w:cs="宋体"/>
          <w:sz w:val="24"/>
        </w:rPr>
        <w:t>帐号：                                    帐号：</w:t>
      </w:r>
    </w:p>
    <w:p w14:paraId="7D8DB5FC">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76652AC5">
      <w:pPr>
        <w:adjustRightInd w:val="0"/>
        <w:snapToGrid w:val="0"/>
        <w:spacing w:line="460" w:lineRule="exact"/>
        <w:ind w:firstLine="480" w:firstLineChars="200"/>
        <w:rPr>
          <w:rFonts w:ascii="宋体" w:hAnsi="宋体" w:cs="仿宋"/>
          <w:sz w:val="24"/>
        </w:rPr>
      </w:pPr>
      <w:r>
        <w:rPr>
          <w:rFonts w:hint="eastAsia" w:ascii="宋体" w:hAnsi="宋体" w:cs="仿宋"/>
          <w:sz w:val="24"/>
        </w:rPr>
        <w:t>一、质疑的提出</w:t>
      </w:r>
    </w:p>
    <w:p w14:paraId="2B363671">
      <w:pPr>
        <w:adjustRightInd w:val="0"/>
        <w:snapToGrid w:val="0"/>
        <w:spacing w:line="460" w:lineRule="exact"/>
        <w:ind w:firstLine="480" w:firstLineChars="200"/>
        <w:rPr>
          <w:rFonts w:ascii="宋体" w:hAnsi="宋体" w:cs="仿宋"/>
          <w:sz w:val="24"/>
        </w:rPr>
      </w:pPr>
      <w:r>
        <w:rPr>
          <w:rFonts w:hint="eastAsia" w:ascii="宋体" w:hAnsi="宋体" w:cs="仿宋"/>
          <w:sz w:val="24"/>
        </w:rPr>
        <w:t>1.质疑人必须是直接参加本次投标活动的当事人。</w:t>
      </w:r>
    </w:p>
    <w:p w14:paraId="4984C76B">
      <w:pPr>
        <w:adjustRightInd w:val="0"/>
        <w:snapToGrid w:val="0"/>
        <w:spacing w:line="460" w:lineRule="exact"/>
        <w:ind w:firstLine="480" w:firstLineChars="200"/>
        <w:rPr>
          <w:rFonts w:ascii="宋体" w:hAnsi="宋体" w:cs="仿宋"/>
          <w:sz w:val="24"/>
        </w:rPr>
      </w:pPr>
      <w:r>
        <w:rPr>
          <w:rFonts w:hint="eastAsia" w:ascii="宋体" w:hAnsi="宋体" w:cs="仿宋"/>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31B0FE65">
      <w:pPr>
        <w:adjustRightInd w:val="0"/>
        <w:snapToGrid w:val="0"/>
        <w:spacing w:line="460" w:lineRule="exact"/>
        <w:ind w:firstLine="480" w:firstLineChars="200"/>
        <w:rPr>
          <w:rFonts w:ascii="宋体" w:hAnsi="宋体" w:cs="仿宋"/>
          <w:sz w:val="24"/>
        </w:rPr>
      </w:pPr>
      <w:r>
        <w:rPr>
          <w:rFonts w:hint="eastAsia" w:ascii="宋体" w:hAnsi="宋体" w:cs="仿宋"/>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36D85AC5">
      <w:pPr>
        <w:adjustRightInd w:val="0"/>
        <w:snapToGrid w:val="0"/>
        <w:spacing w:line="460" w:lineRule="exact"/>
        <w:ind w:firstLine="480" w:firstLineChars="200"/>
        <w:rPr>
          <w:rFonts w:ascii="宋体" w:hAnsi="宋体" w:cs="仿宋"/>
          <w:sz w:val="24"/>
        </w:rPr>
      </w:pPr>
      <w:r>
        <w:rPr>
          <w:rFonts w:hint="eastAsia" w:ascii="宋体" w:hAnsi="宋体" w:cs="仿宋"/>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6838F7C8">
      <w:pPr>
        <w:adjustRightInd w:val="0"/>
        <w:snapToGrid w:val="0"/>
        <w:spacing w:line="460" w:lineRule="exact"/>
        <w:ind w:firstLine="480" w:firstLineChars="200"/>
        <w:rPr>
          <w:rFonts w:ascii="宋体" w:hAnsi="宋体" w:cs="仿宋"/>
          <w:sz w:val="24"/>
        </w:rPr>
      </w:pPr>
      <w:r>
        <w:rPr>
          <w:rFonts w:hint="eastAsia" w:ascii="宋体" w:hAnsi="宋体" w:cs="仿宋"/>
          <w:sz w:val="24"/>
        </w:rPr>
        <w:t>对不能提供相关佐证材料的、涉及商业秘密的、非书面形式的、非送达的、匿名的《质疑函》将不予受理。</w:t>
      </w:r>
    </w:p>
    <w:p w14:paraId="608E377C">
      <w:pPr>
        <w:adjustRightInd w:val="0"/>
        <w:snapToGrid w:val="0"/>
        <w:spacing w:line="460" w:lineRule="exact"/>
        <w:ind w:firstLine="480" w:firstLineChars="200"/>
        <w:rPr>
          <w:rFonts w:ascii="宋体" w:hAnsi="宋体" w:cs="仿宋"/>
          <w:sz w:val="24"/>
        </w:rPr>
      </w:pPr>
      <w:r>
        <w:rPr>
          <w:rFonts w:hint="eastAsia" w:ascii="宋体" w:hAnsi="宋体" w:cs="仿宋"/>
          <w:sz w:val="24"/>
        </w:rPr>
        <w:t>相关佐证材料要具备客观性、关联性、合法性，无法查实的（如宣传册、媒体报道、猜测、推理等）不能作为佐证材料。</w:t>
      </w:r>
    </w:p>
    <w:p w14:paraId="2626A0AE">
      <w:pPr>
        <w:adjustRightInd w:val="0"/>
        <w:snapToGrid w:val="0"/>
        <w:spacing w:line="460" w:lineRule="exact"/>
        <w:ind w:firstLine="480" w:firstLineChars="200"/>
        <w:rPr>
          <w:rFonts w:ascii="宋体" w:hAnsi="宋体" w:cs="仿宋"/>
          <w:sz w:val="24"/>
        </w:rPr>
      </w:pPr>
      <w:r>
        <w:rPr>
          <w:rFonts w:hint="eastAsia" w:ascii="宋体" w:hAnsi="宋体" w:cs="仿宋"/>
          <w:sz w:val="24"/>
        </w:rPr>
        <w:t>招标单位或代理机构不负责搜集相关佐证材料等工作。</w:t>
      </w:r>
    </w:p>
    <w:p w14:paraId="3DE9C6E9">
      <w:pPr>
        <w:adjustRightInd w:val="0"/>
        <w:snapToGrid w:val="0"/>
        <w:spacing w:line="460" w:lineRule="exact"/>
        <w:ind w:firstLine="480" w:firstLineChars="200"/>
        <w:rPr>
          <w:rFonts w:ascii="宋体" w:hAnsi="宋体" w:cs="仿宋"/>
          <w:sz w:val="24"/>
        </w:rPr>
      </w:pPr>
      <w:r>
        <w:rPr>
          <w:rFonts w:hint="eastAsia" w:ascii="宋体" w:hAnsi="宋体" w:cs="仿宋"/>
          <w:sz w:val="24"/>
        </w:rPr>
        <w:t>二、《质疑函》的受理和回复</w:t>
      </w:r>
    </w:p>
    <w:p w14:paraId="32563EC5">
      <w:pPr>
        <w:adjustRightInd w:val="0"/>
        <w:snapToGrid w:val="0"/>
        <w:spacing w:line="460" w:lineRule="exact"/>
        <w:ind w:firstLine="480" w:firstLineChars="200"/>
        <w:rPr>
          <w:rFonts w:ascii="宋体" w:hAnsi="宋体" w:cs="仿宋"/>
          <w:sz w:val="24"/>
        </w:rPr>
      </w:pPr>
      <w:r>
        <w:rPr>
          <w:rFonts w:hint="eastAsia" w:ascii="宋体" w:hAnsi="宋体" w:cs="仿宋"/>
          <w:sz w:val="24"/>
        </w:rPr>
        <w:t>1.《质疑函》须由质疑人的法定代表人或参加本次投标授权人送达招标单位和代理机构。</w:t>
      </w:r>
    </w:p>
    <w:p w14:paraId="04E74EDE">
      <w:pPr>
        <w:adjustRightInd w:val="0"/>
        <w:snapToGrid w:val="0"/>
        <w:spacing w:line="460" w:lineRule="exact"/>
        <w:ind w:firstLine="480" w:firstLineChars="200"/>
        <w:rPr>
          <w:rFonts w:ascii="宋体" w:hAnsi="宋体" w:cs="仿宋"/>
          <w:sz w:val="24"/>
        </w:rPr>
      </w:pPr>
      <w:r>
        <w:rPr>
          <w:rFonts w:hint="eastAsia" w:ascii="宋体" w:hAnsi="宋体" w:cs="仿宋"/>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264D83B5">
      <w:pPr>
        <w:adjustRightInd w:val="0"/>
        <w:snapToGrid w:val="0"/>
        <w:spacing w:line="460" w:lineRule="exact"/>
        <w:ind w:firstLine="480" w:firstLineChars="200"/>
        <w:rPr>
          <w:rFonts w:ascii="宋体" w:hAnsi="宋体" w:cs="仿宋"/>
          <w:sz w:val="24"/>
        </w:rPr>
      </w:pPr>
      <w:r>
        <w:rPr>
          <w:rFonts w:hint="eastAsia" w:ascii="宋体" w:hAnsi="宋体" w:cs="仿宋"/>
          <w:sz w:val="24"/>
        </w:rPr>
        <w:t>3.对不符合提出质疑要求的，出具《质疑退回通知书》并提出相关补充材料要求，质疑人未在规定的时间内提供补充佐证材料的，视同放弃质疑。</w:t>
      </w:r>
    </w:p>
    <w:p w14:paraId="301E36E5">
      <w:pPr>
        <w:adjustRightInd w:val="0"/>
        <w:snapToGrid w:val="0"/>
        <w:spacing w:line="460" w:lineRule="exact"/>
        <w:ind w:firstLine="480" w:firstLineChars="200"/>
        <w:rPr>
          <w:rFonts w:ascii="宋体" w:hAnsi="宋体" w:cs="仿宋"/>
          <w:sz w:val="24"/>
        </w:rPr>
      </w:pPr>
      <w:r>
        <w:rPr>
          <w:rFonts w:hint="eastAsia" w:ascii="宋体" w:hAnsi="宋体" w:cs="仿宋"/>
          <w:sz w:val="24"/>
        </w:rPr>
        <w:t>4.招标单位、代理机构负责将质疑人提出的质疑相关材料提供给相关专家或评标小组审核，并将审核意见回复质疑人。</w:t>
      </w:r>
    </w:p>
    <w:p w14:paraId="5D860068">
      <w:pPr>
        <w:adjustRightInd w:val="0"/>
        <w:snapToGrid w:val="0"/>
        <w:spacing w:line="460" w:lineRule="exact"/>
        <w:ind w:firstLine="480" w:firstLineChars="200"/>
        <w:rPr>
          <w:rFonts w:ascii="宋体" w:hAnsi="宋体" w:cs="仿宋"/>
          <w:sz w:val="24"/>
        </w:rPr>
      </w:pPr>
      <w:r>
        <w:rPr>
          <w:rFonts w:hint="eastAsia" w:ascii="宋体" w:hAnsi="宋体" w:cs="仿宋"/>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5E23034">
      <w:pPr>
        <w:adjustRightInd w:val="0"/>
        <w:snapToGrid w:val="0"/>
        <w:spacing w:line="460" w:lineRule="exact"/>
        <w:ind w:firstLine="480" w:firstLineChars="200"/>
        <w:rPr>
          <w:rFonts w:ascii="宋体" w:hAnsi="宋体" w:cs="仿宋"/>
          <w:sz w:val="24"/>
        </w:rPr>
      </w:pPr>
      <w:r>
        <w:rPr>
          <w:rFonts w:hint="eastAsia" w:ascii="宋体" w:hAnsi="宋体" w:cs="仿宋"/>
          <w:sz w:val="24"/>
        </w:rPr>
        <w:t>5.因质疑情况复杂，组织论证或审查时间较长的，招标人、代理机构以书面形式通知质疑人，可适当延长质疑回复处理时间。</w:t>
      </w:r>
    </w:p>
    <w:p w14:paraId="00F3FA8D">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三、质疑处理</w:t>
      </w:r>
    </w:p>
    <w:p w14:paraId="2E4114E4">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1.质疑成立的处理。招标人或代理机构终止招标，并建议有关部门给相关当事人予以处理。</w:t>
      </w:r>
    </w:p>
    <w:p w14:paraId="7E1468BC">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2.质疑不成立的处理。</w:t>
      </w:r>
    </w:p>
    <w:p w14:paraId="105DF058">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1）质疑人书面《申请撤回质疑函》的，不作违约处理。</w:t>
      </w:r>
    </w:p>
    <w:p w14:paraId="3B56B014">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2）质疑人在规定的时间内不配合进行质疑调查处理的，按自动撤回《质疑函》处理。</w:t>
      </w:r>
    </w:p>
    <w:p w14:paraId="2E830C86">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3）质疑人不按《质疑函》格式就提出质疑的，作违约处理。同时，视情列入不良投标人名单。</w:t>
      </w:r>
    </w:p>
    <w:p w14:paraId="00641919">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4）质疑人虽提供了相关佐证材料，但不能证明其质疑成立的，招标人或代理机构请质疑人补充相关佐证材料，仍不能证明其质疑成立的，作违约处理。</w:t>
      </w:r>
    </w:p>
    <w:p w14:paraId="23F5A737">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5）质疑人不能提供相关佐证材料的，招标人、代理机构已指出，质疑人仍然坚持提出质疑的，作违约处理。</w:t>
      </w:r>
    </w:p>
    <w:p w14:paraId="7E028EBF">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6）对明显有违事实的、经相关专家或评标小组认定无依据的、经其他投标人举证无依据的质疑，作违约处理，视情在招标人官网媒体予以披露。</w:t>
      </w:r>
    </w:p>
    <w:p w14:paraId="10AC4F36">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7）质疑人承担使用虚假材料或恶意方式质疑的法律责任。</w:t>
      </w:r>
    </w:p>
    <w:p w14:paraId="5E045F96">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四、无佐证材料的举报作违约处理。投标人不得进行不提供相关佐证材料（含无法查实的如宣传册、媒体报道、猜测、推理等）向有关部门的举报，否则作违约处理。</w:t>
      </w:r>
    </w:p>
    <w:p w14:paraId="6A585CBC">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五、投诉不成立的作违约处理。投标人进行质疑后，招标人回复质疑不成立，投标人仍进行投诉的，并最终投诉不成立的，作违约处理。</w:t>
      </w:r>
    </w:p>
    <w:p w14:paraId="6EFC75C1">
      <w:pPr>
        <w:adjustRightInd w:val="0"/>
        <w:snapToGrid w:val="0"/>
        <w:spacing w:line="460" w:lineRule="exact"/>
        <w:ind w:firstLine="480" w:firstLineChars="200"/>
        <w:rPr>
          <w:rFonts w:ascii="宋体" w:hAnsi="宋体" w:cs="仿宋"/>
          <w:sz w:val="24"/>
        </w:rPr>
      </w:pPr>
      <w:r>
        <w:rPr>
          <w:rFonts w:hint="eastAsia" w:ascii="宋体" w:hAnsi="宋体" w:cs="仿宋"/>
          <w:sz w:val="24"/>
        </w:rPr>
        <w:t>六、《质疑函》、《质疑回复函》，质疑、举报、投诉不成立的等相关情况，视情在招标人官网等相关媒体予以披露。</w:t>
      </w:r>
    </w:p>
    <w:p w14:paraId="746BF4A6">
      <w:pPr>
        <w:adjustRightInd w:val="0"/>
        <w:snapToGrid w:val="0"/>
        <w:spacing w:line="460" w:lineRule="exact"/>
        <w:ind w:firstLine="480" w:firstLineChars="200"/>
        <w:jc w:val="left"/>
        <w:rPr>
          <w:rFonts w:ascii="宋体" w:hAnsi="宋体" w:cs="仿宋"/>
          <w:sz w:val="24"/>
        </w:rPr>
      </w:pPr>
      <w:r>
        <w:rPr>
          <w:rFonts w:hint="eastAsia" w:ascii="宋体" w:hAnsi="宋体" w:cs="仿宋"/>
          <w:sz w:val="24"/>
        </w:rPr>
        <w:t>七、质疑人对招标人或代理机构的答复不满意或者招标人、代理机构未在规定的时间内作出答复的，可以在答复期满后15个工作日内向相关监督管理部门投诉。</w:t>
      </w:r>
    </w:p>
    <w:p w14:paraId="4DB701D0">
      <w:pPr>
        <w:adjustRightInd w:val="0"/>
        <w:snapToGrid w:val="0"/>
        <w:spacing w:line="460" w:lineRule="exact"/>
        <w:ind w:firstLine="480"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0B7E0DF1">
      <w:pPr>
        <w:adjustRightInd w:val="0"/>
        <w:snapToGrid w:val="0"/>
        <w:spacing w:line="460" w:lineRule="exact"/>
        <w:ind w:firstLine="480"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6F66CECC">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1CA8C88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317FBEC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1EF252E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p>
    <w:p w14:paraId="11852593">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4.具备履行合同所必需的设备和专业技术能力的书面声明</w:t>
      </w:r>
      <w:r>
        <w:rPr>
          <w:rFonts w:ascii="宋体" w:hAnsi="宋体" w:cs="宋体"/>
          <w:kern w:val="0"/>
          <w:sz w:val="24"/>
        </w:rPr>
        <w:t>（</w:t>
      </w:r>
      <w:r>
        <w:rPr>
          <w:rFonts w:hint="eastAsia" w:ascii="宋体" w:hAnsi="宋体" w:cs="宋体"/>
          <w:kern w:val="0"/>
          <w:sz w:val="24"/>
          <w:lang w:val="zh-CN"/>
        </w:rPr>
        <w:t>格式见附件</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w:t>
      </w:r>
    </w:p>
    <w:p w14:paraId="46E00060">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.提供无重大违法记录声明（</w:t>
      </w:r>
      <w:r>
        <w:rPr>
          <w:rFonts w:hint="eastAsia" w:ascii="宋体" w:hAnsi="宋体" w:cs="宋体"/>
          <w:kern w:val="0"/>
          <w:sz w:val="24"/>
          <w:lang w:val="zh-CN"/>
        </w:rPr>
        <w:t>格式见附件</w:t>
      </w:r>
      <w:r>
        <w:rPr>
          <w:rFonts w:hint="eastAsia" w:ascii="宋体" w:hAnsi="宋体" w:cs="宋体"/>
          <w:kern w:val="0"/>
          <w:sz w:val="24"/>
        </w:rPr>
        <w:t>5</w:t>
      </w:r>
      <w:r>
        <w:rPr>
          <w:rFonts w:ascii="宋体" w:hAnsi="宋体" w:cs="宋体"/>
          <w:kern w:val="0"/>
          <w:sz w:val="24"/>
        </w:rPr>
        <w:t>）。</w:t>
      </w:r>
    </w:p>
    <w:p w14:paraId="7B5F1777">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7ADA364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1.商务部分正负偏离表（格式见附件</w:t>
      </w:r>
      <w:r>
        <w:rPr>
          <w:rFonts w:hint="eastAsia" w:ascii="宋体" w:hAnsi="宋体" w:cs="宋体"/>
          <w:kern w:val="0"/>
          <w:sz w:val="24"/>
        </w:rPr>
        <w:t>6</w:t>
      </w:r>
      <w:r>
        <w:rPr>
          <w:rFonts w:hint="eastAsia" w:ascii="宋体" w:hAnsi="宋体" w:cs="宋体"/>
          <w:kern w:val="0"/>
          <w:sz w:val="24"/>
          <w:lang w:val="zh-CN"/>
        </w:rPr>
        <w:t>）；</w:t>
      </w:r>
    </w:p>
    <w:p w14:paraId="1F1431A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技术部分正负偏离表（格式见附件</w:t>
      </w:r>
      <w:r>
        <w:rPr>
          <w:rFonts w:hint="eastAsia" w:ascii="宋体" w:hAnsi="宋体" w:cs="宋体"/>
          <w:kern w:val="0"/>
          <w:sz w:val="24"/>
        </w:rPr>
        <w:t>7</w:t>
      </w:r>
      <w:r>
        <w:rPr>
          <w:rFonts w:hint="eastAsia" w:ascii="宋体" w:hAnsi="宋体" w:cs="宋体"/>
          <w:kern w:val="0"/>
          <w:sz w:val="24"/>
          <w:lang w:val="zh-CN"/>
        </w:rPr>
        <w:t>）；</w:t>
      </w:r>
    </w:p>
    <w:p w14:paraId="7C327C49">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.商务技术评分标准中须提供的相关得分佐证材料；</w:t>
      </w:r>
    </w:p>
    <w:p w14:paraId="26443D1E">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投标人认为需要提交的其他商务技术材料。</w:t>
      </w:r>
    </w:p>
    <w:p w14:paraId="7B7E5BA3">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三、价格标</w:t>
      </w:r>
    </w:p>
    <w:p w14:paraId="62DA755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r>
        <w:rPr>
          <w:rFonts w:hint="eastAsia" w:ascii="宋体" w:hAnsi="宋体" w:cs="宋体"/>
          <w:kern w:val="0"/>
          <w:sz w:val="24"/>
        </w:rPr>
        <w:t>8</w:t>
      </w:r>
      <w:r>
        <w:rPr>
          <w:rFonts w:hint="eastAsia" w:ascii="宋体" w:hAnsi="宋体" w:cs="宋体"/>
          <w:kern w:val="0"/>
          <w:sz w:val="24"/>
          <w:lang w:val="zh-CN"/>
        </w:rPr>
        <w:t>）；</w:t>
      </w:r>
    </w:p>
    <w:p w14:paraId="067A2CB1">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报价明细表</w:t>
      </w:r>
      <w:r>
        <w:rPr>
          <w:rFonts w:hint="eastAsia" w:ascii="宋体" w:hAnsi="宋体" w:cs="宋体"/>
          <w:kern w:val="0"/>
          <w:sz w:val="24"/>
          <w:lang w:val="zh-CN"/>
        </w:rPr>
        <w:t>（格式见附件</w:t>
      </w:r>
      <w:r>
        <w:rPr>
          <w:rFonts w:hint="eastAsia" w:ascii="宋体" w:hAnsi="宋体" w:cs="宋体"/>
          <w:kern w:val="0"/>
          <w:sz w:val="24"/>
        </w:rPr>
        <w:t>9</w:t>
      </w:r>
      <w:r>
        <w:rPr>
          <w:rFonts w:hint="eastAsia" w:ascii="宋体" w:hAnsi="宋体" w:cs="宋体"/>
          <w:kern w:val="0"/>
          <w:sz w:val="24"/>
          <w:lang w:val="zh-CN"/>
        </w:rPr>
        <w:t>）；</w:t>
      </w:r>
    </w:p>
    <w:p w14:paraId="637DEAE9">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3.中小企业声明函（格式见附件10）或残疾人福利性单位声明函（格式见附件11）或监狱和戒毒企业证明材料（格式见附件12）（如有）。</w:t>
      </w:r>
    </w:p>
    <w:p w14:paraId="6BC5A4DE">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0F3080F2">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w:t>
      </w:r>
    </w:p>
    <w:p w14:paraId="428FEDF3">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附件1</w:t>
      </w:r>
    </w:p>
    <w:p w14:paraId="22F3278B">
      <w:pPr>
        <w:spacing w:line="460" w:lineRule="exact"/>
        <w:jc w:val="center"/>
        <w:rPr>
          <w:rFonts w:ascii="宋体" w:hAnsi="宋体" w:cs="仿宋"/>
          <w:b/>
          <w:sz w:val="30"/>
          <w:szCs w:val="30"/>
        </w:rPr>
      </w:pPr>
    </w:p>
    <w:p w14:paraId="05F4A0E5">
      <w:pPr>
        <w:spacing w:line="460" w:lineRule="exact"/>
        <w:jc w:val="center"/>
        <w:rPr>
          <w:rFonts w:ascii="宋体" w:hAnsi="宋体" w:cs="仿宋"/>
          <w:b/>
          <w:sz w:val="30"/>
          <w:szCs w:val="30"/>
        </w:rPr>
      </w:pPr>
    </w:p>
    <w:p w14:paraId="0352E350">
      <w:pPr>
        <w:spacing w:line="460" w:lineRule="exact"/>
        <w:jc w:val="center"/>
        <w:rPr>
          <w:rFonts w:ascii="宋体" w:hAnsi="宋体" w:cs="仿宋"/>
          <w:b/>
          <w:sz w:val="30"/>
          <w:szCs w:val="30"/>
        </w:rPr>
      </w:pPr>
      <w:r>
        <w:rPr>
          <w:rFonts w:hint="eastAsia" w:ascii="宋体" w:hAnsi="宋体" w:cs="仿宋"/>
          <w:b/>
          <w:sz w:val="30"/>
          <w:szCs w:val="30"/>
        </w:rPr>
        <w:t>符合投标人资格要求的承诺函</w:t>
      </w:r>
    </w:p>
    <w:p w14:paraId="3362D3EC">
      <w:pPr>
        <w:spacing w:line="460" w:lineRule="exact"/>
        <w:rPr>
          <w:rFonts w:ascii="宋体" w:hAnsi="宋体" w:cs="仿宋"/>
          <w:b/>
          <w:bCs/>
          <w:sz w:val="44"/>
          <w:szCs w:val="44"/>
        </w:rPr>
      </w:pPr>
    </w:p>
    <w:p w14:paraId="4A823671">
      <w:pPr>
        <w:spacing w:line="460" w:lineRule="exact"/>
        <w:ind w:firstLine="480" w:firstLineChars="200"/>
        <w:rPr>
          <w:rFonts w:ascii="宋体" w:hAnsi="宋体" w:cs="仿宋"/>
          <w:b/>
          <w:bCs/>
          <w:sz w:val="24"/>
        </w:rPr>
      </w:pPr>
      <w:r>
        <w:rPr>
          <w:rFonts w:hint="eastAsia" w:ascii="宋体" w:hAnsi="宋体" w:cs="仿宋"/>
          <w:bCs/>
          <w:sz w:val="24"/>
        </w:rPr>
        <w:t>我单位参加</w:t>
      </w:r>
      <w:r>
        <w:rPr>
          <w:rFonts w:hint="eastAsia" w:ascii="宋体" w:hAnsi="宋体" w:cs="仿宋"/>
          <w:bCs/>
          <w:sz w:val="24"/>
          <w:szCs w:val="21"/>
          <w:u w:val="single"/>
        </w:rPr>
        <w:t>________________ _</w:t>
      </w:r>
      <w:r>
        <w:rPr>
          <w:rFonts w:hint="eastAsia" w:ascii="宋体" w:hAnsi="宋体" w:cs="仿宋"/>
          <w:bCs/>
          <w:sz w:val="24"/>
          <w:szCs w:val="21"/>
        </w:rPr>
        <w:t>（项目名称），</w:t>
      </w:r>
      <w:r>
        <w:rPr>
          <w:rFonts w:hint="eastAsia" w:ascii="宋体" w:hAnsi="宋体" w:cs="仿宋"/>
          <w:bCs/>
          <w:sz w:val="24"/>
          <w:szCs w:val="21"/>
          <w:u w:val="single"/>
        </w:rPr>
        <w:t>_______ __________</w:t>
      </w:r>
      <w:r>
        <w:rPr>
          <w:rFonts w:hint="eastAsia" w:ascii="宋体" w:hAnsi="宋体" w:cs="仿宋"/>
          <w:bCs/>
          <w:sz w:val="24"/>
          <w:szCs w:val="21"/>
        </w:rPr>
        <w:t>（项目编号）投标活动。现做出如下承诺：</w:t>
      </w:r>
    </w:p>
    <w:p w14:paraId="6689FE6C">
      <w:pPr>
        <w:spacing w:line="460" w:lineRule="exact"/>
        <w:ind w:firstLine="480" w:firstLineChars="200"/>
        <w:rPr>
          <w:rFonts w:ascii="宋体" w:hAnsi="宋体" w:cs="仿宋"/>
          <w:sz w:val="24"/>
        </w:rPr>
      </w:pPr>
      <w:r>
        <w:rPr>
          <w:rFonts w:hint="eastAsia" w:ascii="宋体" w:hAnsi="宋体" w:cs="仿宋"/>
          <w:bCs/>
          <w:sz w:val="24"/>
          <w:szCs w:val="21"/>
        </w:rPr>
        <w:t>1.我单位具有独立承担民事责任的能力；</w:t>
      </w:r>
    </w:p>
    <w:p w14:paraId="4314B7BD">
      <w:pPr>
        <w:spacing w:line="460" w:lineRule="exact"/>
        <w:ind w:firstLine="480" w:firstLineChars="200"/>
        <w:rPr>
          <w:rFonts w:ascii="宋体" w:hAnsi="宋体" w:cs="仿宋"/>
          <w:sz w:val="24"/>
        </w:rPr>
      </w:pPr>
      <w:r>
        <w:rPr>
          <w:rFonts w:hint="eastAsia" w:ascii="宋体" w:hAnsi="宋体" w:cs="仿宋"/>
          <w:sz w:val="24"/>
        </w:rPr>
        <w:t>2.我单位具有良好的商业信誉和健全的财务会计制度；</w:t>
      </w:r>
    </w:p>
    <w:p w14:paraId="385B386F">
      <w:pPr>
        <w:spacing w:line="460" w:lineRule="exact"/>
        <w:ind w:firstLine="480" w:firstLineChars="200"/>
        <w:rPr>
          <w:rFonts w:ascii="宋体" w:hAnsi="宋体" w:cs="仿宋"/>
          <w:sz w:val="24"/>
        </w:rPr>
      </w:pPr>
      <w:r>
        <w:rPr>
          <w:rFonts w:hint="eastAsia" w:ascii="宋体" w:hAnsi="宋体" w:cs="仿宋"/>
          <w:sz w:val="24"/>
        </w:rPr>
        <w:t>3.我单位具有履行合同所必需的设备和专业技术能力；</w:t>
      </w:r>
    </w:p>
    <w:p w14:paraId="30FF5BFC">
      <w:pPr>
        <w:spacing w:line="460" w:lineRule="exact"/>
        <w:ind w:firstLine="480" w:firstLineChars="200"/>
        <w:rPr>
          <w:rFonts w:ascii="宋体" w:hAnsi="宋体" w:cs="仿宋"/>
          <w:sz w:val="24"/>
        </w:rPr>
      </w:pPr>
      <w:r>
        <w:rPr>
          <w:rFonts w:hint="eastAsia" w:ascii="宋体" w:hAnsi="宋体" w:cs="仿宋"/>
          <w:sz w:val="24"/>
        </w:rPr>
        <w:t>4.我单位有依法缴纳税收和社会保障资金的良好记录；</w:t>
      </w:r>
    </w:p>
    <w:p w14:paraId="0D5B22C6">
      <w:pPr>
        <w:spacing w:line="460" w:lineRule="exact"/>
        <w:ind w:firstLine="480" w:firstLineChars="200"/>
        <w:rPr>
          <w:rFonts w:ascii="宋体" w:hAnsi="宋体" w:cs="仿宋"/>
          <w:sz w:val="24"/>
        </w:rPr>
      </w:pPr>
      <w:r>
        <w:rPr>
          <w:rFonts w:hint="eastAsia" w:ascii="宋体" w:hAnsi="宋体" w:cs="仿宋"/>
          <w:sz w:val="24"/>
        </w:rPr>
        <w:t>5.我单位参加采购活动前三年内，在经营活动中没有重大违法记录。</w:t>
      </w:r>
    </w:p>
    <w:p w14:paraId="02FF8F18">
      <w:pPr>
        <w:spacing w:line="460" w:lineRule="exact"/>
        <w:ind w:firstLine="480" w:firstLineChars="200"/>
        <w:rPr>
          <w:rFonts w:ascii="宋体" w:hAnsi="宋体" w:cs="仿宋"/>
          <w:sz w:val="24"/>
        </w:rPr>
      </w:pPr>
      <w:r>
        <w:rPr>
          <w:rFonts w:hint="eastAsia" w:ascii="宋体" w:hAnsi="宋体" w:cs="仿宋"/>
          <w:sz w:val="24"/>
        </w:rPr>
        <w:t>6.我单位满足法律、行政法规规定的其他条件。</w:t>
      </w:r>
    </w:p>
    <w:p w14:paraId="2657A4CB">
      <w:pPr>
        <w:spacing w:line="460" w:lineRule="exact"/>
        <w:ind w:firstLine="480" w:firstLineChars="200"/>
        <w:rPr>
          <w:rFonts w:ascii="宋体" w:hAnsi="宋体" w:cs="仿宋"/>
          <w:sz w:val="24"/>
        </w:rPr>
      </w:pPr>
    </w:p>
    <w:p w14:paraId="24625F9D">
      <w:pPr>
        <w:spacing w:line="460" w:lineRule="exact"/>
        <w:ind w:firstLine="480" w:firstLineChars="200"/>
        <w:rPr>
          <w:rFonts w:ascii="宋体" w:hAnsi="宋体" w:cs="仿宋"/>
          <w:sz w:val="24"/>
        </w:rPr>
      </w:pPr>
    </w:p>
    <w:p w14:paraId="4FEC45B6">
      <w:pPr>
        <w:spacing w:line="460" w:lineRule="exact"/>
        <w:ind w:firstLine="480" w:firstLineChars="200"/>
        <w:rPr>
          <w:rFonts w:ascii="宋体" w:hAnsi="宋体" w:cs="仿宋"/>
          <w:bCs/>
          <w:sz w:val="24"/>
          <w:szCs w:val="21"/>
        </w:rPr>
      </w:pPr>
    </w:p>
    <w:p w14:paraId="2AF77919">
      <w:pPr>
        <w:spacing w:line="460" w:lineRule="exact"/>
        <w:ind w:firstLine="480" w:firstLineChars="200"/>
        <w:rPr>
          <w:rFonts w:ascii="宋体" w:hAnsi="宋体" w:cs="仿宋"/>
          <w:bCs/>
          <w:sz w:val="24"/>
          <w:szCs w:val="21"/>
        </w:rPr>
      </w:pPr>
    </w:p>
    <w:p w14:paraId="703D3937">
      <w:pPr>
        <w:spacing w:line="460" w:lineRule="exact"/>
        <w:ind w:firstLine="480" w:firstLineChars="200"/>
        <w:rPr>
          <w:rFonts w:ascii="宋体" w:hAnsi="宋体" w:cs="仿宋"/>
          <w:bCs/>
          <w:sz w:val="24"/>
          <w:szCs w:val="21"/>
        </w:rPr>
      </w:pPr>
    </w:p>
    <w:p w14:paraId="25F49BFA">
      <w:pPr>
        <w:spacing w:line="460" w:lineRule="exact"/>
        <w:ind w:firstLine="480" w:firstLineChars="200"/>
        <w:jc w:val="center"/>
        <w:rPr>
          <w:rFonts w:ascii="宋体" w:hAnsi="宋体" w:cs="仿宋"/>
          <w:bCs/>
          <w:sz w:val="24"/>
          <w:szCs w:val="21"/>
        </w:rPr>
      </w:pPr>
      <w:r>
        <w:rPr>
          <w:rFonts w:hint="eastAsia" w:ascii="宋体" w:hAnsi="宋体" w:cs="仿宋"/>
          <w:bCs/>
          <w:sz w:val="24"/>
          <w:szCs w:val="21"/>
        </w:rPr>
        <w:t xml:space="preserve">                                             承诺人名称（公章）：</w:t>
      </w:r>
    </w:p>
    <w:p w14:paraId="19DE156A">
      <w:pPr>
        <w:spacing w:line="460" w:lineRule="exact"/>
        <w:ind w:firstLine="480" w:firstLineChars="200"/>
        <w:jc w:val="right"/>
        <w:rPr>
          <w:rFonts w:ascii="宋体" w:hAnsi="宋体" w:cs="仿宋"/>
          <w:bCs/>
          <w:sz w:val="24"/>
          <w:szCs w:val="21"/>
        </w:rPr>
      </w:pPr>
    </w:p>
    <w:p w14:paraId="595E76EF">
      <w:pPr>
        <w:spacing w:line="460" w:lineRule="exact"/>
        <w:ind w:firstLine="480" w:firstLineChars="200"/>
        <w:jc w:val="right"/>
        <w:rPr>
          <w:rFonts w:ascii="宋体" w:hAnsi="宋体" w:cs="仿宋"/>
          <w:bCs/>
          <w:sz w:val="24"/>
          <w:szCs w:val="21"/>
        </w:rPr>
      </w:pPr>
      <w:r>
        <w:rPr>
          <w:rFonts w:hint="eastAsia" w:ascii="宋体" w:hAnsi="宋体" w:cs="仿宋"/>
          <w:bCs/>
          <w:sz w:val="24"/>
          <w:szCs w:val="21"/>
        </w:rPr>
        <w:t xml:space="preserve">                                 日期：</w:t>
      </w:r>
      <w:r>
        <w:rPr>
          <w:rFonts w:hint="eastAsia" w:ascii="宋体" w:hAnsi="宋体" w:cs="仿宋"/>
          <w:bCs/>
          <w:sz w:val="24"/>
          <w:szCs w:val="21"/>
          <w:u w:val="single"/>
        </w:rPr>
        <w:t>______</w:t>
      </w:r>
      <w:r>
        <w:rPr>
          <w:rFonts w:hint="eastAsia" w:ascii="宋体" w:hAnsi="宋体" w:cs="仿宋"/>
          <w:bCs/>
          <w:sz w:val="24"/>
          <w:szCs w:val="21"/>
        </w:rPr>
        <w:t>年月日</w:t>
      </w:r>
    </w:p>
    <w:p w14:paraId="40659F84">
      <w:pPr>
        <w:snapToGrid w:val="0"/>
        <w:spacing w:line="400" w:lineRule="exact"/>
        <w:contextualSpacing/>
        <w:rPr>
          <w:rFonts w:ascii="宋体" w:hAnsi="宋体" w:cs="宋体"/>
          <w:b/>
          <w:kern w:val="0"/>
          <w:sz w:val="28"/>
          <w:szCs w:val="28"/>
          <w:lang w:val="zh-CN"/>
        </w:rPr>
      </w:pPr>
    </w:p>
    <w:p w14:paraId="3AF6B82D">
      <w:pPr>
        <w:pStyle w:val="13"/>
        <w:rPr>
          <w:rFonts w:ascii="宋体" w:hAnsi="宋体" w:cs="宋体"/>
          <w:b/>
          <w:kern w:val="0"/>
          <w:sz w:val="28"/>
          <w:szCs w:val="28"/>
          <w:lang w:val="zh-CN"/>
        </w:rPr>
      </w:pPr>
    </w:p>
    <w:p w14:paraId="1D02FF6B">
      <w:pPr>
        <w:rPr>
          <w:rFonts w:ascii="宋体" w:hAnsi="宋体" w:cs="宋体"/>
          <w:b/>
          <w:kern w:val="0"/>
          <w:sz w:val="28"/>
          <w:szCs w:val="28"/>
          <w:lang w:val="zh-CN"/>
        </w:rPr>
      </w:pPr>
    </w:p>
    <w:p w14:paraId="0D454845">
      <w:pPr>
        <w:snapToGrid w:val="0"/>
        <w:spacing w:line="400" w:lineRule="exact"/>
        <w:contextualSpacing/>
        <w:rPr>
          <w:rFonts w:ascii="宋体" w:hAnsi="宋体" w:cs="宋体"/>
          <w:b/>
          <w:kern w:val="0"/>
          <w:sz w:val="28"/>
          <w:szCs w:val="28"/>
          <w:lang w:val="zh-CN"/>
        </w:rPr>
      </w:pPr>
    </w:p>
    <w:p w14:paraId="1913F595">
      <w:pPr>
        <w:snapToGrid w:val="0"/>
        <w:spacing w:line="300" w:lineRule="auto"/>
        <w:outlineLvl w:val="0"/>
        <w:rPr>
          <w:rFonts w:ascii="宋体" w:hAnsi="宋体"/>
          <w:sz w:val="32"/>
          <w:szCs w:val="32"/>
          <w:lang w:val="zh-CN"/>
        </w:rPr>
      </w:pPr>
      <w:r>
        <w:rPr>
          <w:rFonts w:ascii="宋体" w:hAnsi="宋体"/>
          <w:sz w:val="32"/>
          <w:szCs w:val="32"/>
          <w:lang w:val="zh-CN"/>
        </w:rPr>
        <w:br w:type="column"/>
      </w:r>
      <w:r>
        <w:rPr>
          <w:rFonts w:ascii="宋体" w:hAnsi="宋体"/>
          <w:sz w:val="32"/>
          <w:szCs w:val="32"/>
          <w:lang w:val="zh-CN"/>
        </w:rPr>
        <w:t>附件2</w:t>
      </w:r>
    </w:p>
    <w:p w14:paraId="52F4B554">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622E0D8F">
      <w:pPr>
        <w:spacing w:line="360" w:lineRule="auto"/>
        <w:jc w:val="center"/>
        <w:rPr>
          <w:rFonts w:ascii="宋体" w:hAnsi="宋体" w:cs="宋体"/>
          <w:sz w:val="24"/>
        </w:rPr>
      </w:pPr>
      <w:r>
        <w:rPr>
          <w:rFonts w:hint="eastAsia" w:ascii="宋体" w:hAnsi="宋体" w:cs="宋体"/>
          <w:sz w:val="24"/>
          <w:u w:val="single"/>
        </w:rPr>
        <w:t>（法定代表人参加投标时，须出示此证明）</w:t>
      </w:r>
    </w:p>
    <w:p w14:paraId="08145D4E">
      <w:pPr>
        <w:spacing w:line="360" w:lineRule="auto"/>
        <w:rPr>
          <w:rFonts w:ascii="宋体" w:hAnsi="宋体" w:cs="宋体"/>
          <w:sz w:val="24"/>
        </w:rPr>
      </w:pPr>
      <w:r>
        <w:rPr>
          <w:rFonts w:hint="eastAsia" w:ascii="宋体" w:hAnsi="宋体" w:cs="宋体"/>
          <w:sz w:val="24"/>
        </w:rPr>
        <w:t>江苏商贸职业学院：</w:t>
      </w:r>
    </w:p>
    <w:p w14:paraId="35AD0603">
      <w:pPr>
        <w:spacing w:line="360" w:lineRule="auto"/>
        <w:ind w:firstLine="480" w:firstLineChars="200"/>
        <w:rPr>
          <w:rFonts w:ascii="宋体" w:hAnsi="宋体" w:cs="宋体"/>
          <w:sz w:val="24"/>
        </w:rPr>
      </w:pPr>
      <w:r>
        <w:rPr>
          <w:rFonts w:hint="eastAsia" w:ascii="宋体" w:hAnsi="宋体" w:cs="宋体"/>
          <w:sz w:val="24"/>
        </w:rPr>
        <w:t>我公司法定代表人参加贵单位组织的（采购项目名称及项目编号)项目公开招标采购活动，全权代表我公司处理投标的有关事宜。</w:t>
      </w:r>
    </w:p>
    <w:p w14:paraId="6F734B9A">
      <w:pPr>
        <w:spacing w:line="360" w:lineRule="auto"/>
        <w:ind w:firstLine="480" w:firstLineChars="200"/>
        <w:rPr>
          <w:rFonts w:ascii="宋体" w:hAnsi="宋体" w:cs="宋体"/>
          <w:sz w:val="24"/>
        </w:rPr>
      </w:pPr>
    </w:p>
    <w:p w14:paraId="75E071E7">
      <w:pPr>
        <w:spacing w:line="360" w:lineRule="auto"/>
        <w:rPr>
          <w:rFonts w:ascii="宋体" w:hAnsi="宋体" w:cs="宋体"/>
          <w:sz w:val="24"/>
        </w:rPr>
      </w:pPr>
      <w:r>
        <w:rPr>
          <w:rFonts w:hint="eastAsia" w:ascii="宋体" w:hAnsi="宋体" w:cs="宋体"/>
          <w:sz w:val="24"/>
        </w:rPr>
        <w:t>附：法定代表人情况：</w:t>
      </w:r>
    </w:p>
    <w:p w14:paraId="3CBFEC59">
      <w:pPr>
        <w:spacing w:line="360" w:lineRule="auto"/>
        <w:rPr>
          <w:rFonts w:ascii="宋体" w:hAnsi="宋体" w:cs="宋体"/>
          <w:sz w:val="24"/>
          <w:u w:val="single"/>
        </w:rPr>
      </w:pPr>
      <w:r>
        <w:rPr>
          <w:rFonts w:hint="eastAsia" w:ascii="宋体" w:hAnsi="宋体" w:cs="宋体"/>
          <w:sz w:val="24"/>
        </w:rPr>
        <w:t>姓名：性别：年龄：职务：</w:t>
      </w:r>
    </w:p>
    <w:p w14:paraId="02312696">
      <w:pPr>
        <w:spacing w:line="360" w:lineRule="auto"/>
        <w:rPr>
          <w:rFonts w:ascii="宋体" w:hAnsi="宋体" w:cs="宋体"/>
          <w:sz w:val="24"/>
        </w:rPr>
      </w:pPr>
      <w:r>
        <w:rPr>
          <w:rFonts w:hint="eastAsia" w:ascii="宋体" w:hAnsi="宋体" w:cs="宋体"/>
          <w:sz w:val="24"/>
        </w:rPr>
        <w:t>身份证号码：</w:t>
      </w:r>
    </w:p>
    <w:p w14:paraId="5ED3CE50">
      <w:pPr>
        <w:spacing w:line="360" w:lineRule="auto"/>
        <w:rPr>
          <w:rFonts w:ascii="宋体" w:hAnsi="宋体" w:cs="宋体"/>
          <w:sz w:val="24"/>
        </w:rPr>
      </w:pPr>
      <w:r>
        <w:rPr>
          <w:rFonts w:hint="eastAsia" w:ascii="宋体" w:hAnsi="宋体" w:cs="宋体"/>
          <w:sz w:val="24"/>
        </w:rPr>
        <w:t>手机：传真：</w:t>
      </w:r>
    </w:p>
    <w:p w14:paraId="19EA7E2A">
      <w:pPr>
        <w:spacing w:line="360" w:lineRule="auto"/>
        <w:rPr>
          <w:rFonts w:ascii="宋体" w:hAnsi="宋体" w:cs="宋体"/>
          <w:sz w:val="24"/>
        </w:rPr>
      </w:pPr>
      <w:r>
        <w:rPr>
          <w:rFonts w:hint="eastAsia" w:ascii="宋体" w:hAnsi="宋体" w:cs="宋体"/>
          <w:sz w:val="24"/>
        </w:rPr>
        <w:t>单位名称（公章）法定代表人（签字或盖章）</w:t>
      </w:r>
    </w:p>
    <w:p w14:paraId="2E75A76F">
      <w:pPr>
        <w:spacing w:line="360" w:lineRule="auto"/>
        <w:ind w:firstLine="1200" w:firstLineChars="500"/>
        <w:rPr>
          <w:rFonts w:ascii="宋体" w:hAnsi="宋体" w:cs="宋体"/>
          <w:sz w:val="24"/>
        </w:rPr>
      </w:pPr>
      <w:r>
        <w:rPr>
          <w:rFonts w:hint="eastAsia" w:ascii="宋体" w:hAnsi="宋体" w:cs="宋体"/>
          <w:sz w:val="24"/>
        </w:rPr>
        <w:t>年月日年月日</w:t>
      </w:r>
    </w:p>
    <w:p w14:paraId="33C55407">
      <w:pPr>
        <w:spacing w:line="360" w:lineRule="auto"/>
        <w:rPr>
          <w:rFonts w:ascii="宋体" w:hAnsi="宋体" w:cs="宋体"/>
          <w:sz w:val="24"/>
        </w:rPr>
      </w:pPr>
    </w:p>
    <w:p w14:paraId="63A48C1C">
      <w:pPr>
        <w:spacing w:line="360" w:lineRule="auto"/>
        <w:rPr>
          <w:rFonts w:ascii="宋体" w:hAnsi="宋体" w:cs="宋体"/>
          <w:sz w:val="24"/>
        </w:rPr>
      </w:pPr>
    </w:p>
    <w:p w14:paraId="14CF98B4">
      <w:pPr>
        <w:spacing w:line="360" w:lineRule="auto"/>
        <w:rPr>
          <w:rFonts w:ascii="宋体" w:hAnsi="宋体" w:cs="宋体"/>
          <w:sz w:val="24"/>
        </w:rPr>
      </w:pPr>
      <w:r>
        <w:rPr>
          <w:rFonts w:hint="eastAsia" w:ascii="宋体" w:hAnsi="宋体" w:cs="宋体"/>
          <w:sz w:val="24"/>
        </w:rPr>
        <w:t>法定代表人身份证复印件</w:t>
      </w:r>
    </w:p>
    <w:p w14:paraId="3DE1AE4E">
      <w:pPr>
        <w:spacing w:line="360" w:lineRule="auto"/>
        <w:rPr>
          <w:rFonts w:ascii="宋体" w:hAnsi="宋体" w:cs="宋体"/>
          <w:sz w:val="24"/>
        </w:rPr>
      </w:pPr>
    </w:p>
    <w:p w14:paraId="0C4C2D87">
      <w:pPr>
        <w:spacing w:line="360" w:lineRule="auto"/>
        <w:ind w:firstLine="2280" w:firstLineChars="950"/>
        <w:rPr>
          <w:rFonts w:ascii="宋体" w:hAnsi="宋体" w:cs="宋体"/>
          <w:sz w:val="24"/>
        </w:rPr>
      </w:pPr>
      <w:r>
        <w:rPr>
          <w:rFonts w:hint="eastAsia" w:ascii="宋体" w:hAnsi="宋体" w:cs="宋体"/>
          <w:sz w:val="24"/>
        </w:rPr>
        <w:t>（粘贴此处）</w:t>
      </w:r>
    </w:p>
    <w:p w14:paraId="0695F719">
      <w:pPr>
        <w:pStyle w:val="126"/>
        <w:spacing w:line="600" w:lineRule="exact"/>
        <w:rPr>
          <w:rFonts w:ascii="宋体" w:hAnsi="宋体"/>
          <w:b/>
          <w:sz w:val="24"/>
        </w:rPr>
      </w:pPr>
    </w:p>
    <w:p w14:paraId="69CE78A7">
      <w:pPr>
        <w:spacing w:line="480" w:lineRule="exact"/>
        <w:ind w:firstLine="480" w:firstLineChars="200"/>
        <w:rPr>
          <w:rFonts w:ascii="宋体" w:hAnsi="宋体"/>
          <w:sz w:val="24"/>
        </w:rPr>
      </w:pPr>
    </w:p>
    <w:p w14:paraId="432B066C">
      <w:pPr>
        <w:rPr>
          <w:rFonts w:ascii="宋体" w:hAnsi="宋体"/>
        </w:rPr>
      </w:pPr>
    </w:p>
    <w:p w14:paraId="6E547EEF">
      <w:pPr>
        <w:snapToGrid w:val="0"/>
        <w:spacing w:line="400" w:lineRule="exact"/>
        <w:ind w:firstLine="537" w:firstLineChars="192"/>
        <w:contextualSpacing/>
        <w:rPr>
          <w:rFonts w:ascii="宋体" w:hAnsi="宋体" w:cs="宋体"/>
          <w:b/>
          <w:kern w:val="0"/>
          <w:sz w:val="28"/>
          <w:szCs w:val="28"/>
        </w:rPr>
      </w:pPr>
    </w:p>
    <w:p w14:paraId="51CFC4C3">
      <w:pPr>
        <w:snapToGrid w:val="0"/>
        <w:spacing w:line="400" w:lineRule="exact"/>
        <w:ind w:firstLine="537" w:firstLineChars="192"/>
        <w:contextualSpacing/>
        <w:rPr>
          <w:rFonts w:ascii="宋体" w:hAnsi="宋体" w:cs="宋体"/>
          <w:b/>
          <w:kern w:val="0"/>
          <w:sz w:val="28"/>
          <w:szCs w:val="28"/>
          <w:lang w:val="zh-CN"/>
        </w:rPr>
      </w:pPr>
    </w:p>
    <w:p w14:paraId="7C32610D">
      <w:pPr>
        <w:snapToGrid w:val="0"/>
        <w:spacing w:line="400" w:lineRule="exact"/>
        <w:ind w:firstLine="537" w:firstLineChars="192"/>
        <w:contextualSpacing/>
        <w:rPr>
          <w:rFonts w:ascii="宋体" w:hAnsi="宋体" w:cs="宋体"/>
          <w:b/>
          <w:kern w:val="0"/>
          <w:sz w:val="28"/>
          <w:szCs w:val="28"/>
          <w:lang w:val="zh-CN"/>
        </w:rPr>
      </w:pPr>
    </w:p>
    <w:p w14:paraId="061E567D">
      <w:pPr>
        <w:snapToGrid w:val="0"/>
        <w:spacing w:line="400" w:lineRule="exact"/>
        <w:ind w:firstLine="537" w:firstLineChars="192"/>
        <w:contextualSpacing/>
        <w:rPr>
          <w:rFonts w:ascii="宋体" w:hAnsi="宋体" w:cs="宋体"/>
          <w:b/>
          <w:kern w:val="0"/>
          <w:sz w:val="28"/>
          <w:szCs w:val="28"/>
          <w:lang w:val="zh-CN"/>
        </w:rPr>
      </w:pPr>
    </w:p>
    <w:p w14:paraId="1915A8F7">
      <w:pPr>
        <w:snapToGrid w:val="0"/>
        <w:spacing w:line="400" w:lineRule="exact"/>
        <w:ind w:firstLine="537" w:firstLineChars="192"/>
        <w:contextualSpacing/>
        <w:rPr>
          <w:rFonts w:ascii="宋体" w:hAnsi="宋体" w:cs="宋体"/>
          <w:b/>
          <w:kern w:val="0"/>
          <w:sz w:val="28"/>
          <w:szCs w:val="28"/>
          <w:lang w:val="zh-CN"/>
        </w:rPr>
      </w:pPr>
    </w:p>
    <w:p w14:paraId="2C803D69">
      <w:pPr>
        <w:snapToGrid w:val="0"/>
        <w:spacing w:line="400" w:lineRule="exact"/>
        <w:ind w:firstLine="537" w:firstLineChars="192"/>
        <w:contextualSpacing/>
        <w:rPr>
          <w:rFonts w:ascii="宋体" w:hAnsi="宋体" w:cs="宋体"/>
          <w:b/>
          <w:kern w:val="0"/>
          <w:sz w:val="28"/>
          <w:szCs w:val="28"/>
          <w:lang w:val="zh-CN"/>
        </w:rPr>
      </w:pPr>
    </w:p>
    <w:p w14:paraId="541CCB04">
      <w:pPr>
        <w:snapToGrid w:val="0"/>
        <w:spacing w:line="400" w:lineRule="exact"/>
        <w:contextualSpacing/>
        <w:rPr>
          <w:rFonts w:ascii="宋体" w:hAnsi="宋体" w:cs="宋体"/>
          <w:b/>
          <w:kern w:val="0"/>
          <w:sz w:val="28"/>
          <w:szCs w:val="28"/>
          <w:lang w:val="zh-CN"/>
        </w:rPr>
      </w:pPr>
    </w:p>
    <w:p w14:paraId="7829A753">
      <w:pPr>
        <w:snapToGrid w:val="0"/>
        <w:spacing w:line="300" w:lineRule="auto"/>
        <w:outlineLvl w:val="0"/>
        <w:rPr>
          <w:rFonts w:ascii="宋体" w:hAnsi="宋体"/>
          <w:sz w:val="32"/>
          <w:szCs w:val="32"/>
          <w:lang w:val="zh-CN"/>
        </w:rPr>
      </w:pPr>
      <w:r>
        <w:rPr>
          <w:rFonts w:ascii="宋体" w:hAnsi="宋体"/>
          <w:sz w:val="32"/>
          <w:szCs w:val="32"/>
          <w:lang w:val="zh-CN"/>
        </w:rPr>
        <w:br w:type="page"/>
      </w:r>
      <w:r>
        <w:rPr>
          <w:rFonts w:ascii="宋体" w:hAnsi="宋体"/>
          <w:sz w:val="32"/>
          <w:szCs w:val="32"/>
          <w:lang w:val="zh-CN"/>
        </w:rPr>
        <w:t>附件3</w:t>
      </w:r>
    </w:p>
    <w:p w14:paraId="4204E2BB">
      <w:pPr>
        <w:jc w:val="center"/>
        <w:rPr>
          <w:rFonts w:ascii="宋体" w:hAnsi="宋体" w:cs="宋体"/>
          <w:sz w:val="32"/>
          <w:szCs w:val="32"/>
        </w:rPr>
      </w:pPr>
      <w:r>
        <w:rPr>
          <w:rFonts w:hint="eastAsia" w:ascii="宋体" w:hAnsi="宋体" w:cs="宋体"/>
          <w:sz w:val="32"/>
          <w:szCs w:val="32"/>
        </w:rPr>
        <w:t>法定代表人授权委托书</w:t>
      </w:r>
    </w:p>
    <w:p w14:paraId="17FC10E8">
      <w:pPr>
        <w:jc w:val="center"/>
        <w:rPr>
          <w:rFonts w:ascii="宋体" w:hAnsi="宋体" w:cs="宋体"/>
          <w:sz w:val="32"/>
          <w:szCs w:val="32"/>
        </w:rPr>
      </w:pPr>
      <w:r>
        <w:rPr>
          <w:rFonts w:hint="eastAsia" w:ascii="宋体" w:hAnsi="宋体" w:cs="宋体"/>
          <w:sz w:val="28"/>
          <w:szCs w:val="28"/>
        </w:rPr>
        <w:t>（如法人参加投标，无需提供）</w:t>
      </w:r>
    </w:p>
    <w:p w14:paraId="6CD22BC2">
      <w:pPr>
        <w:snapToGrid w:val="0"/>
        <w:spacing w:line="360" w:lineRule="auto"/>
        <w:rPr>
          <w:rFonts w:ascii="宋体" w:hAnsi="宋体" w:cs="宋体"/>
          <w:sz w:val="24"/>
        </w:rPr>
      </w:pPr>
      <w:r>
        <w:rPr>
          <w:rFonts w:hint="eastAsia" w:ascii="宋体" w:hAnsi="宋体" w:cs="宋体"/>
          <w:sz w:val="24"/>
        </w:rPr>
        <w:t>江苏商贸职业学院：</w:t>
      </w:r>
    </w:p>
    <w:p w14:paraId="7B4B399E">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w:t>
      </w:r>
      <w:r>
        <w:rPr>
          <w:rFonts w:hint="eastAsia" w:ascii="宋体" w:hAnsi="宋体" w:cs="宋体"/>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4FB43BC3">
      <w:pPr>
        <w:pStyle w:val="9"/>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183392FF">
      <w:pPr>
        <w:pStyle w:val="9"/>
        <w:adjustRightInd w:val="0"/>
        <w:snapToGrid w:val="0"/>
        <w:spacing w:line="360" w:lineRule="auto"/>
        <w:ind w:firstLine="480" w:firstLineChars="200"/>
        <w:jc w:val="left"/>
        <w:rPr>
          <w:rFonts w:hAnsi="宋体" w:cs="宋体"/>
          <w:sz w:val="24"/>
          <w:szCs w:val="24"/>
        </w:rPr>
      </w:pPr>
    </w:p>
    <w:p w14:paraId="6D0E2F58">
      <w:pPr>
        <w:spacing w:line="360" w:lineRule="auto"/>
        <w:rPr>
          <w:rFonts w:ascii="宋体" w:hAnsi="宋体" w:cs="宋体"/>
          <w:sz w:val="24"/>
        </w:rPr>
      </w:pPr>
      <w:r>
        <w:rPr>
          <w:rFonts w:hint="eastAsia" w:ascii="宋体" w:hAnsi="宋体" w:cs="宋体"/>
          <w:sz w:val="24"/>
        </w:rPr>
        <w:t>附：被授权人情况：</w:t>
      </w:r>
    </w:p>
    <w:p w14:paraId="02712B4B">
      <w:pPr>
        <w:spacing w:line="360" w:lineRule="auto"/>
        <w:rPr>
          <w:rFonts w:ascii="宋体" w:hAnsi="宋体" w:cs="宋体"/>
          <w:sz w:val="24"/>
          <w:u w:val="single"/>
        </w:rPr>
      </w:pPr>
      <w:r>
        <w:rPr>
          <w:rFonts w:hint="eastAsia" w:ascii="宋体" w:hAnsi="宋体" w:cs="宋体"/>
          <w:sz w:val="24"/>
        </w:rPr>
        <w:t>姓名：性别：年龄：职务：</w:t>
      </w:r>
    </w:p>
    <w:p w14:paraId="69B64E80">
      <w:pPr>
        <w:spacing w:line="360" w:lineRule="auto"/>
        <w:rPr>
          <w:rFonts w:ascii="宋体" w:hAnsi="宋体" w:cs="宋体"/>
          <w:sz w:val="24"/>
        </w:rPr>
      </w:pPr>
      <w:r>
        <w:rPr>
          <w:rFonts w:hint="eastAsia" w:ascii="宋体" w:hAnsi="宋体" w:cs="宋体"/>
          <w:sz w:val="24"/>
        </w:rPr>
        <w:t>身份证号码：</w:t>
      </w:r>
    </w:p>
    <w:p w14:paraId="0FEB690F">
      <w:pPr>
        <w:spacing w:line="360" w:lineRule="auto"/>
        <w:rPr>
          <w:rFonts w:ascii="宋体" w:hAnsi="宋体" w:cs="宋体"/>
          <w:sz w:val="24"/>
        </w:rPr>
      </w:pPr>
      <w:r>
        <w:rPr>
          <w:rFonts w:hint="eastAsia" w:ascii="宋体" w:hAnsi="宋体" w:cs="宋体"/>
          <w:sz w:val="24"/>
        </w:rPr>
        <w:t>手机：传真：</w:t>
      </w:r>
    </w:p>
    <w:p w14:paraId="70CF264F">
      <w:pPr>
        <w:spacing w:line="360" w:lineRule="auto"/>
        <w:rPr>
          <w:rFonts w:ascii="宋体" w:hAnsi="宋体" w:cs="宋体"/>
          <w:sz w:val="24"/>
        </w:rPr>
      </w:pPr>
      <w:r>
        <w:rPr>
          <w:rFonts w:hint="eastAsia" w:ascii="宋体" w:hAnsi="宋体" w:cs="宋体"/>
          <w:sz w:val="24"/>
        </w:rPr>
        <w:t>单位名称（公章）法定代表人（签字或盖章）</w:t>
      </w:r>
    </w:p>
    <w:p w14:paraId="3DBA8E1A">
      <w:pPr>
        <w:spacing w:line="360" w:lineRule="auto"/>
        <w:ind w:firstLine="1200" w:firstLineChars="500"/>
        <w:rPr>
          <w:rFonts w:ascii="宋体" w:hAnsi="宋体" w:cs="宋体"/>
          <w:sz w:val="24"/>
        </w:rPr>
      </w:pPr>
      <w:r>
        <w:rPr>
          <w:rFonts w:hint="eastAsia" w:ascii="宋体" w:hAnsi="宋体" w:cs="宋体"/>
          <w:sz w:val="24"/>
        </w:rPr>
        <w:t>年月日年月日</w:t>
      </w:r>
    </w:p>
    <w:p w14:paraId="30D3C94A">
      <w:pPr>
        <w:spacing w:line="360" w:lineRule="auto"/>
        <w:rPr>
          <w:rFonts w:ascii="宋体" w:hAnsi="宋体" w:cs="宋体"/>
          <w:sz w:val="24"/>
        </w:rPr>
      </w:pPr>
    </w:p>
    <w:p w14:paraId="4C36A2DF">
      <w:pPr>
        <w:spacing w:line="360" w:lineRule="auto"/>
        <w:rPr>
          <w:rFonts w:ascii="宋体" w:hAnsi="宋体" w:cs="宋体"/>
          <w:sz w:val="24"/>
        </w:rPr>
      </w:pPr>
    </w:p>
    <w:p w14:paraId="3EE3865E">
      <w:pPr>
        <w:spacing w:line="360" w:lineRule="auto"/>
        <w:rPr>
          <w:rFonts w:ascii="宋体" w:hAnsi="宋体" w:cs="宋体"/>
          <w:sz w:val="24"/>
        </w:rPr>
      </w:pPr>
      <w:r>
        <w:rPr>
          <w:rFonts w:hint="eastAsia" w:ascii="宋体" w:hAnsi="宋体" w:cs="宋体"/>
          <w:sz w:val="24"/>
        </w:rPr>
        <w:t>法定代表人身份证复印件</w:t>
      </w:r>
    </w:p>
    <w:p w14:paraId="604E8CFF">
      <w:pPr>
        <w:spacing w:line="360" w:lineRule="auto"/>
        <w:rPr>
          <w:rFonts w:ascii="宋体" w:hAnsi="宋体" w:cs="宋体"/>
          <w:sz w:val="24"/>
        </w:rPr>
      </w:pPr>
    </w:p>
    <w:p w14:paraId="6074DF35">
      <w:pPr>
        <w:spacing w:line="360" w:lineRule="auto"/>
        <w:rPr>
          <w:rFonts w:ascii="宋体" w:hAnsi="宋体" w:cs="宋体"/>
          <w:sz w:val="24"/>
        </w:rPr>
      </w:pPr>
    </w:p>
    <w:p w14:paraId="7D348182">
      <w:pPr>
        <w:spacing w:line="360" w:lineRule="auto"/>
        <w:rPr>
          <w:rFonts w:ascii="宋体" w:hAnsi="宋体" w:cs="宋体"/>
          <w:sz w:val="24"/>
        </w:rPr>
      </w:pPr>
    </w:p>
    <w:p w14:paraId="35772838">
      <w:pPr>
        <w:spacing w:line="360" w:lineRule="auto"/>
        <w:rPr>
          <w:rFonts w:ascii="宋体" w:hAnsi="宋体" w:cs="宋体"/>
          <w:sz w:val="24"/>
        </w:rPr>
      </w:pPr>
    </w:p>
    <w:p w14:paraId="5094D2C9">
      <w:pPr>
        <w:spacing w:line="360" w:lineRule="auto"/>
        <w:rPr>
          <w:rFonts w:ascii="宋体" w:hAnsi="宋体" w:cs="宋体"/>
          <w:sz w:val="24"/>
        </w:rPr>
      </w:pPr>
      <w:r>
        <w:rPr>
          <w:rFonts w:hint="eastAsia" w:ascii="宋体" w:hAnsi="宋体" w:cs="宋体"/>
          <w:sz w:val="24"/>
        </w:rPr>
        <w:t>被授权人身份证复印件</w:t>
      </w:r>
    </w:p>
    <w:p w14:paraId="2FDECC6F">
      <w:pPr>
        <w:spacing w:line="360" w:lineRule="auto"/>
        <w:rPr>
          <w:rFonts w:ascii="宋体" w:hAnsi="宋体" w:cs="宋体"/>
          <w:sz w:val="24"/>
        </w:rPr>
      </w:pPr>
    </w:p>
    <w:p w14:paraId="39A9A5D3">
      <w:pPr>
        <w:spacing w:line="360" w:lineRule="auto"/>
        <w:rPr>
          <w:rFonts w:ascii="宋体" w:hAnsi="宋体" w:cs="宋体"/>
          <w:sz w:val="24"/>
        </w:rPr>
      </w:pPr>
    </w:p>
    <w:p w14:paraId="40631FE9">
      <w:pPr>
        <w:spacing w:line="360" w:lineRule="auto"/>
        <w:ind w:firstLine="2280" w:firstLineChars="950"/>
        <w:rPr>
          <w:rFonts w:ascii="宋体" w:hAnsi="宋体" w:cs="宋体"/>
          <w:sz w:val="24"/>
        </w:rPr>
      </w:pPr>
      <w:r>
        <w:rPr>
          <w:rFonts w:hint="eastAsia" w:ascii="宋体" w:hAnsi="宋体" w:cs="宋体"/>
          <w:sz w:val="24"/>
        </w:rPr>
        <w:t>（粘贴此处）</w:t>
      </w:r>
    </w:p>
    <w:p w14:paraId="16955236">
      <w:pPr>
        <w:snapToGrid w:val="0"/>
        <w:spacing w:line="400" w:lineRule="exact"/>
        <w:ind w:firstLine="460" w:firstLineChars="192"/>
        <w:contextualSpacing/>
        <w:rPr>
          <w:rFonts w:ascii="宋体" w:hAnsi="宋体" w:cs="宋体"/>
          <w:b/>
          <w:kern w:val="0"/>
          <w:sz w:val="24"/>
        </w:rPr>
      </w:pPr>
    </w:p>
    <w:p w14:paraId="390E2FB7">
      <w:pPr>
        <w:snapToGrid w:val="0"/>
        <w:spacing w:line="400" w:lineRule="exact"/>
        <w:ind w:firstLine="537" w:firstLineChars="192"/>
        <w:contextualSpacing/>
        <w:rPr>
          <w:rFonts w:ascii="宋体" w:hAnsi="宋体" w:cs="宋体"/>
          <w:b/>
          <w:kern w:val="0"/>
          <w:sz w:val="28"/>
          <w:szCs w:val="28"/>
        </w:rPr>
      </w:pPr>
    </w:p>
    <w:p w14:paraId="6B6DFE2F">
      <w:pPr>
        <w:snapToGrid w:val="0"/>
        <w:spacing w:line="400" w:lineRule="exact"/>
        <w:ind w:firstLine="537" w:firstLineChars="192"/>
        <w:contextualSpacing/>
        <w:rPr>
          <w:rFonts w:ascii="宋体" w:hAnsi="宋体" w:cs="宋体"/>
          <w:b/>
          <w:kern w:val="0"/>
          <w:sz w:val="28"/>
          <w:szCs w:val="28"/>
        </w:rPr>
      </w:pPr>
    </w:p>
    <w:p w14:paraId="300832F5">
      <w:pPr>
        <w:snapToGrid w:val="0"/>
        <w:spacing w:line="400" w:lineRule="exact"/>
        <w:ind w:firstLine="537" w:firstLineChars="192"/>
        <w:contextualSpacing/>
        <w:rPr>
          <w:rFonts w:ascii="宋体" w:hAnsi="宋体" w:cs="宋体"/>
          <w:b/>
          <w:kern w:val="0"/>
          <w:sz w:val="28"/>
          <w:szCs w:val="28"/>
        </w:rPr>
      </w:pPr>
    </w:p>
    <w:p w14:paraId="67D684C0">
      <w:pPr>
        <w:snapToGrid w:val="0"/>
        <w:spacing w:line="400" w:lineRule="exact"/>
        <w:ind w:firstLine="537" w:firstLineChars="192"/>
        <w:contextualSpacing/>
        <w:rPr>
          <w:rFonts w:ascii="宋体" w:hAnsi="宋体" w:cs="宋体"/>
          <w:b/>
          <w:kern w:val="0"/>
          <w:sz w:val="28"/>
          <w:szCs w:val="28"/>
        </w:rPr>
      </w:pPr>
    </w:p>
    <w:p w14:paraId="63577E51">
      <w:pPr>
        <w:snapToGrid w:val="0"/>
        <w:spacing w:line="460" w:lineRule="exact"/>
        <w:jc w:val="left"/>
        <w:outlineLvl w:val="1"/>
        <w:rPr>
          <w:rFonts w:ascii="宋体" w:hAnsi="宋体" w:cs="宋体"/>
          <w:b/>
          <w:kern w:val="0"/>
          <w:sz w:val="28"/>
          <w:szCs w:val="28"/>
        </w:rPr>
      </w:pPr>
      <w:r>
        <w:rPr>
          <w:rFonts w:hint="eastAsia" w:ascii="宋体" w:hAnsi="宋体"/>
          <w:sz w:val="32"/>
          <w:szCs w:val="32"/>
        </w:rPr>
        <w:t>附件4</w:t>
      </w:r>
    </w:p>
    <w:p w14:paraId="18EF4400">
      <w:pPr>
        <w:snapToGrid w:val="0"/>
        <w:spacing w:line="460" w:lineRule="exact"/>
        <w:jc w:val="center"/>
        <w:outlineLvl w:val="1"/>
        <w:rPr>
          <w:rFonts w:ascii="宋体" w:hAnsi="宋体" w:cs="仿宋"/>
          <w:b/>
          <w:sz w:val="28"/>
          <w:szCs w:val="28"/>
        </w:rPr>
      </w:pPr>
      <w:r>
        <w:rPr>
          <w:rFonts w:hint="eastAsia" w:ascii="宋体" w:hAnsi="宋体" w:cs="仿宋"/>
          <w:b/>
          <w:bCs/>
          <w:sz w:val="28"/>
          <w:szCs w:val="28"/>
        </w:rPr>
        <w:t>具备履行合同所必需的设备和专业技术能力的书面声明</w:t>
      </w:r>
    </w:p>
    <w:p w14:paraId="08DB3BE1">
      <w:pPr>
        <w:snapToGrid w:val="0"/>
        <w:spacing w:line="460" w:lineRule="exact"/>
        <w:ind w:firstLine="560" w:firstLineChars="200"/>
        <w:rPr>
          <w:rFonts w:ascii="宋体" w:hAnsi="宋体" w:cs="仿宋"/>
          <w:sz w:val="28"/>
          <w:szCs w:val="28"/>
        </w:rPr>
      </w:pPr>
    </w:p>
    <w:p w14:paraId="3DC031AB">
      <w:pPr>
        <w:snapToGrid w:val="0"/>
        <w:spacing w:line="460" w:lineRule="exact"/>
        <w:rPr>
          <w:rFonts w:ascii="宋体" w:hAnsi="宋体" w:cs="仿宋"/>
          <w:sz w:val="28"/>
          <w:szCs w:val="28"/>
        </w:rPr>
      </w:pPr>
      <w:r>
        <w:rPr>
          <w:rFonts w:hint="eastAsia" w:ascii="宋体" w:hAnsi="宋体" w:cs="仿宋"/>
          <w:sz w:val="28"/>
          <w:szCs w:val="28"/>
        </w:rPr>
        <w:t>江苏商贸职业学院：</w:t>
      </w:r>
    </w:p>
    <w:p w14:paraId="30DC5C7A">
      <w:pPr>
        <w:snapToGrid w:val="0"/>
        <w:spacing w:line="460" w:lineRule="exact"/>
        <w:ind w:firstLine="560" w:firstLineChars="200"/>
        <w:rPr>
          <w:rFonts w:ascii="宋体" w:hAnsi="宋体" w:cs="仿宋"/>
          <w:sz w:val="28"/>
          <w:szCs w:val="28"/>
        </w:rPr>
      </w:pPr>
      <w:r>
        <w:rPr>
          <w:rFonts w:hint="eastAsia" w:ascii="宋体" w:hAnsi="宋体" w:cs="仿宋"/>
          <w:sz w:val="28"/>
          <w:szCs w:val="28"/>
        </w:rPr>
        <w:t>我单位</w:t>
      </w:r>
      <w:r>
        <w:rPr>
          <w:rFonts w:hint="eastAsia" w:ascii="宋体" w:hAnsi="宋体" w:cs="仿宋"/>
          <w:sz w:val="28"/>
          <w:szCs w:val="28"/>
          <w:u w:val="single"/>
        </w:rPr>
        <w:t xml:space="preserve"> （投标单位名称） </w:t>
      </w:r>
      <w:r>
        <w:rPr>
          <w:rFonts w:hint="eastAsia" w:ascii="宋体" w:hAnsi="宋体" w:cs="仿宋"/>
          <w:sz w:val="28"/>
          <w:szCs w:val="28"/>
        </w:rPr>
        <w:t>郑重承诺：</w:t>
      </w:r>
    </w:p>
    <w:p w14:paraId="0390D00B">
      <w:pPr>
        <w:snapToGrid w:val="0"/>
        <w:spacing w:line="460" w:lineRule="exact"/>
        <w:ind w:firstLine="560" w:firstLineChars="200"/>
        <w:rPr>
          <w:rFonts w:ascii="宋体" w:hAnsi="宋体" w:cs="仿宋"/>
          <w:sz w:val="28"/>
          <w:szCs w:val="28"/>
        </w:rPr>
      </w:pPr>
      <w:r>
        <w:rPr>
          <w:rFonts w:hint="eastAsia" w:ascii="宋体" w:hAnsi="宋体" w:cs="仿宋"/>
          <w:sz w:val="28"/>
          <w:szCs w:val="28"/>
        </w:rPr>
        <w:t>贵方组织的</w:t>
      </w:r>
      <w:r>
        <w:rPr>
          <w:rFonts w:hint="eastAsia" w:ascii="宋体" w:hAnsi="宋体" w:cs="仿宋"/>
          <w:sz w:val="28"/>
          <w:szCs w:val="28"/>
          <w:u w:val="single"/>
        </w:rPr>
        <w:t xml:space="preserve"> (项目名称） </w:t>
      </w:r>
      <w:r>
        <w:rPr>
          <w:rFonts w:hint="eastAsia" w:ascii="宋体" w:hAnsi="宋体" w:cs="仿宋"/>
          <w:sz w:val="28"/>
          <w:szCs w:val="28"/>
        </w:rPr>
        <w:t>，我单位</w:t>
      </w:r>
      <w:r>
        <w:rPr>
          <w:rFonts w:hint="eastAsia" w:ascii="宋体" w:hAnsi="宋体" w:cs="仿宋"/>
          <w:sz w:val="28"/>
          <w:szCs w:val="28"/>
          <w:u w:val="single"/>
        </w:rPr>
        <w:t xml:space="preserve"> (在下划线上如实填写：有或没有） </w:t>
      </w:r>
      <w:r>
        <w:rPr>
          <w:rFonts w:hint="eastAsia" w:ascii="宋体" w:hAnsi="宋体" w:cs="仿宋"/>
          <w:sz w:val="28"/>
          <w:szCs w:val="28"/>
        </w:rPr>
        <w:t>履行合同所必需的</w:t>
      </w:r>
      <w:r>
        <w:rPr>
          <w:rFonts w:hint="eastAsia" w:ascii="宋体" w:hAnsi="宋体" w:cs="仿宋"/>
          <w:bCs/>
          <w:sz w:val="28"/>
          <w:szCs w:val="28"/>
        </w:rPr>
        <w:t>设备和</w:t>
      </w:r>
      <w:r>
        <w:rPr>
          <w:rFonts w:hint="eastAsia" w:ascii="宋体" w:hAnsi="宋体" w:cs="仿宋"/>
          <w:sz w:val="28"/>
          <w:szCs w:val="28"/>
        </w:rPr>
        <w:t>专业技术能力。</w:t>
      </w:r>
    </w:p>
    <w:p w14:paraId="6543838B">
      <w:pPr>
        <w:spacing w:line="460" w:lineRule="exact"/>
        <w:rPr>
          <w:rFonts w:ascii="宋体" w:hAnsi="宋体" w:cs="仿宋"/>
          <w:b/>
          <w:bCs/>
          <w:sz w:val="32"/>
          <w:szCs w:val="32"/>
        </w:rPr>
      </w:pPr>
    </w:p>
    <w:p w14:paraId="5788E973">
      <w:pPr>
        <w:spacing w:line="460" w:lineRule="exact"/>
        <w:rPr>
          <w:rFonts w:ascii="宋体" w:hAnsi="宋体" w:cs="仿宋"/>
          <w:b/>
          <w:bCs/>
          <w:sz w:val="32"/>
          <w:szCs w:val="32"/>
        </w:rPr>
      </w:pPr>
    </w:p>
    <w:p w14:paraId="5C160B38">
      <w:pPr>
        <w:spacing w:line="460" w:lineRule="exact"/>
        <w:rPr>
          <w:rFonts w:ascii="宋体" w:hAnsi="宋体" w:cs="仿宋"/>
          <w:b/>
          <w:bCs/>
          <w:sz w:val="32"/>
          <w:szCs w:val="32"/>
        </w:rPr>
      </w:pPr>
    </w:p>
    <w:p w14:paraId="6CDC3547">
      <w:pPr>
        <w:spacing w:line="460" w:lineRule="exact"/>
        <w:rPr>
          <w:rFonts w:ascii="宋体" w:hAnsi="宋体" w:cs="仿宋"/>
          <w:b/>
          <w:bCs/>
          <w:sz w:val="32"/>
          <w:szCs w:val="32"/>
        </w:rPr>
      </w:pPr>
    </w:p>
    <w:p w14:paraId="2232E558">
      <w:pPr>
        <w:spacing w:line="460" w:lineRule="exact"/>
        <w:ind w:firstLine="560" w:firstLineChars="200"/>
        <w:jc w:val="right"/>
        <w:rPr>
          <w:rFonts w:ascii="宋体" w:hAnsi="宋体" w:cs="仿宋"/>
          <w:sz w:val="28"/>
          <w:szCs w:val="28"/>
        </w:rPr>
      </w:pPr>
      <w:r>
        <w:rPr>
          <w:rFonts w:hint="eastAsia" w:ascii="宋体" w:hAnsi="宋体" w:cs="仿宋"/>
          <w:sz w:val="28"/>
          <w:szCs w:val="28"/>
        </w:rPr>
        <w:t>投标人：（加盖公章）</w:t>
      </w:r>
    </w:p>
    <w:p w14:paraId="63034098">
      <w:pPr>
        <w:spacing w:line="460" w:lineRule="exact"/>
        <w:ind w:firstLine="560" w:firstLineChars="200"/>
        <w:jc w:val="right"/>
        <w:rPr>
          <w:rFonts w:ascii="宋体" w:hAnsi="宋体" w:cs="仿宋"/>
          <w:sz w:val="28"/>
          <w:szCs w:val="28"/>
        </w:rPr>
      </w:pPr>
      <w:r>
        <w:rPr>
          <w:rFonts w:hint="eastAsia" w:ascii="宋体" w:hAnsi="宋体" w:cs="仿宋"/>
          <w:sz w:val="28"/>
          <w:szCs w:val="28"/>
        </w:rPr>
        <w:t>法定代表人或被授权人：（签字或盖章）</w:t>
      </w:r>
    </w:p>
    <w:p w14:paraId="52C57798">
      <w:pPr>
        <w:spacing w:line="360" w:lineRule="auto"/>
        <w:jc w:val="right"/>
        <w:outlineLvl w:val="2"/>
        <w:rPr>
          <w:rFonts w:ascii="宋体" w:hAnsi="宋体" w:cs="仿宋"/>
          <w:sz w:val="28"/>
          <w:szCs w:val="28"/>
        </w:rPr>
      </w:pPr>
      <w:r>
        <w:rPr>
          <w:rFonts w:hint="eastAsia" w:ascii="宋体" w:hAnsi="宋体" w:cs="仿宋"/>
          <w:sz w:val="28"/>
          <w:szCs w:val="28"/>
        </w:rPr>
        <w:t>年      月     日</w:t>
      </w:r>
    </w:p>
    <w:p w14:paraId="0CE450CF">
      <w:pPr>
        <w:spacing w:line="360" w:lineRule="auto"/>
        <w:jc w:val="left"/>
        <w:outlineLvl w:val="2"/>
        <w:rPr>
          <w:rFonts w:ascii="宋体" w:hAnsi="宋体" w:cs="宋体"/>
          <w:b/>
          <w:kern w:val="0"/>
          <w:sz w:val="28"/>
          <w:szCs w:val="28"/>
        </w:rPr>
      </w:pPr>
      <w:r>
        <w:rPr>
          <w:rFonts w:ascii="宋体" w:hAnsi="宋体" w:cs="宋体"/>
          <w:b/>
          <w:kern w:val="0"/>
          <w:sz w:val="28"/>
          <w:szCs w:val="28"/>
        </w:rPr>
        <w:br w:type="page"/>
      </w:r>
      <w:r>
        <w:rPr>
          <w:rFonts w:hint="eastAsia" w:ascii="宋体" w:hAnsi="宋体"/>
          <w:sz w:val="32"/>
          <w:szCs w:val="32"/>
        </w:rPr>
        <w:t>附件5</w:t>
      </w:r>
    </w:p>
    <w:p w14:paraId="721BE949">
      <w:pPr>
        <w:snapToGrid w:val="0"/>
        <w:spacing w:line="360" w:lineRule="auto"/>
        <w:jc w:val="center"/>
        <w:outlineLvl w:val="4"/>
        <w:rPr>
          <w:rFonts w:ascii="宋体" w:hAnsi="宋体" w:cs="仿宋"/>
          <w:b/>
          <w:bCs/>
          <w:sz w:val="28"/>
          <w:szCs w:val="28"/>
        </w:rPr>
      </w:pPr>
      <w:r>
        <w:rPr>
          <w:rFonts w:hint="eastAsia" w:ascii="宋体" w:hAnsi="宋体" w:cs="仿宋"/>
          <w:b/>
          <w:bCs/>
          <w:sz w:val="28"/>
          <w:szCs w:val="28"/>
        </w:rPr>
        <w:t>无重大违法记录声明</w:t>
      </w:r>
    </w:p>
    <w:p w14:paraId="01DBEA87">
      <w:pPr>
        <w:spacing w:line="360" w:lineRule="auto"/>
        <w:rPr>
          <w:rFonts w:ascii="宋体" w:hAnsi="宋体" w:cs="仿宋"/>
          <w:sz w:val="28"/>
          <w:szCs w:val="28"/>
        </w:rPr>
      </w:pPr>
      <w:r>
        <w:rPr>
          <w:rFonts w:hint="eastAsia" w:ascii="宋体" w:hAnsi="宋体" w:cs="仿宋"/>
          <w:sz w:val="28"/>
          <w:szCs w:val="28"/>
        </w:rPr>
        <w:t>江苏商贸职业学院：</w:t>
      </w:r>
    </w:p>
    <w:p w14:paraId="32151BE1">
      <w:pPr>
        <w:spacing w:line="360" w:lineRule="auto"/>
        <w:rPr>
          <w:rFonts w:ascii="宋体" w:hAnsi="宋体" w:cs="仿宋"/>
          <w:sz w:val="28"/>
          <w:szCs w:val="28"/>
        </w:rPr>
      </w:pPr>
      <w:r>
        <w:rPr>
          <w:rFonts w:hint="eastAsia" w:ascii="宋体" w:hAnsi="宋体" w:cs="仿宋"/>
          <w:sz w:val="28"/>
          <w:szCs w:val="28"/>
        </w:rPr>
        <w:t xml:space="preserve">    我单位（投标人名称）郑重声明：</w:t>
      </w:r>
    </w:p>
    <w:p w14:paraId="5E24AE7C">
      <w:pPr>
        <w:spacing w:line="360" w:lineRule="auto"/>
        <w:rPr>
          <w:rFonts w:ascii="宋体" w:hAnsi="宋体" w:cs="仿宋"/>
          <w:sz w:val="28"/>
          <w:szCs w:val="28"/>
        </w:rPr>
      </w:pPr>
      <w:r>
        <w:rPr>
          <w:rFonts w:hint="eastAsia" w:ascii="宋体" w:hAnsi="宋体" w:cs="仿宋"/>
          <w:sz w:val="28"/>
          <w:szCs w:val="28"/>
        </w:rPr>
        <w:t xml:space="preserve">    参加政府采购活动前3年内在经营活动中（在下划线上如实填写：有或没有）重大违法记录。</w:t>
      </w:r>
    </w:p>
    <w:p w14:paraId="2E281588">
      <w:pPr>
        <w:spacing w:line="360" w:lineRule="auto"/>
        <w:ind w:firstLine="480"/>
        <w:rPr>
          <w:rFonts w:ascii="宋体" w:hAnsi="宋体" w:cs="仿宋"/>
          <w:sz w:val="28"/>
          <w:szCs w:val="28"/>
        </w:rPr>
      </w:pPr>
      <w:r>
        <w:rPr>
          <w:rFonts w:hint="eastAsia" w:ascii="宋体" w:hAnsi="宋体" w:cs="仿宋"/>
          <w:sz w:val="28"/>
          <w:szCs w:val="28"/>
        </w:rPr>
        <w:t>在投标截止时间节点，没有被“信用中国”（www.creditchina.gov.cn）、“中国政府采购网”（www.ccgp.gov.cn）网站列入失信被执行人、重大税收违法案件当事人名单、政府采购严重违法失信行为记录名单。</w:t>
      </w:r>
    </w:p>
    <w:p w14:paraId="30699480">
      <w:pPr>
        <w:spacing w:line="360" w:lineRule="auto"/>
        <w:ind w:firstLine="480"/>
        <w:rPr>
          <w:rFonts w:ascii="宋体" w:hAnsi="宋体" w:cs="仿宋"/>
          <w:sz w:val="28"/>
          <w:szCs w:val="28"/>
        </w:rPr>
      </w:pPr>
    </w:p>
    <w:p w14:paraId="083744DB">
      <w:pPr>
        <w:spacing w:line="360" w:lineRule="auto"/>
        <w:ind w:firstLine="480"/>
        <w:rPr>
          <w:rFonts w:ascii="宋体" w:hAnsi="宋体" w:cs="仿宋"/>
          <w:sz w:val="28"/>
          <w:szCs w:val="28"/>
        </w:rPr>
      </w:pPr>
      <w:r>
        <w:rPr>
          <w:rFonts w:hint="eastAsia" w:ascii="宋体" w:hAnsi="宋体" w:cs="仿宋"/>
          <w:sz w:val="28"/>
          <w:szCs w:val="28"/>
        </w:rPr>
        <w:t>（说明：政府采购法第二十二条第一款第五项所称重大违法记录，是指供应商因违法经营受到刑事处罚或者责令停产停业、吊销许可证或者执照、较大数额罚款等行政处罚。）</w:t>
      </w:r>
    </w:p>
    <w:p w14:paraId="63B0E040">
      <w:pPr>
        <w:spacing w:line="360" w:lineRule="auto"/>
        <w:ind w:firstLine="560" w:firstLineChars="200"/>
        <w:jc w:val="right"/>
        <w:rPr>
          <w:rFonts w:ascii="宋体" w:hAnsi="宋体" w:cs="仿宋"/>
          <w:sz w:val="28"/>
          <w:szCs w:val="28"/>
        </w:rPr>
      </w:pPr>
      <w:r>
        <w:rPr>
          <w:rFonts w:hint="eastAsia" w:ascii="宋体" w:hAnsi="宋体" w:cs="仿宋"/>
          <w:sz w:val="28"/>
          <w:szCs w:val="28"/>
        </w:rPr>
        <w:t xml:space="preserve">                                  投标人：（加盖公章）</w:t>
      </w:r>
    </w:p>
    <w:p w14:paraId="723C938B">
      <w:pPr>
        <w:spacing w:line="360" w:lineRule="auto"/>
        <w:ind w:firstLine="560" w:firstLineChars="200"/>
        <w:jc w:val="right"/>
        <w:rPr>
          <w:rFonts w:ascii="宋体" w:hAnsi="宋体" w:cs="仿宋"/>
          <w:sz w:val="28"/>
          <w:szCs w:val="28"/>
        </w:rPr>
      </w:pPr>
      <w:r>
        <w:rPr>
          <w:rFonts w:hint="eastAsia" w:ascii="宋体" w:hAnsi="宋体" w:cs="仿宋"/>
          <w:sz w:val="28"/>
          <w:szCs w:val="28"/>
        </w:rPr>
        <w:t>法定代表人或被授权人：（签字或盖章）</w:t>
      </w:r>
    </w:p>
    <w:p w14:paraId="2E4948FF">
      <w:pPr>
        <w:spacing w:line="360" w:lineRule="auto"/>
        <w:ind w:firstLine="1540" w:firstLineChars="550"/>
        <w:jc w:val="right"/>
        <w:rPr>
          <w:rFonts w:ascii="宋体" w:hAnsi="宋体" w:cs="仿宋"/>
          <w:sz w:val="28"/>
          <w:szCs w:val="28"/>
        </w:rPr>
      </w:pPr>
      <w:r>
        <w:rPr>
          <w:rFonts w:hint="eastAsia" w:ascii="宋体" w:hAnsi="宋体" w:cs="仿宋"/>
          <w:sz w:val="28"/>
          <w:szCs w:val="28"/>
        </w:rPr>
        <w:t>年      月     日</w:t>
      </w:r>
    </w:p>
    <w:p w14:paraId="6EE5F6D2">
      <w:pPr>
        <w:snapToGrid w:val="0"/>
        <w:spacing w:line="300" w:lineRule="auto"/>
        <w:outlineLvl w:val="0"/>
        <w:rPr>
          <w:rFonts w:ascii="宋体" w:hAnsi="宋体"/>
          <w:sz w:val="32"/>
          <w:szCs w:val="32"/>
        </w:rPr>
      </w:pPr>
      <w:r>
        <w:rPr>
          <w:rFonts w:ascii="宋体" w:hAnsi="宋体"/>
          <w:sz w:val="32"/>
          <w:szCs w:val="32"/>
        </w:rPr>
        <w:br w:type="column"/>
      </w:r>
      <w:r>
        <w:rPr>
          <w:rFonts w:ascii="宋体" w:hAnsi="宋体"/>
          <w:sz w:val="32"/>
          <w:szCs w:val="32"/>
        </w:rPr>
        <w:t>附件</w:t>
      </w:r>
      <w:r>
        <w:rPr>
          <w:rFonts w:hint="eastAsia" w:ascii="宋体" w:hAnsi="宋体"/>
          <w:sz w:val="32"/>
          <w:szCs w:val="32"/>
        </w:rPr>
        <w:t xml:space="preserve">6 </w:t>
      </w:r>
    </w:p>
    <w:p w14:paraId="71729DB7">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698ED6B8">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296A3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DDFA48F">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3109D04">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451302B">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417D964">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BBBD120">
            <w:pPr>
              <w:spacing w:line="340" w:lineRule="exact"/>
              <w:jc w:val="center"/>
              <w:rPr>
                <w:rFonts w:ascii="宋体" w:hAnsi="宋体"/>
                <w:sz w:val="24"/>
              </w:rPr>
            </w:pPr>
          </w:p>
          <w:p w14:paraId="2F918D2B">
            <w:pPr>
              <w:spacing w:line="340" w:lineRule="exact"/>
              <w:jc w:val="center"/>
              <w:rPr>
                <w:rFonts w:ascii="宋体" w:hAnsi="宋体"/>
                <w:sz w:val="24"/>
              </w:rPr>
            </w:pPr>
            <w:r>
              <w:rPr>
                <w:rFonts w:hint="eastAsia" w:ascii="宋体" w:hAnsi="宋体"/>
                <w:sz w:val="24"/>
              </w:rPr>
              <w:t>偏离说明</w:t>
            </w:r>
          </w:p>
        </w:tc>
      </w:tr>
      <w:tr w14:paraId="519C7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1037F88">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1AF3BB1">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440F782">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6B9DBF2">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75DB744">
            <w:pPr>
              <w:spacing w:line="340" w:lineRule="exact"/>
              <w:jc w:val="left"/>
              <w:rPr>
                <w:rFonts w:ascii="宋体" w:hAnsi="宋体"/>
                <w:sz w:val="24"/>
              </w:rPr>
            </w:pPr>
          </w:p>
        </w:tc>
      </w:tr>
      <w:tr w14:paraId="3F986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C3CBBCF">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2EBF0EF9">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57F9A41">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78D2749">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D0FE8D0">
            <w:pPr>
              <w:spacing w:line="340" w:lineRule="exact"/>
              <w:jc w:val="left"/>
              <w:rPr>
                <w:rFonts w:ascii="宋体" w:hAnsi="宋体"/>
                <w:sz w:val="24"/>
              </w:rPr>
            </w:pPr>
          </w:p>
        </w:tc>
      </w:tr>
      <w:tr w14:paraId="2D51C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567A417">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4D4192A">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36C29A9">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7D7CFE9">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81EA167">
            <w:pPr>
              <w:spacing w:line="340" w:lineRule="exact"/>
              <w:jc w:val="left"/>
              <w:rPr>
                <w:rFonts w:ascii="宋体" w:hAnsi="宋体"/>
                <w:sz w:val="24"/>
              </w:rPr>
            </w:pPr>
          </w:p>
        </w:tc>
      </w:tr>
      <w:tr w14:paraId="62638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54AC1FF">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9FDEFD6">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8EF5401">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621078C">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589CD04">
            <w:pPr>
              <w:spacing w:line="340" w:lineRule="exact"/>
              <w:jc w:val="left"/>
              <w:rPr>
                <w:rFonts w:ascii="宋体" w:hAnsi="宋体"/>
                <w:sz w:val="24"/>
              </w:rPr>
            </w:pPr>
          </w:p>
        </w:tc>
      </w:tr>
    </w:tbl>
    <w:p w14:paraId="03A9BD71">
      <w:pPr>
        <w:snapToGrid w:val="0"/>
        <w:spacing w:line="300" w:lineRule="auto"/>
        <w:contextualSpacing/>
        <w:rPr>
          <w:rFonts w:ascii="宋体" w:hAnsi="宋体"/>
          <w:b/>
          <w:sz w:val="24"/>
        </w:rPr>
      </w:pPr>
      <w:r>
        <w:rPr>
          <w:rFonts w:hint="eastAsia" w:ascii="宋体" w:hAnsi="宋体"/>
          <w:b/>
          <w:sz w:val="24"/>
        </w:rPr>
        <w:t>注：</w:t>
      </w:r>
    </w:p>
    <w:p w14:paraId="5016092C">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5F811667">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7A6252C4">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308CDC76">
      <w:pPr>
        <w:snapToGrid w:val="0"/>
        <w:spacing w:line="400" w:lineRule="exact"/>
        <w:ind w:firstLine="537" w:firstLineChars="192"/>
        <w:contextualSpacing/>
        <w:rPr>
          <w:rFonts w:ascii="宋体" w:hAnsi="宋体" w:cs="宋体"/>
          <w:b/>
          <w:kern w:val="0"/>
          <w:sz w:val="28"/>
          <w:szCs w:val="28"/>
        </w:rPr>
      </w:pPr>
    </w:p>
    <w:p w14:paraId="05B15327">
      <w:pPr>
        <w:snapToGrid w:val="0"/>
        <w:spacing w:line="400" w:lineRule="exact"/>
        <w:ind w:firstLine="537" w:firstLineChars="192"/>
        <w:contextualSpacing/>
        <w:rPr>
          <w:rFonts w:ascii="宋体" w:hAnsi="宋体" w:cs="宋体"/>
          <w:b/>
          <w:kern w:val="0"/>
          <w:sz w:val="28"/>
          <w:szCs w:val="28"/>
        </w:rPr>
      </w:pPr>
    </w:p>
    <w:p w14:paraId="0F1A2207">
      <w:pPr>
        <w:snapToGrid w:val="0"/>
        <w:spacing w:line="400" w:lineRule="exact"/>
        <w:ind w:firstLine="537" w:firstLineChars="192"/>
        <w:contextualSpacing/>
        <w:rPr>
          <w:rFonts w:ascii="宋体" w:hAnsi="宋体" w:cs="宋体"/>
          <w:b/>
          <w:kern w:val="0"/>
          <w:sz w:val="28"/>
          <w:szCs w:val="28"/>
        </w:rPr>
      </w:pPr>
    </w:p>
    <w:p w14:paraId="0999C8B2">
      <w:pPr>
        <w:snapToGrid w:val="0"/>
        <w:spacing w:line="400" w:lineRule="exact"/>
        <w:ind w:firstLine="537" w:firstLineChars="192"/>
        <w:contextualSpacing/>
        <w:rPr>
          <w:rFonts w:ascii="宋体" w:hAnsi="宋体" w:cs="宋体"/>
          <w:b/>
          <w:kern w:val="0"/>
          <w:sz w:val="28"/>
          <w:szCs w:val="28"/>
        </w:rPr>
      </w:pPr>
    </w:p>
    <w:p w14:paraId="3A01DDDA">
      <w:pPr>
        <w:snapToGrid w:val="0"/>
        <w:spacing w:line="400" w:lineRule="exact"/>
        <w:ind w:firstLine="537" w:firstLineChars="192"/>
        <w:contextualSpacing/>
        <w:rPr>
          <w:rFonts w:ascii="宋体" w:hAnsi="宋体" w:cs="宋体"/>
          <w:b/>
          <w:kern w:val="0"/>
          <w:sz w:val="28"/>
          <w:szCs w:val="28"/>
        </w:rPr>
      </w:pPr>
    </w:p>
    <w:p w14:paraId="467E66BE">
      <w:pPr>
        <w:snapToGrid w:val="0"/>
        <w:spacing w:line="400" w:lineRule="exact"/>
        <w:ind w:firstLine="537" w:firstLineChars="192"/>
        <w:contextualSpacing/>
        <w:rPr>
          <w:rFonts w:ascii="宋体" w:hAnsi="宋体" w:cs="宋体"/>
          <w:b/>
          <w:kern w:val="0"/>
          <w:sz w:val="28"/>
          <w:szCs w:val="28"/>
        </w:rPr>
      </w:pPr>
    </w:p>
    <w:p w14:paraId="2872A784">
      <w:pPr>
        <w:snapToGrid w:val="0"/>
        <w:spacing w:line="400" w:lineRule="exact"/>
        <w:ind w:firstLine="537" w:firstLineChars="192"/>
        <w:contextualSpacing/>
        <w:rPr>
          <w:rFonts w:ascii="宋体" w:hAnsi="宋体" w:cs="宋体"/>
          <w:b/>
          <w:kern w:val="0"/>
          <w:sz w:val="28"/>
          <w:szCs w:val="28"/>
        </w:rPr>
      </w:pPr>
    </w:p>
    <w:p w14:paraId="4F8E93FE">
      <w:pPr>
        <w:snapToGrid w:val="0"/>
        <w:spacing w:line="400" w:lineRule="exact"/>
        <w:ind w:firstLine="537" w:firstLineChars="192"/>
        <w:contextualSpacing/>
        <w:rPr>
          <w:rFonts w:ascii="宋体" w:hAnsi="宋体" w:cs="宋体"/>
          <w:b/>
          <w:kern w:val="0"/>
          <w:sz w:val="28"/>
          <w:szCs w:val="28"/>
        </w:rPr>
      </w:pPr>
    </w:p>
    <w:p w14:paraId="78B04113">
      <w:pPr>
        <w:snapToGrid w:val="0"/>
        <w:spacing w:line="400" w:lineRule="exact"/>
        <w:ind w:firstLine="537" w:firstLineChars="192"/>
        <w:contextualSpacing/>
        <w:rPr>
          <w:rFonts w:ascii="宋体" w:hAnsi="宋体" w:cs="宋体"/>
          <w:b/>
          <w:kern w:val="0"/>
          <w:sz w:val="28"/>
          <w:szCs w:val="28"/>
        </w:rPr>
      </w:pPr>
    </w:p>
    <w:p w14:paraId="2AD5E301">
      <w:pPr>
        <w:snapToGrid w:val="0"/>
        <w:spacing w:line="400" w:lineRule="exact"/>
        <w:ind w:firstLine="537" w:firstLineChars="192"/>
        <w:contextualSpacing/>
        <w:rPr>
          <w:rFonts w:ascii="宋体" w:hAnsi="宋体" w:cs="宋体"/>
          <w:b/>
          <w:kern w:val="0"/>
          <w:sz w:val="28"/>
          <w:szCs w:val="28"/>
        </w:rPr>
      </w:pPr>
    </w:p>
    <w:p w14:paraId="7FB93119">
      <w:pPr>
        <w:snapToGrid w:val="0"/>
        <w:spacing w:line="400" w:lineRule="exact"/>
        <w:ind w:firstLine="537" w:firstLineChars="192"/>
        <w:contextualSpacing/>
        <w:rPr>
          <w:rFonts w:ascii="宋体" w:hAnsi="宋体" w:cs="宋体"/>
          <w:b/>
          <w:kern w:val="0"/>
          <w:sz w:val="28"/>
          <w:szCs w:val="28"/>
        </w:rPr>
      </w:pPr>
    </w:p>
    <w:p w14:paraId="73E6E8CE">
      <w:pPr>
        <w:snapToGrid w:val="0"/>
        <w:spacing w:line="400" w:lineRule="exact"/>
        <w:ind w:firstLine="537" w:firstLineChars="192"/>
        <w:contextualSpacing/>
        <w:rPr>
          <w:rFonts w:ascii="宋体" w:hAnsi="宋体" w:cs="宋体"/>
          <w:b/>
          <w:kern w:val="0"/>
          <w:sz w:val="28"/>
          <w:szCs w:val="28"/>
        </w:rPr>
      </w:pPr>
    </w:p>
    <w:p w14:paraId="24510AC4">
      <w:pPr>
        <w:snapToGrid w:val="0"/>
        <w:spacing w:line="400" w:lineRule="exact"/>
        <w:ind w:firstLine="537" w:firstLineChars="192"/>
        <w:contextualSpacing/>
        <w:rPr>
          <w:rFonts w:ascii="宋体" w:hAnsi="宋体" w:cs="宋体"/>
          <w:b/>
          <w:kern w:val="0"/>
          <w:sz w:val="28"/>
          <w:szCs w:val="28"/>
        </w:rPr>
      </w:pPr>
    </w:p>
    <w:p w14:paraId="674E2989">
      <w:pPr>
        <w:snapToGrid w:val="0"/>
        <w:spacing w:line="400" w:lineRule="exact"/>
        <w:ind w:firstLine="537" w:firstLineChars="192"/>
        <w:contextualSpacing/>
        <w:rPr>
          <w:rFonts w:ascii="宋体" w:hAnsi="宋体" w:cs="宋体"/>
          <w:b/>
          <w:kern w:val="0"/>
          <w:sz w:val="28"/>
          <w:szCs w:val="28"/>
        </w:rPr>
      </w:pPr>
    </w:p>
    <w:p w14:paraId="0FECE4E9">
      <w:pPr>
        <w:snapToGrid w:val="0"/>
        <w:spacing w:line="400" w:lineRule="exact"/>
        <w:ind w:firstLine="537" w:firstLineChars="192"/>
        <w:contextualSpacing/>
        <w:rPr>
          <w:rFonts w:ascii="宋体" w:hAnsi="宋体" w:cs="宋体"/>
          <w:b/>
          <w:kern w:val="0"/>
          <w:sz w:val="28"/>
          <w:szCs w:val="28"/>
        </w:rPr>
      </w:pPr>
    </w:p>
    <w:p w14:paraId="05538C13">
      <w:pPr>
        <w:snapToGrid w:val="0"/>
        <w:spacing w:line="400" w:lineRule="exact"/>
        <w:contextualSpacing/>
        <w:rPr>
          <w:rFonts w:ascii="宋体" w:hAnsi="宋体" w:cs="宋体"/>
          <w:kern w:val="0"/>
          <w:sz w:val="28"/>
          <w:szCs w:val="28"/>
        </w:rPr>
      </w:pPr>
    </w:p>
    <w:p w14:paraId="506D4648">
      <w:pPr>
        <w:pStyle w:val="5"/>
      </w:pPr>
    </w:p>
    <w:p w14:paraId="1872EFC2">
      <w:pPr>
        <w:snapToGrid w:val="0"/>
        <w:spacing w:line="300" w:lineRule="auto"/>
        <w:contextualSpacing/>
        <w:jc w:val="center"/>
        <w:rPr>
          <w:rFonts w:ascii="宋体" w:hAnsi="宋体"/>
          <w:b/>
          <w:sz w:val="32"/>
          <w:szCs w:val="32"/>
        </w:rPr>
      </w:pPr>
    </w:p>
    <w:p w14:paraId="347C03D8">
      <w:pPr>
        <w:snapToGrid w:val="0"/>
        <w:spacing w:line="300" w:lineRule="auto"/>
        <w:contextualSpacing/>
        <w:rPr>
          <w:rFonts w:ascii="宋体" w:hAnsi="宋体"/>
          <w:sz w:val="32"/>
          <w:szCs w:val="32"/>
        </w:rPr>
      </w:pPr>
      <w:r>
        <w:rPr>
          <w:rFonts w:ascii="宋体" w:hAnsi="宋体"/>
          <w:sz w:val="32"/>
          <w:szCs w:val="32"/>
        </w:rPr>
        <w:t>附件</w:t>
      </w:r>
      <w:r>
        <w:rPr>
          <w:rFonts w:hint="eastAsia" w:ascii="宋体" w:hAnsi="宋体"/>
          <w:sz w:val="32"/>
          <w:szCs w:val="32"/>
        </w:rPr>
        <w:t xml:space="preserve">7 </w:t>
      </w:r>
    </w:p>
    <w:p w14:paraId="40E95BAF">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4CA20885">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5E334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C9E0CB2">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8F0A36D">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F77344A">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25BFBF1D">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906848D">
            <w:pPr>
              <w:spacing w:line="340" w:lineRule="exact"/>
              <w:jc w:val="center"/>
              <w:rPr>
                <w:rFonts w:ascii="宋体" w:hAnsi="宋体"/>
                <w:sz w:val="24"/>
              </w:rPr>
            </w:pPr>
          </w:p>
          <w:p w14:paraId="7BBE9CCA">
            <w:pPr>
              <w:spacing w:line="340" w:lineRule="exact"/>
              <w:jc w:val="center"/>
              <w:rPr>
                <w:rFonts w:ascii="宋体" w:hAnsi="宋体"/>
                <w:sz w:val="24"/>
              </w:rPr>
            </w:pPr>
            <w:r>
              <w:rPr>
                <w:rFonts w:hint="eastAsia" w:ascii="宋体" w:hAnsi="宋体"/>
                <w:sz w:val="24"/>
              </w:rPr>
              <w:t>偏离说明</w:t>
            </w:r>
          </w:p>
        </w:tc>
      </w:tr>
      <w:tr w14:paraId="35D0A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0667F5B">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5297DE36">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71333B4">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F0D4523">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7C3854D">
            <w:pPr>
              <w:spacing w:line="340" w:lineRule="exact"/>
              <w:jc w:val="left"/>
              <w:rPr>
                <w:rFonts w:ascii="宋体" w:hAnsi="宋体"/>
                <w:sz w:val="24"/>
              </w:rPr>
            </w:pPr>
          </w:p>
        </w:tc>
      </w:tr>
      <w:tr w14:paraId="3F4CE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B062C3D">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4E464FFB">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638D409">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BA5118A">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8143BF9">
            <w:pPr>
              <w:spacing w:line="340" w:lineRule="exact"/>
              <w:jc w:val="left"/>
              <w:rPr>
                <w:rFonts w:ascii="宋体" w:hAnsi="宋体"/>
                <w:sz w:val="24"/>
              </w:rPr>
            </w:pPr>
          </w:p>
        </w:tc>
      </w:tr>
      <w:tr w14:paraId="3258E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46A2FC2">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42F0774">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3DD1068">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8EC7AC1">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345821AD">
            <w:pPr>
              <w:spacing w:line="340" w:lineRule="exact"/>
              <w:jc w:val="left"/>
              <w:rPr>
                <w:rFonts w:ascii="宋体" w:hAnsi="宋体"/>
                <w:sz w:val="24"/>
              </w:rPr>
            </w:pPr>
          </w:p>
        </w:tc>
      </w:tr>
      <w:tr w14:paraId="3598D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AF8A92B">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19ED6A8">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AFFB873">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8B4F18E">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5A31A37">
            <w:pPr>
              <w:spacing w:line="340" w:lineRule="exact"/>
              <w:jc w:val="left"/>
              <w:rPr>
                <w:rFonts w:ascii="宋体" w:hAnsi="宋体"/>
                <w:sz w:val="24"/>
              </w:rPr>
            </w:pPr>
          </w:p>
        </w:tc>
      </w:tr>
    </w:tbl>
    <w:p w14:paraId="2932BE39">
      <w:pPr>
        <w:snapToGrid w:val="0"/>
        <w:spacing w:line="300" w:lineRule="auto"/>
        <w:contextualSpacing/>
        <w:rPr>
          <w:rFonts w:ascii="宋体" w:hAnsi="宋体"/>
          <w:b/>
          <w:sz w:val="24"/>
        </w:rPr>
      </w:pPr>
      <w:r>
        <w:rPr>
          <w:rFonts w:hint="eastAsia" w:ascii="宋体" w:hAnsi="宋体"/>
          <w:b/>
          <w:sz w:val="24"/>
        </w:rPr>
        <w:t>注：</w:t>
      </w:r>
    </w:p>
    <w:p w14:paraId="1AD55B2F">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33349AC3">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3100EDE0">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3442DD2B">
      <w:pPr>
        <w:pStyle w:val="19"/>
        <w:rPr>
          <w:rFonts w:ascii="宋体" w:hAnsi="宋体"/>
          <w:color w:val="auto"/>
        </w:rPr>
        <w:sectPr>
          <w:headerReference r:id="rId4" w:type="default"/>
          <w:pgSz w:w="11906" w:h="16838"/>
          <w:pgMar w:top="1134" w:right="1134" w:bottom="1134" w:left="1134" w:header="851" w:footer="992" w:gutter="0"/>
          <w:cols w:space="720" w:num="1"/>
          <w:docGrid w:type="linesAndChars" w:linePitch="312" w:charSpace="0"/>
        </w:sectPr>
      </w:pPr>
    </w:p>
    <w:p w14:paraId="4B2648E9">
      <w:pPr>
        <w:pStyle w:val="75"/>
        <w:ind w:left="0"/>
        <w:rPr>
          <w:rFonts w:ascii="宋体" w:hAnsi="宋体"/>
          <w:sz w:val="32"/>
          <w:szCs w:val="32"/>
          <w:lang w:eastAsia="zh-CN"/>
        </w:rPr>
      </w:pPr>
      <w:r>
        <w:rPr>
          <w:rFonts w:hint="eastAsia" w:ascii="宋体" w:hAnsi="宋体"/>
          <w:sz w:val="32"/>
          <w:szCs w:val="32"/>
          <w:lang w:eastAsia="zh-CN"/>
        </w:rPr>
        <w:t>附件8：</w:t>
      </w:r>
    </w:p>
    <w:p w14:paraId="29B691A2">
      <w:pPr>
        <w:pStyle w:val="75"/>
        <w:rPr>
          <w:rFonts w:ascii="宋体" w:hAnsi="宋体"/>
          <w:sz w:val="32"/>
          <w:szCs w:val="32"/>
        </w:rPr>
      </w:pPr>
    </w:p>
    <w:p w14:paraId="1DED8EFF">
      <w:pPr>
        <w:pStyle w:val="75"/>
        <w:rPr>
          <w:rFonts w:ascii="宋体" w:hAnsi="宋体"/>
          <w:sz w:val="32"/>
          <w:szCs w:val="32"/>
        </w:rPr>
      </w:pPr>
    </w:p>
    <w:p w14:paraId="141C60DA">
      <w:pPr>
        <w:pStyle w:val="86"/>
        <w:snapToGrid w:val="0"/>
        <w:spacing w:line="300" w:lineRule="auto"/>
        <w:ind w:firstLine="640" w:firstLineChars="200"/>
        <w:jc w:val="center"/>
        <w:outlineLvl w:val="0"/>
        <w:rPr>
          <w:rFonts w:ascii="宋体" w:eastAsia="宋体" w:cs="仿宋"/>
          <w:b/>
          <w:bCs/>
          <w:sz w:val="32"/>
          <w:szCs w:val="32"/>
        </w:rPr>
      </w:pPr>
      <w:bookmarkStart w:id="110" w:name="_Toc23203"/>
      <w:r>
        <w:rPr>
          <w:rFonts w:hint="eastAsia" w:ascii="宋体" w:eastAsia="宋体" w:cs="仿宋"/>
          <w:b/>
          <w:bCs/>
          <w:sz w:val="32"/>
          <w:szCs w:val="32"/>
        </w:rPr>
        <w:t>价格标响应文件</w:t>
      </w:r>
      <w:bookmarkEnd w:id="110"/>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0DD47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650D98FF">
            <w:pPr>
              <w:kinsoku w:val="0"/>
              <w:topLinePunct/>
              <w:spacing w:line="440" w:lineRule="exact"/>
              <w:jc w:val="center"/>
              <w:rPr>
                <w:rFonts w:ascii="宋体" w:hAnsi="宋体" w:cs="仿宋"/>
                <w:sz w:val="24"/>
              </w:rPr>
            </w:pPr>
            <w:r>
              <w:rPr>
                <w:rFonts w:hint="eastAsia" w:ascii="宋体" w:hAnsi="宋体" w:cs="仿宋"/>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56ACBADD">
            <w:pPr>
              <w:kinsoku w:val="0"/>
              <w:topLinePunct/>
              <w:spacing w:line="440" w:lineRule="exact"/>
              <w:jc w:val="center"/>
              <w:rPr>
                <w:rFonts w:ascii="宋体" w:hAnsi="宋体" w:cs="仿宋"/>
                <w:sz w:val="24"/>
              </w:rPr>
            </w:pPr>
            <w:r>
              <w:rPr>
                <w:rFonts w:hint="eastAsia" w:ascii="宋体" w:hAnsi="宋体" w:cs="仿宋"/>
                <w:sz w:val="24"/>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5A45BABE">
            <w:pPr>
              <w:kinsoku w:val="0"/>
              <w:topLinePunct/>
              <w:spacing w:line="440" w:lineRule="exact"/>
              <w:jc w:val="center"/>
              <w:rPr>
                <w:rFonts w:ascii="宋体" w:hAnsi="宋体" w:cs="仿宋"/>
                <w:sz w:val="24"/>
              </w:rPr>
            </w:pPr>
            <w:r>
              <w:rPr>
                <w:rFonts w:hint="eastAsia" w:ascii="宋体" w:hAnsi="宋体" w:cs="仿宋"/>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7506FE59">
            <w:pPr>
              <w:kinsoku w:val="0"/>
              <w:topLinePunct/>
              <w:spacing w:line="440" w:lineRule="exact"/>
              <w:jc w:val="center"/>
              <w:rPr>
                <w:rFonts w:ascii="宋体" w:hAnsi="宋体" w:cs="仿宋"/>
                <w:sz w:val="24"/>
              </w:rPr>
            </w:pPr>
            <w:r>
              <w:rPr>
                <w:rFonts w:hint="eastAsia" w:ascii="宋体" w:hAnsi="宋体" w:cs="仿宋"/>
                <w:sz w:val="24"/>
              </w:rPr>
              <w:t>付款方式</w:t>
            </w:r>
          </w:p>
        </w:tc>
      </w:tr>
      <w:tr w14:paraId="24A14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16648347">
            <w:pPr>
              <w:kinsoku w:val="0"/>
              <w:topLinePunct/>
              <w:spacing w:line="440" w:lineRule="exact"/>
              <w:rPr>
                <w:rFonts w:ascii="宋体" w:hAnsi="宋体" w:cs="仿宋"/>
                <w:b/>
                <w:bCs/>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2E9D3A79">
            <w:pPr>
              <w:kinsoku w:val="0"/>
              <w:topLinePunct/>
              <w:spacing w:line="440" w:lineRule="exact"/>
              <w:ind w:left="960" w:hanging="960" w:hangingChars="400"/>
              <w:rPr>
                <w:rFonts w:ascii="宋体" w:hAnsi="宋体"/>
                <w:sz w:val="24"/>
                <w:u w:val="single"/>
              </w:rPr>
            </w:pPr>
            <w:r>
              <w:rPr>
                <w:rFonts w:hint="eastAsia" w:ascii="宋体" w:hAnsi="宋体" w:cs="仿宋"/>
                <w:sz w:val="24"/>
              </w:rPr>
              <w:t>大写：</w:t>
            </w:r>
            <w:r>
              <w:rPr>
                <w:rFonts w:hint="eastAsia" w:ascii="宋体" w:hAnsi="宋体" w:cs="仿宋"/>
                <w:sz w:val="24"/>
                <w:u w:val="single"/>
              </w:rPr>
              <w:t xml:space="preserve">     元</w:t>
            </w:r>
          </w:p>
          <w:p w14:paraId="7FD6BD43">
            <w:pPr>
              <w:pStyle w:val="76"/>
              <w:rPr>
                <w:rFonts w:ascii="宋体" w:hAnsi="宋体"/>
                <w:sz w:val="24"/>
                <w:szCs w:val="24"/>
              </w:rPr>
            </w:pPr>
            <w:r>
              <w:rPr>
                <w:rFonts w:hint="eastAsia" w:ascii="宋体" w:hAnsi="宋体" w:cs="仿宋"/>
                <w:sz w:val="24"/>
                <w:szCs w:val="24"/>
              </w:rPr>
              <w:t>小写：</w:t>
            </w:r>
            <w:r>
              <w:rPr>
                <w:rFonts w:hint="eastAsia" w:ascii="宋体" w:hAnsi="宋体" w:cs="仿宋"/>
                <w:sz w:val="24"/>
                <w:szCs w:val="24"/>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5D78AF85">
            <w:pPr>
              <w:kinsoku w:val="0"/>
              <w:topLinePunct/>
              <w:spacing w:line="440" w:lineRule="exact"/>
              <w:rPr>
                <w:rFonts w:ascii="宋体" w:hAnsi="宋体" w:cs="仿宋"/>
                <w:sz w:val="24"/>
              </w:rPr>
            </w:pPr>
            <w:r>
              <w:rPr>
                <w:rFonts w:hint="eastAsia" w:ascii="宋体" w:hAnsi="宋体" w:cs="仿宋"/>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32400729">
            <w:pPr>
              <w:kinsoku w:val="0"/>
              <w:topLinePunct/>
              <w:spacing w:line="440" w:lineRule="exact"/>
              <w:rPr>
                <w:rFonts w:ascii="宋体" w:hAnsi="宋体" w:cs="仿宋"/>
                <w:sz w:val="24"/>
              </w:rPr>
            </w:pPr>
            <w:r>
              <w:rPr>
                <w:rFonts w:hint="eastAsia" w:ascii="宋体" w:hAnsi="宋体" w:cs="仿宋"/>
                <w:sz w:val="24"/>
              </w:rPr>
              <w:t>完全响应招标文件要求的付款方式</w:t>
            </w:r>
          </w:p>
        </w:tc>
      </w:tr>
    </w:tbl>
    <w:p w14:paraId="61CEAD79">
      <w:pPr>
        <w:widowControl/>
        <w:spacing w:line="440" w:lineRule="exact"/>
        <w:jc w:val="left"/>
        <w:rPr>
          <w:rFonts w:ascii="宋体" w:hAnsi="宋体" w:cs="仿宋"/>
          <w:kern w:val="0"/>
          <w:sz w:val="28"/>
          <w:szCs w:val="28"/>
        </w:rPr>
      </w:pPr>
    </w:p>
    <w:p w14:paraId="7771C06B">
      <w:pPr>
        <w:widowControl/>
        <w:spacing w:line="480" w:lineRule="exact"/>
        <w:ind w:firstLine="240" w:firstLineChars="100"/>
        <w:jc w:val="left"/>
        <w:rPr>
          <w:rFonts w:ascii="宋体" w:hAnsi="宋体" w:cs="仿宋"/>
          <w:kern w:val="0"/>
          <w:sz w:val="24"/>
        </w:rPr>
      </w:pPr>
      <w:r>
        <w:rPr>
          <w:rFonts w:hint="eastAsia" w:ascii="宋体" w:hAnsi="宋体" w:cs="仿宋"/>
          <w:kern w:val="0"/>
          <w:sz w:val="24"/>
        </w:rPr>
        <w:t>（1）本表为格式表，不得自行改动，必须提供，否则视为未实质性响应招标文件。</w:t>
      </w:r>
    </w:p>
    <w:p w14:paraId="0BBC70A5">
      <w:pPr>
        <w:spacing w:line="480" w:lineRule="exact"/>
        <w:rPr>
          <w:rFonts w:ascii="宋体" w:hAnsi="宋体" w:cs="仿宋"/>
          <w:b/>
          <w:bCs/>
          <w:spacing w:val="7"/>
          <w:kern w:val="0"/>
          <w:sz w:val="24"/>
        </w:rPr>
      </w:pPr>
    </w:p>
    <w:p w14:paraId="481EA434">
      <w:pPr>
        <w:spacing w:line="480" w:lineRule="exact"/>
        <w:rPr>
          <w:rFonts w:ascii="宋体" w:hAnsi="宋体" w:cs="仿宋"/>
          <w:kern w:val="0"/>
          <w:sz w:val="24"/>
        </w:rPr>
      </w:pPr>
    </w:p>
    <w:p w14:paraId="49AA3203">
      <w:pPr>
        <w:snapToGrid w:val="0"/>
        <w:spacing w:line="480" w:lineRule="exact"/>
        <w:ind w:firstLine="460" w:firstLineChars="192"/>
        <w:contextualSpacing/>
        <w:rPr>
          <w:rFonts w:ascii="宋体" w:hAnsi="宋体" w:cs="仿宋"/>
          <w:b/>
          <w:kern w:val="0"/>
          <w:sz w:val="24"/>
        </w:rPr>
      </w:pPr>
    </w:p>
    <w:p w14:paraId="34CFED3A">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12C841B0">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2F4FDB77">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1721A7DC">
      <w:pPr>
        <w:snapToGrid w:val="0"/>
        <w:spacing w:line="400" w:lineRule="exact"/>
        <w:ind w:firstLine="537" w:firstLineChars="192"/>
        <w:contextualSpacing/>
        <w:rPr>
          <w:rFonts w:ascii="宋体" w:hAnsi="宋体" w:cs="宋体"/>
          <w:b/>
          <w:kern w:val="0"/>
          <w:sz w:val="28"/>
          <w:szCs w:val="28"/>
        </w:rPr>
      </w:pPr>
    </w:p>
    <w:p w14:paraId="7B8E161F">
      <w:pPr>
        <w:snapToGrid w:val="0"/>
        <w:spacing w:line="400" w:lineRule="exact"/>
        <w:ind w:firstLine="537" w:firstLineChars="192"/>
        <w:contextualSpacing/>
        <w:rPr>
          <w:rFonts w:ascii="宋体" w:hAnsi="宋体" w:cs="宋体"/>
          <w:b/>
          <w:kern w:val="0"/>
          <w:sz w:val="28"/>
          <w:szCs w:val="28"/>
        </w:rPr>
      </w:pPr>
    </w:p>
    <w:p w14:paraId="48093BE3">
      <w:pPr>
        <w:snapToGrid w:val="0"/>
        <w:spacing w:line="400" w:lineRule="exact"/>
        <w:ind w:firstLine="537" w:firstLineChars="192"/>
        <w:contextualSpacing/>
        <w:rPr>
          <w:rFonts w:ascii="宋体" w:hAnsi="宋体" w:cs="宋体"/>
          <w:b/>
          <w:kern w:val="0"/>
          <w:sz w:val="28"/>
          <w:szCs w:val="28"/>
        </w:rPr>
      </w:pPr>
    </w:p>
    <w:p w14:paraId="56F02767">
      <w:pPr>
        <w:snapToGrid w:val="0"/>
        <w:spacing w:line="400" w:lineRule="exact"/>
        <w:ind w:firstLine="537" w:firstLineChars="192"/>
        <w:contextualSpacing/>
        <w:rPr>
          <w:rFonts w:ascii="宋体" w:hAnsi="宋体" w:cs="宋体"/>
          <w:b/>
          <w:kern w:val="0"/>
          <w:sz w:val="28"/>
          <w:szCs w:val="28"/>
        </w:rPr>
      </w:pPr>
    </w:p>
    <w:p w14:paraId="1097DC18">
      <w:pPr>
        <w:pStyle w:val="13"/>
        <w:rPr>
          <w:rFonts w:ascii="宋体" w:hAnsi="宋体"/>
        </w:rPr>
      </w:pPr>
    </w:p>
    <w:p w14:paraId="4CF68082">
      <w:pPr>
        <w:snapToGrid w:val="0"/>
        <w:spacing w:line="400" w:lineRule="exact"/>
        <w:ind w:firstLine="537" w:firstLineChars="192"/>
        <w:contextualSpacing/>
        <w:rPr>
          <w:rFonts w:ascii="宋体" w:hAnsi="宋体" w:cs="宋体"/>
          <w:b/>
          <w:kern w:val="0"/>
          <w:sz w:val="28"/>
          <w:szCs w:val="28"/>
        </w:rPr>
      </w:pPr>
    </w:p>
    <w:p w14:paraId="31F988BC">
      <w:pPr>
        <w:widowControl/>
        <w:shd w:val="clear" w:color="auto" w:fill="FFFFFF"/>
        <w:spacing w:line="315" w:lineRule="atLeast"/>
        <w:ind w:firstLine="480"/>
        <w:jc w:val="left"/>
        <w:rPr>
          <w:rFonts w:ascii="宋体" w:hAnsi="宋体"/>
          <w:sz w:val="32"/>
          <w:szCs w:val="32"/>
        </w:rPr>
      </w:pPr>
    </w:p>
    <w:p w14:paraId="280906F2">
      <w:pPr>
        <w:widowControl/>
        <w:shd w:val="clear" w:color="auto" w:fill="FFFFFF"/>
        <w:spacing w:line="315" w:lineRule="atLeast"/>
        <w:ind w:firstLine="480"/>
        <w:jc w:val="left"/>
        <w:rPr>
          <w:rFonts w:ascii="宋体" w:hAnsi="宋体"/>
          <w:sz w:val="32"/>
          <w:szCs w:val="32"/>
        </w:rPr>
      </w:pPr>
    </w:p>
    <w:p w14:paraId="52749483">
      <w:pPr>
        <w:widowControl/>
        <w:shd w:val="clear" w:color="auto" w:fill="FFFFFF"/>
        <w:spacing w:line="315" w:lineRule="atLeast"/>
        <w:ind w:firstLine="480"/>
        <w:jc w:val="left"/>
        <w:rPr>
          <w:rFonts w:ascii="宋体" w:hAnsi="宋体"/>
          <w:sz w:val="32"/>
          <w:szCs w:val="32"/>
        </w:rPr>
      </w:pPr>
    </w:p>
    <w:p w14:paraId="2AE2493B">
      <w:pPr>
        <w:widowControl/>
        <w:shd w:val="clear" w:color="auto" w:fill="FFFFFF"/>
        <w:spacing w:line="315" w:lineRule="atLeast"/>
        <w:ind w:firstLine="480"/>
        <w:jc w:val="left"/>
        <w:rPr>
          <w:rFonts w:ascii="宋体" w:hAnsi="宋体"/>
          <w:sz w:val="32"/>
          <w:szCs w:val="32"/>
        </w:rPr>
      </w:pPr>
    </w:p>
    <w:p w14:paraId="1A419729">
      <w:pPr>
        <w:widowControl/>
        <w:shd w:val="clear" w:color="auto" w:fill="FFFFFF"/>
        <w:spacing w:line="315" w:lineRule="atLeast"/>
        <w:ind w:firstLine="480"/>
        <w:jc w:val="left"/>
        <w:rPr>
          <w:rFonts w:ascii="宋体" w:hAnsi="宋体"/>
          <w:sz w:val="32"/>
          <w:szCs w:val="32"/>
        </w:rPr>
      </w:pPr>
    </w:p>
    <w:p w14:paraId="383899C0">
      <w:pPr>
        <w:pStyle w:val="75"/>
        <w:ind w:left="0"/>
        <w:rPr>
          <w:rFonts w:ascii="宋体" w:hAnsi="宋体" w:cs="宋体"/>
          <w:sz w:val="32"/>
          <w:szCs w:val="32"/>
          <w:lang w:eastAsia="zh-CN"/>
        </w:rPr>
      </w:pPr>
      <w:r>
        <w:rPr>
          <w:rFonts w:hint="eastAsia" w:ascii="宋体" w:hAnsi="宋体" w:cs="宋体"/>
          <w:sz w:val="32"/>
          <w:szCs w:val="32"/>
          <w:lang w:eastAsia="zh-CN"/>
        </w:rPr>
        <w:t>附件9</w:t>
      </w:r>
    </w:p>
    <w:p w14:paraId="3CFFE398">
      <w:pPr>
        <w:pStyle w:val="36"/>
        <w:ind w:firstLine="0" w:firstLineChars="0"/>
        <w:jc w:val="center"/>
        <w:rPr>
          <w:rFonts w:ascii="宋体" w:hAnsi="宋体" w:cs="宋体"/>
          <w:sz w:val="32"/>
          <w:szCs w:val="32"/>
        </w:rPr>
      </w:pPr>
      <w:r>
        <w:rPr>
          <w:rFonts w:hint="eastAsia" w:ascii="宋体" w:hAnsi="宋体" w:cs="仿宋"/>
          <w:sz w:val="32"/>
          <w:szCs w:val="32"/>
        </w:rPr>
        <w:t>报价明细表</w:t>
      </w:r>
    </w:p>
    <w:tbl>
      <w:tblPr>
        <w:tblStyle w:val="38"/>
        <w:tblW w:w="8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40"/>
        <w:gridCol w:w="3158"/>
        <w:gridCol w:w="495"/>
        <w:gridCol w:w="465"/>
        <w:gridCol w:w="480"/>
        <w:gridCol w:w="884"/>
        <w:gridCol w:w="884"/>
      </w:tblGrid>
      <w:tr w14:paraId="67FE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6C4BE270">
            <w:pPr>
              <w:widowControl/>
              <w:spacing w:line="460" w:lineRule="exact"/>
              <w:jc w:val="center"/>
              <w:rPr>
                <w:rFonts w:ascii="宋体" w:hAnsi="宋体" w:cs="宋体"/>
                <w:b/>
                <w:bCs/>
                <w:kern w:val="0"/>
                <w:sz w:val="24"/>
              </w:rPr>
            </w:pPr>
            <w:r>
              <w:rPr>
                <w:rFonts w:hint="eastAsia" w:ascii="宋体" w:hAnsi="宋体" w:cs="宋体"/>
                <w:b/>
                <w:bCs/>
                <w:kern w:val="0"/>
                <w:sz w:val="24"/>
              </w:rPr>
              <w:t>序号</w:t>
            </w:r>
          </w:p>
        </w:tc>
        <w:tc>
          <w:tcPr>
            <w:tcW w:w="1140" w:type="dxa"/>
            <w:tcBorders>
              <w:tl2br w:val="nil"/>
              <w:tr2bl w:val="nil"/>
            </w:tcBorders>
            <w:vAlign w:val="center"/>
          </w:tcPr>
          <w:p w14:paraId="4145B390">
            <w:pPr>
              <w:widowControl/>
              <w:spacing w:line="460" w:lineRule="exact"/>
              <w:jc w:val="center"/>
              <w:rPr>
                <w:rFonts w:ascii="宋体" w:hAnsi="宋体" w:cs="宋体"/>
                <w:b/>
                <w:bCs/>
                <w:kern w:val="0"/>
                <w:sz w:val="24"/>
              </w:rPr>
            </w:pPr>
            <w:r>
              <w:rPr>
                <w:rFonts w:hint="eastAsia" w:ascii="宋体" w:hAnsi="宋体" w:cs="宋体"/>
                <w:b/>
                <w:bCs/>
                <w:kern w:val="0"/>
                <w:sz w:val="24"/>
              </w:rPr>
              <w:t>名称</w:t>
            </w:r>
          </w:p>
        </w:tc>
        <w:tc>
          <w:tcPr>
            <w:tcW w:w="3158" w:type="dxa"/>
            <w:tcBorders>
              <w:tl2br w:val="nil"/>
              <w:tr2bl w:val="nil"/>
            </w:tcBorders>
          </w:tcPr>
          <w:p w14:paraId="0614E4F0">
            <w:pPr>
              <w:widowControl/>
              <w:spacing w:line="460" w:lineRule="exact"/>
              <w:jc w:val="center"/>
              <w:rPr>
                <w:rFonts w:ascii="宋体" w:hAnsi="宋体" w:cs="宋体"/>
                <w:b/>
                <w:bCs/>
                <w:kern w:val="0"/>
                <w:sz w:val="24"/>
              </w:rPr>
            </w:pPr>
          </w:p>
          <w:p w14:paraId="58070724">
            <w:pPr>
              <w:widowControl/>
              <w:spacing w:line="460" w:lineRule="exact"/>
              <w:jc w:val="center"/>
              <w:rPr>
                <w:rFonts w:ascii="宋体" w:hAnsi="宋体" w:cs="宋体"/>
                <w:b/>
                <w:bCs/>
                <w:kern w:val="0"/>
                <w:sz w:val="24"/>
              </w:rPr>
            </w:pPr>
            <w:r>
              <w:rPr>
                <w:rFonts w:hint="eastAsia" w:ascii="宋体" w:hAnsi="宋体" w:cs="宋体"/>
                <w:b/>
                <w:bCs/>
                <w:kern w:val="0"/>
                <w:sz w:val="24"/>
              </w:rPr>
              <w:t>规格型号</w:t>
            </w:r>
          </w:p>
        </w:tc>
        <w:tc>
          <w:tcPr>
            <w:tcW w:w="495" w:type="dxa"/>
            <w:tcBorders>
              <w:tl2br w:val="nil"/>
              <w:tr2bl w:val="nil"/>
            </w:tcBorders>
            <w:vAlign w:val="center"/>
          </w:tcPr>
          <w:p w14:paraId="7B9764A7">
            <w:pPr>
              <w:widowControl/>
              <w:spacing w:line="460" w:lineRule="exact"/>
              <w:jc w:val="center"/>
              <w:rPr>
                <w:rFonts w:ascii="宋体" w:hAnsi="宋体" w:cs="宋体"/>
                <w:b/>
                <w:bCs/>
                <w:kern w:val="0"/>
                <w:sz w:val="24"/>
              </w:rPr>
            </w:pPr>
            <w:r>
              <w:rPr>
                <w:rFonts w:hint="eastAsia" w:ascii="宋体" w:hAnsi="宋体" w:cs="宋体"/>
                <w:b/>
                <w:bCs/>
                <w:kern w:val="0"/>
                <w:sz w:val="24"/>
              </w:rPr>
              <w:t>单位</w:t>
            </w:r>
          </w:p>
        </w:tc>
        <w:tc>
          <w:tcPr>
            <w:tcW w:w="465" w:type="dxa"/>
            <w:tcBorders>
              <w:tl2br w:val="nil"/>
              <w:tr2bl w:val="nil"/>
            </w:tcBorders>
            <w:vAlign w:val="center"/>
          </w:tcPr>
          <w:p w14:paraId="188FE022">
            <w:pPr>
              <w:widowControl/>
              <w:spacing w:line="460" w:lineRule="exact"/>
              <w:jc w:val="center"/>
              <w:rPr>
                <w:rFonts w:ascii="宋体" w:hAnsi="宋体" w:cs="宋体"/>
                <w:b/>
                <w:bCs/>
                <w:kern w:val="0"/>
                <w:sz w:val="24"/>
              </w:rPr>
            </w:pPr>
            <w:r>
              <w:rPr>
                <w:rFonts w:hint="eastAsia" w:ascii="宋体" w:hAnsi="宋体" w:cs="宋体"/>
                <w:b/>
                <w:bCs/>
                <w:kern w:val="0"/>
                <w:sz w:val="24"/>
              </w:rPr>
              <w:t>数量</w:t>
            </w:r>
          </w:p>
        </w:tc>
        <w:tc>
          <w:tcPr>
            <w:tcW w:w="480" w:type="dxa"/>
            <w:tcBorders>
              <w:tl2br w:val="nil"/>
              <w:tr2bl w:val="nil"/>
            </w:tcBorders>
            <w:vAlign w:val="center"/>
          </w:tcPr>
          <w:p w14:paraId="4F96EE3F">
            <w:pPr>
              <w:widowControl/>
              <w:spacing w:line="460" w:lineRule="exact"/>
              <w:jc w:val="center"/>
              <w:rPr>
                <w:rFonts w:ascii="宋体" w:hAnsi="宋体" w:cs="宋体"/>
                <w:b/>
                <w:bCs/>
                <w:kern w:val="0"/>
                <w:sz w:val="24"/>
              </w:rPr>
            </w:pPr>
            <w:r>
              <w:rPr>
                <w:rFonts w:hint="eastAsia" w:ascii="宋体" w:hAnsi="宋体" w:cs="宋体"/>
                <w:b/>
                <w:bCs/>
                <w:kern w:val="0"/>
                <w:sz w:val="24"/>
              </w:rPr>
              <w:t>备注</w:t>
            </w:r>
          </w:p>
        </w:tc>
        <w:tc>
          <w:tcPr>
            <w:tcW w:w="884" w:type="dxa"/>
            <w:tcBorders>
              <w:tl2br w:val="nil"/>
              <w:tr2bl w:val="nil"/>
            </w:tcBorders>
            <w:vAlign w:val="center"/>
          </w:tcPr>
          <w:p w14:paraId="662CE6BC">
            <w:pPr>
              <w:widowControl/>
              <w:spacing w:line="460" w:lineRule="exact"/>
              <w:jc w:val="center"/>
              <w:rPr>
                <w:rFonts w:ascii="宋体" w:hAnsi="宋体" w:cs="宋体"/>
                <w:b/>
                <w:bCs/>
                <w:kern w:val="0"/>
                <w:sz w:val="24"/>
              </w:rPr>
            </w:pPr>
            <w:r>
              <w:rPr>
                <w:rFonts w:hint="eastAsia" w:ascii="宋体" w:hAnsi="宋体" w:cs="宋体"/>
                <w:b/>
                <w:bCs/>
                <w:kern w:val="0"/>
                <w:sz w:val="24"/>
              </w:rPr>
              <w:t>投标单价（元）</w:t>
            </w:r>
          </w:p>
        </w:tc>
        <w:tc>
          <w:tcPr>
            <w:tcW w:w="884" w:type="dxa"/>
            <w:tcBorders>
              <w:tl2br w:val="nil"/>
              <w:tr2bl w:val="nil"/>
            </w:tcBorders>
            <w:vAlign w:val="center"/>
          </w:tcPr>
          <w:p w14:paraId="3779197A">
            <w:pPr>
              <w:widowControl/>
              <w:spacing w:line="460" w:lineRule="exact"/>
              <w:jc w:val="center"/>
              <w:rPr>
                <w:rFonts w:ascii="宋体" w:hAnsi="宋体" w:cs="宋体"/>
                <w:b/>
                <w:bCs/>
                <w:kern w:val="0"/>
                <w:sz w:val="24"/>
              </w:rPr>
            </w:pPr>
            <w:r>
              <w:rPr>
                <w:rFonts w:hint="eastAsia" w:ascii="宋体" w:hAnsi="宋体" w:cs="宋体"/>
                <w:b/>
                <w:bCs/>
                <w:kern w:val="0"/>
                <w:sz w:val="24"/>
              </w:rPr>
              <w:t>投标总价（元）</w:t>
            </w:r>
          </w:p>
        </w:tc>
      </w:tr>
      <w:tr w14:paraId="21C7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0A42D117">
            <w:pPr>
              <w:widowControl/>
              <w:spacing w:line="460" w:lineRule="exact"/>
              <w:jc w:val="center"/>
              <w:rPr>
                <w:rFonts w:ascii="宋体" w:hAnsi="宋体" w:cs="宋体"/>
                <w:kern w:val="0"/>
                <w:sz w:val="24"/>
              </w:rPr>
            </w:pPr>
          </w:p>
        </w:tc>
        <w:tc>
          <w:tcPr>
            <w:tcW w:w="1140" w:type="dxa"/>
            <w:tcBorders>
              <w:tl2br w:val="nil"/>
              <w:tr2bl w:val="nil"/>
            </w:tcBorders>
            <w:vAlign w:val="center"/>
          </w:tcPr>
          <w:p w14:paraId="4DFCBFBE">
            <w:pPr>
              <w:widowControl/>
              <w:spacing w:line="460" w:lineRule="exact"/>
              <w:jc w:val="center"/>
              <w:rPr>
                <w:rFonts w:ascii="宋体" w:hAnsi="宋体" w:cs="宋体"/>
                <w:kern w:val="0"/>
                <w:sz w:val="24"/>
              </w:rPr>
            </w:pPr>
          </w:p>
        </w:tc>
        <w:tc>
          <w:tcPr>
            <w:tcW w:w="3158" w:type="dxa"/>
            <w:tcBorders>
              <w:tl2br w:val="nil"/>
              <w:tr2bl w:val="nil"/>
            </w:tcBorders>
          </w:tcPr>
          <w:p w14:paraId="7B35A5F5">
            <w:pPr>
              <w:widowControl/>
              <w:spacing w:line="460" w:lineRule="exact"/>
              <w:jc w:val="left"/>
              <w:rPr>
                <w:rFonts w:ascii="宋体" w:hAnsi="宋体" w:cs="宋体"/>
                <w:kern w:val="0"/>
                <w:sz w:val="24"/>
              </w:rPr>
            </w:pPr>
          </w:p>
        </w:tc>
        <w:tc>
          <w:tcPr>
            <w:tcW w:w="495" w:type="dxa"/>
            <w:tcBorders>
              <w:tl2br w:val="nil"/>
              <w:tr2bl w:val="nil"/>
            </w:tcBorders>
            <w:vAlign w:val="center"/>
          </w:tcPr>
          <w:p w14:paraId="2E564281">
            <w:pPr>
              <w:widowControl/>
              <w:spacing w:line="460" w:lineRule="exact"/>
              <w:jc w:val="center"/>
              <w:rPr>
                <w:rFonts w:ascii="宋体" w:hAnsi="宋体" w:cs="宋体"/>
                <w:kern w:val="0"/>
                <w:sz w:val="24"/>
              </w:rPr>
            </w:pPr>
          </w:p>
        </w:tc>
        <w:tc>
          <w:tcPr>
            <w:tcW w:w="465" w:type="dxa"/>
            <w:tcBorders>
              <w:tl2br w:val="nil"/>
              <w:tr2bl w:val="nil"/>
            </w:tcBorders>
            <w:vAlign w:val="center"/>
          </w:tcPr>
          <w:p w14:paraId="232750C6">
            <w:pPr>
              <w:widowControl/>
              <w:spacing w:line="460" w:lineRule="exact"/>
              <w:jc w:val="center"/>
              <w:rPr>
                <w:rFonts w:ascii="宋体" w:hAnsi="宋体" w:cs="宋体"/>
                <w:kern w:val="0"/>
                <w:sz w:val="24"/>
              </w:rPr>
            </w:pPr>
          </w:p>
        </w:tc>
        <w:tc>
          <w:tcPr>
            <w:tcW w:w="480" w:type="dxa"/>
            <w:tcBorders>
              <w:tl2br w:val="nil"/>
              <w:tr2bl w:val="nil"/>
            </w:tcBorders>
            <w:vAlign w:val="center"/>
          </w:tcPr>
          <w:p w14:paraId="3BC19F73">
            <w:pPr>
              <w:widowControl/>
              <w:spacing w:line="460" w:lineRule="exact"/>
              <w:jc w:val="center"/>
              <w:rPr>
                <w:rFonts w:ascii="宋体" w:hAnsi="宋体" w:cs="宋体"/>
                <w:kern w:val="0"/>
                <w:sz w:val="24"/>
              </w:rPr>
            </w:pPr>
          </w:p>
        </w:tc>
        <w:tc>
          <w:tcPr>
            <w:tcW w:w="884" w:type="dxa"/>
            <w:tcBorders>
              <w:tl2br w:val="nil"/>
              <w:tr2bl w:val="nil"/>
            </w:tcBorders>
            <w:vAlign w:val="center"/>
          </w:tcPr>
          <w:p w14:paraId="2700E94F">
            <w:pPr>
              <w:widowControl/>
              <w:spacing w:line="460" w:lineRule="exact"/>
              <w:jc w:val="center"/>
              <w:rPr>
                <w:rFonts w:ascii="宋体" w:hAnsi="宋体" w:cs="宋体"/>
                <w:kern w:val="0"/>
                <w:sz w:val="24"/>
              </w:rPr>
            </w:pPr>
          </w:p>
        </w:tc>
        <w:tc>
          <w:tcPr>
            <w:tcW w:w="884" w:type="dxa"/>
            <w:tcBorders>
              <w:tl2br w:val="nil"/>
              <w:tr2bl w:val="nil"/>
            </w:tcBorders>
            <w:vAlign w:val="center"/>
          </w:tcPr>
          <w:p w14:paraId="18F8C770">
            <w:pPr>
              <w:widowControl/>
              <w:spacing w:line="460" w:lineRule="exact"/>
              <w:jc w:val="center"/>
              <w:rPr>
                <w:rFonts w:ascii="宋体" w:hAnsi="宋体" w:cs="宋体"/>
                <w:kern w:val="0"/>
                <w:sz w:val="24"/>
              </w:rPr>
            </w:pPr>
          </w:p>
        </w:tc>
      </w:tr>
      <w:tr w14:paraId="481E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4B38E73F">
            <w:pPr>
              <w:widowControl/>
              <w:spacing w:line="460" w:lineRule="exact"/>
              <w:jc w:val="center"/>
              <w:rPr>
                <w:rFonts w:ascii="宋体" w:hAnsi="宋体" w:cs="宋体"/>
                <w:kern w:val="0"/>
                <w:sz w:val="24"/>
              </w:rPr>
            </w:pPr>
          </w:p>
        </w:tc>
        <w:tc>
          <w:tcPr>
            <w:tcW w:w="1140" w:type="dxa"/>
            <w:tcBorders>
              <w:tl2br w:val="nil"/>
              <w:tr2bl w:val="nil"/>
            </w:tcBorders>
            <w:vAlign w:val="center"/>
          </w:tcPr>
          <w:p w14:paraId="0E8F1B84">
            <w:pPr>
              <w:widowControl/>
              <w:spacing w:line="460" w:lineRule="exact"/>
              <w:jc w:val="center"/>
              <w:rPr>
                <w:rFonts w:ascii="宋体" w:hAnsi="宋体" w:cs="宋体"/>
                <w:kern w:val="0"/>
                <w:sz w:val="24"/>
              </w:rPr>
            </w:pPr>
          </w:p>
        </w:tc>
        <w:tc>
          <w:tcPr>
            <w:tcW w:w="3158" w:type="dxa"/>
            <w:tcBorders>
              <w:tl2br w:val="nil"/>
              <w:tr2bl w:val="nil"/>
            </w:tcBorders>
          </w:tcPr>
          <w:p w14:paraId="3BA9CC13">
            <w:pPr>
              <w:widowControl/>
              <w:spacing w:line="460" w:lineRule="exact"/>
              <w:rPr>
                <w:rFonts w:ascii="宋体" w:hAnsi="宋体" w:cs="宋体"/>
                <w:kern w:val="0"/>
                <w:sz w:val="24"/>
              </w:rPr>
            </w:pPr>
          </w:p>
        </w:tc>
        <w:tc>
          <w:tcPr>
            <w:tcW w:w="495" w:type="dxa"/>
            <w:tcBorders>
              <w:tl2br w:val="nil"/>
              <w:tr2bl w:val="nil"/>
            </w:tcBorders>
            <w:vAlign w:val="center"/>
          </w:tcPr>
          <w:p w14:paraId="6609EBB4">
            <w:pPr>
              <w:widowControl/>
              <w:spacing w:line="460" w:lineRule="exact"/>
              <w:jc w:val="center"/>
              <w:rPr>
                <w:rFonts w:ascii="宋体" w:hAnsi="宋体" w:cs="宋体"/>
                <w:kern w:val="0"/>
                <w:sz w:val="24"/>
              </w:rPr>
            </w:pPr>
          </w:p>
        </w:tc>
        <w:tc>
          <w:tcPr>
            <w:tcW w:w="465" w:type="dxa"/>
            <w:tcBorders>
              <w:tl2br w:val="nil"/>
              <w:tr2bl w:val="nil"/>
            </w:tcBorders>
            <w:vAlign w:val="center"/>
          </w:tcPr>
          <w:p w14:paraId="44B62A06">
            <w:pPr>
              <w:widowControl/>
              <w:spacing w:line="460" w:lineRule="exact"/>
              <w:jc w:val="center"/>
              <w:rPr>
                <w:rFonts w:ascii="宋体" w:hAnsi="宋体" w:cs="宋体"/>
                <w:kern w:val="0"/>
                <w:sz w:val="24"/>
              </w:rPr>
            </w:pPr>
          </w:p>
        </w:tc>
        <w:tc>
          <w:tcPr>
            <w:tcW w:w="480" w:type="dxa"/>
            <w:tcBorders>
              <w:tl2br w:val="nil"/>
              <w:tr2bl w:val="nil"/>
            </w:tcBorders>
            <w:vAlign w:val="center"/>
          </w:tcPr>
          <w:p w14:paraId="5251A575">
            <w:pPr>
              <w:widowControl/>
              <w:spacing w:line="460" w:lineRule="exact"/>
              <w:jc w:val="center"/>
              <w:rPr>
                <w:rFonts w:ascii="宋体" w:hAnsi="宋体" w:cs="宋体"/>
                <w:kern w:val="0"/>
                <w:sz w:val="24"/>
              </w:rPr>
            </w:pPr>
          </w:p>
        </w:tc>
        <w:tc>
          <w:tcPr>
            <w:tcW w:w="884" w:type="dxa"/>
            <w:tcBorders>
              <w:tl2br w:val="nil"/>
              <w:tr2bl w:val="nil"/>
            </w:tcBorders>
            <w:vAlign w:val="center"/>
          </w:tcPr>
          <w:p w14:paraId="65A480E4">
            <w:pPr>
              <w:widowControl/>
              <w:spacing w:line="460" w:lineRule="exact"/>
              <w:jc w:val="center"/>
              <w:rPr>
                <w:rFonts w:ascii="宋体" w:hAnsi="宋体" w:cs="宋体"/>
                <w:kern w:val="0"/>
                <w:sz w:val="24"/>
              </w:rPr>
            </w:pPr>
          </w:p>
        </w:tc>
        <w:tc>
          <w:tcPr>
            <w:tcW w:w="884" w:type="dxa"/>
            <w:tcBorders>
              <w:tl2br w:val="nil"/>
              <w:tr2bl w:val="nil"/>
            </w:tcBorders>
            <w:vAlign w:val="center"/>
          </w:tcPr>
          <w:p w14:paraId="6843355A">
            <w:pPr>
              <w:widowControl/>
              <w:spacing w:line="460" w:lineRule="exact"/>
              <w:jc w:val="center"/>
              <w:rPr>
                <w:rFonts w:ascii="宋体" w:hAnsi="宋体" w:cs="宋体"/>
                <w:kern w:val="0"/>
                <w:sz w:val="24"/>
              </w:rPr>
            </w:pPr>
          </w:p>
        </w:tc>
      </w:tr>
      <w:tr w14:paraId="0D46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2A725E7E">
            <w:pPr>
              <w:widowControl/>
              <w:spacing w:line="460" w:lineRule="exact"/>
              <w:jc w:val="center"/>
              <w:rPr>
                <w:rFonts w:ascii="宋体" w:hAnsi="宋体" w:cs="宋体"/>
                <w:kern w:val="0"/>
                <w:sz w:val="24"/>
              </w:rPr>
            </w:pPr>
          </w:p>
        </w:tc>
        <w:tc>
          <w:tcPr>
            <w:tcW w:w="1140" w:type="dxa"/>
            <w:tcBorders>
              <w:tl2br w:val="nil"/>
              <w:tr2bl w:val="nil"/>
            </w:tcBorders>
            <w:noWrap/>
            <w:vAlign w:val="center"/>
          </w:tcPr>
          <w:p w14:paraId="093643CF">
            <w:pPr>
              <w:widowControl/>
              <w:spacing w:line="460" w:lineRule="exact"/>
              <w:jc w:val="center"/>
              <w:rPr>
                <w:rFonts w:ascii="宋体" w:hAnsi="宋体" w:cs="宋体"/>
                <w:kern w:val="0"/>
                <w:sz w:val="24"/>
              </w:rPr>
            </w:pPr>
          </w:p>
        </w:tc>
        <w:tc>
          <w:tcPr>
            <w:tcW w:w="3158" w:type="dxa"/>
            <w:tcBorders>
              <w:tl2br w:val="nil"/>
              <w:tr2bl w:val="nil"/>
            </w:tcBorders>
            <w:noWrap/>
            <w:vAlign w:val="center"/>
          </w:tcPr>
          <w:p w14:paraId="79C85685">
            <w:pPr>
              <w:widowControl/>
              <w:spacing w:line="460" w:lineRule="exact"/>
              <w:rPr>
                <w:rFonts w:ascii="宋体" w:hAnsi="宋体" w:cs="宋体"/>
                <w:kern w:val="0"/>
                <w:sz w:val="24"/>
              </w:rPr>
            </w:pPr>
          </w:p>
        </w:tc>
        <w:tc>
          <w:tcPr>
            <w:tcW w:w="495" w:type="dxa"/>
            <w:tcBorders>
              <w:tl2br w:val="nil"/>
              <w:tr2bl w:val="nil"/>
            </w:tcBorders>
            <w:noWrap/>
            <w:vAlign w:val="center"/>
          </w:tcPr>
          <w:p w14:paraId="60D76C5E">
            <w:pPr>
              <w:widowControl/>
              <w:spacing w:line="460" w:lineRule="exact"/>
              <w:jc w:val="center"/>
              <w:rPr>
                <w:rFonts w:ascii="宋体" w:hAnsi="宋体" w:cs="宋体"/>
                <w:kern w:val="0"/>
                <w:sz w:val="24"/>
              </w:rPr>
            </w:pPr>
          </w:p>
        </w:tc>
        <w:tc>
          <w:tcPr>
            <w:tcW w:w="465" w:type="dxa"/>
            <w:tcBorders>
              <w:tl2br w:val="nil"/>
              <w:tr2bl w:val="nil"/>
            </w:tcBorders>
            <w:noWrap/>
            <w:vAlign w:val="center"/>
          </w:tcPr>
          <w:p w14:paraId="722BBB15">
            <w:pPr>
              <w:widowControl/>
              <w:spacing w:line="460" w:lineRule="exact"/>
              <w:jc w:val="center"/>
              <w:rPr>
                <w:rFonts w:ascii="宋体" w:hAnsi="宋体" w:cs="宋体"/>
                <w:kern w:val="0"/>
                <w:sz w:val="24"/>
              </w:rPr>
            </w:pPr>
          </w:p>
        </w:tc>
        <w:tc>
          <w:tcPr>
            <w:tcW w:w="480" w:type="dxa"/>
            <w:tcBorders>
              <w:tl2br w:val="nil"/>
              <w:tr2bl w:val="nil"/>
            </w:tcBorders>
            <w:vAlign w:val="center"/>
          </w:tcPr>
          <w:p w14:paraId="7DDAA76A">
            <w:pPr>
              <w:widowControl/>
              <w:spacing w:line="460" w:lineRule="exact"/>
              <w:jc w:val="center"/>
              <w:rPr>
                <w:rFonts w:ascii="宋体" w:hAnsi="宋体" w:cs="宋体"/>
                <w:kern w:val="0"/>
                <w:sz w:val="24"/>
              </w:rPr>
            </w:pPr>
          </w:p>
        </w:tc>
        <w:tc>
          <w:tcPr>
            <w:tcW w:w="884" w:type="dxa"/>
            <w:tcBorders>
              <w:tl2br w:val="nil"/>
              <w:tr2bl w:val="nil"/>
            </w:tcBorders>
            <w:vAlign w:val="center"/>
          </w:tcPr>
          <w:p w14:paraId="7EA5B900">
            <w:pPr>
              <w:widowControl/>
              <w:spacing w:line="460" w:lineRule="exact"/>
              <w:jc w:val="center"/>
              <w:rPr>
                <w:rFonts w:ascii="宋体" w:hAnsi="宋体" w:cs="宋体"/>
                <w:kern w:val="0"/>
                <w:sz w:val="24"/>
              </w:rPr>
            </w:pPr>
          </w:p>
        </w:tc>
        <w:tc>
          <w:tcPr>
            <w:tcW w:w="884" w:type="dxa"/>
            <w:tcBorders>
              <w:tl2br w:val="nil"/>
              <w:tr2bl w:val="nil"/>
            </w:tcBorders>
            <w:vAlign w:val="center"/>
          </w:tcPr>
          <w:p w14:paraId="15399B9B">
            <w:pPr>
              <w:widowControl/>
              <w:spacing w:line="460" w:lineRule="exact"/>
              <w:jc w:val="center"/>
              <w:rPr>
                <w:rFonts w:ascii="宋体" w:hAnsi="宋体" w:cs="宋体"/>
                <w:kern w:val="0"/>
                <w:sz w:val="24"/>
              </w:rPr>
            </w:pPr>
          </w:p>
        </w:tc>
      </w:tr>
      <w:tr w14:paraId="40E8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2FEB0574">
            <w:pPr>
              <w:widowControl/>
              <w:spacing w:line="460" w:lineRule="exact"/>
              <w:jc w:val="center"/>
              <w:rPr>
                <w:rFonts w:ascii="宋体" w:hAnsi="宋体" w:cs="宋体"/>
                <w:kern w:val="0"/>
                <w:sz w:val="24"/>
              </w:rPr>
            </w:pPr>
          </w:p>
        </w:tc>
        <w:tc>
          <w:tcPr>
            <w:tcW w:w="1140" w:type="dxa"/>
            <w:tcBorders>
              <w:tl2br w:val="nil"/>
              <w:tr2bl w:val="nil"/>
            </w:tcBorders>
            <w:vAlign w:val="center"/>
          </w:tcPr>
          <w:p w14:paraId="321D7F8D">
            <w:pPr>
              <w:widowControl/>
              <w:spacing w:line="460" w:lineRule="exact"/>
              <w:jc w:val="center"/>
              <w:rPr>
                <w:rFonts w:ascii="宋体" w:hAnsi="宋体" w:cs="宋体"/>
                <w:kern w:val="0"/>
                <w:sz w:val="24"/>
              </w:rPr>
            </w:pPr>
          </w:p>
        </w:tc>
        <w:tc>
          <w:tcPr>
            <w:tcW w:w="3158" w:type="dxa"/>
            <w:tcBorders>
              <w:tl2br w:val="nil"/>
              <w:tr2bl w:val="nil"/>
            </w:tcBorders>
            <w:vAlign w:val="center"/>
          </w:tcPr>
          <w:p w14:paraId="57E0B3A3">
            <w:pPr>
              <w:widowControl/>
              <w:spacing w:line="460" w:lineRule="exact"/>
              <w:rPr>
                <w:rFonts w:ascii="宋体" w:hAnsi="宋体" w:cs="宋体"/>
                <w:kern w:val="0"/>
                <w:sz w:val="24"/>
              </w:rPr>
            </w:pPr>
          </w:p>
        </w:tc>
        <w:tc>
          <w:tcPr>
            <w:tcW w:w="495" w:type="dxa"/>
            <w:tcBorders>
              <w:tl2br w:val="nil"/>
              <w:tr2bl w:val="nil"/>
            </w:tcBorders>
            <w:vAlign w:val="center"/>
          </w:tcPr>
          <w:p w14:paraId="7E893B66">
            <w:pPr>
              <w:widowControl/>
              <w:spacing w:line="460" w:lineRule="exact"/>
              <w:jc w:val="center"/>
              <w:rPr>
                <w:rFonts w:ascii="宋体" w:hAnsi="宋体" w:cs="宋体"/>
                <w:kern w:val="0"/>
                <w:sz w:val="24"/>
              </w:rPr>
            </w:pPr>
          </w:p>
        </w:tc>
        <w:tc>
          <w:tcPr>
            <w:tcW w:w="465" w:type="dxa"/>
            <w:tcBorders>
              <w:tl2br w:val="nil"/>
              <w:tr2bl w:val="nil"/>
            </w:tcBorders>
            <w:vAlign w:val="center"/>
          </w:tcPr>
          <w:p w14:paraId="132EF857">
            <w:pPr>
              <w:widowControl/>
              <w:spacing w:line="460" w:lineRule="exact"/>
              <w:jc w:val="center"/>
              <w:rPr>
                <w:rFonts w:ascii="宋体" w:hAnsi="宋体" w:cs="宋体"/>
                <w:kern w:val="0"/>
                <w:sz w:val="24"/>
              </w:rPr>
            </w:pPr>
          </w:p>
        </w:tc>
        <w:tc>
          <w:tcPr>
            <w:tcW w:w="480" w:type="dxa"/>
            <w:tcBorders>
              <w:tl2br w:val="nil"/>
              <w:tr2bl w:val="nil"/>
            </w:tcBorders>
            <w:noWrap/>
            <w:vAlign w:val="center"/>
          </w:tcPr>
          <w:p w14:paraId="194AB2F1">
            <w:pPr>
              <w:widowControl/>
              <w:spacing w:line="460" w:lineRule="exact"/>
              <w:jc w:val="left"/>
              <w:rPr>
                <w:rFonts w:ascii="宋体" w:hAnsi="宋体" w:cs="宋体"/>
                <w:kern w:val="0"/>
                <w:sz w:val="24"/>
              </w:rPr>
            </w:pPr>
          </w:p>
        </w:tc>
        <w:tc>
          <w:tcPr>
            <w:tcW w:w="884" w:type="dxa"/>
            <w:tcBorders>
              <w:tl2br w:val="nil"/>
              <w:tr2bl w:val="nil"/>
            </w:tcBorders>
            <w:noWrap/>
            <w:vAlign w:val="center"/>
          </w:tcPr>
          <w:p w14:paraId="6B442A02">
            <w:pPr>
              <w:widowControl/>
              <w:spacing w:line="460" w:lineRule="exact"/>
              <w:jc w:val="left"/>
              <w:rPr>
                <w:rFonts w:ascii="宋体" w:hAnsi="宋体" w:cs="宋体"/>
                <w:kern w:val="0"/>
                <w:sz w:val="24"/>
              </w:rPr>
            </w:pPr>
          </w:p>
        </w:tc>
        <w:tc>
          <w:tcPr>
            <w:tcW w:w="884" w:type="dxa"/>
            <w:tcBorders>
              <w:tl2br w:val="nil"/>
              <w:tr2bl w:val="nil"/>
            </w:tcBorders>
            <w:noWrap/>
            <w:vAlign w:val="center"/>
          </w:tcPr>
          <w:p w14:paraId="2402E4AC">
            <w:pPr>
              <w:widowControl/>
              <w:spacing w:line="460" w:lineRule="exact"/>
              <w:jc w:val="left"/>
              <w:rPr>
                <w:rFonts w:ascii="宋体" w:hAnsi="宋体" w:cs="宋体"/>
                <w:kern w:val="0"/>
                <w:sz w:val="24"/>
              </w:rPr>
            </w:pPr>
          </w:p>
        </w:tc>
      </w:tr>
      <w:tr w14:paraId="2FF7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74BDC1A7">
            <w:pPr>
              <w:widowControl/>
              <w:spacing w:line="460" w:lineRule="exact"/>
              <w:jc w:val="center"/>
              <w:rPr>
                <w:rFonts w:ascii="宋体" w:hAnsi="宋体" w:cs="宋体"/>
                <w:kern w:val="0"/>
                <w:sz w:val="24"/>
              </w:rPr>
            </w:pPr>
          </w:p>
        </w:tc>
        <w:tc>
          <w:tcPr>
            <w:tcW w:w="1140" w:type="dxa"/>
            <w:tcBorders>
              <w:tl2br w:val="nil"/>
              <w:tr2bl w:val="nil"/>
            </w:tcBorders>
            <w:vAlign w:val="center"/>
          </w:tcPr>
          <w:p w14:paraId="68C7376B">
            <w:pPr>
              <w:widowControl/>
              <w:spacing w:line="460" w:lineRule="exact"/>
              <w:jc w:val="center"/>
              <w:rPr>
                <w:rFonts w:ascii="宋体" w:hAnsi="宋体" w:cs="宋体"/>
                <w:kern w:val="0"/>
                <w:sz w:val="24"/>
              </w:rPr>
            </w:pPr>
          </w:p>
        </w:tc>
        <w:tc>
          <w:tcPr>
            <w:tcW w:w="3158" w:type="dxa"/>
            <w:tcBorders>
              <w:tl2br w:val="nil"/>
              <w:tr2bl w:val="nil"/>
            </w:tcBorders>
            <w:vAlign w:val="center"/>
          </w:tcPr>
          <w:p w14:paraId="446A86B4">
            <w:pPr>
              <w:widowControl/>
              <w:spacing w:line="460" w:lineRule="exact"/>
              <w:rPr>
                <w:rFonts w:ascii="宋体" w:hAnsi="宋体" w:cs="宋体"/>
                <w:kern w:val="0"/>
                <w:sz w:val="24"/>
              </w:rPr>
            </w:pPr>
          </w:p>
        </w:tc>
        <w:tc>
          <w:tcPr>
            <w:tcW w:w="495" w:type="dxa"/>
            <w:tcBorders>
              <w:tl2br w:val="nil"/>
              <w:tr2bl w:val="nil"/>
            </w:tcBorders>
            <w:vAlign w:val="center"/>
          </w:tcPr>
          <w:p w14:paraId="26E0919E">
            <w:pPr>
              <w:widowControl/>
              <w:spacing w:line="460" w:lineRule="exact"/>
              <w:jc w:val="center"/>
              <w:rPr>
                <w:rFonts w:ascii="宋体" w:hAnsi="宋体" w:cs="宋体"/>
                <w:kern w:val="0"/>
                <w:sz w:val="24"/>
              </w:rPr>
            </w:pPr>
          </w:p>
        </w:tc>
        <w:tc>
          <w:tcPr>
            <w:tcW w:w="465" w:type="dxa"/>
            <w:tcBorders>
              <w:tl2br w:val="nil"/>
              <w:tr2bl w:val="nil"/>
            </w:tcBorders>
            <w:vAlign w:val="center"/>
          </w:tcPr>
          <w:p w14:paraId="6C869F41">
            <w:pPr>
              <w:widowControl/>
              <w:spacing w:line="460" w:lineRule="exact"/>
              <w:jc w:val="center"/>
              <w:rPr>
                <w:rFonts w:ascii="宋体" w:hAnsi="宋体" w:cs="宋体"/>
                <w:kern w:val="0"/>
                <w:sz w:val="24"/>
              </w:rPr>
            </w:pPr>
          </w:p>
        </w:tc>
        <w:tc>
          <w:tcPr>
            <w:tcW w:w="480" w:type="dxa"/>
            <w:tcBorders>
              <w:tl2br w:val="nil"/>
              <w:tr2bl w:val="nil"/>
            </w:tcBorders>
            <w:vAlign w:val="center"/>
          </w:tcPr>
          <w:p w14:paraId="0FA5A15C">
            <w:pPr>
              <w:widowControl/>
              <w:spacing w:line="460" w:lineRule="exact"/>
              <w:jc w:val="center"/>
              <w:rPr>
                <w:rFonts w:ascii="宋体" w:hAnsi="宋体" w:cs="宋体"/>
                <w:kern w:val="0"/>
                <w:sz w:val="24"/>
              </w:rPr>
            </w:pPr>
          </w:p>
        </w:tc>
        <w:tc>
          <w:tcPr>
            <w:tcW w:w="884" w:type="dxa"/>
            <w:tcBorders>
              <w:tl2br w:val="nil"/>
              <w:tr2bl w:val="nil"/>
            </w:tcBorders>
            <w:vAlign w:val="center"/>
          </w:tcPr>
          <w:p w14:paraId="28D2567F">
            <w:pPr>
              <w:widowControl/>
              <w:spacing w:line="460" w:lineRule="exact"/>
              <w:jc w:val="center"/>
              <w:rPr>
                <w:rFonts w:ascii="宋体" w:hAnsi="宋体" w:cs="宋体"/>
                <w:kern w:val="0"/>
                <w:sz w:val="24"/>
              </w:rPr>
            </w:pPr>
          </w:p>
        </w:tc>
        <w:tc>
          <w:tcPr>
            <w:tcW w:w="884" w:type="dxa"/>
            <w:tcBorders>
              <w:tl2br w:val="nil"/>
              <w:tr2bl w:val="nil"/>
            </w:tcBorders>
            <w:vAlign w:val="center"/>
          </w:tcPr>
          <w:p w14:paraId="2181500D">
            <w:pPr>
              <w:widowControl/>
              <w:spacing w:line="460" w:lineRule="exact"/>
              <w:jc w:val="center"/>
              <w:rPr>
                <w:rFonts w:ascii="宋体" w:hAnsi="宋体" w:cs="宋体"/>
                <w:kern w:val="0"/>
                <w:sz w:val="24"/>
              </w:rPr>
            </w:pPr>
          </w:p>
        </w:tc>
      </w:tr>
      <w:tr w14:paraId="4CE9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44E66A82">
            <w:pPr>
              <w:widowControl/>
              <w:spacing w:line="460" w:lineRule="exact"/>
              <w:jc w:val="center"/>
              <w:rPr>
                <w:rFonts w:ascii="宋体" w:hAnsi="宋体" w:cs="宋体"/>
                <w:kern w:val="0"/>
                <w:sz w:val="24"/>
              </w:rPr>
            </w:pPr>
          </w:p>
        </w:tc>
        <w:tc>
          <w:tcPr>
            <w:tcW w:w="1140" w:type="dxa"/>
            <w:tcBorders>
              <w:tl2br w:val="nil"/>
              <w:tr2bl w:val="nil"/>
            </w:tcBorders>
            <w:noWrap/>
            <w:vAlign w:val="center"/>
          </w:tcPr>
          <w:p w14:paraId="1CC884F2">
            <w:pPr>
              <w:widowControl/>
              <w:spacing w:line="460" w:lineRule="exact"/>
              <w:jc w:val="center"/>
              <w:rPr>
                <w:rFonts w:ascii="宋体" w:hAnsi="宋体" w:cs="宋体"/>
                <w:kern w:val="0"/>
                <w:sz w:val="24"/>
              </w:rPr>
            </w:pPr>
          </w:p>
        </w:tc>
        <w:tc>
          <w:tcPr>
            <w:tcW w:w="3158" w:type="dxa"/>
            <w:tcBorders>
              <w:tl2br w:val="nil"/>
              <w:tr2bl w:val="nil"/>
            </w:tcBorders>
            <w:noWrap/>
            <w:vAlign w:val="center"/>
          </w:tcPr>
          <w:p w14:paraId="4692BE0A">
            <w:pPr>
              <w:widowControl/>
              <w:spacing w:line="460" w:lineRule="exact"/>
              <w:rPr>
                <w:rFonts w:ascii="宋体" w:hAnsi="宋体" w:cs="宋体"/>
                <w:kern w:val="0"/>
                <w:sz w:val="24"/>
              </w:rPr>
            </w:pPr>
          </w:p>
        </w:tc>
        <w:tc>
          <w:tcPr>
            <w:tcW w:w="495" w:type="dxa"/>
            <w:tcBorders>
              <w:tl2br w:val="nil"/>
              <w:tr2bl w:val="nil"/>
            </w:tcBorders>
            <w:vAlign w:val="center"/>
          </w:tcPr>
          <w:p w14:paraId="331D3D2E">
            <w:pPr>
              <w:widowControl/>
              <w:spacing w:line="460" w:lineRule="exact"/>
              <w:jc w:val="center"/>
              <w:rPr>
                <w:rFonts w:ascii="宋体" w:hAnsi="宋体" w:cs="宋体"/>
                <w:kern w:val="0"/>
                <w:sz w:val="24"/>
              </w:rPr>
            </w:pPr>
          </w:p>
        </w:tc>
        <w:tc>
          <w:tcPr>
            <w:tcW w:w="465" w:type="dxa"/>
            <w:tcBorders>
              <w:tl2br w:val="nil"/>
              <w:tr2bl w:val="nil"/>
            </w:tcBorders>
            <w:vAlign w:val="center"/>
          </w:tcPr>
          <w:p w14:paraId="55FB7AAE">
            <w:pPr>
              <w:widowControl/>
              <w:spacing w:line="460" w:lineRule="exact"/>
              <w:jc w:val="center"/>
              <w:rPr>
                <w:rFonts w:ascii="宋体" w:hAnsi="宋体" w:cs="宋体"/>
                <w:kern w:val="0"/>
                <w:sz w:val="24"/>
              </w:rPr>
            </w:pPr>
          </w:p>
        </w:tc>
        <w:tc>
          <w:tcPr>
            <w:tcW w:w="480" w:type="dxa"/>
            <w:tcBorders>
              <w:tl2br w:val="nil"/>
              <w:tr2bl w:val="nil"/>
            </w:tcBorders>
            <w:vAlign w:val="center"/>
          </w:tcPr>
          <w:p w14:paraId="6657A247">
            <w:pPr>
              <w:widowControl/>
              <w:spacing w:line="460" w:lineRule="exact"/>
              <w:jc w:val="center"/>
              <w:rPr>
                <w:rFonts w:ascii="宋体" w:hAnsi="宋体" w:cs="宋体"/>
                <w:kern w:val="0"/>
                <w:sz w:val="24"/>
              </w:rPr>
            </w:pPr>
          </w:p>
        </w:tc>
        <w:tc>
          <w:tcPr>
            <w:tcW w:w="884" w:type="dxa"/>
            <w:tcBorders>
              <w:tl2br w:val="nil"/>
              <w:tr2bl w:val="nil"/>
            </w:tcBorders>
            <w:vAlign w:val="center"/>
          </w:tcPr>
          <w:p w14:paraId="3D46BEE3">
            <w:pPr>
              <w:widowControl/>
              <w:spacing w:line="460" w:lineRule="exact"/>
              <w:jc w:val="center"/>
              <w:rPr>
                <w:rFonts w:ascii="宋体" w:hAnsi="宋体" w:cs="宋体"/>
                <w:kern w:val="0"/>
                <w:sz w:val="24"/>
              </w:rPr>
            </w:pPr>
          </w:p>
        </w:tc>
        <w:tc>
          <w:tcPr>
            <w:tcW w:w="884" w:type="dxa"/>
            <w:tcBorders>
              <w:tl2br w:val="nil"/>
              <w:tr2bl w:val="nil"/>
            </w:tcBorders>
            <w:vAlign w:val="center"/>
          </w:tcPr>
          <w:p w14:paraId="081F9F49">
            <w:pPr>
              <w:widowControl/>
              <w:spacing w:line="460" w:lineRule="exact"/>
              <w:jc w:val="center"/>
              <w:rPr>
                <w:rFonts w:ascii="宋体" w:hAnsi="宋体" w:cs="宋体"/>
                <w:kern w:val="0"/>
                <w:sz w:val="24"/>
              </w:rPr>
            </w:pPr>
          </w:p>
        </w:tc>
      </w:tr>
      <w:tr w14:paraId="2736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506CA9B6">
            <w:pPr>
              <w:widowControl/>
              <w:spacing w:line="460" w:lineRule="exact"/>
              <w:jc w:val="center"/>
              <w:rPr>
                <w:rFonts w:ascii="宋体" w:hAnsi="宋体" w:cs="宋体"/>
                <w:kern w:val="0"/>
                <w:sz w:val="24"/>
              </w:rPr>
            </w:pPr>
          </w:p>
        </w:tc>
        <w:tc>
          <w:tcPr>
            <w:tcW w:w="1140" w:type="dxa"/>
            <w:tcBorders>
              <w:tl2br w:val="nil"/>
              <w:tr2bl w:val="nil"/>
            </w:tcBorders>
            <w:vAlign w:val="center"/>
          </w:tcPr>
          <w:p w14:paraId="02E7A42E">
            <w:pPr>
              <w:widowControl/>
              <w:spacing w:line="460" w:lineRule="exact"/>
              <w:jc w:val="center"/>
              <w:rPr>
                <w:rFonts w:ascii="宋体" w:hAnsi="宋体" w:cs="宋体"/>
                <w:kern w:val="0"/>
                <w:sz w:val="24"/>
              </w:rPr>
            </w:pPr>
          </w:p>
        </w:tc>
        <w:tc>
          <w:tcPr>
            <w:tcW w:w="3158" w:type="dxa"/>
            <w:tcBorders>
              <w:tl2br w:val="nil"/>
              <w:tr2bl w:val="nil"/>
            </w:tcBorders>
            <w:vAlign w:val="center"/>
          </w:tcPr>
          <w:p w14:paraId="45F73D5E">
            <w:pPr>
              <w:widowControl/>
              <w:spacing w:line="460" w:lineRule="exact"/>
              <w:rPr>
                <w:rFonts w:ascii="宋体" w:hAnsi="宋体" w:cs="宋体"/>
                <w:kern w:val="0"/>
                <w:sz w:val="24"/>
              </w:rPr>
            </w:pPr>
          </w:p>
        </w:tc>
        <w:tc>
          <w:tcPr>
            <w:tcW w:w="495" w:type="dxa"/>
            <w:tcBorders>
              <w:tl2br w:val="nil"/>
              <w:tr2bl w:val="nil"/>
            </w:tcBorders>
            <w:vAlign w:val="center"/>
          </w:tcPr>
          <w:p w14:paraId="36102264">
            <w:pPr>
              <w:widowControl/>
              <w:spacing w:line="460" w:lineRule="exact"/>
              <w:jc w:val="center"/>
              <w:rPr>
                <w:rFonts w:ascii="宋体" w:hAnsi="宋体" w:cs="宋体"/>
                <w:kern w:val="0"/>
                <w:sz w:val="24"/>
              </w:rPr>
            </w:pPr>
          </w:p>
        </w:tc>
        <w:tc>
          <w:tcPr>
            <w:tcW w:w="465" w:type="dxa"/>
            <w:tcBorders>
              <w:tl2br w:val="nil"/>
              <w:tr2bl w:val="nil"/>
            </w:tcBorders>
            <w:vAlign w:val="center"/>
          </w:tcPr>
          <w:p w14:paraId="0A49E333">
            <w:pPr>
              <w:widowControl/>
              <w:spacing w:line="460" w:lineRule="exact"/>
              <w:jc w:val="center"/>
              <w:rPr>
                <w:rFonts w:ascii="宋体" w:hAnsi="宋体" w:cs="宋体"/>
                <w:kern w:val="0"/>
                <w:sz w:val="24"/>
              </w:rPr>
            </w:pPr>
          </w:p>
        </w:tc>
        <w:tc>
          <w:tcPr>
            <w:tcW w:w="480" w:type="dxa"/>
            <w:tcBorders>
              <w:tl2br w:val="nil"/>
              <w:tr2bl w:val="nil"/>
            </w:tcBorders>
            <w:vAlign w:val="center"/>
          </w:tcPr>
          <w:p w14:paraId="155E5490">
            <w:pPr>
              <w:widowControl/>
              <w:spacing w:line="460" w:lineRule="exact"/>
              <w:jc w:val="center"/>
              <w:rPr>
                <w:rFonts w:ascii="宋体" w:hAnsi="宋体" w:cs="宋体"/>
                <w:kern w:val="0"/>
                <w:sz w:val="24"/>
              </w:rPr>
            </w:pPr>
          </w:p>
        </w:tc>
        <w:tc>
          <w:tcPr>
            <w:tcW w:w="884" w:type="dxa"/>
            <w:tcBorders>
              <w:tl2br w:val="nil"/>
              <w:tr2bl w:val="nil"/>
            </w:tcBorders>
            <w:vAlign w:val="center"/>
          </w:tcPr>
          <w:p w14:paraId="41A3CA1D">
            <w:pPr>
              <w:widowControl/>
              <w:spacing w:line="460" w:lineRule="exact"/>
              <w:jc w:val="center"/>
              <w:rPr>
                <w:rFonts w:ascii="宋体" w:hAnsi="宋体" w:cs="宋体"/>
                <w:kern w:val="0"/>
                <w:sz w:val="24"/>
              </w:rPr>
            </w:pPr>
          </w:p>
        </w:tc>
        <w:tc>
          <w:tcPr>
            <w:tcW w:w="884" w:type="dxa"/>
            <w:tcBorders>
              <w:tl2br w:val="nil"/>
              <w:tr2bl w:val="nil"/>
            </w:tcBorders>
            <w:vAlign w:val="center"/>
          </w:tcPr>
          <w:p w14:paraId="7F9E3F66">
            <w:pPr>
              <w:widowControl/>
              <w:spacing w:line="460" w:lineRule="exact"/>
              <w:jc w:val="center"/>
              <w:rPr>
                <w:rFonts w:ascii="宋体" w:hAnsi="宋体" w:cs="宋体"/>
                <w:kern w:val="0"/>
                <w:sz w:val="24"/>
              </w:rPr>
            </w:pPr>
          </w:p>
        </w:tc>
      </w:tr>
      <w:tr w14:paraId="0BCC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71DC7BF4">
            <w:pPr>
              <w:widowControl/>
              <w:spacing w:line="460" w:lineRule="exact"/>
              <w:jc w:val="center"/>
              <w:rPr>
                <w:rFonts w:ascii="宋体" w:hAnsi="宋体" w:cs="宋体"/>
                <w:kern w:val="0"/>
                <w:sz w:val="24"/>
              </w:rPr>
            </w:pPr>
          </w:p>
        </w:tc>
        <w:tc>
          <w:tcPr>
            <w:tcW w:w="1140" w:type="dxa"/>
            <w:tcBorders>
              <w:tl2br w:val="nil"/>
              <w:tr2bl w:val="nil"/>
            </w:tcBorders>
            <w:vAlign w:val="center"/>
          </w:tcPr>
          <w:p w14:paraId="5300A897">
            <w:pPr>
              <w:widowControl/>
              <w:spacing w:line="460" w:lineRule="exact"/>
              <w:jc w:val="center"/>
              <w:rPr>
                <w:rFonts w:ascii="宋体" w:hAnsi="宋体" w:cs="宋体"/>
                <w:kern w:val="0"/>
                <w:sz w:val="24"/>
              </w:rPr>
            </w:pPr>
          </w:p>
        </w:tc>
        <w:tc>
          <w:tcPr>
            <w:tcW w:w="3158" w:type="dxa"/>
            <w:tcBorders>
              <w:tl2br w:val="nil"/>
              <w:tr2bl w:val="nil"/>
            </w:tcBorders>
            <w:vAlign w:val="center"/>
          </w:tcPr>
          <w:p w14:paraId="3E8B4D22">
            <w:pPr>
              <w:widowControl/>
              <w:spacing w:line="460" w:lineRule="exact"/>
              <w:rPr>
                <w:rFonts w:ascii="宋体" w:hAnsi="宋体" w:cs="宋体"/>
                <w:kern w:val="0"/>
                <w:sz w:val="24"/>
              </w:rPr>
            </w:pPr>
          </w:p>
        </w:tc>
        <w:tc>
          <w:tcPr>
            <w:tcW w:w="495" w:type="dxa"/>
            <w:tcBorders>
              <w:tl2br w:val="nil"/>
              <w:tr2bl w:val="nil"/>
            </w:tcBorders>
            <w:vAlign w:val="center"/>
          </w:tcPr>
          <w:p w14:paraId="017CD04F">
            <w:pPr>
              <w:widowControl/>
              <w:spacing w:line="460" w:lineRule="exact"/>
              <w:jc w:val="center"/>
              <w:rPr>
                <w:rFonts w:ascii="宋体" w:hAnsi="宋体" w:cs="宋体"/>
                <w:kern w:val="0"/>
                <w:sz w:val="24"/>
              </w:rPr>
            </w:pPr>
          </w:p>
        </w:tc>
        <w:tc>
          <w:tcPr>
            <w:tcW w:w="465" w:type="dxa"/>
            <w:tcBorders>
              <w:tl2br w:val="nil"/>
              <w:tr2bl w:val="nil"/>
            </w:tcBorders>
            <w:vAlign w:val="center"/>
          </w:tcPr>
          <w:p w14:paraId="5FD16B1F">
            <w:pPr>
              <w:widowControl/>
              <w:spacing w:line="460" w:lineRule="exact"/>
              <w:jc w:val="center"/>
              <w:rPr>
                <w:rFonts w:ascii="宋体" w:hAnsi="宋体" w:cs="宋体"/>
                <w:kern w:val="0"/>
                <w:sz w:val="24"/>
              </w:rPr>
            </w:pPr>
          </w:p>
        </w:tc>
        <w:tc>
          <w:tcPr>
            <w:tcW w:w="480" w:type="dxa"/>
            <w:tcBorders>
              <w:tl2br w:val="nil"/>
              <w:tr2bl w:val="nil"/>
            </w:tcBorders>
            <w:vAlign w:val="center"/>
          </w:tcPr>
          <w:p w14:paraId="684457A9">
            <w:pPr>
              <w:widowControl/>
              <w:spacing w:line="460" w:lineRule="exact"/>
              <w:jc w:val="center"/>
              <w:rPr>
                <w:rFonts w:ascii="宋体" w:hAnsi="宋体" w:cs="宋体"/>
                <w:kern w:val="0"/>
                <w:sz w:val="24"/>
              </w:rPr>
            </w:pPr>
          </w:p>
        </w:tc>
        <w:tc>
          <w:tcPr>
            <w:tcW w:w="884" w:type="dxa"/>
            <w:tcBorders>
              <w:tl2br w:val="nil"/>
              <w:tr2bl w:val="nil"/>
            </w:tcBorders>
            <w:vAlign w:val="center"/>
          </w:tcPr>
          <w:p w14:paraId="0387128A">
            <w:pPr>
              <w:widowControl/>
              <w:spacing w:line="460" w:lineRule="exact"/>
              <w:jc w:val="center"/>
              <w:rPr>
                <w:rFonts w:ascii="宋体" w:hAnsi="宋体" w:cs="宋体"/>
                <w:kern w:val="0"/>
                <w:sz w:val="24"/>
              </w:rPr>
            </w:pPr>
          </w:p>
        </w:tc>
        <w:tc>
          <w:tcPr>
            <w:tcW w:w="884" w:type="dxa"/>
            <w:tcBorders>
              <w:tl2br w:val="nil"/>
              <w:tr2bl w:val="nil"/>
            </w:tcBorders>
            <w:vAlign w:val="center"/>
          </w:tcPr>
          <w:p w14:paraId="7F2A3124">
            <w:pPr>
              <w:widowControl/>
              <w:spacing w:line="460" w:lineRule="exact"/>
              <w:jc w:val="center"/>
              <w:rPr>
                <w:rFonts w:ascii="宋体" w:hAnsi="宋体" w:cs="宋体"/>
                <w:kern w:val="0"/>
                <w:sz w:val="24"/>
              </w:rPr>
            </w:pPr>
          </w:p>
        </w:tc>
      </w:tr>
      <w:tr w14:paraId="421D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40129D6A">
            <w:pPr>
              <w:widowControl/>
              <w:spacing w:line="460" w:lineRule="exact"/>
              <w:jc w:val="center"/>
              <w:rPr>
                <w:rFonts w:ascii="宋体" w:hAnsi="宋体" w:cs="宋体"/>
                <w:kern w:val="0"/>
                <w:sz w:val="24"/>
              </w:rPr>
            </w:pPr>
          </w:p>
        </w:tc>
        <w:tc>
          <w:tcPr>
            <w:tcW w:w="1140" w:type="dxa"/>
            <w:tcBorders>
              <w:tl2br w:val="nil"/>
              <w:tr2bl w:val="nil"/>
            </w:tcBorders>
            <w:vAlign w:val="center"/>
          </w:tcPr>
          <w:p w14:paraId="0545D2BB">
            <w:pPr>
              <w:widowControl/>
              <w:spacing w:line="460" w:lineRule="exact"/>
              <w:jc w:val="center"/>
              <w:rPr>
                <w:rFonts w:ascii="宋体" w:hAnsi="宋体" w:cs="宋体"/>
                <w:kern w:val="0"/>
                <w:sz w:val="24"/>
              </w:rPr>
            </w:pPr>
          </w:p>
        </w:tc>
        <w:tc>
          <w:tcPr>
            <w:tcW w:w="3158" w:type="dxa"/>
            <w:tcBorders>
              <w:tl2br w:val="nil"/>
              <w:tr2bl w:val="nil"/>
            </w:tcBorders>
          </w:tcPr>
          <w:p w14:paraId="74F9D0B2">
            <w:pPr>
              <w:widowControl/>
              <w:spacing w:line="460" w:lineRule="exact"/>
              <w:rPr>
                <w:rFonts w:ascii="宋体" w:hAnsi="宋体" w:cs="宋体"/>
                <w:kern w:val="0"/>
                <w:sz w:val="24"/>
              </w:rPr>
            </w:pPr>
          </w:p>
        </w:tc>
        <w:tc>
          <w:tcPr>
            <w:tcW w:w="495" w:type="dxa"/>
            <w:tcBorders>
              <w:tl2br w:val="nil"/>
              <w:tr2bl w:val="nil"/>
            </w:tcBorders>
            <w:vAlign w:val="center"/>
          </w:tcPr>
          <w:p w14:paraId="12BDA3C9">
            <w:pPr>
              <w:widowControl/>
              <w:spacing w:line="460" w:lineRule="exact"/>
              <w:jc w:val="center"/>
              <w:rPr>
                <w:rFonts w:ascii="宋体" w:hAnsi="宋体" w:cs="宋体"/>
                <w:kern w:val="0"/>
                <w:sz w:val="24"/>
              </w:rPr>
            </w:pPr>
          </w:p>
        </w:tc>
        <w:tc>
          <w:tcPr>
            <w:tcW w:w="465" w:type="dxa"/>
            <w:tcBorders>
              <w:tl2br w:val="nil"/>
              <w:tr2bl w:val="nil"/>
            </w:tcBorders>
            <w:vAlign w:val="center"/>
          </w:tcPr>
          <w:p w14:paraId="0322CF57">
            <w:pPr>
              <w:widowControl/>
              <w:spacing w:line="460" w:lineRule="exact"/>
              <w:jc w:val="center"/>
              <w:rPr>
                <w:rFonts w:ascii="宋体" w:hAnsi="宋体" w:cs="宋体"/>
                <w:kern w:val="0"/>
                <w:sz w:val="24"/>
              </w:rPr>
            </w:pPr>
          </w:p>
        </w:tc>
        <w:tc>
          <w:tcPr>
            <w:tcW w:w="480" w:type="dxa"/>
            <w:tcBorders>
              <w:tl2br w:val="nil"/>
              <w:tr2bl w:val="nil"/>
            </w:tcBorders>
            <w:vAlign w:val="center"/>
          </w:tcPr>
          <w:p w14:paraId="37E55DD9">
            <w:pPr>
              <w:widowControl/>
              <w:spacing w:line="460" w:lineRule="exact"/>
              <w:jc w:val="center"/>
              <w:rPr>
                <w:rFonts w:ascii="宋体" w:hAnsi="宋体" w:cs="宋体"/>
                <w:kern w:val="0"/>
                <w:sz w:val="24"/>
              </w:rPr>
            </w:pPr>
          </w:p>
        </w:tc>
        <w:tc>
          <w:tcPr>
            <w:tcW w:w="884" w:type="dxa"/>
            <w:tcBorders>
              <w:tl2br w:val="nil"/>
              <w:tr2bl w:val="nil"/>
            </w:tcBorders>
            <w:vAlign w:val="center"/>
          </w:tcPr>
          <w:p w14:paraId="27A799DE">
            <w:pPr>
              <w:widowControl/>
              <w:spacing w:line="460" w:lineRule="exact"/>
              <w:jc w:val="center"/>
              <w:rPr>
                <w:rFonts w:ascii="宋体" w:hAnsi="宋体" w:cs="宋体"/>
                <w:kern w:val="0"/>
                <w:sz w:val="24"/>
              </w:rPr>
            </w:pPr>
          </w:p>
        </w:tc>
        <w:tc>
          <w:tcPr>
            <w:tcW w:w="884" w:type="dxa"/>
            <w:tcBorders>
              <w:tl2br w:val="nil"/>
              <w:tr2bl w:val="nil"/>
            </w:tcBorders>
            <w:vAlign w:val="center"/>
          </w:tcPr>
          <w:p w14:paraId="72BA4DDE">
            <w:pPr>
              <w:widowControl/>
              <w:spacing w:line="460" w:lineRule="exact"/>
              <w:jc w:val="center"/>
              <w:rPr>
                <w:rFonts w:ascii="宋体" w:hAnsi="宋体" w:cs="宋体"/>
                <w:kern w:val="0"/>
                <w:sz w:val="24"/>
              </w:rPr>
            </w:pPr>
          </w:p>
        </w:tc>
      </w:tr>
    </w:tbl>
    <w:p w14:paraId="496723A4">
      <w:pPr>
        <w:rPr>
          <w:rFonts w:ascii="宋体" w:hAnsi="宋体" w:cs="宋体"/>
          <w:sz w:val="32"/>
          <w:szCs w:val="32"/>
        </w:rPr>
      </w:pPr>
    </w:p>
    <w:p w14:paraId="3DCB7418">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3554B00F">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0FD16586">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7DBB1877">
      <w:pPr>
        <w:widowControl/>
        <w:shd w:val="clear" w:color="auto" w:fill="FFFFFF"/>
        <w:spacing w:line="315" w:lineRule="atLeast"/>
        <w:ind w:firstLine="480"/>
        <w:jc w:val="left"/>
        <w:rPr>
          <w:rFonts w:ascii="宋体" w:hAnsi="宋体"/>
          <w:sz w:val="32"/>
          <w:szCs w:val="32"/>
        </w:rPr>
      </w:pPr>
      <w:r>
        <w:rPr>
          <w:rFonts w:ascii="宋体" w:hAnsi="宋体"/>
          <w:sz w:val="32"/>
          <w:szCs w:val="32"/>
        </w:rPr>
        <w:br w:type="page"/>
      </w:r>
    </w:p>
    <w:p w14:paraId="48A1E4C3">
      <w:pPr>
        <w:snapToGrid w:val="0"/>
        <w:spacing w:line="300" w:lineRule="auto"/>
        <w:jc w:val="left"/>
        <w:outlineLvl w:val="0"/>
        <w:rPr>
          <w:rFonts w:ascii="宋体" w:hAnsi="宋体"/>
          <w:sz w:val="32"/>
          <w:szCs w:val="32"/>
        </w:rPr>
      </w:pPr>
      <w:r>
        <w:rPr>
          <w:rFonts w:hint="eastAsia" w:ascii="宋体" w:hAnsi="宋体"/>
          <w:sz w:val="32"/>
          <w:szCs w:val="32"/>
        </w:rPr>
        <w:t>附</w:t>
      </w:r>
      <w:r>
        <w:rPr>
          <w:rFonts w:ascii="宋体" w:hAnsi="宋体"/>
          <w:sz w:val="32"/>
          <w:szCs w:val="32"/>
        </w:rPr>
        <w:t>件</w:t>
      </w:r>
      <w:r>
        <w:rPr>
          <w:rFonts w:hint="eastAsia" w:ascii="宋体" w:hAnsi="宋体"/>
          <w:sz w:val="32"/>
          <w:szCs w:val="32"/>
        </w:rPr>
        <w:t>10</w:t>
      </w:r>
    </w:p>
    <w:p w14:paraId="7B346013">
      <w:pPr>
        <w:snapToGrid w:val="0"/>
        <w:spacing w:line="300" w:lineRule="auto"/>
        <w:jc w:val="center"/>
        <w:outlineLvl w:val="0"/>
        <w:rPr>
          <w:rFonts w:ascii="宋体" w:hAnsi="宋体"/>
          <w:b/>
          <w:bCs/>
          <w:sz w:val="28"/>
          <w:szCs w:val="28"/>
          <w:lang w:bidi="zh-CN"/>
        </w:rPr>
      </w:pPr>
      <w:r>
        <w:rPr>
          <w:rFonts w:hint="eastAsia" w:ascii="宋体" w:hAnsi="宋体"/>
          <w:b/>
          <w:bCs/>
          <w:sz w:val="28"/>
          <w:szCs w:val="28"/>
          <w:lang w:bidi="zh-CN"/>
        </w:rPr>
        <w:t>中小</w:t>
      </w:r>
      <w:r>
        <w:rPr>
          <w:rFonts w:ascii="宋体" w:hAnsi="宋体"/>
          <w:b/>
          <w:bCs/>
          <w:sz w:val="28"/>
          <w:szCs w:val="28"/>
          <w:lang w:bidi="zh-CN"/>
        </w:rPr>
        <w:t>企业声明函（</w:t>
      </w:r>
      <w:r>
        <w:rPr>
          <w:rFonts w:hint="eastAsia" w:ascii="宋体" w:hAnsi="宋体"/>
          <w:b/>
          <w:bCs/>
          <w:sz w:val="28"/>
          <w:szCs w:val="28"/>
          <w:lang w:bidi="zh-CN"/>
        </w:rPr>
        <w:t>货物</w:t>
      </w:r>
      <w:r>
        <w:rPr>
          <w:rFonts w:ascii="宋体" w:hAnsi="宋体"/>
          <w:b/>
          <w:bCs/>
          <w:sz w:val="28"/>
          <w:szCs w:val="28"/>
          <w:lang w:bidi="zh-CN"/>
        </w:rPr>
        <w:t>）</w:t>
      </w:r>
    </w:p>
    <w:p w14:paraId="0D1777FF">
      <w:pPr>
        <w:snapToGrid w:val="0"/>
        <w:spacing w:line="360" w:lineRule="auto"/>
        <w:ind w:firstLine="560" w:firstLineChars="200"/>
        <w:outlineLvl w:val="0"/>
        <w:rPr>
          <w:sz w:val="28"/>
          <w:szCs w:val="28"/>
          <w:lang w:bidi="zh-CN"/>
        </w:rPr>
      </w:pPr>
      <w:r>
        <w:rPr>
          <w:sz w:val="28"/>
          <w:szCs w:val="28"/>
          <w:lang w:bidi="zh-CN"/>
        </w:rPr>
        <w:t>本公司郑重声明，根据《政府采购促进中小企业发展管理办法》（财库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 号）的规定，本公司参加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采购活动，提供的货物</w:t>
      </w:r>
      <w:r>
        <w:rPr>
          <w:b/>
          <w:bCs/>
          <w:sz w:val="28"/>
          <w:szCs w:val="28"/>
          <w:lang w:bidi="zh-CN"/>
        </w:rPr>
        <w:t>全部</w:t>
      </w:r>
      <w:r>
        <w:rPr>
          <w:sz w:val="28"/>
          <w:szCs w:val="28"/>
          <w:lang w:bidi="zh-CN"/>
        </w:rPr>
        <w:t>由符合政策要求的</w:t>
      </w:r>
      <w:r>
        <w:rPr>
          <w:rFonts w:hint="eastAsia"/>
          <w:sz w:val="28"/>
          <w:szCs w:val="28"/>
          <w:lang w:bidi="zh-CN"/>
        </w:rPr>
        <w:t>小微</w:t>
      </w:r>
      <w:r>
        <w:rPr>
          <w:sz w:val="28"/>
          <w:szCs w:val="28"/>
          <w:lang w:bidi="zh-CN"/>
        </w:rPr>
        <w:t>企业制造。相关企业的具体情况如下：</w:t>
      </w:r>
    </w:p>
    <w:p w14:paraId="48E4F958">
      <w:pPr>
        <w:snapToGrid w:val="0"/>
        <w:spacing w:line="360" w:lineRule="auto"/>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ab/>
      </w:r>
      <w:r>
        <w:rPr>
          <w:sz w:val="28"/>
          <w:szCs w:val="28"/>
          <w:lang w:bidi="zh-CN"/>
        </w:rPr>
        <w:t>人，营业收入为</w:t>
      </w:r>
      <w:r>
        <w:rPr>
          <w:sz w:val="28"/>
          <w:szCs w:val="28"/>
          <w:u w:val="single"/>
          <w:lang w:bidi="zh-CN"/>
        </w:rPr>
        <w:tab/>
      </w:r>
      <w:r>
        <w:rPr>
          <w:sz w:val="28"/>
          <w:szCs w:val="28"/>
          <w:lang w:bidi="zh-CN"/>
        </w:rPr>
        <w:t>万元，资产总额为</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14:paraId="3B807375">
      <w:pPr>
        <w:snapToGrid w:val="0"/>
        <w:spacing w:line="360" w:lineRule="auto"/>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ab/>
      </w:r>
      <w:r>
        <w:rPr>
          <w:sz w:val="28"/>
          <w:szCs w:val="28"/>
          <w:lang w:bidi="zh-CN"/>
        </w:rPr>
        <w:t>人，营业收入为</w:t>
      </w:r>
      <w:r>
        <w:rPr>
          <w:sz w:val="28"/>
          <w:szCs w:val="28"/>
          <w:u w:val="single"/>
          <w:lang w:bidi="zh-CN"/>
        </w:rPr>
        <w:tab/>
      </w:r>
      <w:r>
        <w:rPr>
          <w:sz w:val="28"/>
          <w:szCs w:val="28"/>
          <w:lang w:bidi="zh-CN"/>
        </w:rPr>
        <w:t>万元，资产总额为</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14:paraId="302166AE">
      <w:pPr>
        <w:snapToGrid w:val="0"/>
        <w:spacing w:line="360" w:lineRule="auto"/>
        <w:outlineLvl w:val="0"/>
        <w:rPr>
          <w:sz w:val="28"/>
          <w:szCs w:val="28"/>
          <w:lang w:bidi="zh-CN"/>
        </w:rPr>
      </w:pPr>
      <w:r>
        <w:rPr>
          <w:sz w:val="28"/>
          <w:szCs w:val="28"/>
          <w:lang w:bidi="zh-CN"/>
        </w:rPr>
        <w:t>……</w:t>
      </w:r>
    </w:p>
    <w:p w14:paraId="60FC4E04">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54CDD67F">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38AD31D2">
      <w:pPr>
        <w:pStyle w:val="36"/>
        <w:ind w:firstLine="240"/>
        <w:rPr>
          <w:lang w:bidi="zh-CN"/>
        </w:rPr>
      </w:pPr>
    </w:p>
    <w:p w14:paraId="12FE75B2">
      <w:pPr>
        <w:snapToGrid w:val="0"/>
        <w:spacing w:line="300" w:lineRule="auto"/>
        <w:jc w:val="center"/>
        <w:outlineLvl w:val="0"/>
        <w:rPr>
          <w:sz w:val="28"/>
          <w:szCs w:val="28"/>
          <w:lang w:bidi="zh-CN"/>
        </w:rPr>
      </w:pPr>
      <w:r>
        <w:rPr>
          <w:sz w:val="28"/>
          <w:szCs w:val="28"/>
          <w:lang w:bidi="zh-CN"/>
        </w:rPr>
        <w:t>企业名称（盖章）：</w:t>
      </w:r>
    </w:p>
    <w:p w14:paraId="4DFD2746">
      <w:pPr>
        <w:snapToGrid w:val="0"/>
        <w:spacing w:line="300" w:lineRule="auto"/>
        <w:jc w:val="center"/>
        <w:outlineLvl w:val="0"/>
        <w:rPr>
          <w:sz w:val="28"/>
          <w:szCs w:val="28"/>
          <w:lang w:bidi="zh-CN"/>
        </w:rPr>
      </w:pPr>
      <w:r>
        <w:rPr>
          <w:sz w:val="28"/>
          <w:szCs w:val="28"/>
          <w:lang w:bidi="zh-CN"/>
        </w:rPr>
        <w:t>日期：</w:t>
      </w:r>
    </w:p>
    <w:p w14:paraId="7B497377">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5C0FC0FC">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0213E311">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（2）关于落实政府采购政策，详见本招标文件第四章第七条的规定内容。</w:t>
      </w:r>
    </w:p>
    <w:p w14:paraId="78F660C0">
      <w:pPr>
        <w:pStyle w:val="36"/>
        <w:ind w:firstLine="548" w:firstLineChars="196"/>
        <w:rPr>
          <w:rFonts w:ascii="宋体" w:hAnsi="宋体"/>
        </w:rPr>
      </w:pPr>
      <w:r>
        <w:rPr>
          <w:rFonts w:hint="eastAsia" w:ascii="宋体" w:hAnsi="宋体" w:cs="宋体"/>
          <w:b/>
          <w:bCs/>
          <w:kern w:val="2"/>
          <w:sz w:val="28"/>
          <w:szCs w:val="28"/>
        </w:rPr>
        <w:t>（3）本项目不享受中小企业扶持政策的投标人，无须提供“中小企业声明函”。</w:t>
      </w:r>
    </w:p>
    <w:p w14:paraId="11B842B8">
      <w:pPr>
        <w:pStyle w:val="36"/>
        <w:ind w:firstLine="5280" w:firstLineChars="2200"/>
        <w:rPr>
          <w:rFonts w:ascii="宋体" w:hAnsi="宋体"/>
        </w:rPr>
      </w:pPr>
    </w:p>
    <w:p w14:paraId="7916DCBF">
      <w:pPr>
        <w:snapToGrid w:val="0"/>
        <w:spacing w:line="300" w:lineRule="auto"/>
        <w:outlineLvl w:val="0"/>
        <w:rPr>
          <w:rFonts w:ascii="宋体" w:hAnsi="宋体" w:cs="仿宋"/>
          <w:sz w:val="28"/>
          <w:szCs w:val="28"/>
        </w:rPr>
      </w:pPr>
    </w:p>
    <w:p w14:paraId="1E11B631">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附件11</w:t>
      </w:r>
    </w:p>
    <w:p w14:paraId="2955A7DB">
      <w:pPr>
        <w:spacing w:line="460" w:lineRule="exact"/>
        <w:jc w:val="center"/>
        <w:rPr>
          <w:rFonts w:ascii="宋体" w:hAnsi="宋体" w:cs="仿宋"/>
          <w:b/>
          <w:sz w:val="32"/>
          <w:szCs w:val="32"/>
        </w:rPr>
      </w:pPr>
      <w:r>
        <w:rPr>
          <w:rFonts w:hint="eastAsia" w:ascii="宋体" w:hAnsi="宋体" w:cs="仿宋"/>
          <w:b/>
          <w:sz w:val="32"/>
          <w:szCs w:val="32"/>
        </w:rPr>
        <w:t>残疾人福利性单位声明函</w:t>
      </w:r>
    </w:p>
    <w:p w14:paraId="6F5820E5">
      <w:pPr>
        <w:spacing w:line="588" w:lineRule="exact"/>
        <w:ind w:firstLine="560" w:firstLineChars="200"/>
        <w:rPr>
          <w:rFonts w:ascii="宋体" w:hAnsi="宋体" w:cs="仿宋"/>
          <w:sz w:val="28"/>
          <w:szCs w:val="28"/>
        </w:rPr>
      </w:pPr>
      <w:r>
        <w:rPr>
          <w:rFonts w:hint="eastAsia" w:ascii="宋体" w:hAnsi="宋体"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4F91A2DE">
      <w:pPr>
        <w:spacing w:line="588" w:lineRule="exact"/>
        <w:ind w:firstLine="560" w:firstLineChars="200"/>
        <w:rPr>
          <w:rFonts w:ascii="宋体" w:hAnsi="宋体" w:cs="仿宋"/>
          <w:sz w:val="28"/>
          <w:szCs w:val="28"/>
        </w:rPr>
      </w:pPr>
      <w:r>
        <w:rPr>
          <w:rFonts w:hint="eastAsia" w:ascii="宋体" w:hAnsi="宋体" w:cs="仿宋"/>
          <w:sz w:val="28"/>
          <w:szCs w:val="28"/>
        </w:rPr>
        <w:t>本单位对上述声明的真实性负责。如有虚假，将依法承担相应责任。</w:t>
      </w:r>
    </w:p>
    <w:p w14:paraId="67894E55">
      <w:pPr>
        <w:spacing w:line="588" w:lineRule="exact"/>
        <w:ind w:firstLine="560" w:firstLineChars="200"/>
        <w:rPr>
          <w:rFonts w:ascii="宋体" w:hAnsi="宋体" w:cs="仿宋"/>
          <w:sz w:val="28"/>
          <w:szCs w:val="28"/>
        </w:rPr>
      </w:pPr>
      <w:r>
        <w:rPr>
          <w:rFonts w:hint="eastAsia" w:ascii="宋体" w:hAnsi="宋体" w:cs="仿宋"/>
          <w:sz w:val="28"/>
          <w:szCs w:val="28"/>
        </w:rPr>
        <w:t>（备注：1、供应商如不提供此声明函，价格将不做相应扣除。2、中标供应商为残疾人福利单位的，此声明函将随中标结果同时公告，接受社会监督）</w:t>
      </w:r>
    </w:p>
    <w:p w14:paraId="4C9EF1FD">
      <w:pPr>
        <w:spacing w:line="588" w:lineRule="exact"/>
        <w:ind w:firstLine="584" w:firstLineChars="200"/>
        <w:rPr>
          <w:rFonts w:ascii="宋体" w:hAnsi="宋体" w:cs="仿宋"/>
          <w:spacing w:val="6"/>
          <w:sz w:val="28"/>
          <w:szCs w:val="28"/>
        </w:rPr>
      </w:pPr>
    </w:p>
    <w:p w14:paraId="72BF0B2F">
      <w:pPr>
        <w:spacing w:line="588" w:lineRule="exact"/>
        <w:ind w:firstLine="584" w:firstLineChars="200"/>
        <w:rPr>
          <w:rFonts w:ascii="宋体" w:hAnsi="宋体" w:cs="仿宋"/>
          <w:spacing w:val="6"/>
          <w:sz w:val="28"/>
          <w:szCs w:val="28"/>
        </w:rPr>
      </w:pPr>
    </w:p>
    <w:p w14:paraId="43363B10">
      <w:pPr>
        <w:spacing w:line="588" w:lineRule="exact"/>
        <w:ind w:firstLine="584" w:firstLineChars="200"/>
        <w:rPr>
          <w:rFonts w:ascii="宋体" w:hAnsi="宋体" w:cs="仿宋"/>
          <w:spacing w:val="6"/>
          <w:sz w:val="28"/>
          <w:szCs w:val="28"/>
        </w:rPr>
      </w:pPr>
    </w:p>
    <w:p w14:paraId="3F080304">
      <w:pPr>
        <w:spacing w:line="588" w:lineRule="exact"/>
        <w:ind w:firstLine="584" w:firstLineChars="200"/>
        <w:rPr>
          <w:rFonts w:ascii="宋体" w:hAnsi="宋体" w:cs="仿宋"/>
          <w:spacing w:val="6"/>
          <w:sz w:val="28"/>
          <w:szCs w:val="28"/>
        </w:rPr>
      </w:pPr>
    </w:p>
    <w:p w14:paraId="29D78431">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供应商全称（盖章）：</w:t>
      </w:r>
    </w:p>
    <w:p w14:paraId="2E929988">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日  期：</w:t>
      </w:r>
    </w:p>
    <w:p w14:paraId="7C94DC7A">
      <w:pPr>
        <w:ind w:firstLine="420"/>
        <w:rPr>
          <w:rFonts w:ascii="宋体" w:hAnsi="宋体" w:cs="仿宋"/>
          <w:sz w:val="28"/>
          <w:szCs w:val="28"/>
        </w:rPr>
      </w:pPr>
    </w:p>
    <w:p w14:paraId="32165C90">
      <w:pPr>
        <w:snapToGrid w:val="0"/>
        <w:spacing w:line="300" w:lineRule="auto"/>
        <w:outlineLvl w:val="0"/>
        <w:rPr>
          <w:rFonts w:ascii="宋体" w:hAnsi="宋体" w:cs="仿宋"/>
          <w:sz w:val="28"/>
          <w:szCs w:val="28"/>
        </w:rPr>
      </w:pPr>
    </w:p>
    <w:p w14:paraId="7CD92152">
      <w:pPr>
        <w:snapToGrid w:val="0"/>
        <w:spacing w:line="300" w:lineRule="auto"/>
        <w:outlineLvl w:val="0"/>
        <w:rPr>
          <w:rFonts w:ascii="宋体" w:hAnsi="宋体" w:cs="仿宋"/>
          <w:sz w:val="28"/>
          <w:szCs w:val="28"/>
        </w:rPr>
      </w:pPr>
    </w:p>
    <w:p w14:paraId="47F41DEA">
      <w:pPr>
        <w:snapToGrid w:val="0"/>
        <w:spacing w:line="300" w:lineRule="auto"/>
        <w:outlineLvl w:val="0"/>
        <w:rPr>
          <w:rFonts w:ascii="宋体" w:hAnsi="宋体" w:cs="仿宋"/>
          <w:sz w:val="28"/>
          <w:szCs w:val="28"/>
        </w:rPr>
      </w:pPr>
    </w:p>
    <w:p w14:paraId="75E9BF4D">
      <w:pPr>
        <w:snapToGrid w:val="0"/>
        <w:spacing w:line="300" w:lineRule="auto"/>
        <w:outlineLvl w:val="0"/>
        <w:rPr>
          <w:rFonts w:ascii="宋体" w:hAnsi="宋体" w:cs="仿宋"/>
          <w:sz w:val="28"/>
          <w:szCs w:val="28"/>
        </w:rPr>
      </w:pPr>
    </w:p>
    <w:p w14:paraId="46052411">
      <w:pPr>
        <w:snapToGrid w:val="0"/>
        <w:spacing w:line="300" w:lineRule="auto"/>
        <w:outlineLvl w:val="0"/>
        <w:rPr>
          <w:rFonts w:ascii="宋体" w:hAnsi="宋体" w:cs="仿宋"/>
          <w:sz w:val="32"/>
          <w:szCs w:val="32"/>
        </w:rPr>
      </w:pPr>
    </w:p>
    <w:p w14:paraId="7849C50C">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附件12</w:t>
      </w:r>
    </w:p>
    <w:p w14:paraId="328E2519">
      <w:pPr>
        <w:snapToGrid w:val="0"/>
        <w:spacing w:line="420" w:lineRule="exact"/>
        <w:jc w:val="center"/>
        <w:outlineLvl w:val="3"/>
        <w:rPr>
          <w:rFonts w:ascii="宋体" w:hAnsi="宋体" w:cs="仿宋"/>
          <w:b/>
          <w:bCs/>
          <w:sz w:val="32"/>
          <w:szCs w:val="32"/>
        </w:rPr>
      </w:pPr>
      <w:r>
        <w:rPr>
          <w:rFonts w:hint="eastAsia" w:ascii="宋体" w:hAnsi="宋体" w:cs="仿宋"/>
          <w:b/>
          <w:bCs/>
          <w:sz w:val="32"/>
          <w:szCs w:val="32"/>
        </w:rPr>
        <w:t>监狱和戒毒企业证明材料</w:t>
      </w:r>
    </w:p>
    <w:p w14:paraId="1B5862F9">
      <w:pPr>
        <w:snapToGrid w:val="0"/>
        <w:spacing w:line="420" w:lineRule="exact"/>
        <w:ind w:firstLine="495" w:firstLineChars="177"/>
        <w:rPr>
          <w:rFonts w:ascii="宋体" w:hAnsi="宋体" w:cs="仿宋"/>
          <w:sz w:val="28"/>
          <w:szCs w:val="28"/>
        </w:rPr>
      </w:pPr>
    </w:p>
    <w:p w14:paraId="78DA6ABE">
      <w:pPr>
        <w:snapToGrid w:val="0"/>
        <w:spacing w:line="420" w:lineRule="exact"/>
        <w:ind w:firstLine="495" w:firstLineChars="177"/>
        <w:rPr>
          <w:rFonts w:ascii="宋体" w:hAnsi="宋体" w:cs="仿宋"/>
          <w:b/>
          <w:sz w:val="28"/>
          <w:szCs w:val="28"/>
        </w:rPr>
      </w:pPr>
      <w:r>
        <w:rPr>
          <w:rFonts w:hint="eastAsia" w:ascii="宋体" w:hAnsi="宋体" w:cs="仿宋"/>
          <w:b/>
          <w:sz w:val="28"/>
          <w:szCs w:val="28"/>
        </w:rPr>
        <w:t>（格式自拟）</w:t>
      </w:r>
    </w:p>
    <w:p w14:paraId="5A0494C7">
      <w:pPr>
        <w:snapToGrid w:val="0"/>
        <w:spacing w:line="420" w:lineRule="exact"/>
        <w:ind w:firstLine="495" w:firstLineChars="177"/>
        <w:rPr>
          <w:rFonts w:ascii="宋体" w:hAnsi="宋体" w:cs="仿宋"/>
          <w:sz w:val="28"/>
          <w:szCs w:val="28"/>
        </w:rPr>
      </w:pPr>
    </w:p>
    <w:p w14:paraId="7EBD0429">
      <w:pPr>
        <w:snapToGrid w:val="0"/>
        <w:spacing w:line="420" w:lineRule="exact"/>
        <w:ind w:firstLine="660" w:firstLineChars="236"/>
        <w:rPr>
          <w:rFonts w:ascii="宋体" w:hAnsi="宋体" w:cs="仿宋"/>
          <w:sz w:val="28"/>
          <w:szCs w:val="28"/>
        </w:rPr>
      </w:pPr>
      <w:r>
        <w:rPr>
          <w:rFonts w:hint="eastAsia" w:ascii="宋体" w:hAnsi="宋体"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3CADC07">
      <w:pPr>
        <w:pStyle w:val="73"/>
        <w:rPr>
          <w:rFonts w:hAnsi="宋体"/>
        </w:rPr>
        <w:sectPr>
          <w:headerReference r:id="rId5" w:type="default"/>
          <w:pgSz w:w="11906" w:h="16838"/>
          <w:pgMar w:top="1134" w:right="1134" w:bottom="1134" w:left="1134" w:header="851" w:footer="992" w:gutter="0"/>
          <w:cols w:space="720" w:num="1"/>
          <w:docGrid w:type="linesAndChars" w:linePitch="312" w:charSpace="0"/>
        </w:sectPr>
      </w:pPr>
    </w:p>
    <w:p w14:paraId="63468575">
      <w:pPr>
        <w:snapToGrid w:val="0"/>
        <w:spacing w:line="400" w:lineRule="exact"/>
        <w:contextualSpacing/>
        <w:rPr>
          <w:rFonts w:ascii="宋体" w:hAnsi="宋体" w:cs="宋体"/>
          <w:b/>
          <w:kern w:val="0"/>
          <w:sz w:val="28"/>
          <w:szCs w:val="28"/>
        </w:rPr>
      </w:pPr>
      <w:r>
        <w:rPr>
          <w:rFonts w:ascii="宋体" w:hAnsi="宋体"/>
          <w:sz w:val="32"/>
          <w:szCs w:val="32"/>
        </w:rPr>
        <w:t>附件</w:t>
      </w:r>
      <w:r>
        <w:rPr>
          <w:rFonts w:hint="eastAsia" w:ascii="宋体" w:hAnsi="宋体"/>
          <w:sz w:val="32"/>
          <w:szCs w:val="32"/>
        </w:rPr>
        <w:t>13</w:t>
      </w:r>
    </w:p>
    <w:p w14:paraId="56DF19BC">
      <w:pPr>
        <w:jc w:val="center"/>
        <w:rPr>
          <w:rFonts w:ascii="宋体" w:hAnsi="宋体" w:cs="仿宋"/>
          <w:bCs/>
          <w:sz w:val="44"/>
          <w:szCs w:val="44"/>
        </w:rPr>
      </w:pPr>
      <w:r>
        <w:rPr>
          <w:rFonts w:hint="eastAsia" w:ascii="宋体" w:hAnsi="宋体" w:cs="仿宋"/>
          <w:bCs/>
          <w:sz w:val="44"/>
          <w:szCs w:val="44"/>
        </w:rPr>
        <w:t>质疑函范本</w:t>
      </w:r>
    </w:p>
    <w:p w14:paraId="5844D456">
      <w:pPr>
        <w:adjustRightInd w:val="0"/>
        <w:snapToGrid w:val="0"/>
        <w:spacing w:before="312" w:beforeLines="100" w:line="460" w:lineRule="exact"/>
        <w:rPr>
          <w:rFonts w:ascii="宋体" w:hAnsi="宋体" w:cs="仿宋"/>
          <w:bCs/>
          <w:sz w:val="28"/>
          <w:szCs w:val="28"/>
        </w:rPr>
      </w:pPr>
      <w:r>
        <w:rPr>
          <w:rFonts w:hint="eastAsia" w:ascii="宋体" w:hAnsi="宋体" w:cs="仿宋"/>
          <w:bCs/>
          <w:sz w:val="28"/>
          <w:szCs w:val="28"/>
        </w:rPr>
        <w:t>一、质疑供应商基本信息</w:t>
      </w:r>
    </w:p>
    <w:p w14:paraId="4D2E51C3">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质疑供应商：</w:t>
      </w:r>
    </w:p>
    <w:p w14:paraId="290111A5">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2F4A20A7">
      <w:pPr>
        <w:adjustRightInd w:val="0"/>
        <w:snapToGrid w:val="0"/>
        <w:spacing w:line="460" w:lineRule="exact"/>
        <w:rPr>
          <w:rFonts w:ascii="宋体" w:hAnsi="宋体" w:cs="仿宋"/>
          <w:sz w:val="28"/>
          <w:szCs w:val="28"/>
        </w:rPr>
      </w:pPr>
      <w:r>
        <w:rPr>
          <w:rFonts w:hint="eastAsia" w:ascii="宋体" w:hAnsi="宋体" w:cs="仿宋"/>
          <w:sz w:val="28"/>
          <w:szCs w:val="28"/>
        </w:rPr>
        <w:t>联系人：联系电话：</w:t>
      </w:r>
    </w:p>
    <w:p w14:paraId="3F816754">
      <w:pPr>
        <w:adjustRightInd w:val="0"/>
        <w:snapToGrid w:val="0"/>
        <w:spacing w:line="460" w:lineRule="exact"/>
        <w:rPr>
          <w:rFonts w:ascii="宋体" w:hAnsi="宋体" w:cs="仿宋"/>
          <w:sz w:val="28"/>
          <w:szCs w:val="28"/>
          <w:u w:val="dotted"/>
        </w:rPr>
      </w:pPr>
      <w:r>
        <w:rPr>
          <w:rFonts w:hint="eastAsia" w:ascii="宋体" w:hAnsi="宋体" w:cs="仿宋"/>
          <w:sz w:val="28"/>
          <w:szCs w:val="28"/>
        </w:rPr>
        <w:t>授权代表：</w:t>
      </w:r>
    </w:p>
    <w:p w14:paraId="2C881864">
      <w:pPr>
        <w:adjustRightInd w:val="0"/>
        <w:snapToGrid w:val="0"/>
        <w:spacing w:line="460" w:lineRule="exact"/>
        <w:rPr>
          <w:rFonts w:ascii="宋体" w:hAnsi="宋体" w:cs="仿宋"/>
          <w:sz w:val="28"/>
          <w:szCs w:val="28"/>
        </w:rPr>
      </w:pPr>
      <w:r>
        <w:rPr>
          <w:rFonts w:hint="eastAsia" w:ascii="宋体" w:hAnsi="宋体" w:cs="仿宋"/>
          <w:sz w:val="28"/>
          <w:szCs w:val="28"/>
        </w:rPr>
        <w:t>联系电话：</w:t>
      </w:r>
    </w:p>
    <w:p w14:paraId="3F1F25A5">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115FC423">
      <w:pPr>
        <w:adjustRightInd w:val="0"/>
        <w:snapToGrid w:val="0"/>
        <w:spacing w:line="460" w:lineRule="exact"/>
        <w:rPr>
          <w:rFonts w:ascii="宋体" w:hAnsi="宋体" w:cs="仿宋"/>
          <w:bCs/>
          <w:sz w:val="28"/>
          <w:szCs w:val="28"/>
        </w:rPr>
      </w:pPr>
      <w:r>
        <w:rPr>
          <w:rFonts w:hint="eastAsia" w:ascii="宋体" w:hAnsi="宋体" w:cs="仿宋"/>
          <w:bCs/>
          <w:sz w:val="28"/>
          <w:szCs w:val="28"/>
        </w:rPr>
        <w:t>二、质疑项目基本情况</w:t>
      </w:r>
    </w:p>
    <w:p w14:paraId="58C6A166">
      <w:pPr>
        <w:adjustRightInd w:val="0"/>
        <w:snapToGrid w:val="0"/>
        <w:spacing w:line="460" w:lineRule="exact"/>
        <w:rPr>
          <w:rFonts w:ascii="宋体" w:hAnsi="宋体" w:cs="仿宋"/>
          <w:sz w:val="28"/>
          <w:szCs w:val="28"/>
        </w:rPr>
      </w:pPr>
      <w:r>
        <w:rPr>
          <w:rFonts w:hint="eastAsia" w:ascii="宋体" w:hAnsi="宋体" w:cs="仿宋"/>
          <w:sz w:val="28"/>
          <w:szCs w:val="28"/>
        </w:rPr>
        <w:t>质疑项目的名称：</w:t>
      </w:r>
    </w:p>
    <w:p w14:paraId="484E37AB">
      <w:pPr>
        <w:adjustRightInd w:val="0"/>
        <w:snapToGrid w:val="0"/>
        <w:spacing w:line="460" w:lineRule="exact"/>
        <w:rPr>
          <w:rFonts w:ascii="宋体" w:hAnsi="宋体" w:cs="仿宋"/>
          <w:sz w:val="28"/>
          <w:szCs w:val="28"/>
        </w:rPr>
      </w:pPr>
      <w:r>
        <w:rPr>
          <w:rFonts w:hint="eastAsia" w:ascii="宋体" w:hAnsi="宋体" w:cs="仿宋"/>
          <w:sz w:val="28"/>
          <w:szCs w:val="28"/>
        </w:rPr>
        <w:t>质疑项目的编号：包号：</w:t>
      </w:r>
    </w:p>
    <w:p w14:paraId="44DC1423">
      <w:pPr>
        <w:adjustRightInd w:val="0"/>
        <w:snapToGrid w:val="0"/>
        <w:spacing w:line="460" w:lineRule="exact"/>
        <w:rPr>
          <w:rFonts w:ascii="宋体" w:hAnsi="宋体" w:cs="仿宋"/>
          <w:sz w:val="28"/>
          <w:szCs w:val="28"/>
          <w:u w:val="dotted"/>
        </w:rPr>
      </w:pPr>
      <w:r>
        <w:rPr>
          <w:rFonts w:hint="eastAsia" w:ascii="宋体" w:hAnsi="宋体" w:cs="仿宋"/>
          <w:sz w:val="28"/>
          <w:szCs w:val="28"/>
        </w:rPr>
        <w:t>招标人名称：</w:t>
      </w:r>
    </w:p>
    <w:p w14:paraId="7DC278B5">
      <w:pPr>
        <w:adjustRightInd w:val="0"/>
        <w:snapToGrid w:val="0"/>
        <w:spacing w:line="460" w:lineRule="exact"/>
        <w:rPr>
          <w:rFonts w:ascii="宋体" w:hAnsi="宋体" w:cs="仿宋"/>
          <w:sz w:val="28"/>
          <w:szCs w:val="28"/>
        </w:rPr>
      </w:pPr>
      <w:r>
        <w:rPr>
          <w:rFonts w:hint="eastAsia" w:ascii="宋体" w:hAnsi="宋体" w:cs="仿宋"/>
          <w:sz w:val="28"/>
          <w:szCs w:val="28"/>
        </w:rPr>
        <w:t>采购文件获取日期：</w:t>
      </w:r>
    </w:p>
    <w:p w14:paraId="6BCD69D9">
      <w:pPr>
        <w:adjustRightInd w:val="0"/>
        <w:snapToGrid w:val="0"/>
        <w:spacing w:line="460" w:lineRule="exact"/>
        <w:rPr>
          <w:rFonts w:ascii="宋体" w:hAnsi="宋体" w:cs="仿宋"/>
          <w:bCs/>
          <w:sz w:val="28"/>
          <w:szCs w:val="28"/>
        </w:rPr>
      </w:pPr>
      <w:r>
        <w:rPr>
          <w:rFonts w:hint="eastAsia" w:ascii="宋体" w:hAnsi="宋体" w:cs="仿宋"/>
          <w:bCs/>
          <w:sz w:val="28"/>
          <w:szCs w:val="28"/>
        </w:rPr>
        <w:t>三、质疑事项具体内容</w:t>
      </w:r>
    </w:p>
    <w:p w14:paraId="37BFACA9">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质疑事项1：</w:t>
      </w:r>
    </w:p>
    <w:p w14:paraId="76CAB5C5">
      <w:pPr>
        <w:adjustRightInd w:val="0"/>
        <w:snapToGrid w:val="0"/>
        <w:spacing w:line="460" w:lineRule="exact"/>
        <w:rPr>
          <w:rFonts w:ascii="宋体" w:hAnsi="宋体" w:cs="仿宋"/>
          <w:sz w:val="28"/>
          <w:szCs w:val="28"/>
          <w:u w:val="dotted"/>
        </w:rPr>
      </w:pPr>
      <w:r>
        <w:rPr>
          <w:rFonts w:hint="eastAsia" w:ascii="宋体" w:hAnsi="宋体" w:cs="仿宋"/>
          <w:sz w:val="28"/>
          <w:szCs w:val="28"/>
        </w:rPr>
        <w:t>事实依据：</w:t>
      </w:r>
    </w:p>
    <w:p w14:paraId="639355A7">
      <w:pPr>
        <w:adjustRightInd w:val="0"/>
        <w:snapToGrid w:val="0"/>
        <w:spacing w:line="460" w:lineRule="exact"/>
        <w:rPr>
          <w:rFonts w:ascii="宋体" w:hAnsi="宋体" w:cs="仿宋"/>
          <w:sz w:val="28"/>
          <w:szCs w:val="28"/>
        </w:rPr>
      </w:pPr>
    </w:p>
    <w:p w14:paraId="2FA2DD50">
      <w:pPr>
        <w:adjustRightInd w:val="0"/>
        <w:snapToGrid w:val="0"/>
        <w:spacing w:line="460" w:lineRule="exact"/>
        <w:rPr>
          <w:rFonts w:ascii="宋体" w:hAnsi="宋体" w:cs="仿宋"/>
          <w:sz w:val="28"/>
          <w:szCs w:val="28"/>
          <w:u w:val="dotted"/>
        </w:rPr>
      </w:pPr>
      <w:r>
        <w:rPr>
          <w:rFonts w:hint="eastAsia" w:ascii="宋体" w:hAnsi="宋体" w:cs="仿宋"/>
          <w:sz w:val="28"/>
          <w:szCs w:val="28"/>
        </w:rPr>
        <w:t>法律依据：</w:t>
      </w:r>
    </w:p>
    <w:p w14:paraId="5E0F0E83">
      <w:pPr>
        <w:adjustRightInd w:val="0"/>
        <w:snapToGrid w:val="0"/>
        <w:spacing w:line="460" w:lineRule="exact"/>
        <w:rPr>
          <w:rFonts w:ascii="宋体" w:hAnsi="宋体" w:cs="仿宋"/>
          <w:sz w:val="28"/>
          <w:szCs w:val="28"/>
          <w:u w:val="dotted"/>
        </w:rPr>
      </w:pPr>
    </w:p>
    <w:p w14:paraId="49878A19">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质疑事项2</w:t>
      </w:r>
    </w:p>
    <w:p w14:paraId="66AE2D3F">
      <w:pPr>
        <w:adjustRightInd w:val="0"/>
        <w:snapToGrid w:val="0"/>
        <w:spacing w:line="460" w:lineRule="exact"/>
        <w:rPr>
          <w:rFonts w:ascii="宋体" w:hAnsi="宋体" w:cs="仿宋"/>
          <w:sz w:val="28"/>
          <w:szCs w:val="28"/>
        </w:rPr>
      </w:pPr>
      <w:r>
        <w:rPr>
          <w:rFonts w:hint="eastAsia" w:ascii="宋体" w:hAnsi="宋体" w:cs="仿宋"/>
          <w:sz w:val="28"/>
          <w:szCs w:val="28"/>
        </w:rPr>
        <w:t>……</w:t>
      </w:r>
    </w:p>
    <w:p w14:paraId="387D78A2">
      <w:pPr>
        <w:adjustRightInd w:val="0"/>
        <w:snapToGrid w:val="0"/>
        <w:spacing w:line="460" w:lineRule="exact"/>
        <w:rPr>
          <w:rFonts w:ascii="宋体" w:hAnsi="宋体" w:cs="仿宋"/>
          <w:bCs/>
          <w:sz w:val="28"/>
          <w:szCs w:val="28"/>
        </w:rPr>
      </w:pPr>
      <w:r>
        <w:rPr>
          <w:rFonts w:hint="eastAsia" w:ascii="宋体" w:hAnsi="宋体" w:cs="仿宋"/>
          <w:bCs/>
          <w:sz w:val="28"/>
          <w:szCs w:val="28"/>
        </w:rPr>
        <w:t>四、与质疑事项相关的质疑请求</w:t>
      </w:r>
    </w:p>
    <w:p w14:paraId="00B4E917">
      <w:pPr>
        <w:adjustRightInd w:val="0"/>
        <w:snapToGrid w:val="0"/>
        <w:spacing w:line="460" w:lineRule="exact"/>
        <w:rPr>
          <w:rFonts w:ascii="宋体" w:hAnsi="宋体" w:cs="仿宋"/>
          <w:sz w:val="28"/>
          <w:szCs w:val="28"/>
          <w:u w:val="dotted"/>
        </w:rPr>
      </w:pPr>
      <w:r>
        <w:rPr>
          <w:rFonts w:hint="eastAsia" w:ascii="宋体" w:hAnsi="宋体" w:cs="仿宋"/>
          <w:sz w:val="28"/>
          <w:szCs w:val="28"/>
        </w:rPr>
        <w:t>请求：</w:t>
      </w:r>
    </w:p>
    <w:p w14:paraId="55D68739">
      <w:pPr>
        <w:spacing w:line="460" w:lineRule="exact"/>
        <w:rPr>
          <w:rFonts w:ascii="宋体" w:hAnsi="宋体"/>
          <w:sz w:val="28"/>
          <w:szCs w:val="28"/>
        </w:rPr>
      </w:pPr>
      <w:r>
        <w:rPr>
          <w:rFonts w:hint="eastAsia" w:ascii="宋体" w:hAnsi="宋体"/>
          <w:sz w:val="28"/>
          <w:szCs w:val="28"/>
        </w:rPr>
        <w:t xml:space="preserve">签字(签章)：                   公章：                      </w:t>
      </w:r>
    </w:p>
    <w:p w14:paraId="380EE561">
      <w:pPr>
        <w:spacing w:line="460" w:lineRule="exact"/>
        <w:rPr>
          <w:rFonts w:ascii="宋体" w:hAnsi="宋体"/>
          <w:sz w:val="28"/>
          <w:szCs w:val="28"/>
        </w:rPr>
      </w:pPr>
      <w:r>
        <w:rPr>
          <w:rFonts w:hint="eastAsia" w:ascii="宋体" w:hAnsi="宋体"/>
          <w:sz w:val="28"/>
          <w:szCs w:val="28"/>
        </w:rPr>
        <w:t xml:space="preserve">日期：    </w:t>
      </w:r>
    </w:p>
    <w:p w14:paraId="35FCB0B0">
      <w:pPr>
        <w:adjustRightInd w:val="0"/>
        <w:snapToGrid w:val="0"/>
        <w:spacing w:line="360" w:lineRule="auto"/>
        <w:rPr>
          <w:rFonts w:ascii="宋体" w:hAnsi="宋体" w:cs="仿宋"/>
          <w:sz w:val="28"/>
          <w:szCs w:val="28"/>
        </w:rPr>
      </w:pPr>
    </w:p>
    <w:p w14:paraId="700CF7C2">
      <w:pPr>
        <w:rPr>
          <w:rFonts w:ascii="宋体" w:hAnsi="宋体"/>
          <w:b/>
          <w:sz w:val="28"/>
          <w:szCs w:val="28"/>
        </w:rPr>
      </w:pPr>
    </w:p>
    <w:p w14:paraId="7032BE89">
      <w:pPr>
        <w:rPr>
          <w:rFonts w:ascii="宋体" w:hAnsi="宋体"/>
          <w:b/>
          <w:sz w:val="28"/>
          <w:szCs w:val="28"/>
        </w:rPr>
      </w:pPr>
      <w:r>
        <w:rPr>
          <w:rFonts w:hint="eastAsia" w:ascii="宋体" w:hAnsi="宋体"/>
          <w:b/>
          <w:sz w:val="28"/>
          <w:szCs w:val="28"/>
        </w:rPr>
        <w:t>质疑函制作说明：</w:t>
      </w:r>
    </w:p>
    <w:p w14:paraId="6989FB08">
      <w:pPr>
        <w:widowControl/>
        <w:ind w:firstLine="560" w:firstLineChars="200"/>
        <w:jc w:val="left"/>
        <w:rPr>
          <w:rFonts w:ascii="宋体" w:hAnsi="宋体"/>
          <w:sz w:val="28"/>
          <w:szCs w:val="28"/>
        </w:rPr>
      </w:pPr>
      <w:r>
        <w:rPr>
          <w:rFonts w:hint="eastAsia" w:ascii="宋体" w:hAnsi="宋体"/>
          <w:sz w:val="28"/>
          <w:szCs w:val="28"/>
        </w:rPr>
        <w:t>1.供应商提出质疑时，应提交质疑函和必要的证明材料。</w:t>
      </w:r>
    </w:p>
    <w:p w14:paraId="35D5C166">
      <w:pPr>
        <w:widowControl/>
        <w:ind w:firstLine="560" w:firstLineChars="200"/>
        <w:jc w:val="left"/>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201B929F">
      <w:pPr>
        <w:widowControl/>
        <w:ind w:firstLine="560" w:firstLineChars="200"/>
        <w:jc w:val="left"/>
        <w:rPr>
          <w:rFonts w:ascii="宋体" w:hAnsi="宋体"/>
          <w:sz w:val="28"/>
          <w:szCs w:val="28"/>
        </w:rPr>
      </w:pPr>
      <w:r>
        <w:rPr>
          <w:rFonts w:hint="eastAsia" w:ascii="宋体" w:hAnsi="宋体"/>
          <w:sz w:val="28"/>
          <w:szCs w:val="28"/>
        </w:rPr>
        <w:t>3.质疑供应商若对项目的某一分包进行质疑，质疑函中应列明具体分包号。</w:t>
      </w:r>
    </w:p>
    <w:p w14:paraId="60684569">
      <w:pPr>
        <w:widowControl/>
        <w:ind w:firstLine="560" w:firstLineChars="200"/>
        <w:jc w:val="left"/>
        <w:rPr>
          <w:rFonts w:ascii="宋体" w:hAnsi="宋体"/>
          <w:sz w:val="28"/>
          <w:szCs w:val="28"/>
        </w:rPr>
      </w:pPr>
      <w:r>
        <w:rPr>
          <w:rFonts w:hint="eastAsia" w:ascii="宋体" w:hAnsi="宋体"/>
          <w:sz w:val="28"/>
          <w:szCs w:val="28"/>
        </w:rPr>
        <w:t>4.质疑函的质疑事项应具体、明确，并有必要的事实依据和法律依据。</w:t>
      </w:r>
    </w:p>
    <w:p w14:paraId="791F9D72">
      <w:pPr>
        <w:widowControl/>
        <w:ind w:firstLine="560" w:firstLineChars="200"/>
        <w:jc w:val="left"/>
        <w:rPr>
          <w:rFonts w:ascii="宋体" w:hAnsi="宋体"/>
          <w:sz w:val="28"/>
          <w:szCs w:val="28"/>
        </w:rPr>
      </w:pPr>
      <w:r>
        <w:rPr>
          <w:rFonts w:hint="eastAsia" w:ascii="宋体" w:hAnsi="宋体"/>
          <w:sz w:val="28"/>
          <w:szCs w:val="28"/>
        </w:rPr>
        <w:t>5.质疑函的质疑请求应与质疑事项相关。</w:t>
      </w:r>
    </w:p>
    <w:p w14:paraId="3FA8B255">
      <w:pPr>
        <w:widowControl/>
        <w:ind w:firstLine="560" w:firstLineChars="200"/>
        <w:jc w:val="left"/>
        <w:rPr>
          <w:rFonts w:ascii="宋体" w:hAnsi="宋体"/>
          <w:sz w:val="28"/>
          <w:szCs w:val="28"/>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p w14:paraId="23E189CD">
      <w:pPr>
        <w:pStyle w:val="5"/>
      </w:pPr>
    </w:p>
    <w:p w14:paraId="6AED83B1"/>
    <w:p w14:paraId="54FD0B6A">
      <w:pPr>
        <w:pStyle w:val="5"/>
      </w:pPr>
    </w:p>
    <w:p w14:paraId="1201760E"/>
    <w:p w14:paraId="61801007">
      <w:pPr>
        <w:pStyle w:val="5"/>
      </w:pPr>
    </w:p>
    <w:p w14:paraId="36787AB8"/>
    <w:p w14:paraId="439ADBC3">
      <w:pPr>
        <w:pStyle w:val="5"/>
      </w:pPr>
    </w:p>
    <w:p w14:paraId="37B41ADE"/>
    <w:p w14:paraId="051D683A">
      <w:pPr>
        <w:pStyle w:val="5"/>
      </w:pPr>
    </w:p>
    <w:p w14:paraId="3BC3B42A"/>
    <w:p w14:paraId="10FD7F8B">
      <w:pPr>
        <w:pStyle w:val="5"/>
      </w:pPr>
    </w:p>
    <w:p w14:paraId="02FCD8FC"/>
    <w:p w14:paraId="6606462B">
      <w:pPr>
        <w:pStyle w:val="5"/>
      </w:pPr>
    </w:p>
    <w:p w14:paraId="50915770"/>
    <w:p w14:paraId="01B72D31">
      <w:pPr>
        <w:snapToGrid w:val="0"/>
        <w:spacing w:line="400" w:lineRule="exact"/>
        <w:contextualSpacing/>
        <w:rPr>
          <w:rFonts w:ascii="宋体" w:hAnsi="宋体"/>
          <w:sz w:val="32"/>
          <w:szCs w:val="32"/>
        </w:rPr>
      </w:pPr>
    </w:p>
    <w:p w14:paraId="7DEA8173">
      <w:pPr>
        <w:spacing w:line="460" w:lineRule="exact"/>
        <w:rPr>
          <w:sz w:val="28"/>
          <w:szCs w:val="28"/>
        </w:rPr>
      </w:pP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A3E1">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AF90">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30A0">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87B4C"/>
    <w:multiLevelType w:val="singleLevel"/>
    <w:tmpl w:val="B2887B4C"/>
    <w:lvl w:ilvl="0" w:tentative="0">
      <w:start w:val="3"/>
      <w:numFmt w:val="chineseCounting"/>
      <w:suff w:val="nothing"/>
      <w:lvlText w:val="（%1）"/>
      <w:lvlJc w:val="left"/>
      <w:rPr>
        <w:rFonts w:hint="eastAsia"/>
      </w:rPr>
    </w:lvl>
  </w:abstractNum>
  <w:abstractNum w:abstractNumId="1">
    <w:nsid w:val="D9E94724"/>
    <w:multiLevelType w:val="singleLevel"/>
    <w:tmpl w:val="D9E9472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D0"/>
    <w:rsid w:val="0001723B"/>
    <w:rsid w:val="00021A1D"/>
    <w:rsid w:val="00023D1C"/>
    <w:rsid w:val="0003455F"/>
    <w:rsid w:val="00046E24"/>
    <w:rsid w:val="00055F8C"/>
    <w:rsid w:val="00067B26"/>
    <w:rsid w:val="00072979"/>
    <w:rsid w:val="000A70CA"/>
    <w:rsid w:val="000A73AA"/>
    <w:rsid w:val="000B10AC"/>
    <w:rsid w:val="000C6259"/>
    <w:rsid w:val="000D6F13"/>
    <w:rsid w:val="000E7A73"/>
    <w:rsid w:val="0010119D"/>
    <w:rsid w:val="00116DB1"/>
    <w:rsid w:val="001265AA"/>
    <w:rsid w:val="00142580"/>
    <w:rsid w:val="0017488E"/>
    <w:rsid w:val="00174A84"/>
    <w:rsid w:val="00184784"/>
    <w:rsid w:val="001A2BE9"/>
    <w:rsid w:val="001A7D42"/>
    <w:rsid w:val="001B091D"/>
    <w:rsid w:val="001B44F3"/>
    <w:rsid w:val="001C3A94"/>
    <w:rsid w:val="001D64C7"/>
    <w:rsid w:val="001E1608"/>
    <w:rsid w:val="001E28D5"/>
    <w:rsid w:val="001E60BE"/>
    <w:rsid w:val="00275EBB"/>
    <w:rsid w:val="00277AE5"/>
    <w:rsid w:val="002913CD"/>
    <w:rsid w:val="002B0E60"/>
    <w:rsid w:val="002C198F"/>
    <w:rsid w:val="002C73DB"/>
    <w:rsid w:val="002E3F70"/>
    <w:rsid w:val="00320424"/>
    <w:rsid w:val="00332A55"/>
    <w:rsid w:val="00362597"/>
    <w:rsid w:val="003806B7"/>
    <w:rsid w:val="003910AE"/>
    <w:rsid w:val="00393292"/>
    <w:rsid w:val="003976A4"/>
    <w:rsid w:val="003E0BFC"/>
    <w:rsid w:val="003E0D69"/>
    <w:rsid w:val="003E2999"/>
    <w:rsid w:val="004059D0"/>
    <w:rsid w:val="00405BDB"/>
    <w:rsid w:val="004150E0"/>
    <w:rsid w:val="00423984"/>
    <w:rsid w:val="00443FEA"/>
    <w:rsid w:val="00450610"/>
    <w:rsid w:val="00457704"/>
    <w:rsid w:val="00457E29"/>
    <w:rsid w:val="004700F5"/>
    <w:rsid w:val="00470C3A"/>
    <w:rsid w:val="00494FC6"/>
    <w:rsid w:val="004B7B34"/>
    <w:rsid w:val="004C0DFE"/>
    <w:rsid w:val="004E6AA5"/>
    <w:rsid w:val="004F6B01"/>
    <w:rsid w:val="0052286E"/>
    <w:rsid w:val="00523BB9"/>
    <w:rsid w:val="00536516"/>
    <w:rsid w:val="00540829"/>
    <w:rsid w:val="00546BC1"/>
    <w:rsid w:val="00547E11"/>
    <w:rsid w:val="00552E12"/>
    <w:rsid w:val="00572666"/>
    <w:rsid w:val="00572A4D"/>
    <w:rsid w:val="00577E5F"/>
    <w:rsid w:val="00577EFA"/>
    <w:rsid w:val="00591067"/>
    <w:rsid w:val="005B2BF8"/>
    <w:rsid w:val="005C3508"/>
    <w:rsid w:val="00601D36"/>
    <w:rsid w:val="006457DA"/>
    <w:rsid w:val="006712AB"/>
    <w:rsid w:val="00691303"/>
    <w:rsid w:val="006962CB"/>
    <w:rsid w:val="006A27BE"/>
    <w:rsid w:val="006C31C7"/>
    <w:rsid w:val="006C3B85"/>
    <w:rsid w:val="006C7A37"/>
    <w:rsid w:val="006F5B7A"/>
    <w:rsid w:val="00702201"/>
    <w:rsid w:val="00707ACF"/>
    <w:rsid w:val="00713FA7"/>
    <w:rsid w:val="00715532"/>
    <w:rsid w:val="00730E4A"/>
    <w:rsid w:val="00765B9F"/>
    <w:rsid w:val="00767B24"/>
    <w:rsid w:val="007924CC"/>
    <w:rsid w:val="007A42B9"/>
    <w:rsid w:val="007B2D25"/>
    <w:rsid w:val="007C48B4"/>
    <w:rsid w:val="007E5122"/>
    <w:rsid w:val="007F1078"/>
    <w:rsid w:val="00801953"/>
    <w:rsid w:val="0082100A"/>
    <w:rsid w:val="00827F57"/>
    <w:rsid w:val="00832A79"/>
    <w:rsid w:val="008A184C"/>
    <w:rsid w:val="008D0578"/>
    <w:rsid w:val="008D3E8C"/>
    <w:rsid w:val="008D6C49"/>
    <w:rsid w:val="008F3683"/>
    <w:rsid w:val="00927ACA"/>
    <w:rsid w:val="00942E74"/>
    <w:rsid w:val="0094650E"/>
    <w:rsid w:val="009465F0"/>
    <w:rsid w:val="00956B89"/>
    <w:rsid w:val="00982B34"/>
    <w:rsid w:val="00987592"/>
    <w:rsid w:val="009D3412"/>
    <w:rsid w:val="009E2C40"/>
    <w:rsid w:val="009F3919"/>
    <w:rsid w:val="009F4122"/>
    <w:rsid w:val="00A21F4A"/>
    <w:rsid w:val="00A44AF6"/>
    <w:rsid w:val="00A47263"/>
    <w:rsid w:val="00A53828"/>
    <w:rsid w:val="00A947F0"/>
    <w:rsid w:val="00AC3737"/>
    <w:rsid w:val="00AC40CB"/>
    <w:rsid w:val="00AE3CF2"/>
    <w:rsid w:val="00AF367B"/>
    <w:rsid w:val="00B149E7"/>
    <w:rsid w:val="00B26E58"/>
    <w:rsid w:val="00B3695F"/>
    <w:rsid w:val="00B552AC"/>
    <w:rsid w:val="00B66353"/>
    <w:rsid w:val="00B77FFA"/>
    <w:rsid w:val="00B827EA"/>
    <w:rsid w:val="00BB470B"/>
    <w:rsid w:val="00BF195E"/>
    <w:rsid w:val="00C05B31"/>
    <w:rsid w:val="00C403A3"/>
    <w:rsid w:val="00C539B5"/>
    <w:rsid w:val="00C652B0"/>
    <w:rsid w:val="00C71F33"/>
    <w:rsid w:val="00C755A2"/>
    <w:rsid w:val="00CA62E3"/>
    <w:rsid w:val="00CC22E7"/>
    <w:rsid w:val="00CD6214"/>
    <w:rsid w:val="00CF2D8A"/>
    <w:rsid w:val="00D06688"/>
    <w:rsid w:val="00D32BA8"/>
    <w:rsid w:val="00D33C52"/>
    <w:rsid w:val="00D70656"/>
    <w:rsid w:val="00D73098"/>
    <w:rsid w:val="00D75509"/>
    <w:rsid w:val="00DA7026"/>
    <w:rsid w:val="00E17D0A"/>
    <w:rsid w:val="00E2091E"/>
    <w:rsid w:val="00E25B47"/>
    <w:rsid w:val="00E31AE3"/>
    <w:rsid w:val="00E81809"/>
    <w:rsid w:val="00EE38B8"/>
    <w:rsid w:val="00EF3FF0"/>
    <w:rsid w:val="00EF4F79"/>
    <w:rsid w:val="00F043C3"/>
    <w:rsid w:val="00F42D17"/>
    <w:rsid w:val="00F54418"/>
    <w:rsid w:val="00F56984"/>
    <w:rsid w:val="00F76323"/>
    <w:rsid w:val="00FB1019"/>
    <w:rsid w:val="00FD5E6E"/>
    <w:rsid w:val="00FE0864"/>
    <w:rsid w:val="00FF28F7"/>
    <w:rsid w:val="00FF3497"/>
    <w:rsid w:val="025567EB"/>
    <w:rsid w:val="03344C44"/>
    <w:rsid w:val="0C4D07A8"/>
    <w:rsid w:val="0D755B9A"/>
    <w:rsid w:val="0D780CCE"/>
    <w:rsid w:val="0F604D1B"/>
    <w:rsid w:val="127327D4"/>
    <w:rsid w:val="136A5F2F"/>
    <w:rsid w:val="14AB6873"/>
    <w:rsid w:val="157F0EBB"/>
    <w:rsid w:val="19B117EF"/>
    <w:rsid w:val="1CC4039C"/>
    <w:rsid w:val="1EAC6A29"/>
    <w:rsid w:val="1ED10481"/>
    <w:rsid w:val="20E11063"/>
    <w:rsid w:val="24223249"/>
    <w:rsid w:val="24741D97"/>
    <w:rsid w:val="2ED438FE"/>
    <w:rsid w:val="3555351F"/>
    <w:rsid w:val="41344930"/>
    <w:rsid w:val="43C77729"/>
    <w:rsid w:val="4A3A056B"/>
    <w:rsid w:val="4BFE0015"/>
    <w:rsid w:val="4CBB0392"/>
    <w:rsid w:val="4E994520"/>
    <w:rsid w:val="54DF410D"/>
    <w:rsid w:val="563770D5"/>
    <w:rsid w:val="5B48305A"/>
    <w:rsid w:val="5D7616CD"/>
    <w:rsid w:val="5E4A0E97"/>
    <w:rsid w:val="64A57607"/>
    <w:rsid w:val="661A68A1"/>
    <w:rsid w:val="6A08286B"/>
    <w:rsid w:val="73886292"/>
    <w:rsid w:val="748F1CDA"/>
    <w:rsid w:val="793A7397"/>
    <w:rsid w:val="7F21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qFormat/>
    <w:uiPriority w:val="99"/>
    <w:pPr>
      <w:jc w:val="left"/>
    </w:pPr>
  </w:style>
  <w:style w:type="paragraph" w:styleId="17">
    <w:name w:val="Body Text 3"/>
    <w:basedOn w:val="1"/>
    <w:link w:val="59"/>
    <w:qFormat/>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qFormat/>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qFormat/>
    <w:uiPriority w:val="0"/>
    <w:rPr>
      <w:kern w:val="0"/>
      <w:sz w:val="18"/>
      <w:szCs w:val="18"/>
    </w:rPr>
  </w:style>
  <w:style w:type="paragraph" w:styleId="27">
    <w:name w:val="footer"/>
    <w:basedOn w:val="1"/>
    <w:link w:val="65"/>
    <w:qFormat/>
    <w:uiPriority w:val="99"/>
    <w:pPr>
      <w:tabs>
        <w:tab w:val="center" w:pos="4153"/>
        <w:tab w:val="right" w:pos="8306"/>
      </w:tabs>
      <w:snapToGrid w:val="0"/>
      <w:jc w:val="left"/>
    </w:pPr>
    <w:rPr>
      <w:kern w:val="0"/>
      <w:sz w:val="18"/>
      <w:szCs w:val="20"/>
    </w:rPr>
  </w:style>
  <w:style w:type="paragraph" w:styleId="28">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71"/>
    <w:qFormat/>
    <w:uiPriority w:val="0"/>
    <w:pPr>
      <w:spacing w:after="120"/>
      <w:ind w:firstLine="420" w:firstLineChars="100"/>
    </w:pPr>
    <w:rPr>
      <w:rFonts w:ascii="Times New Roman" w:eastAsia="宋体"/>
      <w:szCs w:val="24"/>
    </w:rPr>
  </w:style>
  <w:style w:type="paragraph" w:styleId="37">
    <w:name w:val="Body Text First Indent 2"/>
    <w:basedOn w:val="21"/>
    <w:next w:val="1"/>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字符"/>
    <w:link w:val="5"/>
    <w:qFormat/>
    <w:uiPriority w:val="0"/>
    <w:rPr>
      <w:rFonts w:ascii="Times New Roman" w:hAnsi="Times New Roman" w:eastAsia="新宋体" w:cs="Times New Roman"/>
      <w:sz w:val="30"/>
      <w:szCs w:val="21"/>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宋体" w:cs="Times New Roman"/>
      <w:b/>
      <w:bCs/>
      <w:sz w:val="32"/>
      <w:szCs w:val="32"/>
    </w:rPr>
  </w:style>
  <w:style w:type="character" w:customStyle="1" w:styleId="50">
    <w:name w:val="标题 5 字符"/>
    <w:link w:val="6"/>
    <w:qFormat/>
    <w:uiPriority w:val="0"/>
    <w:rPr>
      <w:rFonts w:ascii="Times New Roman" w:hAnsi="Times New Roman" w:eastAsia="宋体" w:cs="Times New Roman"/>
      <w:b/>
      <w:bCs/>
      <w:sz w:val="28"/>
      <w:szCs w:val="28"/>
    </w:rPr>
  </w:style>
  <w:style w:type="character" w:customStyle="1" w:styleId="51">
    <w:name w:val="标题 6 字符"/>
    <w:link w:val="7"/>
    <w:qFormat/>
    <w:uiPriority w:val="0"/>
    <w:rPr>
      <w:rFonts w:ascii="Times New Roman" w:hAnsi="Times New Roman" w:eastAsia="宋体" w:cs="Times New Roman"/>
      <w:b/>
      <w:sz w:val="44"/>
      <w:szCs w:val="20"/>
    </w:rPr>
  </w:style>
  <w:style w:type="character" w:customStyle="1" w:styleId="52">
    <w:name w:val="正文缩进 字符"/>
    <w:link w:val="8"/>
    <w:qFormat/>
    <w:uiPriority w:val="0"/>
    <w:rPr>
      <w:rFonts w:ascii="Times New Roman" w:hAnsi="Times New Roman" w:eastAsia="宋体" w:cs="Times New Roman"/>
      <w:kern w:val="0"/>
      <w:sz w:val="20"/>
      <w:szCs w:val="20"/>
    </w:rPr>
  </w:style>
  <w:style w:type="character" w:customStyle="1" w:styleId="53">
    <w:name w:val="纯文本 字符"/>
    <w:link w:val="9"/>
    <w:qFormat/>
    <w:uiPriority w:val="0"/>
    <w:rPr>
      <w:rFonts w:ascii="宋体" w:hAnsi="Courier New" w:eastAsia="宋体" w:cs="Courier New"/>
      <w:szCs w:val="21"/>
    </w:rPr>
  </w:style>
  <w:style w:type="character" w:customStyle="1" w:styleId="54">
    <w:name w:val="标题 7 字符"/>
    <w:link w:val="10"/>
    <w:qFormat/>
    <w:uiPriority w:val="0"/>
    <w:rPr>
      <w:rFonts w:ascii="Times New Roman" w:hAnsi="Times New Roman" w:eastAsia="宋体" w:cs="Times New Roman"/>
      <w:b/>
      <w:bCs/>
      <w:sz w:val="24"/>
      <w:szCs w:val="24"/>
    </w:rPr>
  </w:style>
  <w:style w:type="character" w:customStyle="1" w:styleId="55">
    <w:name w:val="标题 8 字符"/>
    <w:link w:val="11"/>
    <w:qFormat/>
    <w:uiPriority w:val="0"/>
    <w:rPr>
      <w:rFonts w:ascii="Arial" w:hAnsi="Arial" w:eastAsia="黑体" w:cs="Times New Roman"/>
      <w:sz w:val="24"/>
      <w:szCs w:val="24"/>
    </w:rPr>
  </w:style>
  <w:style w:type="character" w:customStyle="1" w:styleId="56">
    <w:name w:val="标题 9 字符"/>
    <w:link w:val="12"/>
    <w:qFormat/>
    <w:uiPriority w:val="0"/>
    <w:rPr>
      <w:rFonts w:ascii="Arial" w:hAnsi="Arial" w:eastAsia="黑体" w:cs="Times New Roman"/>
      <w:sz w:val="24"/>
      <w:szCs w:val="21"/>
    </w:rPr>
  </w:style>
  <w:style w:type="character" w:customStyle="1" w:styleId="57">
    <w:name w:val="文档结构图 字符"/>
    <w:link w:val="14"/>
    <w:semiHidden/>
    <w:qFormat/>
    <w:uiPriority w:val="0"/>
    <w:rPr>
      <w:szCs w:val="24"/>
      <w:shd w:val="clear" w:color="auto" w:fill="000080"/>
    </w:rPr>
  </w:style>
  <w:style w:type="character" w:customStyle="1" w:styleId="58">
    <w:name w:val="批注文字 字符"/>
    <w:basedOn w:val="40"/>
    <w:link w:val="16"/>
    <w:qFormat/>
    <w:uiPriority w:val="99"/>
    <w:rPr>
      <w:kern w:val="2"/>
      <w:sz w:val="21"/>
      <w:szCs w:val="24"/>
    </w:rPr>
  </w:style>
  <w:style w:type="character" w:customStyle="1" w:styleId="59">
    <w:name w:val="正文文本 3 字符"/>
    <w:link w:val="17"/>
    <w:qFormat/>
    <w:uiPriority w:val="0"/>
    <w:rPr>
      <w:rFonts w:ascii="Times New Roman" w:hAnsi="Times New Roman" w:eastAsia="宋体" w:cs="Times New Roman"/>
      <w:sz w:val="16"/>
      <w:szCs w:val="16"/>
    </w:rPr>
  </w:style>
  <w:style w:type="character" w:customStyle="1" w:styleId="60">
    <w:name w:val="正文文本 字符"/>
    <w:link w:val="18"/>
    <w:qFormat/>
    <w:uiPriority w:val="0"/>
    <w:rPr>
      <w:rFonts w:ascii="仿宋_GB2312" w:hAnsi="Times New Roman" w:eastAsia="仿宋_GB2312" w:cs="Times New Roman"/>
      <w:sz w:val="24"/>
      <w:szCs w:val="20"/>
    </w:rPr>
  </w:style>
  <w:style w:type="character" w:customStyle="1" w:styleId="61">
    <w:name w:val="正文文本缩进 字符"/>
    <w:link w:val="21"/>
    <w:qFormat/>
    <w:uiPriority w:val="0"/>
    <w:rPr>
      <w:rFonts w:ascii="仿宋_GB2312" w:hAnsi="Times New Roman" w:eastAsia="仿宋_GB2312" w:cs="Times New Roman"/>
      <w:sz w:val="28"/>
      <w:szCs w:val="20"/>
    </w:rPr>
  </w:style>
  <w:style w:type="character" w:customStyle="1" w:styleId="62">
    <w:name w:val="日期 字符"/>
    <w:link w:val="24"/>
    <w:qFormat/>
    <w:uiPriority w:val="0"/>
    <w:rPr>
      <w:rFonts w:ascii="Times New Roman" w:hAnsi="Times New Roman" w:eastAsia="宋体" w:cs="Times New Roman"/>
      <w:sz w:val="24"/>
      <w:szCs w:val="20"/>
    </w:rPr>
  </w:style>
  <w:style w:type="character" w:customStyle="1" w:styleId="63">
    <w:name w:val="正文文本缩进 2 字符"/>
    <w:link w:val="25"/>
    <w:qFormat/>
    <w:uiPriority w:val="0"/>
    <w:rPr>
      <w:rFonts w:ascii="Times New Roman" w:hAnsi="Times New Roman" w:eastAsia="仿宋_GB2312" w:cs="Times New Roman"/>
      <w:sz w:val="28"/>
      <w:szCs w:val="20"/>
    </w:rPr>
  </w:style>
  <w:style w:type="character" w:customStyle="1" w:styleId="64">
    <w:name w:val="批注框文本 字符"/>
    <w:link w:val="26"/>
    <w:semiHidden/>
    <w:qFormat/>
    <w:uiPriority w:val="0"/>
    <w:rPr>
      <w:sz w:val="18"/>
      <w:szCs w:val="18"/>
    </w:rPr>
  </w:style>
  <w:style w:type="character" w:customStyle="1" w:styleId="65">
    <w:name w:val="页脚 字符"/>
    <w:link w:val="27"/>
    <w:qFormat/>
    <w:uiPriority w:val="99"/>
    <w:rPr>
      <w:rFonts w:ascii="Times New Roman" w:hAnsi="Times New Roman" w:eastAsia="宋体" w:cs="Times New Roman"/>
      <w:sz w:val="18"/>
      <w:szCs w:val="20"/>
    </w:rPr>
  </w:style>
  <w:style w:type="character" w:customStyle="1" w:styleId="66">
    <w:name w:val="页眉 字符"/>
    <w:link w:val="28"/>
    <w:qFormat/>
    <w:uiPriority w:val="0"/>
    <w:rPr>
      <w:rFonts w:ascii="Times New Roman" w:hAnsi="Times New Roman" w:eastAsia="宋体" w:cs="Times New Roman"/>
      <w:sz w:val="18"/>
      <w:szCs w:val="18"/>
    </w:rPr>
  </w:style>
  <w:style w:type="character" w:customStyle="1" w:styleId="67">
    <w:name w:val="正文文本缩进 3 字符"/>
    <w:link w:val="31"/>
    <w:qFormat/>
    <w:uiPriority w:val="0"/>
    <w:rPr>
      <w:rFonts w:ascii="Times New Roman" w:hAnsi="Times New Roman" w:eastAsia="宋体" w:cs="Times New Roman"/>
      <w:sz w:val="16"/>
      <w:szCs w:val="16"/>
    </w:rPr>
  </w:style>
  <w:style w:type="character" w:customStyle="1" w:styleId="68">
    <w:name w:val="正文文本 2 字符"/>
    <w:link w:val="32"/>
    <w:qFormat/>
    <w:uiPriority w:val="0"/>
    <w:rPr>
      <w:rFonts w:ascii="Times New Roman" w:hAnsi="Times New Roman" w:eastAsia="宋体" w:cs="Times New Roman"/>
      <w:b/>
      <w:bCs/>
      <w:sz w:val="18"/>
      <w:szCs w:val="24"/>
    </w:rPr>
  </w:style>
  <w:style w:type="character" w:customStyle="1" w:styleId="69">
    <w:name w:val="HTML 预设格式 字符"/>
    <w:basedOn w:val="40"/>
    <w:link w:val="33"/>
    <w:qFormat/>
    <w:uiPriority w:val="99"/>
    <w:rPr>
      <w:rFonts w:ascii="宋体" w:hAnsi="宋体" w:cs="宋体"/>
      <w:sz w:val="24"/>
      <w:szCs w:val="24"/>
    </w:rPr>
  </w:style>
  <w:style w:type="character" w:customStyle="1" w:styleId="70">
    <w:name w:val="批注主题 字符"/>
    <w:basedOn w:val="58"/>
    <w:link w:val="35"/>
    <w:qFormat/>
    <w:uiPriority w:val="0"/>
    <w:rPr>
      <w:kern w:val="2"/>
      <w:sz w:val="21"/>
      <w:szCs w:val="24"/>
    </w:rPr>
  </w:style>
  <w:style w:type="character" w:customStyle="1" w:styleId="71">
    <w:name w:val="正文文本首行缩进 字符"/>
    <w:link w:val="36"/>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表段落 字符1"/>
    <w:link w:val="79"/>
    <w:qFormat/>
    <w:locked/>
    <w:uiPriority w:val="99"/>
  </w:style>
  <w:style w:type="paragraph" w:styleId="79">
    <w:name w:val="List Paragraph"/>
    <w:basedOn w:val="1"/>
    <w:link w:val="78"/>
    <w:qFormat/>
    <w:uiPriority w:val="34"/>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4"/>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font31"/>
    <w:basedOn w:val="40"/>
    <w:qFormat/>
    <w:uiPriority w:val="0"/>
    <w:rPr>
      <w:rFonts w:hint="eastAsia" w:ascii="宋体" w:hAnsi="宋体" w:eastAsia="宋体" w:cs="宋体"/>
      <w:color w:val="000000"/>
      <w:sz w:val="20"/>
      <w:szCs w:val="20"/>
      <w:u w:val="none"/>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2B92-CD96-4996-9959-B763EE283B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16628</Words>
  <Characters>17972</Characters>
  <Lines>215</Lines>
  <Paragraphs>60</Paragraphs>
  <TotalTime>6</TotalTime>
  <ScaleCrop>false</ScaleCrop>
  <LinksUpToDate>false</LinksUpToDate>
  <CharactersWithSpaces>18103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2025-12-15T02:50:00Z</dcterms:created>
  <dc:creator>jessie</dc:creator>
  <cp:lastModifiedBy>jessie</cp:lastModifiedBy>
  <cp:lastPrinted>2021-12-09T23:11:00Z</cp:lastPrinted>
  <dcterms:modified xsi:type="dcterms:W3CDTF">2025-12-16T06:12:32Z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7E925D46C44D44D5B40805D0D8C55A6D_13</vt:lpwstr>
  </property>
  <property fmtid="{D5CDD505-2E9C-101B-9397-08002B2CF9AE}" pid="4" name="KSOTemplateDocerSaveRecord">
    <vt:lpwstr>eyJoZGlkIjoiMTY2YTExYjU4MWEzY2MzM2I4OTY2NWYxMWY5ZTNlMmIiLCJ1c2VySWQiOiI2Mzc4MTQzODgifQ==</vt:lpwstr>
  </property>
</Properties>
</file>