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2E2C4">
      <w:pPr>
        <w:tabs>
          <w:tab w:val="left" w:pos="1446"/>
        </w:tabs>
        <w:overflowPunct w:val="0"/>
        <w:spacing w:line="360" w:lineRule="auto"/>
        <w:ind w:left="540" w:hanging="539" w:hangingChars="257"/>
        <w:rPr>
          <w:rFonts w:hint="eastAsia" w:ascii="宋体" w:hAnsi="宋体" w:eastAsia="宋体" w:cs="宋体"/>
          <w:color w:val="auto"/>
          <w:highlight w:val="none"/>
        </w:rPr>
      </w:pPr>
      <w:r>
        <w:rPr>
          <w:rFonts w:hint="eastAsia" w:ascii="宋体" w:hAnsi="宋体" w:eastAsia="宋体" w:cs="宋体"/>
          <w:color w:val="auto"/>
          <w:highlight w:val="none"/>
        </w:rPr>
        <w:tab/>
      </w:r>
    </w:p>
    <w:p w14:paraId="51B0EA54">
      <w:pPr>
        <w:snapToGrid w:val="0"/>
        <w:spacing w:line="360" w:lineRule="auto"/>
        <w:jc w:val="center"/>
        <w:rPr>
          <w:rFonts w:hint="eastAsia" w:ascii="宋体" w:hAnsi="宋体" w:eastAsia="宋体" w:cs="宋体"/>
          <w:b/>
          <w:bCs/>
          <w:color w:val="auto"/>
          <w:sz w:val="48"/>
          <w:szCs w:val="48"/>
          <w:highlight w:val="none"/>
          <w:lang w:val="en-US" w:eastAsia="zh-CN"/>
        </w:rPr>
      </w:pPr>
      <w:bookmarkStart w:id="0" w:name="_Toc182849073"/>
      <w:r>
        <w:rPr>
          <w:rFonts w:hint="eastAsia" w:ascii="宋体" w:hAnsi="宋体" w:cs="宋体"/>
          <w:b/>
          <w:bCs/>
          <w:color w:val="auto"/>
          <w:sz w:val="48"/>
          <w:szCs w:val="48"/>
          <w:highlight w:val="none"/>
          <w:lang w:eastAsia="zh-CN"/>
        </w:rPr>
        <w:t>江苏商贸职业学院“一站式”学生社区三期建设设计项目（</w:t>
      </w:r>
      <w:r>
        <w:rPr>
          <w:rFonts w:hint="eastAsia" w:ascii="宋体" w:hAnsi="宋体" w:cs="宋体"/>
          <w:b/>
          <w:bCs/>
          <w:color w:val="auto"/>
          <w:sz w:val="48"/>
          <w:szCs w:val="48"/>
          <w:highlight w:val="none"/>
          <w:lang w:val="en-US" w:eastAsia="zh-CN"/>
        </w:rPr>
        <w:t>二次</w:t>
      </w:r>
      <w:r>
        <w:rPr>
          <w:rFonts w:hint="eastAsia" w:ascii="宋体" w:hAnsi="宋体" w:cs="宋体"/>
          <w:b/>
          <w:bCs/>
          <w:color w:val="auto"/>
          <w:sz w:val="48"/>
          <w:szCs w:val="48"/>
          <w:highlight w:val="none"/>
          <w:lang w:eastAsia="zh-CN"/>
        </w:rPr>
        <w:t>）</w:t>
      </w:r>
    </w:p>
    <w:p w14:paraId="311F74C0">
      <w:pPr>
        <w:snapToGrid w:val="0"/>
        <w:spacing w:line="360" w:lineRule="auto"/>
        <w:rPr>
          <w:rFonts w:hint="eastAsia" w:ascii="宋体" w:hAnsi="宋体" w:eastAsia="宋体" w:cs="宋体"/>
          <w:b/>
          <w:bCs/>
          <w:color w:val="auto"/>
          <w:sz w:val="36"/>
          <w:szCs w:val="36"/>
          <w:highlight w:val="none"/>
        </w:rPr>
      </w:pPr>
    </w:p>
    <w:p w14:paraId="1B1D6BCF">
      <w:pPr>
        <w:snapToGrid w:val="0"/>
        <w:spacing w:line="360" w:lineRule="auto"/>
        <w:rPr>
          <w:rFonts w:hint="eastAsia" w:ascii="宋体" w:hAnsi="宋体" w:eastAsia="宋体" w:cs="宋体"/>
          <w:b/>
          <w:bCs/>
          <w:color w:val="auto"/>
          <w:sz w:val="36"/>
          <w:szCs w:val="36"/>
          <w:highlight w:val="none"/>
        </w:rPr>
      </w:pPr>
    </w:p>
    <w:p w14:paraId="1CD02C80">
      <w:pPr>
        <w:snapToGrid w:val="0"/>
        <w:spacing w:line="360" w:lineRule="auto"/>
        <w:rPr>
          <w:rFonts w:hint="eastAsia" w:ascii="宋体" w:hAnsi="宋体" w:eastAsia="宋体" w:cs="宋体"/>
          <w:b/>
          <w:bCs/>
          <w:color w:val="auto"/>
          <w:sz w:val="36"/>
          <w:szCs w:val="36"/>
          <w:highlight w:val="none"/>
        </w:rPr>
      </w:pPr>
    </w:p>
    <w:p w14:paraId="3C5E7A60">
      <w:pPr>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112"/>
          <w:szCs w:val="112"/>
          <w:highlight w:val="none"/>
        </w:rPr>
        <w:t>招标文件</w:t>
      </w:r>
    </w:p>
    <w:p w14:paraId="3961851F">
      <w:pPr>
        <w:widowControl/>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2"/>
          <w:szCs w:val="32"/>
          <w:highlight w:val="none"/>
        </w:rPr>
        <w:t>项目编号：JSSYCG20260403005</w:t>
      </w:r>
    </w:p>
    <w:p w14:paraId="52A5D51F">
      <w:pPr>
        <w:pStyle w:val="20"/>
        <w:rPr>
          <w:rFonts w:hint="eastAsia" w:ascii="宋体" w:hAnsi="宋体" w:eastAsia="宋体" w:cs="宋体"/>
          <w:b/>
          <w:bCs/>
          <w:color w:val="auto"/>
          <w:sz w:val="36"/>
          <w:szCs w:val="36"/>
          <w:highlight w:val="none"/>
        </w:rPr>
      </w:pPr>
    </w:p>
    <w:p w14:paraId="4028656C">
      <w:pPr>
        <w:pStyle w:val="22"/>
        <w:rPr>
          <w:rFonts w:hint="eastAsia" w:ascii="宋体" w:hAnsi="宋体" w:eastAsia="宋体" w:cs="宋体"/>
          <w:color w:val="auto"/>
          <w:highlight w:val="none"/>
          <w:lang w:eastAsia="zh-CN"/>
        </w:rPr>
      </w:pPr>
    </w:p>
    <w:p w14:paraId="13564241">
      <w:pPr>
        <w:rPr>
          <w:rFonts w:hint="eastAsia" w:ascii="宋体" w:hAnsi="宋体" w:eastAsia="宋体" w:cs="宋体"/>
          <w:color w:val="auto"/>
          <w:highlight w:val="none"/>
          <w:lang w:eastAsia="zh-CN"/>
        </w:rPr>
      </w:pPr>
    </w:p>
    <w:p w14:paraId="2F5464C5">
      <w:pPr>
        <w:rPr>
          <w:rFonts w:hint="eastAsia" w:ascii="宋体" w:hAnsi="宋体" w:eastAsia="宋体" w:cs="宋体"/>
          <w:color w:val="auto"/>
          <w:highlight w:val="none"/>
          <w:lang w:eastAsia="zh-CN"/>
        </w:rPr>
      </w:pPr>
    </w:p>
    <w:p w14:paraId="03D12D6A">
      <w:pPr>
        <w:snapToGrid w:val="0"/>
        <w:spacing w:line="360" w:lineRule="auto"/>
        <w:rPr>
          <w:rFonts w:hint="eastAsia" w:ascii="宋体" w:hAnsi="宋体" w:eastAsia="宋体" w:cs="宋体"/>
          <w:b/>
          <w:bCs/>
          <w:color w:val="auto"/>
          <w:sz w:val="36"/>
          <w:szCs w:val="36"/>
          <w:highlight w:val="none"/>
        </w:rPr>
      </w:pPr>
    </w:p>
    <w:p w14:paraId="33F21825">
      <w:pPr>
        <w:adjustRightInd w:val="0"/>
        <w:snapToGrid w:val="0"/>
        <w:spacing w:line="360" w:lineRule="auto"/>
        <w:ind w:firstLine="2088" w:firstLineChars="650"/>
        <w:rPr>
          <w:rFonts w:hint="eastAsia" w:ascii="宋体" w:hAnsi="宋体" w:eastAsia="宋体" w:cs="宋体"/>
          <w:b/>
          <w:color w:val="auto"/>
          <w:sz w:val="32"/>
          <w:szCs w:val="32"/>
          <w:highlight w:val="none"/>
        </w:rPr>
      </w:pPr>
    </w:p>
    <w:p w14:paraId="44C7913E">
      <w:pPr>
        <w:adjustRightInd w:val="0"/>
        <w:snapToGrid w:val="0"/>
        <w:spacing w:line="360" w:lineRule="auto"/>
        <w:ind w:firstLine="2088" w:firstLineChars="650"/>
        <w:rPr>
          <w:rFonts w:hint="eastAsia" w:ascii="宋体" w:hAnsi="宋体" w:eastAsia="宋体" w:cs="宋体"/>
          <w:b/>
          <w:color w:val="auto"/>
          <w:sz w:val="32"/>
          <w:szCs w:val="32"/>
          <w:highlight w:val="none"/>
        </w:rPr>
      </w:pPr>
    </w:p>
    <w:p w14:paraId="24CBFDD7">
      <w:pPr>
        <w:adjustRightInd w:val="0"/>
        <w:snapToGrid w:val="0"/>
        <w:spacing w:line="360" w:lineRule="auto"/>
        <w:ind w:firstLine="2088" w:firstLineChars="650"/>
        <w:rPr>
          <w:rFonts w:hint="eastAsia" w:ascii="宋体" w:hAnsi="宋体" w:eastAsia="宋体" w:cs="宋体"/>
          <w:b/>
          <w:color w:val="auto"/>
          <w:sz w:val="32"/>
          <w:szCs w:val="32"/>
          <w:highlight w:val="none"/>
        </w:rPr>
      </w:pPr>
    </w:p>
    <w:p w14:paraId="5AAC4329">
      <w:pPr>
        <w:adjustRightInd w:val="0"/>
        <w:snapToGrid w:val="0"/>
        <w:spacing w:line="360" w:lineRule="auto"/>
        <w:ind w:firstLine="2088" w:firstLineChars="650"/>
        <w:rPr>
          <w:rFonts w:hint="eastAsia" w:ascii="宋体" w:hAnsi="宋体" w:eastAsia="宋体" w:cs="宋体"/>
          <w:b/>
          <w:color w:val="auto"/>
          <w:sz w:val="32"/>
          <w:szCs w:val="32"/>
          <w:highlight w:val="none"/>
        </w:rPr>
      </w:pPr>
    </w:p>
    <w:p w14:paraId="019D57FF">
      <w:pPr>
        <w:adjustRightInd w:val="0"/>
        <w:snapToGrid w:val="0"/>
        <w:spacing w:line="360" w:lineRule="auto"/>
        <w:ind w:firstLine="2088" w:firstLineChars="650"/>
        <w:rPr>
          <w:rFonts w:hint="eastAsia" w:ascii="宋体" w:hAnsi="宋体" w:eastAsia="宋体" w:cs="宋体"/>
          <w:b/>
          <w:color w:val="auto"/>
          <w:sz w:val="32"/>
          <w:szCs w:val="32"/>
          <w:highlight w:val="none"/>
        </w:rPr>
      </w:pPr>
    </w:p>
    <w:p w14:paraId="5F099B90">
      <w:pPr>
        <w:adjustRightInd w:val="0"/>
        <w:snapToGrid w:val="0"/>
        <w:spacing w:line="360" w:lineRule="auto"/>
        <w:ind w:firstLine="2088" w:firstLineChars="65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招标单位：</w:t>
      </w:r>
      <w:r>
        <w:rPr>
          <w:rFonts w:hint="eastAsia" w:ascii="宋体" w:hAnsi="宋体" w:cs="宋体"/>
          <w:b/>
          <w:color w:val="auto"/>
          <w:sz w:val="32"/>
          <w:szCs w:val="32"/>
          <w:highlight w:val="none"/>
          <w:lang w:eastAsia="zh-CN"/>
        </w:rPr>
        <w:t>江苏商贸职业学院</w:t>
      </w:r>
    </w:p>
    <w:p w14:paraId="38268FD9">
      <w:pPr>
        <w:adjustRightInd w:val="0"/>
        <w:snapToGrid w:val="0"/>
        <w:spacing w:line="360" w:lineRule="auto"/>
        <w:ind w:firstLine="2088" w:firstLineChars="65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代理机构：江苏中润工程建设咨询有限公司</w:t>
      </w:r>
    </w:p>
    <w:p w14:paraId="0FE5A4AC">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二〇二</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四</w:t>
      </w:r>
      <w:r>
        <w:rPr>
          <w:rFonts w:hint="eastAsia" w:ascii="宋体" w:hAnsi="宋体" w:eastAsia="宋体" w:cs="宋体"/>
          <w:b/>
          <w:color w:val="auto"/>
          <w:sz w:val="32"/>
          <w:szCs w:val="32"/>
          <w:highlight w:val="none"/>
          <w:lang w:eastAsia="zh-CN"/>
        </w:rPr>
        <w:t>月</w:t>
      </w:r>
    </w:p>
    <w:p w14:paraId="79B948A4">
      <w:pPr>
        <w:spacing w:line="360" w:lineRule="auto"/>
        <w:rPr>
          <w:rFonts w:hint="eastAsia" w:ascii="宋体" w:hAnsi="宋体" w:eastAsia="宋体" w:cs="宋体"/>
          <w:b/>
          <w:bCs/>
          <w:color w:val="auto"/>
          <w:sz w:val="30"/>
          <w:szCs w:val="30"/>
          <w:highlight w:val="none"/>
        </w:rPr>
        <w:sectPr>
          <w:footerReference r:id="rId3" w:type="default"/>
          <w:pgSz w:w="11907" w:h="16839"/>
          <w:pgMar w:top="1440" w:right="1340" w:bottom="1440" w:left="1440" w:header="720" w:footer="720" w:gutter="0"/>
          <w:pgBorders>
            <w:top w:val="none" w:sz="0" w:space="0"/>
            <w:left w:val="none" w:sz="0" w:space="0"/>
            <w:bottom w:val="none" w:sz="0" w:space="0"/>
            <w:right w:val="none" w:sz="0" w:space="0"/>
          </w:pgBorders>
          <w:pgNumType w:fmt="decimal" w:start="0"/>
          <w:cols w:space="720" w:num="1"/>
          <w:docGrid w:linePitch="286" w:charSpace="0"/>
        </w:sectPr>
      </w:pPr>
    </w:p>
    <w:p w14:paraId="2E2ABB70">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55355B36">
      <w:pPr>
        <w:spacing w:line="360" w:lineRule="auto"/>
        <w:rPr>
          <w:rFonts w:hint="eastAsia" w:ascii="宋体" w:hAnsi="宋体" w:eastAsia="宋体" w:cs="宋体"/>
          <w:b/>
          <w:bCs/>
          <w:color w:val="auto"/>
          <w:sz w:val="44"/>
          <w:szCs w:val="44"/>
          <w:highlight w:val="none"/>
        </w:rPr>
      </w:pPr>
    </w:p>
    <w:p w14:paraId="69E7FC8E">
      <w:pPr>
        <w:pStyle w:val="37"/>
        <w:spacing w:line="360" w:lineRule="auto"/>
        <w:ind w:firstLine="220" w:firstLineChars="100"/>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"_Toc450137519" </w:instrText>
      </w:r>
      <w:r>
        <w:rPr>
          <w:rFonts w:hint="eastAsia" w:ascii="宋体" w:hAnsi="宋体" w:eastAsia="宋体" w:cs="宋体"/>
          <w:color w:val="auto"/>
          <w:highlight w:val="none"/>
        </w:rPr>
        <w:fldChar w:fldCharType="separate"/>
      </w:r>
      <w:r>
        <w:rPr>
          <w:rStyle w:val="130"/>
          <w:rFonts w:hint="eastAsia" w:ascii="宋体" w:hAnsi="宋体" w:eastAsia="宋体" w:cs="宋体"/>
          <w:b/>
          <w:bCs/>
          <w:color w:val="auto"/>
          <w:sz w:val="32"/>
          <w:szCs w:val="32"/>
          <w:highlight w:val="none"/>
          <w:u w:val="none"/>
        </w:rPr>
        <w:t>第一章 招标公告</w:t>
      </w:r>
      <w:r>
        <w:rPr>
          <w:rStyle w:val="130"/>
          <w:rFonts w:hint="eastAsia" w:ascii="宋体" w:hAnsi="宋体" w:eastAsia="宋体" w:cs="宋体"/>
          <w:b/>
          <w:bCs/>
          <w:color w:val="auto"/>
          <w:sz w:val="32"/>
          <w:szCs w:val="32"/>
          <w:highlight w:val="none"/>
          <w:u w:val="none"/>
        </w:rPr>
        <w:fldChar w:fldCharType="end"/>
      </w:r>
      <w:r>
        <w:rPr>
          <w:rStyle w:val="130"/>
          <w:rFonts w:hint="eastAsia" w:ascii="宋体" w:hAnsi="宋体" w:eastAsia="宋体" w:cs="宋体"/>
          <w:b/>
          <w:bCs/>
          <w:color w:val="auto"/>
          <w:sz w:val="32"/>
          <w:szCs w:val="32"/>
          <w:highlight w:val="none"/>
          <w:u w:val="none"/>
          <w:lang w:val="en-US" w:eastAsia="zh-CN"/>
        </w:rPr>
        <w:t>..............................02</w:t>
      </w:r>
    </w:p>
    <w:p w14:paraId="48E2E83D">
      <w:pPr>
        <w:pStyle w:val="37"/>
        <w:spacing w:line="360" w:lineRule="auto"/>
        <w:ind w:firstLine="220" w:firstLineChars="100"/>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"_Toc450137520" </w:instrText>
      </w:r>
      <w:r>
        <w:rPr>
          <w:rFonts w:hint="eastAsia" w:ascii="宋体" w:hAnsi="宋体" w:eastAsia="宋体" w:cs="宋体"/>
          <w:color w:val="auto"/>
          <w:highlight w:val="none"/>
        </w:rPr>
        <w:fldChar w:fldCharType="separate"/>
      </w:r>
      <w:r>
        <w:rPr>
          <w:rStyle w:val="130"/>
          <w:rFonts w:hint="eastAsia" w:ascii="宋体" w:hAnsi="宋体" w:eastAsia="宋体" w:cs="宋体"/>
          <w:b/>
          <w:bCs/>
          <w:color w:val="auto"/>
          <w:sz w:val="32"/>
          <w:szCs w:val="32"/>
          <w:highlight w:val="none"/>
          <w:u w:val="none"/>
        </w:rPr>
        <w:t>第二章 投标人须知</w:t>
      </w:r>
      <w:r>
        <w:rPr>
          <w:rStyle w:val="130"/>
          <w:rFonts w:hint="eastAsia" w:ascii="宋体" w:hAnsi="宋体" w:eastAsia="宋体" w:cs="宋体"/>
          <w:b/>
          <w:bCs/>
          <w:color w:val="auto"/>
          <w:sz w:val="32"/>
          <w:szCs w:val="32"/>
          <w:highlight w:val="none"/>
          <w:u w:val="none"/>
        </w:rPr>
        <w:fldChar w:fldCharType="end"/>
      </w:r>
      <w:r>
        <w:rPr>
          <w:rStyle w:val="130"/>
          <w:rFonts w:hint="eastAsia" w:ascii="宋体" w:hAnsi="宋体" w:eastAsia="宋体" w:cs="宋体"/>
          <w:b/>
          <w:bCs/>
          <w:color w:val="auto"/>
          <w:sz w:val="32"/>
          <w:szCs w:val="32"/>
          <w:highlight w:val="none"/>
          <w:u w:val="none"/>
          <w:lang w:val="en-US" w:eastAsia="zh-CN"/>
        </w:rPr>
        <w:t>............................04</w:t>
      </w:r>
    </w:p>
    <w:p w14:paraId="6CA06B7C">
      <w:pPr>
        <w:pStyle w:val="37"/>
        <w:spacing w:line="360" w:lineRule="auto"/>
        <w:ind w:firstLine="220" w:firstLineChars="100"/>
        <w:jc w:val="left"/>
        <w:rPr>
          <w:rFonts w:hint="eastAsia" w:ascii="宋体" w:hAnsi="宋体" w:eastAsia="宋体" w:cs="宋体"/>
          <w:b/>
          <w:bCs/>
          <w:color w:val="auto"/>
          <w:sz w:val="32"/>
          <w:szCs w:val="32"/>
          <w:highlight w:val="none"/>
          <w:lang w:val="en-US"/>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"_Toc450137521" </w:instrText>
      </w:r>
      <w:r>
        <w:rPr>
          <w:rFonts w:hint="eastAsia" w:ascii="宋体" w:hAnsi="宋体" w:eastAsia="宋体" w:cs="宋体"/>
          <w:color w:val="auto"/>
          <w:highlight w:val="none"/>
        </w:rPr>
        <w:fldChar w:fldCharType="separate"/>
      </w:r>
      <w:r>
        <w:rPr>
          <w:rStyle w:val="130"/>
          <w:rFonts w:hint="eastAsia" w:ascii="宋体" w:hAnsi="宋体" w:eastAsia="宋体" w:cs="宋体"/>
          <w:b/>
          <w:bCs/>
          <w:color w:val="auto"/>
          <w:sz w:val="32"/>
          <w:szCs w:val="32"/>
          <w:highlight w:val="none"/>
          <w:u w:val="none"/>
        </w:rPr>
        <w:t>第三章 项目需求</w:t>
      </w:r>
      <w:r>
        <w:rPr>
          <w:rStyle w:val="130"/>
          <w:rFonts w:hint="eastAsia" w:ascii="宋体" w:hAnsi="宋体" w:eastAsia="宋体" w:cs="宋体"/>
          <w:b/>
          <w:bCs/>
          <w:color w:val="auto"/>
          <w:sz w:val="32"/>
          <w:szCs w:val="32"/>
          <w:highlight w:val="none"/>
          <w:u w:val="none"/>
        </w:rPr>
        <w:fldChar w:fldCharType="end"/>
      </w:r>
      <w:r>
        <w:rPr>
          <w:rStyle w:val="130"/>
          <w:rFonts w:hint="eastAsia" w:ascii="宋体" w:hAnsi="宋体" w:eastAsia="宋体" w:cs="宋体"/>
          <w:b/>
          <w:bCs/>
          <w:color w:val="auto"/>
          <w:sz w:val="32"/>
          <w:szCs w:val="32"/>
          <w:highlight w:val="none"/>
          <w:u w:val="none"/>
          <w:lang w:val="en-US" w:eastAsia="zh-CN"/>
        </w:rPr>
        <w:t>..............................08</w:t>
      </w:r>
    </w:p>
    <w:p w14:paraId="42D2466D">
      <w:pPr>
        <w:pStyle w:val="37"/>
        <w:spacing w:line="360" w:lineRule="auto"/>
        <w:ind w:firstLine="220" w:firstLineChars="100"/>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"_Toc450137522" </w:instrText>
      </w:r>
      <w:r>
        <w:rPr>
          <w:rFonts w:hint="eastAsia" w:ascii="宋体" w:hAnsi="宋体" w:eastAsia="宋体" w:cs="宋体"/>
          <w:color w:val="auto"/>
          <w:highlight w:val="none"/>
        </w:rPr>
        <w:fldChar w:fldCharType="separate"/>
      </w:r>
      <w:r>
        <w:rPr>
          <w:rStyle w:val="130"/>
          <w:rFonts w:hint="eastAsia" w:ascii="宋体" w:hAnsi="宋体" w:eastAsia="宋体" w:cs="宋体"/>
          <w:b/>
          <w:bCs/>
          <w:color w:val="auto"/>
          <w:sz w:val="32"/>
          <w:szCs w:val="32"/>
          <w:highlight w:val="none"/>
          <w:u w:val="none"/>
        </w:rPr>
        <w:t>第四章 评审方法和程序</w:t>
      </w:r>
      <w:r>
        <w:rPr>
          <w:rStyle w:val="130"/>
          <w:rFonts w:hint="eastAsia" w:ascii="宋体" w:hAnsi="宋体" w:eastAsia="宋体" w:cs="宋体"/>
          <w:b/>
          <w:bCs/>
          <w:color w:val="auto"/>
          <w:sz w:val="32"/>
          <w:szCs w:val="32"/>
          <w:highlight w:val="none"/>
          <w:u w:val="none"/>
        </w:rPr>
        <w:fldChar w:fldCharType="end"/>
      </w:r>
      <w:r>
        <w:rPr>
          <w:rStyle w:val="130"/>
          <w:rFonts w:hint="eastAsia" w:ascii="宋体" w:hAnsi="宋体" w:eastAsia="宋体" w:cs="宋体"/>
          <w:b/>
          <w:bCs/>
          <w:color w:val="auto"/>
          <w:sz w:val="32"/>
          <w:szCs w:val="32"/>
          <w:highlight w:val="none"/>
          <w:u w:val="none"/>
          <w:lang w:val="en-US" w:eastAsia="zh-CN"/>
        </w:rPr>
        <w:t>........................11</w:t>
      </w:r>
    </w:p>
    <w:p w14:paraId="79C96EC5">
      <w:pPr>
        <w:pStyle w:val="37"/>
        <w:spacing w:line="360" w:lineRule="auto"/>
        <w:ind w:firstLine="220" w:firstLineChars="100"/>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"_Toc450137523" </w:instrText>
      </w:r>
      <w:r>
        <w:rPr>
          <w:rFonts w:hint="eastAsia" w:ascii="宋体" w:hAnsi="宋体" w:eastAsia="宋体" w:cs="宋体"/>
          <w:color w:val="auto"/>
          <w:highlight w:val="none"/>
        </w:rPr>
        <w:fldChar w:fldCharType="separate"/>
      </w:r>
      <w:r>
        <w:rPr>
          <w:rStyle w:val="130"/>
          <w:rFonts w:hint="eastAsia" w:ascii="宋体" w:hAnsi="宋体" w:eastAsia="宋体" w:cs="宋体"/>
          <w:b/>
          <w:bCs/>
          <w:color w:val="auto"/>
          <w:sz w:val="32"/>
          <w:szCs w:val="32"/>
          <w:highlight w:val="none"/>
          <w:u w:val="none"/>
        </w:rPr>
        <w:t>第五章 合同主要条款</w:t>
      </w:r>
      <w:r>
        <w:rPr>
          <w:rStyle w:val="130"/>
          <w:rFonts w:hint="eastAsia" w:ascii="宋体" w:hAnsi="宋体" w:eastAsia="宋体" w:cs="宋体"/>
          <w:b/>
          <w:bCs/>
          <w:color w:val="auto"/>
          <w:sz w:val="32"/>
          <w:szCs w:val="32"/>
          <w:highlight w:val="none"/>
          <w:u w:val="none"/>
        </w:rPr>
        <w:fldChar w:fldCharType="end"/>
      </w:r>
      <w:r>
        <w:rPr>
          <w:rStyle w:val="130"/>
          <w:rFonts w:hint="eastAsia" w:ascii="宋体" w:hAnsi="宋体" w:eastAsia="宋体" w:cs="宋体"/>
          <w:b/>
          <w:bCs/>
          <w:color w:val="auto"/>
          <w:sz w:val="32"/>
          <w:szCs w:val="32"/>
          <w:highlight w:val="none"/>
          <w:u w:val="none"/>
          <w:lang w:val="en-US" w:eastAsia="zh-CN"/>
        </w:rPr>
        <w:t>..........................18</w:t>
      </w:r>
    </w:p>
    <w:p w14:paraId="371A482B">
      <w:pPr>
        <w:pStyle w:val="37"/>
        <w:spacing w:line="360" w:lineRule="auto"/>
        <w:ind w:firstLine="220" w:firstLineChars="100"/>
        <w:jc w:val="left"/>
        <w:rPr>
          <w:rFonts w:hint="eastAsia" w:ascii="宋体" w:hAnsi="宋体" w:eastAsia="宋体" w:cs="宋体"/>
          <w:b/>
          <w:bCs/>
          <w:color w:val="auto"/>
          <w:sz w:val="32"/>
          <w:szCs w:val="32"/>
          <w:highlight w:val="none"/>
          <w:lang w:val="en-US"/>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"_Toc450137524" </w:instrText>
      </w:r>
      <w:r>
        <w:rPr>
          <w:rFonts w:hint="eastAsia" w:ascii="宋体" w:hAnsi="宋体" w:eastAsia="宋体" w:cs="宋体"/>
          <w:color w:val="auto"/>
          <w:highlight w:val="none"/>
        </w:rPr>
        <w:fldChar w:fldCharType="separate"/>
      </w:r>
      <w:r>
        <w:rPr>
          <w:rStyle w:val="130"/>
          <w:rFonts w:hint="eastAsia" w:ascii="宋体" w:hAnsi="宋体" w:eastAsia="宋体" w:cs="宋体"/>
          <w:b/>
          <w:bCs/>
          <w:color w:val="auto"/>
          <w:sz w:val="32"/>
          <w:szCs w:val="32"/>
          <w:highlight w:val="none"/>
          <w:u w:val="none"/>
        </w:rPr>
        <w:t xml:space="preserve">第六章 </w:t>
      </w:r>
      <w:r>
        <w:rPr>
          <w:rStyle w:val="130"/>
          <w:rFonts w:hint="eastAsia" w:ascii="宋体" w:hAnsi="宋体" w:eastAsia="宋体" w:cs="宋体"/>
          <w:b/>
          <w:bCs/>
          <w:color w:val="auto"/>
          <w:sz w:val="32"/>
          <w:szCs w:val="32"/>
          <w:highlight w:val="none"/>
          <w:u w:val="none"/>
        </w:rPr>
        <w:fldChar w:fldCharType="end"/>
      </w:r>
      <w:r>
        <w:rPr>
          <w:rStyle w:val="130"/>
          <w:rFonts w:hint="eastAsia" w:ascii="宋体" w:hAnsi="宋体" w:eastAsia="宋体" w:cs="宋体"/>
          <w:b/>
          <w:bCs/>
          <w:color w:val="auto"/>
          <w:sz w:val="32"/>
          <w:szCs w:val="32"/>
          <w:highlight w:val="none"/>
          <w:u w:val="none"/>
        </w:rPr>
        <w:t>质疑与投诉</w:t>
      </w:r>
      <w:r>
        <w:rPr>
          <w:rStyle w:val="130"/>
          <w:rFonts w:hint="eastAsia" w:ascii="宋体" w:hAnsi="宋体" w:eastAsia="宋体" w:cs="宋体"/>
          <w:b/>
          <w:bCs/>
          <w:color w:val="auto"/>
          <w:sz w:val="32"/>
          <w:szCs w:val="32"/>
          <w:highlight w:val="none"/>
          <w:u w:val="none"/>
          <w:lang w:val="en-US" w:eastAsia="zh-CN"/>
        </w:rPr>
        <w:t>............................19</w:t>
      </w:r>
    </w:p>
    <w:p w14:paraId="7834D217">
      <w:pPr>
        <w:pStyle w:val="37"/>
        <w:spacing w:line="360" w:lineRule="auto"/>
        <w:ind w:firstLine="220" w:firstLineChars="100"/>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"_Toc450137525" </w:instrText>
      </w:r>
      <w:r>
        <w:rPr>
          <w:rFonts w:hint="eastAsia" w:ascii="宋体" w:hAnsi="宋体" w:eastAsia="宋体" w:cs="宋体"/>
          <w:color w:val="auto"/>
          <w:highlight w:val="none"/>
        </w:rPr>
        <w:fldChar w:fldCharType="separate"/>
      </w:r>
      <w:r>
        <w:rPr>
          <w:rStyle w:val="130"/>
          <w:rFonts w:hint="eastAsia" w:ascii="宋体" w:hAnsi="宋体" w:eastAsia="宋体" w:cs="宋体"/>
          <w:b/>
          <w:bCs/>
          <w:color w:val="auto"/>
          <w:sz w:val="32"/>
          <w:szCs w:val="32"/>
          <w:highlight w:val="none"/>
          <w:u w:val="none"/>
        </w:rPr>
        <w:t xml:space="preserve">第七章 </w:t>
      </w:r>
      <w:r>
        <w:rPr>
          <w:rStyle w:val="130"/>
          <w:rFonts w:hint="eastAsia" w:ascii="宋体" w:hAnsi="宋体" w:eastAsia="宋体" w:cs="宋体"/>
          <w:b/>
          <w:bCs/>
          <w:color w:val="auto"/>
          <w:sz w:val="32"/>
          <w:szCs w:val="32"/>
          <w:highlight w:val="none"/>
          <w:u w:val="none"/>
        </w:rPr>
        <w:fldChar w:fldCharType="end"/>
      </w:r>
      <w:r>
        <w:rPr>
          <w:rStyle w:val="130"/>
          <w:rFonts w:hint="eastAsia" w:ascii="宋体" w:hAnsi="宋体" w:eastAsia="宋体" w:cs="宋体"/>
          <w:b/>
          <w:bCs/>
          <w:color w:val="auto"/>
          <w:sz w:val="32"/>
          <w:szCs w:val="32"/>
          <w:highlight w:val="none"/>
          <w:u w:val="none"/>
        </w:rPr>
        <w:t>投标文件组成及格式</w:t>
      </w:r>
      <w:r>
        <w:rPr>
          <w:rStyle w:val="130"/>
          <w:rFonts w:hint="eastAsia" w:ascii="宋体" w:hAnsi="宋体" w:eastAsia="宋体" w:cs="宋体"/>
          <w:b/>
          <w:bCs/>
          <w:color w:val="auto"/>
          <w:sz w:val="32"/>
          <w:szCs w:val="32"/>
          <w:highlight w:val="none"/>
          <w:u w:val="none"/>
          <w:lang w:val="en-US" w:eastAsia="zh-CN"/>
        </w:rPr>
        <w:t>....................22</w:t>
      </w:r>
    </w:p>
    <w:p w14:paraId="3DD903D9">
      <w:pPr>
        <w:pStyle w:val="37"/>
        <w:tabs>
          <w:tab w:val="left" w:pos="6591"/>
          <w:tab w:val="clear" w:pos="9736"/>
        </w:tabs>
        <w:spacing w:line="360" w:lineRule="auto"/>
        <w:ind w:firstLine="321" w:firstLineChars="1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ab/>
      </w:r>
    </w:p>
    <w:p w14:paraId="08691F61">
      <w:pPr>
        <w:snapToGrid w:val="0"/>
        <w:spacing w:line="460" w:lineRule="exact"/>
        <w:ind w:firstLine="527" w:firstLineChars="250"/>
        <w:rPr>
          <w:rFonts w:hint="eastAsia" w:ascii="宋体" w:hAnsi="宋体" w:eastAsia="宋体" w:cs="宋体"/>
          <w:b/>
          <w:bCs/>
          <w:color w:val="auto"/>
          <w:sz w:val="28"/>
          <w:szCs w:val="28"/>
          <w:highlight w:val="none"/>
        </w:rPr>
      </w:pPr>
      <w:r>
        <w:rPr>
          <w:rFonts w:hint="eastAsia" w:ascii="宋体" w:hAnsi="宋体" w:eastAsia="宋体" w:cs="宋体"/>
          <w:b/>
          <w:bCs/>
          <w:color w:val="auto"/>
          <w:highlight w:val="none"/>
        </w:rPr>
        <w:br w:type="page"/>
      </w:r>
    </w:p>
    <w:p w14:paraId="089EE09A">
      <w:pPr>
        <w:pStyle w:val="159"/>
        <w:spacing w:before="312" w:after="312" w:line="460" w:lineRule="exact"/>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第一章  招标公告</w:t>
      </w:r>
    </w:p>
    <w:p w14:paraId="0CB0D8EF">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bookmarkStart w:id="1" w:name="_Toc182848970"/>
      <w:r>
        <w:rPr>
          <w:rFonts w:hint="eastAsia" w:ascii="宋体" w:hAnsi="宋体" w:eastAsia="宋体" w:cs="宋体"/>
          <w:b/>
          <w:bCs/>
          <w:color w:val="auto"/>
          <w:sz w:val="28"/>
          <w:szCs w:val="28"/>
          <w:highlight w:val="none"/>
        </w:rPr>
        <w:t>项目概况</w:t>
      </w:r>
    </w:p>
    <w:p w14:paraId="0C235C75">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江苏中润工程建设咨询有限公司（以</w:t>
      </w:r>
      <w:r>
        <w:rPr>
          <w:rFonts w:hint="eastAsia" w:ascii="宋体" w:hAnsi="宋体" w:eastAsia="宋体" w:cs="宋体"/>
          <w:color w:val="auto"/>
          <w:sz w:val="28"/>
          <w:szCs w:val="28"/>
          <w:highlight w:val="none"/>
          <w:lang w:eastAsia="zh-CN"/>
        </w:rPr>
        <w:t>下简</w:t>
      </w:r>
      <w:r>
        <w:rPr>
          <w:rFonts w:hint="eastAsia" w:ascii="宋体" w:hAnsi="宋体" w:eastAsia="宋体" w:cs="宋体"/>
          <w:color w:val="auto"/>
          <w:sz w:val="28"/>
          <w:szCs w:val="28"/>
          <w:highlight w:val="none"/>
        </w:rPr>
        <w:t>称代理机构）受</w:t>
      </w: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（以</w:t>
      </w:r>
      <w:r>
        <w:rPr>
          <w:rFonts w:hint="eastAsia" w:ascii="宋体" w:hAnsi="宋体" w:eastAsia="宋体" w:cs="宋体"/>
          <w:color w:val="auto"/>
          <w:sz w:val="28"/>
          <w:szCs w:val="28"/>
          <w:highlight w:val="none"/>
          <w:lang w:eastAsia="zh-CN"/>
        </w:rPr>
        <w:t>下简</w:t>
      </w:r>
      <w:r>
        <w:rPr>
          <w:rFonts w:hint="eastAsia" w:ascii="宋体" w:hAnsi="宋体" w:eastAsia="宋体" w:cs="宋体"/>
          <w:color w:val="auto"/>
          <w:sz w:val="28"/>
          <w:szCs w:val="28"/>
          <w:highlight w:val="none"/>
        </w:rPr>
        <w:t>称招标人）的委托，就</w:t>
      </w:r>
      <w:r>
        <w:rPr>
          <w:rFonts w:hint="eastAsia" w:ascii="宋体" w:hAnsi="宋体" w:cs="宋体"/>
          <w:color w:val="auto"/>
          <w:sz w:val="28"/>
          <w:szCs w:val="28"/>
          <w:highlight w:val="none"/>
          <w:u w:val="single"/>
          <w:lang w:eastAsia="zh-CN"/>
        </w:rPr>
        <w:t>江苏商贸职业学院“一站式”学生社区三期建设设计项目（</w:t>
      </w:r>
      <w:r>
        <w:rPr>
          <w:rFonts w:hint="eastAsia" w:ascii="宋体" w:hAnsi="宋体" w:cs="宋体"/>
          <w:color w:val="auto"/>
          <w:sz w:val="28"/>
          <w:szCs w:val="28"/>
          <w:highlight w:val="none"/>
          <w:u w:val="single"/>
          <w:lang w:val="en-US" w:eastAsia="zh-CN"/>
        </w:rPr>
        <w:t>二次</w:t>
      </w:r>
      <w:r>
        <w:rPr>
          <w:rFonts w:hint="eastAsia" w:ascii="宋体" w:hAnsi="宋体" w:cs="宋体"/>
          <w:color w:val="auto"/>
          <w:sz w:val="28"/>
          <w:szCs w:val="28"/>
          <w:highlight w:val="none"/>
          <w:u w:val="single"/>
          <w:lang w:eastAsia="zh-CN"/>
        </w:rPr>
        <w:t>）</w:t>
      </w:r>
      <w:r>
        <w:rPr>
          <w:rFonts w:hint="eastAsia" w:ascii="宋体" w:hAnsi="宋体" w:eastAsia="宋体" w:cs="宋体"/>
          <w:color w:val="auto"/>
          <w:sz w:val="28"/>
          <w:szCs w:val="28"/>
          <w:highlight w:val="none"/>
        </w:rPr>
        <w:t>组织公开招标，诚邀符合条件的潜在投标人参加投标。潜在投标人应在“</w:t>
      </w: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官网”获取招标文件</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并于202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09时30分</w:t>
      </w:r>
      <w:r>
        <w:rPr>
          <w:rFonts w:hint="eastAsia" w:ascii="宋体" w:hAnsi="宋体" w:eastAsia="宋体" w:cs="宋体"/>
          <w:color w:val="auto"/>
          <w:sz w:val="28"/>
          <w:szCs w:val="28"/>
          <w:highlight w:val="none"/>
        </w:rPr>
        <w:t>（北京时间）前递交投标文件至</w:t>
      </w:r>
      <w:r>
        <w:rPr>
          <w:rFonts w:hint="eastAsia" w:ascii="宋体" w:hAnsi="宋体" w:cs="宋体"/>
          <w:color w:val="auto"/>
          <w:sz w:val="28"/>
          <w:szCs w:val="28"/>
          <w:highlight w:val="none"/>
          <w:lang w:eastAsia="zh-CN"/>
        </w:rPr>
        <w:t>江苏省南通市江通路48号，江苏商贸职业学院资产管理处（西大门南侧）办公室</w:t>
      </w:r>
      <w:r>
        <w:rPr>
          <w:rFonts w:hint="eastAsia" w:ascii="宋体" w:hAnsi="宋体" w:eastAsia="宋体" w:cs="宋体"/>
          <w:color w:val="auto"/>
          <w:sz w:val="28"/>
          <w:szCs w:val="28"/>
          <w:highlight w:val="none"/>
        </w:rPr>
        <w:t>。</w:t>
      </w:r>
    </w:p>
    <w:p w14:paraId="6A3C8336">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14:paraId="105B8210">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江苏商贸职业学院“一站式”学生社区三期建设设计项目（</w:t>
      </w:r>
      <w:r>
        <w:rPr>
          <w:rFonts w:hint="eastAsia" w:ascii="宋体" w:hAnsi="宋体" w:cs="宋体"/>
          <w:color w:val="auto"/>
          <w:sz w:val="28"/>
          <w:szCs w:val="28"/>
          <w:highlight w:val="none"/>
          <w:lang w:val="en-US" w:eastAsia="zh-CN"/>
        </w:rPr>
        <w:t>二次</w:t>
      </w:r>
      <w:r>
        <w:rPr>
          <w:rFonts w:hint="eastAsia" w:ascii="宋体" w:hAnsi="宋体" w:cs="宋体"/>
          <w:color w:val="auto"/>
          <w:sz w:val="28"/>
          <w:szCs w:val="28"/>
          <w:highlight w:val="none"/>
          <w:lang w:eastAsia="zh-CN"/>
        </w:rPr>
        <w:t>）</w:t>
      </w:r>
    </w:p>
    <w:p w14:paraId="5D0D3F8C">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项目编号：JSSYCG20260403005</w:t>
      </w:r>
    </w:p>
    <w:p w14:paraId="21FC313F">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万</w:t>
      </w:r>
      <w:r>
        <w:rPr>
          <w:rFonts w:hint="eastAsia" w:ascii="宋体" w:hAnsi="宋体" w:eastAsia="宋体" w:cs="宋体"/>
          <w:color w:val="auto"/>
          <w:sz w:val="28"/>
          <w:szCs w:val="28"/>
          <w:highlight w:val="none"/>
        </w:rPr>
        <w:t>元</w:t>
      </w:r>
    </w:p>
    <w:p w14:paraId="205A116C">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w:t>
      </w:r>
      <w:r>
        <w:rPr>
          <w:rFonts w:hint="eastAsia" w:ascii="宋体" w:hAnsi="宋体" w:cs="宋体"/>
          <w:color w:val="auto"/>
          <w:sz w:val="28"/>
          <w:szCs w:val="28"/>
          <w:highlight w:val="none"/>
          <w:lang w:val="en-US" w:eastAsia="zh-CN"/>
        </w:rPr>
        <w:t>4.65</w:t>
      </w:r>
      <w:r>
        <w:rPr>
          <w:rFonts w:hint="eastAsia" w:ascii="宋体" w:hAnsi="宋体" w:eastAsia="宋体" w:cs="宋体"/>
          <w:color w:val="auto"/>
          <w:sz w:val="28"/>
          <w:szCs w:val="28"/>
          <w:highlight w:val="none"/>
          <w:lang w:val="en-US" w:eastAsia="zh-CN"/>
        </w:rPr>
        <w:t>万</w:t>
      </w:r>
      <w:r>
        <w:rPr>
          <w:rFonts w:hint="eastAsia" w:ascii="宋体" w:hAnsi="宋体" w:eastAsia="宋体" w:cs="宋体"/>
          <w:color w:val="auto"/>
          <w:sz w:val="28"/>
          <w:szCs w:val="28"/>
          <w:highlight w:val="none"/>
        </w:rPr>
        <w:t>元，投标报价超过本项目最高限价，作无效标处理。</w:t>
      </w:r>
    </w:p>
    <w:p w14:paraId="430B87A1">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招标需求：本次设计内容及范围包含但不限于：各功能室的装修方案设计、施工图设计、硬装设计、软装设计、功能设计（实现各功能室功能要求的文化布置、家具、设施、设备等设计</w:t>
      </w:r>
      <w:r>
        <w:rPr>
          <w:rFonts w:hint="eastAsia" w:ascii="宋体" w:hAnsi="宋体" w:cs="宋体"/>
          <w:color w:val="auto"/>
          <w:sz w:val="28"/>
          <w:szCs w:val="28"/>
          <w:highlight w:val="none"/>
          <w:lang w:eastAsia="zh-CN"/>
        </w:rPr>
        <w:t>，</w:t>
      </w:r>
      <w:r>
        <w:rPr>
          <w:rFonts w:hint="eastAsia" w:ascii="宋体" w:hAnsi="宋体" w:cs="宋体"/>
          <w:b/>
          <w:bCs/>
          <w:color w:val="auto"/>
          <w:sz w:val="28"/>
          <w:szCs w:val="28"/>
          <w:highlight w:val="none"/>
          <w:lang w:val="en-US" w:eastAsia="zh-CN"/>
        </w:rPr>
        <w:t>包括门牌，指示牌、文化长廊、地标等</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rPr>
        <w:t>及施工配合服务（施工阶段和竣工验收期间的设计交底、设计变更、技术咨询等）</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具体</w:t>
      </w:r>
      <w:r>
        <w:rPr>
          <w:rFonts w:hint="eastAsia" w:ascii="宋体" w:hAnsi="宋体" w:eastAsia="宋体" w:cs="宋体"/>
          <w:color w:val="auto"/>
          <w:sz w:val="28"/>
          <w:szCs w:val="28"/>
          <w:highlight w:val="none"/>
        </w:rPr>
        <w:t>详见招标文件第三章，请仔细研究。</w:t>
      </w:r>
    </w:p>
    <w:p w14:paraId="72EC5453">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合同履行期限：中标后3天内完成概念方案，概念方案确认后，4天完成方案深化设计，方案确认后7天内完成施工图设计。同时配合采购方进行项目施工招标及施工建设。</w:t>
      </w:r>
    </w:p>
    <w:p w14:paraId="107F5901">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14:paraId="31A6D75D">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以下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w:t>
      </w:r>
    </w:p>
    <w:p w14:paraId="53F72D44">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2.具有有效的营业执照；</w:t>
      </w:r>
    </w:p>
    <w:p w14:paraId="40CCE89E">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w:t>
      </w:r>
    </w:p>
    <w:p w14:paraId="28D8345F">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3.1投标人具有工程设计综合资质甲级或工程设计建筑行业资质乙级及以上或建筑行业（建筑工程）专业设计资质丙级及以上或建筑装饰工程设计专项资质丙级及以上设计资质。</w:t>
      </w:r>
    </w:p>
    <w:p w14:paraId="55146540">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3.2项目负责人具有国家一级注册建筑师注册证书（须在注册有效期内且注册单位为投标单位）。</w:t>
      </w:r>
    </w:p>
    <w:p w14:paraId="45759700">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特别提醒：</w:t>
      </w:r>
    </w:p>
    <w:p w14:paraId="40126D1B">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项目负责人为国家一级注册建筑师的，必须根据全国注册建筑师管理委员会关于开展使用一级注册建筑师电子注册证书工作的通知（注建〔2021〕2号）文件执行；</w:t>
      </w:r>
    </w:p>
    <w:p w14:paraId="0683F08D">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4.本项目不接受联合体投标。</w:t>
      </w:r>
    </w:p>
    <w:p w14:paraId="205BBC67">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14:paraId="556B1E8A">
      <w:pPr>
        <w:keepNext w:val="0"/>
        <w:keepLines w:val="0"/>
        <w:pageBreakBefore w:val="0"/>
        <w:widowControl w:val="0"/>
        <w:kinsoku/>
        <w:overflowPunct/>
        <w:topLinePunct w:val="0"/>
        <w:autoSpaceDE/>
        <w:autoSpaceDN/>
        <w:bidi w:val="0"/>
        <w:adjustRightIn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投标人至</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官网”自行下载。</w:t>
      </w:r>
    </w:p>
    <w:p w14:paraId="000054D7">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14:paraId="47ED7F94">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09时30分</w:t>
      </w:r>
      <w:r>
        <w:rPr>
          <w:rFonts w:hint="eastAsia" w:ascii="宋体" w:hAnsi="宋体" w:eastAsia="宋体" w:cs="宋体"/>
          <w:color w:val="auto"/>
          <w:sz w:val="28"/>
          <w:szCs w:val="28"/>
          <w:highlight w:val="none"/>
        </w:rPr>
        <w:t>（北京时间）。逾时，招标人和代理机构将拒绝接收投标文件。</w:t>
      </w:r>
    </w:p>
    <w:p w14:paraId="2FC5B1EB">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eastAsia="zh-CN"/>
        </w:rPr>
        <w:t>江苏省南通市江通路48号，江苏商贸职业学院资产管理处（西大门南侧）办公室</w:t>
      </w:r>
      <w:r>
        <w:rPr>
          <w:rFonts w:hint="eastAsia" w:ascii="宋体" w:hAnsi="宋体" w:eastAsia="宋体" w:cs="宋体"/>
          <w:color w:val="auto"/>
          <w:sz w:val="28"/>
          <w:szCs w:val="28"/>
          <w:highlight w:val="none"/>
        </w:rPr>
        <w:t>。</w:t>
      </w:r>
    </w:p>
    <w:p w14:paraId="1E242676">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14:paraId="38D8CE82">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日。</w:t>
      </w:r>
    </w:p>
    <w:p w14:paraId="6D380457">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六、投标保证金</w:t>
      </w:r>
    </w:p>
    <w:p w14:paraId="765B47DF">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投标保证金：免收</w:t>
      </w:r>
    </w:p>
    <w:p w14:paraId="759E3D0D">
      <w:pPr>
        <w:keepNext w:val="0"/>
        <w:keepLines w:val="0"/>
        <w:pageBreakBefore w:val="0"/>
        <w:widowControl w:val="0"/>
        <w:kinsoku/>
        <w:overflowPunct/>
        <w:topLinePunct w:val="0"/>
        <w:autoSpaceDE/>
        <w:autoSpaceDN/>
        <w:bidi w:val="0"/>
        <w:adjustRightInd/>
        <w:snapToGrid w:val="0"/>
        <w:spacing w:line="460" w:lineRule="exact"/>
        <w:ind w:firstLine="562" w:firstLineChars="200"/>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65EB7171">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1.项目开标活动模式：</w:t>
      </w:r>
    </w:p>
    <w:p w14:paraId="7254A35C">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8"/>
          <w:szCs w:val="28"/>
          <w:highlight w:val="none"/>
        </w:rPr>
        <w:t>本项目采用现场开标模式，投标人需在投标截止时间前将纸质投标文件送至招标文件指定地点。</w:t>
      </w:r>
    </w:p>
    <w:p w14:paraId="6E373CA9">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2.对项目需求部分（投标人其他资格要求、项目需求）的询问、质疑请向招标人提出，由招标人负责答复；对项目招标文件</w:t>
      </w:r>
      <w:r>
        <w:rPr>
          <w:rFonts w:hint="eastAsia" w:ascii="宋体" w:hAnsi="宋体" w:eastAsia="宋体" w:cs="宋体"/>
          <w:color w:val="auto"/>
          <w:sz w:val="28"/>
          <w:szCs w:val="28"/>
          <w:highlight w:val="none"/>
          <w:lang w:eastAsia="zh-CN"/>
        </w:rPr>
        <w:t>其他部分</w:t>
      </w:r>
      <w:r>
        <w:rPr>
          <w:rFonts w:hint="eastAsia" w:ascii="宋体" w:hAnsi="宋体" w:eastAsia="宋体" w:cs="宋体"/>
          <w:color w:val="auto"/>
          <w:sz w:val="28"/>
          <w:szCs w:val="28"/>
          <w:highlight w:val="none"/>
        </w:rPr>
        <w:t>的询问请向招标代理机构提出。</w:t>
      </w:r>
    </w:p>
    <w:p w14:paraId="27ACF019">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、对本次招标提出询问，请按以下方式联系</w:t>
      </w:r>
    </w:p>
    <w:p w14:paraId="3D8F79A9">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1.招标单位：江苏商贸职业学院</w:t>
      </w:r>
    </w:p>
    <w:p w14:paraId="4E639C52">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招标单位联系人：</w:t>
      </w:r>
    </w:p>
    <w:p w14:paraId="756432C4">
      <w:pPr>
        <w:spacing w:after="0" w:line="500" w:lineRule="exact"/>
        <w:ind w:firstLine="882" w:firstLineChars="300"/>
        <w:rPr>
          <w:rFonts w:hint="default" w:ascii="宋体" w:hAnsi="宋体" w:eastAsia="宋体" w:cs="宋体"/>
          <w:color w:val="auto"/>
          <w:spacing w:val="7"/>
          <w:sz w:val="28"/>
          <w:szCs w:val="28"/>
          <w:lang w:val="en-US" w:eastAsia="zh-CN"/>
        </w:rPr>
      </w:pPr>
      <w:r>
        <w:rPr>
          <w:rFonts w:hint="eastAsia" w:ascii="宋体" w:hAnsi="宋体" w:eastAsia="宋体" w:cs="宋体"/>
          <w:color w:val="auto"/>
          <w:spacing w:val="7"/>
          <w:sz w:val="28"/>
          <w:szCs w:val="28"/>
          <w:lang w:val="en-US" w:eastAsia="zh-CN"/>
        </w:rPr>
        <w:t>许</w:t>
      </w:r>
      <w:r>
        <w:rPr>
          <w:rFonts w:hint="eastAsia" w:ascii="宋体" w:hAnsi="宋体" w:eastAsia="宋体" w:cs="宋体"/>
          <w:color w:val="auto"/>
          <w:spacing w:val="7"/>
          <w:sz w:val="28"/>
          <w:szCs w:val="28"/>
        </w:rPr>
        <w:t>老师、</w:t>
      </w:r>
      <w:r>
        <w:rPr>
          <w:rFonts w:hint="eastAsia" w:ascii="宋体" w:hAnsi="宋体" w:eastAsia="宋体" w:cs="宋体"/>
          <w:color w:val="auto"/>
          <w:spacing w:val="7"/>
          <w:sz w:val="28"/>
          <w:szCs w:val="28"/>
          <w:lang w:val="en-US" w:eastAsia="zh-CN"/>
        </w:rPr>
        <w:t>苏</w:t>
      </w:r>
      <w:r>
        <w:rPr>
          <w:rFonts w:hint="eastAsia" w:ascii="宋体" w:hAnsi="宋体" w:eastAsia="宋体" w:cs="宋体"/>
          <w:color w:val="auto"/>
          <w:spacing w:val="7"/>
          <w:sz w:val="28"/>
          <w:szCs w:val="28"/>
        </w:rPr>
        <w:t>老师（学生工作处）</w:t>
      </w:r>
      <w:r>
        <w:rPr>
          <w:rFonts w:hint="eastAsia" w:ascii="宋体" w:hAnsi="宋体" w:eastAsia="宋体" w:cs="宋体"/>
          <w:color w:val="auto"/>
          <w:spacing w:val="7"/>
          <w:sz w:val="28"/>
          <w:szCs w:val="28"/>
          <w:lang w:val="en-US" w:eastAsia="zh-CN"/>
        </w:rPr>
        <w:t xml:space="preserve"> </w:t>
      </w:r>
      <w:r>
        <w:rPr>
          <w:rFonts w:hint="eastAsia" w:ascii="宋体" w:hAnsi="宋体" w:eastAsia="宋体" w:cs="宋体"/>
          <w:color w:val="auto"/>
          <w:spacing w:val="7"/>
          <w:sz w:val="28"/>
          <w:szCs w:val="28"/>
        </w:rPr>
        <w:t>联系电话：0513-856792</w:t>
      </w:r>
      <w:r>
        <w:rPr>
          <w:rFonts w:hint="eastAsia" w:ascii="宋体" w:hAnsi="宋体" w:cs="宋体"/>
          <w:color w:val="auto"/>
          <w:spacing w:val="7"/>
          <w:sz w:val="28"/>
          <w:szCs w:val="28"/>
          <w:lang w:val="en-US" w:eastAsia="zh-CN"/>
        </w:rPr>
        <w:t>84</w:t>
      </w:r>
    </w:p>
    <w:p w14:paraId="740D4DD6">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杨老师 （资产管理处）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联系电话：0513-85679264</w:t>
      </w:r>
    </w:p>
    <w:p w14:paraId="0CD7EB59">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联系邮箱：jssyzcglc@jsbc.edu.cn</w:t>
      </w:r>
    </w:p>
    <w:p w14:paraId="45D4543E">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2.监督、投诉联系方式</w:t>
      </w:r>
    </w:p>
    <w:p w14:paraId="594E5637">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电话：0513-85679216，联系邮箱：jssyjjjc@163.com</w:t>
      </w:r>
    </w:p>
    <w:p w14:paraId="30475418">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3.招标代理机构信息</w:t>
      </w:r>
    </w:p>
    <w:p w14:paraId="427B5F30">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名称：江苏中润工程建设咨询有限公司</w:t>
      </w:r>
    </w:p>
    <w:p w14:paraId="5571DA26">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地址：南通市崇川路58号南通产业技术研究院9号楼1004室</w:t>
      </w:r>
    </w:p>
    <w:p w14:paraId="43161914">
      <w:pPr>
        <w:spacing w:line="46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经办人联系方式：王先生 13906272111</w:t>
      </w:r>
    </w:p>
    <w:p w14:paraId="7856F2F9">
      <w:pPr>
        <w:pStyle w:val="20"/>
        <w:rPr>
          <w:rFonts w:hint="eastAsia" w:ascii="宋体" w:hAnsi="宋体" w:eastAsia="宋体" w:cs="宋体"/>
          <w:color w:val="auto"/>
          <w:highlight w:val="none"/>
        </w:rPr>
      </w:pPr>
    </w:p>
    <w:p w14:paraId="46535AE6">
      <w:pPr>
        <w:pStyle w:val="21"/>
        <w:rPr>
          <w:rFonts w:hint="eastAsia" w:ascii="宋体" w:hAnsi="宋体" w:eastAsia="宋体" w:cs="宋体"/>
          <w:color w:val="auto"/>
          <w:highlight w:val="none"/>
        </w:rPr>
      </w:pPr>
    </w:p>
    <w:p w14:paraId="507EE05C">
      <w:pPr>
        <w:pStyle w:val="22"/>
        <w:rPr>
          <w:rFonts w:hint="eastAsia" w:ascii="宋体" w:hAnsi="宋体" w:eastAsia="宋体" w:cs="宋体"/>
          <w:color w:val="auto"/>
          <w:highlight w:val="none"/>
        </w:rPr>
      </w:pPr>
    </w:p>
    <w:p w14:paraId="70AD0D22">
      <w:pPr>
        <w:rPr>
          <w:rFonts w:hint="eastAsia" w:ascii="宋体" w:hAnsi="宋体" w:eastAsia="宋体" w:cs="宋体"/>
          <w:color w:val="auto"/>
          <w:highlight w:val="none"/>
        </w:rPr>
      </w:pPr>
    </w:p>
    <w:p w14:paraId="3CDB0B2C">
      <w:pPr>
        <w:pStyle w:val="20"/>
        <w:rPr>
          <w:rFonts w:hint="eastAsia" w:ascii="宋体" w:hAnsi="宋体" w:eastAsia="宋体" w:cs="宋体"/>
          <w:color w:val="auto"/>
          <w:highlight w:val="none"/>
        </w:rPr>
      </w:pPr>
    </w:p>
    <w:p w14:paraId="44C0186B">
      <w:pP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br w:type="page"/>
      </w:r>
    </w:p>
    <w:p w14:paraId="6CF92BAB">
      <w:pPr>
        <w:spacing w:line="460" w:lineRule="exact"/>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第二章 投标人须知</w:t>
      </w:r>
    </w:p>
    <w:p w14:paraId="1DD461D2">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一、说明</w:t>
      </w:r>
    </w:p>
    <w:p w14:paraId="08AF3CDF">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本招标文件仅适用于</w:t>
      </w:r>
      <w:r>
        <w:rPr>
          <w:rFonts w:hint="eastAsia" w:ascii="宋体" w:hAnsi="宋体" w:cs="宋体"/>
          <w:color w:val="auto"/>
          <w:kern w:val="0"/>
          <w:sz w:val="28"/>
          <w:szCs w:val="28"/>
          <w:highlight w:val="none"/>
          <w:lang w:eastAsia="zh-CN"/>
        </w:rPr>
        <w:t>江苏商贸职业学院</w:t>
      </w:r>
      <w:r>
        <w:rPr>
          <w:rFonts w:hint="eastAsia" w:ascii="宋体" w:hAnsi="宋体" w:eastAsia="宋体" w:cs="宋体"/>
          <w:color w:val="auto"/>
          <w:kern w:val="0"/>
          <w:sz w:val="28"/>
          <w:szCs w:val="28"/>
          <w:highlight w:val="none"/>
        </w:rPr>
        <w:t>组织的公开招标活动。</w:t>
      </w:r>
    </w:p>
    <w:p w14:paraId="2F5139F3">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2.公开招标活动及因本次招标产生的合同受中国法律制约和保护。</w:t>
      </w:r>
    </w:p>
    <w:p w14:paraId="44E10DD9">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2"/>
          <w:highlight w:val="none"/>
        </w:rPr>
        <w:t>招标文件的解释权属于</w:t>
      </w:r>
      <w:r>
        <w:rPr>
          <w:rFonts w:hint="eastAsia" w:ascii="宋体" w:hAnsi="宋体" w:cs="宋体"/>
          <w:color w:val="auto"/>
          <w:kern w:val="0"/>
          <w:sz w:val="28"/>
          <w:szCs w:val="22"/>
          <w:highlight w:val="none"/>
          <w:lang w:eastAsia="zh-CN"/>
        </w:rPr>
        <w:t>江苏商贸职业学院</w:t>
      </w:r>
      <w:r>
        <w:rPr>
          <w:rFonts w:hint="eastAsia" w:ascii="宋体" w:hAnsi="宋体" w:eastAsia="宋体" w:cs="宋体"/>
          <w:color w:val="auto"/>
          <w:sz w:val="28"/>
          <w:szCs w:val="28"/>
          <w:highlight w:val="none"/>
        </w:rPr>
        <w:t>。</w:t>
      </w:r>
    </w:p>
    <w:p w14:paraId="51650345">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4.投标人下载招标文件后，应仔细检查招标文件的所有内容，如有内容或页码短缺、资格要求和技术参数含有倾向性或排他性等表述的，应在招标文件发布后</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日内以书面形式提出询问或疑问（发送至邮箱379063100</w:t>
      </w:r>
      <w:r>
        <w:rPr>
          <w:rFonts w:hint="eastAsia" w:ascii="宋体" w:hAnsi="宋体" w:eastAsia="宋体" w:cs="宋体"/>
          <w:color w:val="auto"/>
          <w:sz w:val="28"/>
          <w:szCs w:val="28"/>
          <w:highlight w:val="none"/>
          <w:lang w:val="en-US" w:eastAsia="zh-CN"/>
        </w:rPr>
        <w:t>@qq.com</w:t>
      </w:r>
      <w:r>
        <w:rPr>
          <w:rFonts w:hint="eastAsia" w:ascii="宋体" w:hAnsi="宋体" w:eastAsia="宋体" w:cs="宋体"/>
          <w:color w:val="auto"/>
          <w:sz w:val="28"/>
          <w:szCs w:val="28"/>
          <w:highlight w:val="none"/>
        </w:rPr>
        <w:t>），未在规定的</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日内提出询问或疑问的，视同投标人理解并接受本招标文件所有内容，并由此引起的损失自负。投标人不得在招标结束后针对招标文件所有内容提出质疑事项。非书面形式的不作为日后质疑提出的依据。    </w:t>
      </w:r>
    </w:p>
    <w:p w14:paraId="7D27F552">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5.投标人应认真审阅招标文件中所有的事项、格式、条款和规范要求等，如果投标人没有按照招标文件要求提交投标文件，或者投标文件没有对招标文件</w:t>
      </w:r>
      <w:r>
        <w:rPr>
          <w:rFonts w:hint="eastAsia" w:ascii="宋体" w:hAnsi="宋体" w:eastAsia="宋体" w:cs="宋体"/>
          <w:color w:val="auto"/>
          <w:sz w:val="28"/>
          <w:szCs w:val="28"/>
          <w:highlight w:val="none"/>
          <w:lang w:eastAsia="zh-CN"/>
        </w:rPr>
        <w:t>作出</w:t>
      </w:r>
      <w:r>
        <w:rPr>
          <w:rFonts w:hint="eastAsia" w:ascii="宋体" w:hAnsi="宋体" w:eastAsia="宋体" w:cs="宋体"/>
          <w:color w:val="auto"/>
          <w:sz w:val="28"/>
          <w:szCs w:val="28"/>
          <w:highlight w:val="none"/>
        </w:rPr>
        <w:t>实质性响应，将被拒绝参与投标。</w:t>
      </w:r>
    </w:p>
    <w:p w14:paraId="494F1A1A">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二、招标文件的补充说明、澄清、修改、答疑</w:t>
      </w:r>
    </w:p>
    <w:p w14:paraId="5036FA0C">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1.招标人有权对发出的招标文件进行必要的补充说明、澄清或修改。</w:t>
      </w:r>
    </w:p>
    <w:p w14:paraId="76637CE2">
      <w:pPr>
        <w:keepNext w:val="0"/>
        <w:keepLines w:val="0"/>
        <w:pageBreakBefore w:val="0"/>
        <w:widowControl w:val="0"/>
        <w:kinsoku/>
        <w:wordWrap/>
        <w:overflowPunct/>
        <w:topLinePunct w:val="0"/>
        <w:autoSpaceDE/>
        <w:autoSpaceDN/>
        <w:bidi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招标文件的澄清、修改、补充等内容均以书面明确的形式发布，且以在</w:t>
      </w:r>
      <w:r>
        <w:rPr>
          <w:rFonts w:hint="eastAsia" w:ascii="宋体" w:hAnsi="宋体" w:cs="宋体"/>
          <w:color w:val="auto"/>
          <w:kern w:val="0"/>
          <w:sz w:val="28"/>
          <w:szCs w:val="28"/>
          <w:highlight w:val="none"/>
          <w:lang w:eastAsia="zh-CN"/>
        </w:rPr>
        <w:t>江苏商贸职业学院</w:t>
      </w:r>
      <w:r>
        <w:rPr>
          <w:rFonts w:hint="eastAsia" w:ascii="宋体" w:hAnsi="宋体" w:eastAsia="宋体" w:cs="宋体"/>
          <w:color w:val="auto"/>
          <w:kern w:val="0"/>
          <w:sz w:val="28"/>
          <w:szCs w:val="28"/>
          <w:highlight w:val="none"/>
        </w:rPr>
        <w:t>网站发布的信息为准。</w:t>
      </w:r>
    </w:p>
    <w:p w14:paraId="20269982">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3.代理机构对招标文件的补充说明、澄清或修改，将构成招标文件的一部分，对投标人具有约束力。</w:t>
      </w:r>
    </w:p>
    <w:p w14:paraId="1B219574">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4.补充说明、澄清或修改的内容可能影响到响应文件编制的，代理机构将在提交首次响应文件截止之日3日前，发布补充说明、澄清或修改公告，不足3日的，应当顺延提交首次响应文件截止之日。</w:t>
      </w:r>
    </w:p>
    <w:p w14:paraId="3907E2D3">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5.除非代理机构以书面的形式对招标文件作出澄清、修改及补充，投标人对涉及招标文件的任何推论、理解和结论所造成的结果，均由投标人自负。</w:t>
      </w:r>
    </w:p>
    <w:p w14:paraId="1FAD171F">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6.招标人视情组织答疑会。如有答疑且对招标文件内容有修改，代理机构将按照本须知有关规定，以补充通知（公告）的方式发出。</w:t>
      </w:r>
    </w:p>
    <w:p w14:paraId="27A4962F">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三、投标文件的组成及装订</w:t>
      </w:r>
    </w:p>
    <w:p w14:paraId="5934910F">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纸质</w:t>
      </w:r>
      <w:r>
        <w:rPr>
          <w:rFonts w:hint="eastAsia" w:ascii="宋体" w:hAnsi="宋体" w:eastAsia="宋体" w:cs="宋体"/>
          <w:color w:val="auto"/>
          <w:sz w:val="28"/>
          <w:szCs w:val="28"/>
          <w:highlight w:val="none"/>
        </w:rPr>
        <w:t>投标文件由：（1）资格审查文件、（2）</w:t>
      </w:r>
      <w:r>
        <w:rPr>
          <w:rFonts w:hint="eastAsia" w:ascii="宋体" w:hAnsi="宋体" w:eastAsia="宋体" w:cs="宋体"/>
          <w:color w:val="auto"/>
          <w:sz w:val="28"/>
          <w:szCs w:val="28"/>
          <w:highlight w:val="none"/>
          <w:lang w:eastAsia="zh-CN"/>
        </w:rPr>
        <w:t>价格标、（</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电子响应文件</w:t>
      </w:r>
      <w:r>
        <w:rPr>
          <w:rFonts w:hint="eastAsia" w:ascii="宋体" w:hAnsi="宋体" w:eastAsia="宋体" w:cs="宋体"/>
          <w:color w:val="auto"/>
          <w:sz w:val="28"/>
          <w:szCs w:val="28"/>
          <w:highlight w:val="none"/>
        </w:rPr>
        <w:t>共</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部分组成。</w:t>
      </w:r>
    </w:p>
    <w:p w14:paraId="3AEDEAA3">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2.投标人按招标文件要求编写</w:t>
      </w:r>
      <w:r>
        <w:rPr>
          <w:rFonts w:hint="eastAsia" w:ascii="宋体" w:hAnsi="宋体" w:eastAsia="宋体" w:cs="宋体"/>
          <w:color w:val="auto"/>
          <w:sz w:val="28"/>
          <w:szCs w:val="28"/>
          <w:highlight w:val="none"/>
          <w:lang w:val="en-US" w:eastAsia="zh-CN"/>
        </w:rPr>
        <w:t>纸质</w:t>
      </w:r>
      <w:r>
        <w:rPr>
          <w:rFonts w:hint="eastAsia" w:ascii="宋体" w:hAnsi="宋体" w:eastAsia="宋体" w:cs="宋体"/>
          <w:color w:val="auto"/>
          <w:sz w:val="28"/>
          <w:szCs w:val="28"/>
          <w:highlight w:val="none"/>
        </w:rPr>
        <w:t>投标文件，并牢固装订成册。投标文件均需采用A4纸（图纸等除外），不允许使用活页夹、拉杆夹、文件夹、塑料方便式书脊（插入式或穿孔式）装订。投标文件不得行间插字、涂改、增删，如修改错漏处，须经签署投标文件的投标人法定代表人或其委托的代理人（以下称</w:t>
      </w: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）签字（或盖章）并加盖公章。</w:t>
      </w:r>
    </w:p>
    <w:p w14:paraId="3A2DD321">
      <w:pPr>
        <w:keepNext w:val="0"/>
        <w:keepLines w:val="0"/>
        <w:pageBreakBefore w:val="0"/>
        <w:widowControl w:val="0"/>
        <w:kinsoku/>
        <w:wordWrap/>
        <w:overflowPunct/>
        <w:topLinePunct w:val="0"/>
        <w:autoSpaceDE/>
        <w:autoSpaceDN/>
        <w:bidi w:val="0"/>
        <w:spacing w:line="440" w:lineRule="exact"/>
        <w:ind w:firstLine="565" w:firstLineChars="20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纸质</w:t>
      </w:r>
      <w:r>
        <w:rPr>
          <w:rFonts w:hint="eastAsia" w:ascii="宋体" w:hAnsi="宋体" w:eastAsia="宋体" w:cs="宋体"/>
          <w:color w:val="auto"/>
          <w:sz w:val="28"/>
          <w:szCs w:val="28"/>
          <w:highlight w:val="none"/>
        </w:rPr>
        <w:t>投标文件的 “资格审查文件</w:t>
      </w:r>
      <w:r>
        <w:rPr>
          <w:rFonts w:hint="eastAsia" w:ascii="宋体" w:hAnsi="宋体" w:eastAsia="宋体" w:cs="宋体"/>
          <w:color w:val="auto"/>
          <w:sz w:val="28"/>
          <w:szCs w:val="28"/>
          <w:highlight w:val="none"/>
          <w:lang w:eastAsia="zh-CN"/>
        </w:rPr>
        <w:t>”“价格标</w:t>
      </w:r>
      <w:r>
        <w:rPr>
          <w:rFonts w:hint="eastAsia" w:ascii="宋体" w:hAnsi="宋体" w:eastAsia="宋体" w:cs="宋体"/>
          <w:color w:val="auto"/>
          <w:sz w:val="28"/>
          <w:szCs w:val="28"/>
          <w:highlight w:val="none"/>
        </w:rPr>
        <w:t>”各自装订成册。特别提示：“</w:t>
      </w:r>
      <w:r>
        <w:rPr>
          <w:rFonts w:hint="eastAsia" w:ascii="宋体" w:hAnsi="宋体" w:eastAsia="宋体" w:cs="宋体"/>
          <w:color w:val="auto"/>
          <w:sz w:val="28"/>
          <w:szCs w:val="28"/>
          <w:highlight w:val="none"/>
          <w:lang w:eastAsia="zh-CN"/>
        </w:rPr>
        <w:t>价格标</w:t>
      </w:r>
      <w:r>
        <w:rPr>
          <w:rFonts w:hint="eastAsia" w:ascii="宋体" w:hAnsi="宋体" w:eastAsia="宋体" w:cs="宋体"/>
          <w:color w:val="auto"/>
          <w:sz w:val="28"/>
          <w:szCs w:val="28"/>
          <w:highlight w:val="none"/>
        </w:rPr>
        <w:t>”必须单独装订和封装，不得出现在“资格审查文件”之中（</w:t>
      </w:r>
      <w:r>
        <w:rPr>
          <w:rFonts w:hint="eastAsia" w:ascii="宋体" w:hAnsi="宋体" w:eastAsia="宋体" w:cs="宋体"/>
          <w:b/>
          <w:bCs/>
          <w:color w:val="auto"/>
          <w:sz w:val="28"/>
          <w:szCs w:val="28"/>
          <w:highlight w:val="none"/>
          <w:lang w:val="en-US" w:eastAsia="zh-CN"/>
        </w:rPr>
        <w:t>两</w:t>
      </w:r>
      <w:r>
        <w:rPr>
          <w:rFonts w:hint="eastAsia" w:ascii="宋体" w:hAnsi="宋体" w:eastAsia="宋体" w:cs="宋体"/>
          <w:b/>
          <w:bCs/>
          <w:color w:val="auto"/>
          <w:sz w:val="28"/>
          <w:szCs w:val="28"/>
          <w:highlight w:val="none"/>
        </w:rPr>
        <w:t>部分均分开单独密封</w:t>
      </w:r>
      <w:r>
        <w:rPr>
          <w:rFonts w:hint="eastAsia" w:ascii="宋体" w:hAnsi="宋体" w:eastAsia="宋体" w:cs="宋体"/>
          <w:color w:val="auto"/>
          <w:sz w:val="28"/>
          <w:szCs w:val="28"/>
          <w:highlight w:val="none"/>
        </w:rPr>
        <w:t>）。</w:t>
      </w:r>
    </w:p>
    <w:p w14:paraId="1958322B">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四、投标文件的份数、签署</w:t>
      </w:r>
    </w:p>
    <w:p w14:paraId="56DF99A6">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1.投标人应准备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份完整的</w:t>
      </w:r>
      <w:r>
        <w:rPr>
          <w:rFonts w:hint="eastAsia" w:ascii="宋体" w:hAnsi="宋体" w:eastAsia="宋体" w:cs="宋体"/>
          <w:color w:val="auto"/>
          <w:sz w:val="28"/>
          <w:szCs w:val="28"/>
          <w:highlight w:val="none"/>
          <w:lang w:val="en-US" w:eastAsia="zh-CN"/>
        </w:rPr>
        <w:t>纸质</w:t>
      </w:r>
      <w:r>
        <w:rPr>
          <w:rFonts w:hint="eastAsia" w:ascii="宋体" w:hAnsi="宋体" w:eastAsia="宋体" w:cs="宋体"/>
          <w:color w:val="auto"/>
          <w:sz w:val="28"/>
          <w:szCs w:val="28"/>
          <w:highlight w:val="none"/>
        </w:rPr>
        <w:t>投标文件，其中正本</w:t>
      </w:r>
      <w:r>
        <w:rPr>
          <w:rFonts w:hint="eastAsia" w:ascii="宋体" w:hAnsi="宋体" w:eastAsia="宋体" w:cs="宋体"/>
          <w:color w:val="auto"/>
          <w:sz w:val="28"/>
          <w:szCs w:val="28"/>
          <w:highlight w:val="none"/>
          <w:u w:val="single"/>
        </w:rPr>
        <w:t xml:space="preserve"> 壹 </w:t>
      </w:r>
      <w:r>
        <w:rPr>
          <w:rFonts w:hint="eastAsia" w:ascii="宋体" w:hAnsi="宋体" w:eastAsia="宋体" w:cs="宋体"/>
          <w:color w:val="auto"/>
          <w:sz w:val="28"/>
          <w:szCs w:val="28"/>
          <w:highlight w:val="none"/>
        </w:rPr>
        <w:t>份，副本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份，并标明“正本”或“副本”字样，若有差异，概以“正本”为准。</w:t>
      </w:r>
    </w:p>
    <w:p w14:paraId="251730E6">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纸质</w:t>
      </w:r>
      <w:r>
        <w:rPr>
          <w:rFonts w:hint="eastAsia" w:ascii="宋体" w:hAnsi="宋体" w:eastAsia="宋体" w:cs="宋体"/>
          <w:color w:val="auto"/>
          <w:sz w:val="28"/>
          <w:szCs w:val="28"/>
          <w:highlight w:val="none"/>
        </w:rPr>
        <w:t>投标文件分</w:t>
      </w:r>
      <w:r>
        <w:rPr>
          <w:rFonts w:hint="eastAsia" w:ascii="宋体" w:hAnsi="宋体" w:eastAsia="宋体" w:cs="宋体"/>
          <w:color w:val="auto"/>
          <w:sz w:val="28"/>
          <w:szCs w:val="28"/>
          <w:highlight w:val="none"/>
          <w:lang w:val="en-US" w:eastAsia="zh-CN"/>
        </w:rPr>
        <w:t>两</w:t>
      </w:r>
      <w:r>
        <w:rPr>
          <w:rFonts w:hint="eastAsia" w:ascii="宋体" w:hAnsi="宋体" w:eastAsia="宋体" w:cs="宋体"/>
          <w:color w:val="auto"/>
          <w:sz w:val="28"/>
          <w:szCs w:val="28"/>
          <w:highlight w:val="none"/>
        </w:rPr>
        <w:t>册密封。第一册为“资格审查文件”，第二册为“</w:t>
      </w:r>
      <w:r>
        <w:rPr>
          <w:rFonts w:hint="eastAsia" w:ascii="宋体" w:hAnsi="宋体" w:eastAsia="宋体" w:cs="宋体"/>
          <w:color w:val="auto"/>
          <w:sz w:val="28"/>
          <w:szCs w:val="28"/>
          <w:highlight w:val="none"/>
          <w:lang w:eastAsia="zh-CN"/>
        </w:rPr>
        <w:t>价格标</w:t>
      </w:r>
      <w:r>
        <w:rPr>
          <w:rFonts w:hint="eastAsia" w:ascii="宋体" w:hAnsi="宋体" w:eastAsia="宋体" w:cs="宋体"/>
          <w:color w:val="auto"/>
          <w:sz w:val="28"/>
          <w:szCs w:val="28"/>
          <w:highlight w:val="none"/>
        </w:rPr>
        <w:t>”，投标文件的第一册、第二册应分别密封，并在封袋上标明“资格审查文件</w:t>
      </w:r>
      <w:r>
        <w:rPr>
          <w:rFonts w:hint="eastAsia" w:ascii="宋体" w:hAnsi="宋体" w:eastAsia="宋体" w:cs="宋体"/>
          <w:color w:val="auto"/>
          <w:sz w:val="28"/>
          <w:szCs w:val="28"/>
          <w:highlight w:val="none"/>
          <w:lang w:eastAsia="zh-CN"/>
        </w:rPr>
        <w:t>”“价格标</w:t>
      </w:r>
      <w:r>
        <w:rPr>
          <w:rFonts w:hint="eastAsia" w:ascii="宋体" w:hAnsi="宋体" w:eastAsia="宋体" w:cs="宋体"/>
          <w:color w:val="auto"/>
          <w:sz w:val="28"/>
          <w:szCs w:val="28"/>
          <w:highlight w:val="none"/>
        </w:rPr>
        <w:t>”。</w:t>
      </w:r>
    </w:p>
    <w:p w14:paraId="2630CA5F">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3.投标人可将投标文件正副本统一密封或分别密封，如正本和副本分别密封的，应在封袋上标明正、副本字样。</w:t>
      </w:r>
    </w:p>
    <w:p w14:paraId="10D4D8A0">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4.投标文件正本须按招标文件要求由法定代表人或</w:t>
      </w: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 xml:space="preserve">签字或盖章并加盖投标单位印章。副本可复印，但须加盖投标单位印章。  </w:t>
      </w:r>
    </w:p>
    <w:p w14:paraId="5E99AA84">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b/>
          <w:bCs/>
          <w:color w:val="auto"/>
          <w:sz w:val="28"/>
          <w:szCs w:val="28"/>
          <w:highlight w:val="none"/>
        </w:rPr>
        <w:t>本项目要求提供电子</w:t>
      </w:r>
      <w:r>
        <w:rPr>
          <w:rFonts w:hint="eastAsia" w:ascii="宋体" w:hAnsi="宋体" w:eastAsia="宋体" w:cs="宋体"/>
          <w:b/>
          <w:bCs/>
          <w:color w:val="auto"/>
          <w:sz w:val="28"/>
          <w:szCs w:val="28"/>
          <w:highlight w:val="none"/>
          <w:lang w:eastAsia="zh-CN"/>
        </w:rPr>
        <w:t>投标</w:t>
      </w:r>
      <w:r>
        <w:rPr>
          <w:rFonts w:hint="eastAsia" w:ascii="宋体" w:hAnsi="宋体" w:eastAsia="宋体" w:cs="宋体"/>
          <w:b/>
          <w:bCs/>
          <w:color w:val="auto"/>
          <w:sz w:val="28"/>
          <w:szCs w:val="28"/>
          <w:highlight w:val="none"/>
        </w:rPr>
        <w:t>文件一份，电子</w:t>
      </w:r>
      <w:r>
        <w:rPr>
          <w:rFonts w:hint="eastAsia" w:ascii="宋体" w:hAnsi="宋体" w:eastAsia="宋体" w:cs="宋体"/>
          <w:b/>
          <w:bCs/>
          <w:color w:val="auto"/>
          <w:sz w:val="28"/>
          <w:szCs w:val="28"/>
          <w:highlight w:val="none"/>
          <w:lang w:eastAsia="zh-CN"/>
        </w:rPr>
        <w:t>投标</w:t>
      </w:r>
      <w:r>
        <w:rPr>
          <w:rFonts w:hint="eastAsia" w:ascii="宋体" w:hAnsi="宋体" w:eastAsia="宋体" w:cs="宋体"/>
          <w:b/>
          <w:bCs/>
          <w:color w:val="auto"/>
          <w:sz w:val="28"/>
          <w:szCs w:val="28"/>
          <w:highlight w:val="none"/>
        </w:rPr>
        <w:t>文件的内容为资格审查文件、</w:t>
      </w:r>
      <w:r>
        <w:rPr>
          <w:rFonts w:hint="eastAsia" w:ascii="宋体" w:hAnsi="宋体" w:eastAsia="宋体" w:cs="宋体"/>
          <w:b/>
          <w:bCs/>
          <w:color w:val="auto"/>
          <w:sz w:val="28"/>
          <w:szCs w:val="28"/>
          <w:highlight w:val="none"/>
          <w:lang w:eastAsia="zh-CN"/>
        </w:rPr>
        <w:t>价格标</w:t>
      </w:r>
      <w:r>
        <w:rPr>
          <w:rFonts w:hint="eastAsia" w:ascii="宋体" w:hAnsi="宋体" w:eastAsia="宋体" w:cs="宋体"/>
          <w:b/>
          <w:bCs/>
          <w:color w:val="auto"/>
          <w:sz w:val="28"/>
          <w:szCs w:val="28"/>
          <w:highlight w:val="none"/>
        </w:rPr>
        <w:t>文件打印盖章（或电子签章）后的</w:t>
      </w:r>
      <w:r>
        <w:rPr>
          <w:rFonts w:hint="eastAsia" w:ascii="宋体" w:hAnsi="宋体" w:eastAsia="宋体" w:cs="宋体"/>
          <w:b/>
          <w:bCs/>
          <w:color w:val="auto"/>
          <w:sz w:val="28"/>
          <w:szCs w:val="28"/>
          <w:highlight w:val="none"/>
          <w:lang w:eastAsia="zh-CN"/>
        </w:rPr>
        <w:t>投标文件</w:t>
      </w:r>
      <w:r>
        <w:rPr>
          <w:rFonts w:hint="eastAsia" w:ascii="宋体" w:hAnsi="宋体" w:eastAsia="宋体" w:cs="宋体"/>
          <w:b/>
          <w:bCs/>
          <w:color w:val="auto"/>
          <w:sz w:val="28"/>
          <w:szCs w:val="28"/>
          <w:highlight w:val="none"/>
        </w:rPr>
        <w:t>扫描件，</w:t>
      </w:r>
      <w:r>
        <w:rPr>
          <w:rFonts w:hint="eastAsia" w:ascii="宋体" w:hAnsi="宋体" w:eastAsia="宋体" w:cs="宋体"/>
          <w:b/>
          <w:bCs/>
          <w:color w:val="auto"/>
          <w:sz w:val="28"/>
          <w:szCs w:val="28"/>
          <w:highlight w:val="none"/>
          <w:lang w:eastAsia="zh-CN"/>
        </w:rPr>
        <w:t>拷贝在</w:t>
      </w:r>
      <w:r>
        <w:rPr>
          <w:rFonts w:hint="eastAsia" w:ascii="宋体" w:hAnsi="宋体" w:eastAsia="宋体" w:cs="宋体"/>
          <w:b/>
          <w:bCs/>
          <w:color w:val="auto"/>
          <w:sz w:val="28"/>
          <w:szCs w:val="28"/>
          <w:highlight w:val="none"/>
        </w:rPr>
        <w:t>U盘</w:t>
      </w:r>
      <w:r>
        <w:rPr>
          <w:rFonts w:hint="eastAsia" w:ascii="宋体" w:hAnsi="宋体" w:eastAsia="宋体" w:cs="宋体"/>
          <w:b/>
          <w:bCs/>
          <w:color w:val="auto"/>
          <w:sz w:val="28"/>
          <w:szCs w:val="28"/>
          <w:highlight w:val="none"/>
          <w:lang w:eastAsia="zh-CN"/>
        </w:rPr>
        <w:t>中单独密封</w:t>
      </w:r>
      <w:r>
        <w:rPr>
          <w:rFonts w:hint="eastAsia" w:ascii="宋体" w:hAnsi="宋体" w:eastAsia="宋体" w:cs="宋体"/>
          <w:b/>
          <w:bCs/>
          <w:color w:val="auto"/>
          <w:sz w:val="28"/>
          <w:szCs w:val="28"/>
          <w:highlight w:val="none"/>
        </w:rPr>
        <w:t>提交。</w:t>
      </w:r>
    </w:p>
    <w:p w14:paraId="70F7EB9A">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.开标程序顺利进行后，所有投标文件都将作为档案保存，不论中标与否，招标人均不退回（未拆封的除外）。</w:t>
      </w:r>
    </w:p>
    <w:p w14:paraId="6D9B21E1">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五、投标响应文件的密封及标记</w:t>
      </w:r>
    </w:p>
    <w:p w14:paraId="4302478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rPr>
        <w:t>密封后，应在每一密封包的投标文件上明确标注投标项目名称、项目编号、投标文件各自对应的名称、投标人全称及日期，同时加盖投标人公章。</w:t>
      </w:r>
      <w:r>
        <w:rPr>
          <w:rFonts w:hint="eastAsia" w:ascii="宋体" w:hAnsi="宋体" w:eastAsia="宋体" w:cs="宋体"/>
          <w:b/>
          <w:bCs/>
          <w:color w:val="auto"/>
          <w:sz w:val="28"/>
          <w:szCs w:val="28"/>
          <w:highlight w:val="none"/>
          <w:lang w:val="en-US" w:eastAsia="zh-CN"/>
        </w:rPr>
        <w:t>本项目</w:t>
      </w:r>
      <w:r>
        <w:rPr>
          <w:rFonts w:hint="eastAsia" w:ascii="宋体" w:hAnsi="宋体" w:eastAsia="宋体" w:cs="宋体"/>
          <w:b/>
          <w:bCs/>
          <w:color w:val="auto"/>
          <w:sz w:val="28"/>
          <w:szCs w:val="28"/>
          <w:highlight w:val="none"/>
        </w:rPr>
        <w:t>投标文件的</w:t>
      </w:r>
      <w:r>
        <w:rPr>
          <w:rFonts w:hint="eastAsia" w:ascii="宋体" w:hAnsi="宋体" w:eastAsia="宋体" w:cs="宋体"/>
          <w:b/>
          <w:bCs/>
          <w:color w:val="auto"/>
          <w:sz w:val="28"/>
          <w:szCs w:val="28"/>
          <w:highlight w:val="none"/>
          <w:lang w:eastAsia="zh-CN"/>
        </w:rPr>
        <w:t>装订、</w:t>
      </w:r>
      <w:r>
        <w:rPr>
          <w:rFonts w:hint="eastAsia" w:ascii="宋体" w:hAnsi="宋体" w:eastAsia="宋体" w:cs="宋体"/>
          <w:b/>
          <w:bCs/>
          <w:color w:val="auto"/>
          <w:sz w:val="28"/>
          <w:szCs w:val="28"/>
          <w:highlight w:val="none"/>
        </w:rPr>
        <w:t>密封是否完好以不泄露投标文件内容和不影响评委评审为主要判断依据。</w:t>
      </w:r>
    </w:p>
    <w:p w14:paraId="0FA457CB">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六、投标文件的有效期</w:t>
      </w:r>
    </w:p>
    <w:p w14:paraId="2D656905">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1.从投标文件接收截止之日算起，</w:t>
      </w:r>
      <w:r>
        <w:rPr>
          <w:rFonts w:hint="eastAsia" w:ascii="宋体" w:hAnsi="宋体" w:eastAsia="宋体" w:cs="宋体"/>
          <w:bCs/>
          <w:color w:val="auto"/>
          <w:sz w:val="28"/>
          <w:szCs w:val="28"/>
          <w:highlight w:val="none"/>
        </w:rPr>
        <w:t>90</w:t>
      </w:r>
      <w:r>
        <w:rPr>
          <w:rFonts w:hint="eastAsia" w:ascii="宋体" w:hAnsi="宋体" w:eastAsia="宋体" w:cs="宋体"/>
          <w:color w:val="auto"/>
          <w:sz w:val="28"/>
          <w:szCs w:val="28"/>
          <w:highlight w:val="none"/>
        </w:rPr>
        <w:t>个“日历天”内投标书应保持有效。有效期短于这个规定期限的，投标将被拒绝。</w:t>
      </w:r>
    </w:p>
    <w:p w14:paraId="6AA949E3">
      <w:pPr>
        <w:keepNext w:val="0"/>
        <w:keepLines w:val="0"/>
        <w:pageBreakBefore w:val="0"/>
        <w:widowControl w:val="0"/>
        <w:kinsoku/>
        <w:wordWrap/>
        <w:overflowPunct/>
        <w:topLinePunct w:val="0"/>
        <w:autoSpaceDE/>
        <w:autoSpaceDN/>
        <w:bidi w:val="0"/>
        <w:snapToGrid w:val="0"/>
        <w:spacing w:line="440" w:lineRule="exact"/>
        <w:ind w:firstLine="548" w:firstLineChars="196"/>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2.在特殊情况下，招标人可与投标人协商延长投标书的有效期。这种要求和答复都应以书面、传真</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rPr>
        <w:t>电报的形式进行。同意延长有效期的投标人不能修改投标文件。</w:t>
      </w:r>
    </w:p>
    <w:p w14:paraId="086CC2D1">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七、投标报价</w:t>
      </w:r>
    </w:p>
    <w:p w14:paraId="433A84EE">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1.本项目不接受任何有选择的报价。</w:t>
      </w:r>
    </w:p>
    <w:p w14:paraId="7963E42C">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2.投标报价均以人民币为报价的币种。</w:t>
      </w:r>
    </w:p>
    <w:p w14:paraId="6AE7E7BF">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3.报价必须加盖投标人公章且必须经法定代表人或</w:t>
      </w: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签字或盖章。</w:t>
      </w:r>
    </w:p>
    <w:p w14:paraId="79BC7478">
      <w:pPr>
        <w:keepNext w:val="0"/>
        <w:keepLines w:val="0"/>
        <w:pageBreakBefore w:val="0"/>
        <w:widowControl w:val="0"/>
        <w:kinsoku/>
        <w:wordWrap/>
        <w:overflowPunct/>
        <w:topLinePunct w:val="0"/>
        <w:autoSpaceDE/>
        <w:autoSpaceDN/>
        <w:bidi w:val="0"/>
        <w:snapToGrid w:val="0"/>
        <w:spacing w:line="440" w:lineRule="exact"/>
        <w:ind w:firstLine="548" w:firstLineChars="196"/>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4.一次报定的投标报价在合同实施期间不因市场变化因素而变动。</w:t>
      </w:r>
    </w:p>
    <w:p w14:paraId="6F706E10">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5.投标人应详细阅读招标文件的全部内容，根据招标项目需求，准确制定相关工作方案等，不按招标文件的要求提供投标文件，导致报价无效，按无效标处理。</w:t>
      </w:r>
    </w:p>
    <w:p w14:paraId="013B2EA3">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outlineLvl w:val="1"/>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八、投标费用</w:t>
      </w:r>
    </w:p>
    <w:p w14:paraId="68C27BB3">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无论招标过程和结果如何，投标人自行承担与本次项目招标有关的全部费用。投标人承担参与投标可能发生的全部费用，招标人在任何情况下均无义务和责任承担这些费用。 </w:t>
      </w:r>
    </w:p>
    <w:p w14:paraId="3583AA64">
      <w:pPr>
        <w:tabs>
          <w:tab w:val="left" w:pos="360"/>
        </w:tabs>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color w:val="auto"/>
          <w:sz w:val="28"/>
          <w:szCs w:val="28"/>
          <w:highlight w:val="none"/>
        </w:rPr>
        <w:t>本项目招标代理费收取标准</w:t>
      </w:r>
      <w:r>
        <w:rPr>
          <w:rFonts w:hint="eastAsia" w:ascii="宋体" w:hAnsi="宋体" w:eastAsia="宋体" w:cs="宋体"/>
          <w:color w:val="auto"/>
          <w:sz w:val="28"/>
          <w:szCs w:val="28"/>
          <w:highlight w:val="none"/>
          <w:lang w:val="en-US" w:eastAsia="zh-CN"/>
        </w:rPr>
        <w:t>如下</w:t>
      </w:r>
      <w:r>
        <w:rPr>
          <w:rFonts w:hint="eastAsia" w:ascii="宋体" w:hAnsi="宋体" w:eastAsia="宋体" w:cs="宋体"/>
          <w:color w:val="auto"/>
          <w:sz w:val="28"/>
          <w:szCs w:val="28"/>
          <w:highlight w:val="none"/>
        </w:rPr>
        <w:t>，由</w:t>
      </w:r>
      <w:r>
        <w:rPr>
          <w:rFonts w:hint="eastAsia" w:ascii="宋体" w:hAnsi="宋体" w:eastAsia="宋体" w:cs="宋体"/>
          <w:color w:val="auto"/>
          <w:sz w:val="28"/>
          <w:szCs w:val="28"/>
          <w:highlight w:val="none"/>
          <w:lang w:val="en-US" w:eastAsia="zh-CN"/>
        </w:rPr>
        <w:t>中标人</w:t>
      </w:r>
      <w:r>
        <w:rPr>
          <w:rFonts w:hint="eastAsia" w:ascii="宋体" w:hAnsi="宋体" w:eastAsia="宋体" w:cs="宋体"/>
          <w:color w:val="auto"/>
          <w:sz w:val="28"/>
          <w:szCs w:val="28"/>
          <w:highlight w:val="none"/>
        </w:rPr>
        <w:t>支付，投标供应商综合考虑在报价内（不单列）。</w:t>
      </w:r>
    </w:p>
    <w:tbl>
      <w:tblPr>
        <w:tblStyle w:val="5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4030"/>
        <w:gridCol w:w="2830"/>
      </w:tblGrid>
      <w:tr w14:paraId="026C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5350F9A2">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2533" w:type="pct"/>
            <w:vMerge w:val="restart"/>
            <w:tcBorders>
              <w:top w:val="single" w:color="auto" w:sz="4" w:space="0"/>
              <w:left w:val="single" w:color="auto" w:sz="4" w:space="0"/>
              <w:right w:val="single" w:color="auto" w:sz="4" w:space="0"/>
            </w:tcBorders>
            <w:vAlign w:val="center"/>
          </w:tcPr>
          <w:p w14:paraId="079584E2">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7676150E">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收费标准 </w:t>
            </w:r>
          </w:p>
        </w:tc>
      </w:tr>
      <w:tr w14:paraId="0E30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6D76B82D">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8"/>
                <w:szCs w:val="28"/>
                <w:highlight w:val="none"/>
              </w:rPr>
            </w:pPr>
          </w:p>
        </w:tc>
        <w:tc>
          <w:tcPr>
            <w:tcW w:w="2533" w:type="pct"/>
            <w:vMerge w:val="continue"/>
            <w:tcBorders>
              <w:left w:val="single" w:color="auto" w:sz="4" w:space="0"/>
              <w:bottom w:val="single" w:color="auto" w:sz="4" w:space="0"/>
              <w:right w:val="single" w:color="auto" w:sz="4" w:space="0"/>
            </w:tcBorders>
            <w:vAlign w:val="center"/>
          </w:tcPr>
          <w:p w14:paraId="26739623">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8"/>
                <w:szCs w:val="28"/>
                <w:highlight w:val="none"/>
              </w:rPr>
            </w:pPr>
          </w:p>
        </w:tc>
        <w:tc>
          <w:tcPr>
            <w:tcW w:w="1779" w:type="pct"/>
            <w:vMerge w:val="continue"/>
            <w:tcBorders>
              <w:left w:val="single" w:color="auto" w:sz="4" w:space="0"/>
              <w:bottom w:val="single" w:color="auto" w:sz="4" w:space="0"/>
              <w:right w:val="single" w:color="auto" w:sz="4" w:space="0"/>
            </w:tcBorders>
            <w:vAlign w:val="center"/>
          </w:tcPr>
          <w:p w14:paraId="73133947">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8"/>
                <w:szCs w:val="28"/>
                <w:highlight w:val="none"/>
              </w:rPr>
            </w:pPr>
          </w:p>
        </w:tc>
      </w:tr>
      <w:tr w14:paraId="2B25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C280B22">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533" w:type="pct"/>
            <w:tcBorders>
              <w:top w:val="single" w:color="auto" w:sz="4" w:space="0"/>
              <w:left w:val="single" w:color="auto" w:sz="4" w:space="0"/>
              <w:bottom w:val="single" w:color="auto" w:sz="4" w:space="0"/>
              <w:right w:val="single" w:color="auto" w:sz="4" w:space="0"/>
            </w:tcBorders>
            <w:vAlign w:val="center"/>
          </w:tcPr>
          <w:p w14:paraId="64CD2655">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6B05B682">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2000.00元</w:t>
            </w:r>
          </w:p>
        </w:tc>
      </w:tr>
      <w:tr w14:paraId="0DA1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185B67B9">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533" w:type="pct"/>
            <w:tcBorders>
              <w:top w:val="single" w:color="auto" w:sz="4" w:space="0"/>
              <w:left w:val="single" w:color="auto" w:sz="4" w:space="0"/>
              <w:bottom w:val="single" w:color="auto" w:sz="4" w:space="0"/>
              <w:right w:val="single" w:color="auto" w:sz="4" w:space="0"/>
            </w:tcBorders>
            <w:vAlign w:val="center"/>
          </w:tcPr>
          <w:p w14:paraId="0BAFE404">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货物、服务和工程招标代理、咨询服务费(2万元-5万元）</w:t>
            </w:r>
          </w:p>
        </w:tc>
        <w:tc>
          <w:tcPr>
            <w:tcW w:w="1779" w:type="pct"/>
            <w:tcBorders>
              <w:top w:val="single" w:color="auto" w:sz="4" w:space="0"/>
              <w:left w:val="single" w:color="auto" w:sz="4" w:space="0"/>
              <w:bottom w:val="single" w:color="auto" w:sz="4" w:space="0"/>
              <w:right w:val="single" w:color="auto" w:sz="4" w:space="0"/>
            </w:tcBorders>
            <w:vAlign w:val="center"/>
          </w:tcPr>
          <w:p w14:paraId="7CD2E2F4">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1500.00元</w:t>
            </w:r>
          </w:p>
        </w:tc>
      </w:tr>
    </w:tbl>
    <w:p w14:paraId="7516E114">
      <w:pPr>
        <w:tabs>
          <w:tab w:val="left" w:pos="360"/>
        </w:tabs>
        <w:spacing w:line="46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lang w:val="zh-CN"/>
        </w:rPr>
        <w:t>代理费由</w:t>
      </w:r>
      <w:r>
        <w:rPr>
          <w:rFonts w:hint="eastAsia" w:ascii="宋体" w:hAnsi="宋体" w:eastAsia="宋体" w:cs="宋体"/>
          <w:color w:val="auto"/>
          <w:sz w:val="28"/>
          <w:szCs w:val="28"/>
          <w:highlight w:val="none"/>
          <w:lang w:val="en-US" w:eastAsia="zh-CN"/>
        </w:rPr>
        <w:t>中标人</w:t>
      </w:r>
      <w:r>
        <w:rPr>
          <w:rFonts w:hint="eastAsia" w:ascii="宋体" w:hAnsi="宋体" w:eastAsia="宋体" w:cs="宋体"/>
          <w:color w:val="auto"/>
          <w:sz w:val="28"/>
          <w:szCs w:val="28"/>
          <w:highlight w:val="none"/>
          <w:lang w:val="zh-CN"/>
        </w:rPr>
        <w:t>在开标现场定标后支付给代理机构，如因</w:t>
      </w:r>
      <w:r>
        <w:rPr>
          <w:rFonts w:hint="eastAsia" w:ascii="宋体" w:hAnsi="宋体" w:eastAsia="宋体" w:cs="宋体"/>
          <w:color w:val="auto"/>
          <w:sz w:val="28"/>
          <w:szCs w:val="28"/>
          <w:highlight w:val="none"/>
          <w:lang w:val="en-US" w:eastAsia="zh-CN"/>
        </w:rPr>
        <w:t>中标人</w:t>
      </w:r>
      <w:r>
        <w:rPr>
          <w:rFonts w:hint="eastAsia" w:ascii="宋体" w:hAnsi="宋体" w:eastAsia="宋体" w:cs="宋体"/>
          <w:color w:val="auto"/>
          <w:sz w:val="28"/>
          <w:szCs w:val="28"/>
          <w:highlight w:val="none"/>
          <w:lang w:val="zh-CN"/>
        </w:rPr>
        <w:t>原因导致本项目流标或改变中标结果或其被取消中标资格的，代理费不予退还</w:t>
      </w:r>
      <w:r>
        <w:rPr>
          <w:rFonts w:hint="eastAsia" w:ascii="宋体" w:hAnsi="宋体" w:eastAsia="宋体" w:cs="宋体"/>
          <w:color w:val="auto"/>
          <w:sz w:val="28"/>
          <w:szCs w:val="28"/>
          <w:highlight w:val="none"/>
        </w:rPr>
        <w:t>。</w:t>
      </w:r>
    </w:p>
    <w:p w14:paraId="73BF685B">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、投标保证金：免收</w:t>
      </w:r>
    </w:p>
    <w:p w14:paraId="6D22EA0D">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十、投标文件递交时间及地址</w:t>
      </w:r>
    </w:p>
    <w:p w14:paraId="2BD19216">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投标人必须在规定的时间将投标文件送达指定地点。招标人将拒绝接收在截止时间后递交的投标文件。</w:t>
      </w:r>
    </w:p>
    <w:p w14:paraId="19336AC4">
      <w:pPr>
        <w:keepNext w:val="0"/>
        <w:keepLines w:val="0"/>
        <w:pageBreakBefore w:val="0"/>
        <w:widowControl w:val="0"/>
        <w:kinsoku/>
        <w:wordWrap/>
        <w:overflowPunct/>
        <w:topLinePunct w:val="0"/>
        <w:autoSpaceDE/>
        <w:autoSpaceDN/>
        <w:bidi w:val="0"/>
        <w:snapToGrid w:val="0"/>
        <w:spacing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十一、未尽事宜</w:t>
      </w:r>
    </w:p>
    <w:p w14:paraId="2F382167">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本项目为非政府采购项目，按</w:t>
      </w: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采购管理规定执行。</w:t>
      </w:r>
    </w:p>
    <w:p w14:paraId="4E164090">
      <w:pPr>
        <w:spacing w:line="460" w:lineRule="exact"/>
        <w:ind w:firstLine="560" w:firstLineChars="200"/>
        <w:rPr>
          <w:rFonts w:hint="eastAsia" w:ascii="宋体" w:hAnsi="宋体" w:eastAsia="宋体" w:cs="宋体"/>
          <w:color w:val="auto"/>
          <w:sz w:val="28"/>
          <w:szCs w:val="28"/>
          <w:highlight w:val="none"/>
        </w:rPr>
      </w:pPr>
    </w:p>
    <w:p w14:paraId="78A45492">
      <w:pPr>
        <w:spacing w:line="460" w:lineRule="exact"/>
        <w:ind w:firstLine="560" w:firstLineChars="200"/>
        <w:rPr>
          <w:rFonts w:hint="eastAsia" w:ascii="宋体" w:hAnsi="宋体" w:eastAsia="宋体" w:cs="宋体"/>
          <w:color w:val="auto"/>
          <w:sz w:val="28"/>
          <w:szCs w:val="28"/>
          <w:highlight w:val="none"/>
        </w:rPr>
      </w:pPr>
    </w:p>
    <w:p w14:paraId="51872FC1">
      <w:pPr>
        <w:spacing w:line="460" w:lineRule="exact"/>
        <w:rPr>
          <w:rFonts w:hint="eastAsia" w:ascii="宋体" w:hAnsi="宋体" w:eastAsia="宋体" w:cs="宋体"/>
          <w:color w:val="auto"/>
          <w:sz w:val="28"/>
          <w:szCs w:val="28"/>
          <w:highlight w:val="none"/>
        </w:rPr>
        <w:sectPr>
          <w:footerReference r:id="rId4" w:type="default"/>
          <w:pgSz w:w="11906" w:h="16838"/>
          <w:pgMar w:top="1440" w:right="1746" w:bottom="1440" w:left="1746"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F99E244">
      <w:pPr>
        <w:spacing w:line="460" w:lineRule="exact"/>
        <w:jc w:val="center"/>
        <w:rPr>
          <w:rFonts w:hint="eastAsia" w:ascii="宋体" w:hAnsi="宋体" w:eastAsia="宋体" w:cs="宋体"/>
          <w:b/>
          <w:bCs/>
          <w:color w:val="auto"/>
          <w:sz w:val="40"/>
          <w:szCs w:val="40"/>
          <w:highlight w:val="none"/>
        </w:rPr>
      </w:pPr>
      <w:bookmarkStart w:id="2" w:name="_Hlk45537591"/>
      <w:r>
        <w:rPr>
          <w:rFonts w:hint="eastAsia" w:ascii="宋体" w:hAnsi="宋体" w:eastAsia="宋体" w:cs="宋体"/>
          <w:b/>
          <w:bCs/>
          <w:color w:val="auto"/>
          <w:sz w:val="40"/>
          <w:szCs w:val="40"/>
          <w:highlight w:val="none"/>
        </w:rPr>
        <w:t>第三章  项目需求</w:t>
      </w:r>
    </w:p>
    <w:bookmarkEnd w:id="1"/>
    <w:p w14:paraId="4CB2237B">
      <w:pPr>
        <w:keepNext w:val="0"/>
        <w:keepLines w:val="0"/>
        <w:pageBreakBefore w:val="0"/>
        <w:kinsoku/>
        <w:wordWrap/>
        <w:overflowPunct/>
        <w:topLinePunct w:val="0"/>
        <w:bidi w:val="0"/>
        <w:spacing w:after="0" w:line="460" w:lineRule="exact"/>
        <w:ind w:firstLine="562" w:firstLineChars="200"/>
        <w:rPr>
          <w:rFonts w:hint="eastAsia" w:ascii="宋体" w:hAnsi="宋体" w:eastAsia="宋体" w:cs="宋体"/>
          <w:color w:val="auto"/>
          <w:sz w:val="28"/>
          <w:szCs w:val="28"/>
          <w:highlight w:val="none"/>
          <w:lang w:val="en-US" w:eastAsia="zh-CN"/>
        </w:rPr>
      </w:pPr>
      <w:bookmarkStart w:id="3" w:name="_Toc182848971"/>
      <w:r>
        <w:rPr>
          <w:rFonts w:hint="eastAsia" w:ascii="宋体" w:hAnsi="宋体" w:eastAsia="宋体" w:cs="宋体"/>
          <w:b/>
          <w:bCs/>
          <w:color w:val="auto"/>
          <w:sz w:val="28"/>
          <w:szCs w:val="28"/>
          <w:highlight w:val="none"/>
        </w:rPr>
        <w:t>投标人在制作投标文件时仔细研究项目需求说明。项目需求包括技术要求和商务要求</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技术要求是指对采购标的功能和质量要求，包括性能、材料、结构、外观、安全，或者服务内容和标准等</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商务要求是指取得采购标的的时间、地点、财务和服务要求，包括交付（实施）的时间（期限）和地点（范围），付款条件（进度和方法），包装和运输，售后服务，保险等。</w:t>
      </w:r>
    </w:p>
    <w:bookmarkEnd w:id="2"/>
    <w:bookmarkEnd w:id="3"/>
    <w:p w14:paraId="3AE952F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590" w:firstLineChars="200"/>
        <w:textAlignment w:val="auto"/>
        <w:rPr>
          <w:rFonts w:hint="eastAsia" w:ascii="宋体" w:hAnsi="宋体" w:eastAsia="宋体" w:cs="宋体"/>
          <w:b/>
          <w:bCs/>
          <w:color w:val="auto"/>
          <w:spacing w:val="7"/>
          <w:sz w:val="28"/>
          <w:szCs w:val="28"/>
        </w:rPr>
      </w:pPr>
      <w:r>
        <w:rPr>
          <w:rFonts w:hint="eastAsia" w:ascii="宋体" w:hAnsi="宋体" w:eastAsia="宋体" w:cs="宋体"/>
          <w:b/>
          <w:bCs/>
          <w:color w:val="auto"/>
          <w:spacing w:val="7"/>
          <w:sz w:val="28"/>
          <w:szCs w:val="28"/>
        </w:rPr>
        <w:t>一、项目内容</w:t>
      </w:r>
    </w:p>
    <w:p w14:paraId="1DA522D6">
      <w:pPr>
        <w:pStyle w:val="55"/>
        <w:keepNext w:val="0"/>
        <w:keepLines w:val="0"/>
        <w:pageBreakBefore w:val="0"/>
        <w:widowControl w:val="0"/>
        <w:kinsoku/>
        <w:wordWrap/>
        <w:overflowPunct/>
        <w:topLinePunct w:val="0"/>
        <w:autoSpaceDE/>
        <w:autoSpaceDN/>
        <w:bidi w:val="0"/>
        <w:adjustRightInd/>
        <w:snapToGrid/>
        <w:spacing w:line="440" w:lineRule="exact"/>
        <w:ind w:left="0" w:leftChars="0" w:firstLine="56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按照《江苏商贸职业学院“一站式”学生社区</w:t>
      </w:r>
      <w:r>
        <w:rPr>
          <w:rFonts w:hint="eastAsia" w:ascii="宋体" w:hAnsi="宋体" w:eastAsia="宋体" w:cs="宋体"/>
          <w:color w:val="auto"/>
          <w:sz w:val="28"/>
          <w:szCs w:val="28"/>
          <w:lang w:val="en-US" w:eastAsia="zh-CN"/>
        </w:rPr>
        <w:t>三期</w:t>
      </w:r>
      <w:r>
        <w:rPr>
          <w:rFonts w:hint="eastAsia" w:ascii="宋体" w:hAnsi="宋体" w:eastAsia="宋体" w:cs="宋体"/>
          <w:color w:val="auto"/>
          <w:sz w:val="28"/>
          <w:szCs w:val="28"/>
        </w:rPr>
        <w:t>建设方案》，</w:t>
      </w:r>
      <w:r>
        <w:rPr>
          <w:rFonts w:hint="eastAsia" w:ascii="宋体" w:hAnsi="宋体" w:eastAsia="宋体" w:cs="宋体"/>
          <w:color w:val="auto"/>
          <w:sz w:val="28"/>
          <w:szCs w:val="28"/>
          <w:lang w:val="en-US" w:eastAsia="zh-CN"/>
        </w:rPr>
        <w:t>三期工程</w:t>
      </w:r>
      <w:r>
        <w:rPr>
          <w:rFonts w:hint="eastAsia" w:ascii="宋体" w:hAnsi="宋体" w:eastAsia="宋体" w:cs="宋体"/>
          <w:b w:val="0"/>
          <w:bCs w:val="0"/>
          <w:i w:val="0"/>
          <w:iCs w:val="0"/>
          <w:caps w:val="0"/>
          <w:color w:val="auto"/>
          <w:spacing w:val="0"/>
          <w:sz w:val="30"/>
          <w:szCs w:val="30"/>
          <w:shd w:val="clear" w:color="auto" w:fill="FFFFFF"/>
          <w:lang w:val="en-US" w:eastAsia="zh-CN"/>
        </w:rPr>
        <w:t>命名为“合园”，建筑面积</w:t>
      </w:r>
      <w:r>
        <w:rPr>
          <w:rFonts w:hint="eastAsia" w:ascii="宋体" w:hAnsi="宋体" w:cs="宋体"/>
          <w:b w:val="0"/>
          <w:bCs w:val="0"/>
          <w:i w:val="0"/>
          <w:iCs w:val="0"/>
          <w:caps w:val="0"/>
          <w:color w:val="auto"/>
          <w:spacing w:val="0"/>
          <w:sz w:val="30"/>
          <w:szCs w:val="30"/>
          <w:shd w:val="clear" w:color="auto" w:fill="FFFFFF"/>
          <w:lang w:val="en-US" w:eastAsia="zh-CN"/>
        </w:rPr>
        <w:t>约</w:t>
      </w:r>
      <w:r>
        <w:rPr>
          <w:rFonts w:hint="eastAsia" w:ascii="宋体" w:hAnsi="宋体" w:eastAsia="宋体" w:cs="宋体"/>
          <w:b w:val="0"/>
          <w:bCs w:val="0"/>
          <w:i w:val="0"/>
          <w:iCs w:val="0"/>
          <w:caps w:val="0"/>
          <w:color w:val="auto"/>
          <w:spacing w:val="0"/>
          <w:sz w:val="30"/>
          <w:szCs w:val="30"/>
          <w:shd w:val="clear" w:color="auto" w:fill="FFFFFF"/>
          <w:lang w:val="en-US" w:eastAsia="zh-CN"/>
        </w:rPr>
        <w:t>600平方米</w:t>
      </w:r>
      <w:r>
        <w:rPr>
          <w:rFonts w:hint="eastAsia" w:ascii="宋体" w:hAnsi="宋体" w:cs="宋体"/>
          <w:b w:val="0"/>
          <w:bCs w:val="0"/>
          <w:i w:val="0"/>
          <w:iCs w:val="0"/>
          <w:caps w:val="0"/>
          <w:color w:val="auto"/>
          <w:spacing w:val="0"/>
          <w:sz w:val="30"/>
          <w:szCs w:val="30"/>
          <w:shd w:val="clear" w:color="auto" w:fill="FFFFFF"/>
          <w:lang w:val="en-US" w:eastAsia="zh-CN"/>
        </w:rPr>
        <w:t>（具体以实际测量为准）</w:t>
      </w:r>
      <w:r>
        <w:rPr>
          <w:rFonts w:hint="eastAsia" w:ascii="宋体" w:hAnsi="宋体" w:eastAsia="宋体" w:cs="宋体"/>
          <w:b w:val="0"/>
          <w:bCs w:val="0"/>
          <w:i w:val="0"/>
          <w:iCs w:val="0"/>
          <w:caps w:val="0"/>
          <w:color w:val="auto"/>
          <w:spacing w:val="0"/>
          <w:sz w:val="30"/>
          <w:szCs w:val="30"/>
          <w:shd w:val="clear" w:color="auto" w:fill="FFFFFF"/>
          <w:lang w:val="en-US" w:eastAsia="zh-CN"/>
        </w:rPr>
        <w:t>，位于12号宿舍楼一楼。</w:t>
      </w:r>
    </w:p>
    <w:p w14:paraId="2CA3837A">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建设</w:t>
      </w:r>
      <w:r>
        <w:rPr>
          <w:rFonts w:hint="eastAsia" w:ascii="宋体" w:hAnsi="宋体" w:eastAsia="宋体" w:cs="宋体"/>
          <w:color w:val="auto"/>
          <w:sz w:val="28"/>
          <w:szCs w:val="28"/>
          <w:lang w:val="zh-CN"/>
        </w:rPr>
        <w:t>总思路</w:t>
      </w:r>
    </w:p>
    <w:p w14:paraId="768C130F">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val="zh-CN"/>
        </w:rPr>
        <w:t>传承与创新并举</w:t>
      </w:r>
    </w:p>
    <w:p w14:paraId="72BF007D">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延续一期（明园）、二期（德园、励园、志园）以校训命名的文化脉络，彰显从“知”到“行”的升华</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三期命名为“合园”</w:t>
      </w:r>
      <w:r>
        <w:rPr>
          <w:rFonts w:hint="eastAsia" w:ascii="宋体" w:hAnsi="宋体" w:eastAsia="宋体" w:cs="宋体"/>
          <w:color w:val="auto"/>
          <w:sz w:val="28"/>
          <w:szCs w:val="28"/>
          <w:lang w:val="zh-CN"/>
        </w:rPr>
        <w:t>。深度融合“扁担精神”“背篓精神”等供销传统文化元素与现代设计，营造特色育人环境。</w:t>
      </w:r>
    </w:p>
    <w:p w14:paraId="1D49B687">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val="zh-CN"/>
        </w:rPr>
        <w:t>功能与流线优化</w:t>
      </w:r>
    </w:p>
    <w:p w14:paraId="006BFACC">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针对长条形空间特点，采用“线性串联、多点渗透”布局，合理划分动静区域，保证流线畅通、互不干扰。强调空间的多功能、灵活性与复合利用</w:t>
      </w:r>
      <w:r>
        <w:rPr>
          <w:rFonts w:hint="eastAsia" w:ascii="宋体" w:hAnsi="宋体" w:eastAsia="宋体" w:cs="宋体"/>
          <w:color w:val="auto"/>
          <w:sz w:val="28"/>
          <w:szCs w:val="28"/>
          <w:lang w:val="zh-CN" w:eastAsia="zh-CN"/>
        </w:rPr>
        <w:t>。</w:t>
      </w:r>
    </w:p>
    <w:p w14:paraId="1FEE7AA4">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val="zh-CN"/>
        </w:rPr>
        <w:t>服务与育人融合</w:t>
      </w:r>
    </w:p>
    <w:p w14:paraId="02E24120">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超越基础服务，强化思想引领、学业辅导、心理疏导、就业指导、创新创业支持等育人功能。设立与“为农服务”专业特色相结合的实践展示与互动空间。</w:t>
      </w:r>
    </w:p>
    <w:p w14:paraId="33B94FB3">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val="zh-CN"/>
        </w:rPr>
        <w:t>智慧与生态赋能</w:t>
      </w:r>
    </w:p>
    <w:p w14:paraId="220E2327">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引入智慧社区管理系统，提升管理服务效能。采用环保材料与绿色设计，营造可持续、宜人的室内环境，体现绿色发展理念。</w:t>
      </w:r>
    </w:p>
    <w:p w14:paraId="3EB5F326">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设计布局</w:t>
      </w:r>
    </w:p>
    <w:p w14:paraId="7EA10AA2">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1.设计理念与总体思路</w:t>
      </w:r>
    </w:p>
    <w:p w14:paraId="4D7138A6">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设计理念：“核心辐射，三区联动，动静相宜”</w:t>
      </w:r>
    </w:p>
    <w:p w14:paraId="21F72389">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基于入口居中、总面积约600㎡（包含约100㎡小型功能厅）的场地条件，优化为以中央枢纽区为核心，向两侧延伸形成“动态动能区”和“静态赋能区”的三大板块，确保功能完善、流线合理且互不干扰。</w:t>
      </w:r>
    </w:p>
    <w:p w14:paraId="17BCC497">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2.总体思路</w:t>
      </w:r>
    </w:p>
    <w:p w14:paraId="7ECF4D40">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强化核心：入口枢纽区作为第一印象和分流中枢，必须醒目且功能集成。</w:t>
      </w:r>
    </w:p>
    <w:p w14:paraId="21A32BB3">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功能优先：将100㎡功能厅作为独立模块重点规划，确保其独立性与多功能性。每个功能室须具有网络、电等办公条件。</w:t>
      </w:r>
    </w:p>
    <w:p w14:paraId="2F2A7292">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动静分离：将高噪音活动（功能厅、讨论区）与需安静环境的功能（学习、咨询）分置两侧。</w:t>
      </w:r>
    </w:p>
    <w:p w14:paraId="69EB6077">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灵活可变：采用模块化设计，适应不同场景需求。</w:t>
      </w:r>
    </w:p>
    <w:p w14:paraId="1FDC892C">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（1）中央枢纽区：“合·启航”综合服务区（“合驿庭”约150㎡）</w:t>
      </w:r>
    </w:p>
    <w:p w14:paraId="37886201">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位置与形态：入口正中央，设计为开放式、通透的矩形核心岛，作为整个社区的“客厅”和“总服务台”。</w:t>
      </w:r>
    </w:p>
    <w:p w14:paraId="1DB62F17">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核心功能：环形综合服务岛台，集成事务办理、咨询、借还、失物招领等功能。智慧数据驾驶舱：弧形LED屏，实时可视化展示社区运营数据、活动日历、校园资讯，打造</w:t>
      </w:r>
      <w:r>
        <w:rPr>
          <w:rFonts w:hint="eastAsia" w:ascii="宋体" w:hAnsi="宋体" w:eastAsia="宋体" w:cs="宋体"/>
          <w:color w:val="auto"/>
          <w:sz w:val="28"/>
          <w:szCs w:val="28"/>
          <w:lang w:val="zh-CN"/>
        </w:rPr>
        <w:t>数智社区</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VR/AR沉浸体验站：1-2个半封闭体验舱，用于虚拟校园导览、专业实训模拟、供销历史场景体验。快速洽谈与等候区：设置高脚凳、移动沙发，鼓励短暂交流与等候。</w:t>
      </w:r>
    </w:p>
    <w:p w14:paraId="22858432">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设计要点：通透开放式布局，通过天花照明与地面材质引导人流向左（动态区）、向右（静态区）自然分流。</w:t>
      </w:r>
    </w:p>
    <w:p w14:paraId="7FE6361C">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2.左翼区：“知·探索”动态功能区（约200㎡，含100㎡功能厅）</w:t>
      </w:r>
    </w:p>
    <w:p w14:paraId="10594408">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空间性格：开放、活跃、包容，鼓励交流、展示与集体活动。</w:t>
      </w:r>
    </w:p>
    <w:p w14:paraId="29D03C09">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核心子区域：</w:t>
      </w:r>
    </w:p>
    <w:p w14:paraId="22E0B8F2">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（1）商院智荟厅（100㎡，独立）</w:t>
      </w:r>
    </w:p>
    <w:p w14:paraId="71E36B0B">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定位：社区大舞台，用于中型会议、学术讲座、小型演出、电影放映、社团活动等。</w:t>
      </w:r>
    </w:p>
    <w:p w14:paraId="025D4B49">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设计：</w:t>
      </w:r>
    </w:p>
    <w:p w14:paraId="4C7384A2">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采用专业隔音墙体与隔音门，确保活动噪音不干扰其他区域。</w:t>
      </w:r>
    </w:p>
    <w:p w14:paraId="6DCC26BE">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配备高清LED屏、专业音响、无线麦克风、可调节舞台灯光。</w:t>
      </w:r>
    </w:p>
    <w:p w14:paraId="50FFF5AC">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折叠式活动桌椅，可灵活布置为课桌式、岛屿式、剧院式等。</w:t>
      </w:r>
    </w:p>
    <w:p w14:paraId="70106A4B">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设置小型控制室（或壁龛）存放设备。</w:t>
      </w:r>
    </w:p>
    <w:p w14:paraId="447984BC">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预留电源接口与网络接口。</w:t>
      </w:r>
    </w:p>
    <w:p w14:paraId="03B255C0">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（2）明理轩（开放学习与协作区，约50㎡）</w:t>
      </w:r>
    </w:p>
    <w:p w14:paraId="7648BC65">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功能：开放阅览区、休闲阅读角、微型图书漂流站、电子阅览终端，打造</w:t>
      </w:r>
      <w:r>
        <w:rPr>
          <w:rFonts w:hint="eastAsia" w:ascii="宋体" w:hAnsi="宋体" w:eastAsia="宋体" w:cs="宋体"/>
          <w:color w:val="auto"/>
          <w:sz w:val="28"/>
          <w:szCs w:val="28"/>
          <w:lang w:val="zh-CN"/>
        </w:rPr>
        <w:t>书香社区</w:t>
      </w:r>
      <w:r>
        <w:rPr>
          <w:rFonts w:hint="eastAsia" w:ascii="宋体" w:hAnsi="宋体" w:eastAsia="宋体" w:cs="宋体"/>
          <w:color w:val="auto"/>
          <w:sz w:val="28"/>
          <w:szCs w:val="28"/>
          <w:lang w:val="zh-CN" w:eastAsia="zh-CN"/>
        </w:rPr>
        <w:t>。</w:t>
      </w:r>
    </w:p>
    <w:p w14:paraId="07A6433D">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配置：带插座长桌、沙发、玻璃隔断研讨间</w:t>
      </w:r>
    </w:p>
    <w:p w14:paraId="604B98DD">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（3）励耘坊（辅导员工作室兼党建活动室学工办公，约80㎡）</w:t>
      </w:r>
    </w:p>
    <w:p w14:paraId="4C9F8CC3">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功能：小组讨论、项目孵化、社团活动</w:t>
      </w:r>
    </w:p>
    <w:p w14:paraId="1A376AD5">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配置：适应不同规模团队需求进行灵活隔断，多媒体设备、书写墙面，沿墙设置带电源插座的阅读长桌与休闲沙发。</w:t>
      </w:r>
    </w:p>
    <w:p w14:paraId="43FF3763">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（4）供销文化展示廊（文化展示与互动区，利用走廊墙面）</w:t>
      </w:r>
    </w:p>
    <w:p w14:paraId="615879CC">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功能：供销文化展陈、为农服务成果展示、互动体验。利用长墙面打造线性、互动式文化展墙。</w:t>
      </w:r>
    </w:p>
    <w:p w14:paraId="36253E48">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3.右翼区：“行·致远”静态赋能区（约200㎡）</w:t>
      </w:r>
    </w:p>
    <w:p w14:paraId="02BB394F">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空间性格：安静、私密、专注，支持深度思考与个性化成长。</w:t>
      </w:r>
    </w:p>
    <w:p w14:paraId="2D154CB5">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核心子区域（从入口向深处排列）：</w:t>
      </w:r>
    </w:p>
    <w:p w14:paraId="7DCBD300">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（1）心语园（心理咨询、减压、共享学习区，约70㎡）</w:t>
      </w:r>
    </w:p>
    <w:p w14:paraId="20348DA8">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成长对话室：独立且隔音良好的房间（个体咨询+团体辅导），入口位置相对隐蔽，内部温馨安全。</w:t>
      </w:r>
    </w:p>
    <w:p w14:paraId="5228C973">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共享学习区：提供图书借阅、电子资源查询终端，储物柜、椅子、拼接桌子若干，图书馆电子资源查询终端，每个自习区有隔断。</w:t>
      </w:r>
    </w:p>
    <w:p w14:paraId="2619E630">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（2）知行驿站（职业生涯与创新创业角，约30㎡）</w:t>
      </w:r>
    </w:p>
    <w:p w14:paraId="43B86D85">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功能：生涯规划、创业辅导、社会实践项目讨论、志愿服务联络等，打造</w:t>
      </w:r>
      <w:r>
        <w:rPr>
          <w:rFonts w:hint="eastAsia" w:ascii="宋体" w:hAnsi="宋体" w:eastAsia="宋体" w:cs="宋体"/>
          <w:color w:val="auto"/>
          <w:sz w:val="28"/>
          <w:szCs w:val="28"/>
          <w:lang w:val="zh-CN"/>
        </w:rPr>
        <w:t>科创社区</w:t>
      </w:r>
      <w:r>
        <w:rPr>
          <w:rFonts w:hint="eastAsia" w:ascii="宋体" w:hAnsi="宋体" w:eastAsia="宋体" w:cs="宋体"/>
          <w:color w:val="auto"/>
          <w:sz w:val="28"/>
          <w:szCs w:val="28"/>
          <w:lang w:val="zh-CN" w:eastAsia="zh-CN"/>
        </w:rPr>
        <w:t>。</w:t>
      </w:r>
    </w:p>
    <w:p w14:paraId="0AD61B29">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配置：半开放咨询台、展示屏、可书写墙面</w:t>
      </w:r>
    </w:p>
    <w:p w14:paraId="7F88FAF3">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（3）致用斋（劳动教育、专业训练指导等，约50㎡）</w:t>
      </w:r>
    </w:p>
    <w:p w14:paraId="260988FA">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配置：会议一体机，拼接桌椅，工匠文化。</w:t>
      </w:r>
    </w:p>
    <w:p w14:paraId="6C2914AB">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（4）医疗服务站（约25㎡）</w:t>
      </w:r>
    </w:p>
    <w:p w14:paraId="35B8728A">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功能：健康宣传、急救服务、常用医疗咨询</w:t>
      </w:r>
    </w:p>
    <w:p w14:paraId="3D254D81">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配置：基础医疗设备、宣传展板、桌椅</w:t>
      </w:r>
    </w:p>
    <w:p w14:paraId="05A05DFD">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（三）动线分析与空间组织</w:t>
      </w:r>
    </w:p>
    <w:p w14:paraId="4D36A565">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1.主动线：入口 → 中央枢纽区 → 向左/右分流。</w:t>
      </w:r>
    </w:p>
    <w:p w14:paraId="7CD3ECB5">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2.左翼动线（动态流线）：入口 → 可直达100㎡功能厅，或进入开放学习区与展示区。功能厅有独立出入口，便于大型活动时人流集散。</w:t>
      </w:r>
    </w:p>
    <w:p w14:paraId="6ACE9170">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3.右翼动线（静态流线）：入口 → 依次经过赋能区、心理咨询区、静音学习区等，越往深处越安静私密。</w:t>
      </w:r>
    </w:p>
    <w:p w14:paraId="1FA8DFA2">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4.分隔措施：动态区与静态区之间，除中央枢纽缓冲外，可在建筑结构上设置双门过渡区或利用服务台背部进行视觉隔离。</w:t>
      </w:r>
    </w:p>
    <w:p w14:paraId="696BC76A">
      <w:pPr>
        <w:spacing w:after="0" w:line="460" w:lineRule="exact"/>
        <w:ind w:firstLine="560" w:firstLineChars="200"/>
        <w:jc w:val="both"/>
        <w:rPr>
          <w:rFonts w:hint="eastAsia" w:ascii="仿宋" w:hAnsi="仿宋" w:eastAsia="仿宋" w:cs="仿宋"/>
          <w:color w:val="auto"/>
          <w:sz w:val="28"/>
          <w:szCs w:val="28"/>
          <w:lang w:val="en-US" w:eastAsia="zh-CN"/>
        </w:rPr>
        <w:sectPr>
          <w:headerReference r:id="rId5" w:type="default"/>
          <w:footerReference r:id="rId6" w:type="default"/>
          <w:pgSz w:w="11906" w:h="16838"/>
          <w:pgMar w:top="1361" w:right="1361" w:bottom="1361" w:left="1361" w:header="708" w:footer="709" w:gutter="0"/>
          <w:cols w:space="720" w:num="1"/>
          <w:docGrid w:linePitch="360" w:charSpace="0"/>
        </w:sectPr>
      </w:pPr>
    </w:p>
    <w:p w14:paraId="67FD8605">
      <w:pPr>
        <w:spacing w:after="0" w:line="46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（四）具体方案要求：</w:t>
      </w:r>
    </w:p>
    <w:tbl>
      <w:tblPr>
        <w:tblStyle w:val="56"/>
        <w:tblpPr w:leftFromText="180" w:rightFromText="180" w:vertAnchor="text" w:horzAnchor="page" w:tblpX="1318" w:tblpY="558"/>
        <w:tblOverlap w:val="never"/>
        <w:tblW w:w="14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11"/>
        <w:gridCol w:w="2404"/>
        <w:gridCol w:w="2157"/>
        <w:gridCol w:w="3719"/>
        <w:gridCol w:w="2671"/>
        <w:gridCol w:w="2008"/>
      </w:tblGrid>
      <w:tr w14:paraId="1644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exact"/>
          <w:tblHeader/>
        </w:trPr>
        <w:tc>
          <w:tcPr>
            <w:tcW w:w="1411" w:type="dxa"/>
            <w:noWrap w:val="0"/>
            <w:tcMar>
              <w:top w:w="150" w:type="dxa"/>
              <w:left w:w="0" w:type="dxa"/>
              <w:bottom w:w="150" w:type="dxa"/>
              <w:right w:w="240" w:type="dxa"/>
            </w:tcMar>
            <w:vAlign w:val="center"/>
          </w:tcPr>
          <w:p w14:paraId="5B0614F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分区名称</w:t>
            </w:r>
          </w:p>
        </w:tc>
        <w:tc>
          <w:tcPr>
            <w:tcW w:w="2404" w:type="dxa"/>
            <w:noWrap w:val="0"/>
            <w:tcMar>
              <w:top w:w="150" w:type="dxa"/>
              <w:left w:w="240" w:type="dxa"/>
              <w:bottom w:w="150" w:type="dxa"/>
              <w:right w:w="240" w:type="dxa"/>
            </w:tcMar>
            <w:vAlign w:val="center"/>
          </w:tcPr>
          <w:p w14:paraId="1F539C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left="0" w:leftChars="0" w:right="0" w:rightChars="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主题寓意</w:t>
            </w:r>
          </w:p>
        </w:tc>
        <w:tc>
          <w:tcPr>
            <w:tcW w:w="2157" w:type="dxa"/>
            <w:noWrap w:val="0"/>
            <w:tcMar>
              <w:top w:w="150" w:type="dxa"/>
              <w:left w:w="240" w:type="dxa"/>
              <w:bottom w:w="150" w:type="dxa"/>
              <w:right w:w="240" w:type="dxa"/>
            </w:tcMar>
            <w:vAlign w:val="center"/>
          </w:tcPr>
          <w:p w14:paraId="6B3BA32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left="0" w:leftChars="0" w:right="0" w:rightChars="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主要功能</w:t>
            </w:r>
          </w:p>
        </w:tc>
        <w:tc>
          <w:tcPr>
            <w:tcW w:w="3719" w:type="dxa"/>
            <w:noWrap w:val="0"/>
            <w:tcMar>
              <w:top w:w="150" w:type="dxa"/>
              <w:left w:w="240" w:type="dxa"/>
              <w:bottom w:w="150" w:type="dxa"/>
              <w:right w:w="240" w:type="dxa"/>
            </w:tcMar>
            <w:vAlign w:val="center"/>
          </w:tcPr>
          <w:p w14:paraId="1C39DE3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设计要点与文化融入</w:t>
            </w:r>
          </w:p>
        </w:tc>
        <w:tc>
          <w:tcPr>
            <w:tcW w:w="2671" w:type="dxa"/>
            <w:noWrap w:val="0"/>
            <w:tcMar>
              <w:top w:w="150" w:type="dxa"/>
              <w:left w:w="240" w:type="dxa"/>
              <w:bottom w:w="150" w:type="dxa"/>
              <w:right w:w="240" w:type="dxa"/>
            </w:tcMar>
            <w:vAlign w:val="center"/>
          </w:tcPr>
          <w:p w14:paraId="41ACE7F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设备和空间大小</w:t>
            </w:r>
          </w:p>
        </w:tc>
        <w:tc>
          <w:tcPr>
            <w:tcW w:w="2008" w:type="dxa"/>
            <w:noWrap w:val="0"/>
            <w:tcMar>
              <w:top w:w="150" w:type="dxa"/>
              <w:left w:w="240" w:type="dxa"/>
              <w:bottom w:w="150" w:type="dxa"/>
              <w:right w:w="240" w:type="dxa"/>
            </w:tcMar>
            <w:vAlign w:val="center"/>
          </w:tcPr>
          <w:p w14:paraId="6E7CCFD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空间大小（m</w:t>
            </w:r>
            <w:r>
              <w:rPr>
                <w:rFonts w:hint="eastAsia" w:ascii="宋体" w:hAnsi="宋体" w:eastAsia="宋体" w:cs="宋体"/>
                <w:b/>
                <w:bCs/>
                <w:color w:val="auto"/>
                <w:kern w:val="0"/>
                <w:sz w:val="21"/>
                <w:szCs w:val="21"/>
                <w:vertAlign w:val="superscript"/>
                <w:lang w:val="en-US" w:eastAsia="zh-CN" w:bidi="ar"/>
              </w:rPr>
              <w:t>2</w:t>
            </w:r>
            <w:r>
              <w:rPr>
                <w:rFonts w:hint="eastAsia" w:ascii="宋体" w:hAnsi="宋体" w:eastAsia="宋体" w:cs="宋体"/>
                <w:b/>
                <w:bCs/>
                <w:color w:val="auto"/>
                <w:kern w:val="0"/>
                <w:sz w:val="21"/>
                <w:szCs w:val="21"/>
                <w:lang w:val="en-US" w:eastAsia="zh-CN" w:bidi="ar"/>
              </w:rPr>
              <w:t>）</w:t>
            </w:r>
          </w:p>
        </w:tc>
      </w:tr>
      <w:tr w14:paraId="0870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8" w:hRule="exact"/>
        </w:trPr>
        <w:tc>
          <w:tcPr>
            <w:tcW w:w="1411" w:type="dxa"/>
            <w:noWrap w:val="0"/>
            <w:tcMar>
              <w:top w:w="150" w:type="dxa"/>
              <w:left w:w="0" w:type="dxa"/>
              <w:bottom w:w="150" w:type="dxa"/>
              <w:right w:w="240" w:type="dxa"/>
            </w:tcMar>
            <w:vAlign w:val="center"/>
          </w:tcPr>
          <w:p w14:paraId="765ED57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Style w:val="59"/>
                <w:rFonts w:hint="eastAsia" w:ascii="宋体" w:hAnsi="宋体" w:eastAsia="宋体" w:cs="宋体"/>
                <w:b w:val="0"/>
                <w:bCs w:val="0"/>
                <w:color w:val="auto"/>
                <w:kern w:val="0"/>
                <w:sz w:val="21"/>
                <w:szCs w:val="21"/>
                <w:lang w:val="en-US" w:eastAsia="zh-CN" w:bidi="ar"/>
              </w:rPr>
              <w:t>合驿庭</w:t>
            </w:r>
          </w:p>
        </w:tc>
        <w:tc>
          <w:tcPr>
            <w:tcW w:w="2404" w:type="dxa"/>
            <w:noWrap w:val="0"/>
            <w:tcMar>
              <w:top w:w="150" w:type="dxa"/>
              <w:left w:w="240" w:type="dxa"/>
              <w:bottom w:w="150" w:type="dxa"/>
              <w:right w:w="240" w:type="dxa"/>
            </w:tcMar>
            <w:vAlign w:val="center"/>
          </w:tcPr>
          <w:p w14:paraId="0A154CF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“合”取义“合作”、“融合”、“知行合一”。作为社区门户与交通枢纽，寓意汇聚、连接与启程。</w:t>
            </w:r>
          </w:p>
        </w:tc>
        <w:tc>
          <w:tcPr>
            <w:tcW w:w="2157" w:type="dxa"/>
            <w:noWrap w:val="0"/>
            <w:tcMar>
              <w:top w:w="150" w:type="dxa"/>
              <w:left w:w="240" w:type="dxa"/>
              <w:bottom w:w="150" w:type="dxa"/>
              <w:right w:w="240" w:type="dxa"/>
            </w:tcMar>
            <w:vAlign w:val="center"/>
          </w:tcPr>
          <w:p w14:paraId="6B702E3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综合接待、信息查询、简易事务办理、短时等候、自助服务（打印、寄存、失物招领等）。</w:t>
            </w:r>
          </w:p>
        </w:tc>
        <w:tc>
          <w:tcPr>
            <w:tcW w:w="3719" w:type="dxa"/>
            <w:noWrap w:val="0"/>
            <w:tcMar>
              <w:top w:w="150" w:type="dxa"/>
              <w:left w:w="240" w:type="dxa"/>
              <w:bottom w:w="150" w:type="dxa"/>
              <w:right w:w="0" w:type="dxa"/>
            </w:tcMar>
            <w:vAlign w:val="center"/>
          </w:tcPr>
          <w:p w14:paraId="4B45654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背景墙展示校训、社区地图及供销社标志性元素（如抽象化的扁担、背篓轮廓）。</w:t>
            </w:r>
            <w:r>
              <w:rPr>
                <w:rFonts w:hint="eastAsia" w:ascii="宋体" w:hAnsi="宋体" w:eastAsia="宋体" w:cs="宋体"/>
                <w:b/>
                <w:bCs/>
                <w:color w:val="auto"/>
                <w:kern w:val="0"/>
                <w:sz w:val="21"/>
                <w:szCs w:val="21"/>
                <w:lang w:val="en-US" w:eastAsia="zh-CN" w:bidi="ar"/>
              </w:rPr>
              <w:t>设智能导览屏，动态发布活动、服务信息、VR虚拟场景模拟、育人驾驶舱</w:t>
            </w:r>
            <w:r>
              <w:rPr>
                <w:rFonts w:hint="eastAsia" w:ascii="宋体" w:hAnsi="宋体" w:eastAsia="宋体" w:cs="宋体"/>
                <w:b w:val="0"/>
                <w:bCs w:val="0"/>
                <w:color w:val="auto"/>
                <w:kern w:val="0"/>
                <w:sz w:val="21"/>
                <w:szCs w:val="21"/>
                <w:lang w:val="en-US" w:eastAsia="zh-CN" w:bidi="ar"/>
              </w:rPr>
              <w:t>。家具轻便可移动。</w:t>
            </w:r>
          </w:p>
        </w:tc>
        <w:tc>
          <w:tcPr>
            <w:tcW w:w="2671" w:type="dxa"/>
            <w:noWrap w:val="0"/>
            <w:tcMar>
              <w:top w:w="150" w:type="dxa"/>
              <w:left w:w="240" w:type="dxa"/>
              <w:bottom w:w="150" w:type="dxa"/>
              <w:right w:w="0" w:type="dxa"/>
            </w:tcMar>
            <w:vAlign w:val="center"/>
          </w:tcPr>
          <w:p w14:paraId="5B905E0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服务台：</w:t>
            </w:r>
            <w:r>
              <w:rPr>
                <w:rFonts w:hint="eastAsia" w:ascii="宋体" w:hAnsi="宋体" w:eastAsia="宋体" w:cs="宋体"/>
                <w:b w:val="0"/>
                <w:bCs w:val="0"/>
                <w:color w:val="auto"/>
                <w:kern w:val="0"/>
                <w:sz w:val="21"/>
                <w:szCs w:val="21"/>
                <w:lang w:val="en-US" w:eastAsia="zh-CN" w:bidi="ar"/>
              </w:rPr>
              <w:t>VR虚拟大屏、石材背景、接待柜台、充电宝租借设备、异性沙发、展示获奖墙面。</w:t>
            </w:r>
          </w:p>
          <w:p w14:paraId="2C3C24F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自助服务空间</w:t>
            </w:r>
            <w:r>
              <w:rPr>
                <w:rFonts w:hint="eastAsia" w:ascii="宋体" w:hAnsi="宋体" w:eastAsia="宋体" w:cs="宋体"/>
                <w:b w:val="0"/>
                <w:bCs w:val="0"/>
                <w:color w:val="auto"/>
                <w:kern w:val="0"/>
                <w:sz w:val="21"/>
                <w:szCs w:val="21"/>
                <w:lang w:val="en-US" w:eastAsia="zh-CN" w:bidi="ar"/>
              </w:rPr>
              <w:t>：自助服务设备、失物招领、寄存箱等。</w:t>
            </w:r>
          </w:p>
          <w:p w14:paraId="54B6D32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p>
        </w:tc>
        <w:tc>
          <w:tcPr>
            <w:tcW w:w="2008" w:type="dxa"/>
            <w:noWrap w:val="0"/>
            <w:tcMar>
              <w:top w:w="150" w:type="dxa"/>
              <w:left w:w="240" w:type="dxa"/>
              <w:bottom w:w="150" w:type="dxa"/>
              <w:right w:w="0" w:type="dxa"/>
            </w:tcMar>
            <w:vAlign w:val="center"/>
          </w:tcPr>
          <w:p w14:paraId="5C5427E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共约150平，可设置彩虹服务站，闪电自助站，跃动能量站等</w:t>
            </w:r>
          </w:p>
        </w:tc>
      </w:tr>
      <w:tr w14:paraId="4897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8" w:hRule="exact"/>
        </w:trPr>
        <w:tc>
          <w:tcPr>
            <w:tcW w:w="1411" w:type="dxa"/>
            <w:noWrap w:val="0"/>
            <w:tcMar>
              <w:top w:w="150" w:type="dxa"/>
              <w:left w:w="0" w:type="dxa"/>
              <w:bottom w:w="150" w:type="dxa"/>
              <w:right w:w="240" w:type="dxa"/>
            </w:tcMar>
            <w:vAlign w:val="center"/>
          </w:tcPr>
          <w:p w14:paraId="6460C49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Style w:val="59"/>
                <w:rFonts w:hint="eastAsia" w:ascii="宋体" w:hAnsi="宋体" w:eastAsia="宋体" w:cs="宋体"/>
                <w:b w:val="0"/>
                <w:bCs w:val="0"/>
                <w:color w:val="auto"/>
                <w:kern w:val="0"/>
                <w:sz w:val="21"/>
                <w:szCs w:val="21"/>
                <w:lang w:val="en-US" w:eastAsia="zh-CN" w:bidi="ar"/>
              </w:rPr>
            </w:pPr>
            <w:r>
              <w:rPr>
                <w:rStyle w:val="59"/>
                <w:rFonts w:hint="eastAsia" w:ascii="宋体" w:hAnsi="宋体" w:eastAsia="宋体" w:cs="宋体"/>
                <w:b w:val="0"/>
                <w:bCs w:val="0"/>
                <w:color w:val="auto"/>
                <w:kern w:val="0"/>
                <w:sz w:val="21"/>
                <w:szCs w:val="21"/>
                <w:lang w:val="en-US" w:eastAsia="zh-CN" w:bidi="ar"/>
              </w:rPr>
              <w:t>商院智荟厅</w:t>
            </w:r>
          </w:p>
        </w:tc>
        <w:tc>
          <w:tcPr>
            <w:tcW w:w="2404" w:type="dxa"/>
            <w:noWrap w:val="0"/>
            <w:tcMar>
              <w:top w:w="150" w:type="dxa"/>
              <w:left w:w="240" w:type="dxa"/>
              <w:bottom w:w="150" w:type="dxa"/>
              <w:right w:w="240" w:type="dxa"/>
            </w:tcMar>
            <w:vAlign w:val="center"/>
          </w:tcPr>
          <w:p w14:paraId="149FAC1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“商院智荟厅”取“智慧荟萃、众行致远”之意，象征社区内思想交汇、才华展示、实践共创的聚合舞台。</w:t>
            </w:r>
          </w:p>
        </w:tc>
        <w:tc>
          <w:tcPr>
            <w:tcW w:w="2157" w:type="dxa"/>
            <w:noWrap w:val="0"/>
            <w:tcMar>
              <w:top w:w="150" w:type="dxa"/>
              <w:left w:w="240" w:type="dxa"/>
              <w:bottom w:w="150" w:type="dxa"/>
              <w:right w:w="240" w:type="dxa"/>
            </w:tcMar>
            <w:vAlign w:val="center"/>
          </w:tcPr>
          <w:p w14:paraId="515A9F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社区“大舞台”，用于中型会议、学术讲座、小型演出、电影放映、社团活动等。</w:t>
            </w:r>
          </w:p>
        </w:tc>
        <w:tc>
          <w:tcPr>
            <w:tcW w:w="3719" w:type="dxa"/>
            <w:noWrap w:val="0"/>
            <w:tcMar>
              <w:top w:w="150" w:type="dxa"/>
              <w:left w:w="240" w:type="dxa"/>
              <w:bottom w:w="150" w:type="dxa"/>
              <w:right w:w="0" w:type="dxa"/>
            </w:tcMar>
            <w:vAlign w:val="center"/>
          </w:tcPr>
          <w:p w14:paraId="6B8C337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设计采用模块化布局与专业影音系统，融入供销精神文化元素的现代简约造型，搭配“知行合一”主题装饰，打造实用、开放、文化气息浓厚的多功能活动空间。</w:t>
            </w:r>
          </w:p>
        </w:tc>
        <w:tc>
          <w:tcPr>
            <w:tcW w:w="2671" w:type="dxa"/>
            <w:noWrap w:val="0"/>
            <w:tcMar>
              <w:top w:w="150" w:type="dxa"/>
              <w:left w:w="240" w:type="dxa"/>
              <w:bottom w:w="150" w:type="dxa"/>
              <w:right w:w="0" w:type="dxa"/>
            </w:tcMar>
            <w:vAlign w:val="center"/>
          </w:tcPr>
          <w:p w14:paraId="2221499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采用专业隔音墙体与隔音门，确保活动噪音不干扰其他区域。配备高清LED屏、专业音响、无线麦克风、可调节舞台灯光。折叠式活动桌椅，可灵活布置为课桌式、岛屿式、剧院式等。</w:t>
            </w:r>
          </w:p>
          <w:p w14:paraId="3419DA9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设置小型控制室（或壁龛）存放设备。</w:t>
            </w:r>
          </w:p>
          <w:p w14:paraId="74CE226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预留电源接口与网络接口。</w:t>
            </w:r>
          </w:p>
          <w:p w14:paraId="1910097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p>
        </w:tc>
        <w:tc>
          <w:tcPr>
            <w:tcW w:w="2008" w:type="dxa"/>
            <w:noWrap w:val="0"/>
            <w:tcMar>
              <w:top w:w="150" w:type="dxa"/>
              <w:left w:w="240" w:type="dxa"/>
              <w:bottom w:w="150" w:type="dxa"/>
              <w:right w:w="0" w:type="dxa"/>
            </w:tcMar>
            <w:vAlign w:val="center"/>
          </w:tcPr>
          <w:p w14:paraId="3C22A0F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约100平</w:t>
            </w:r>
          </w:p>
        </w:tc>
      </w:tr>
      <w:tr w14:paraId="5307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5" w:hRule="exact"/>
        </w:trPr>
        <w:tc>
          <w:tcPr>
            <w:tcW w:w="1411" w:type="dxa"/>
            <w:noWrap w:val="0"/>
            <w:tcMar>
              <w:top w:w="150" w:type="dxa"/>
              <w:left w:w="0" w:type="dxa"/>
              <w:bottom w:w="150" w:type="dxa"/>
              <w:right w:w="240" w:type="dxa"/>
            </w:tcMar>
            <w:vAlign w:val="center"/>
          </w:tcPr>
          <w:p w14:paraId="1070BB6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Style w:val="59"/>
                <w:rFonts w:hint="eastAsia" w:ascii="宋体" w:hAnsi="宋体" w:eastAsia="宋体" w:cs="宋体"/>
                <w:b w:val="0"/>
                <w:bCs w:val="0"/>
                <w:color w:val="auto"/>
                <w:kern w:val="0"/>
                <w:sz w:val="21"/>
                <w:szCs w:val="21"/>
                <w:lang w:val="en-US" w:eastAsia="zh-CN" w:bidi="ar"/>
              </w:rPr>
              <w:t>明理轩</w:t>
            </w:r>
          </w:p>
        </w:tc>
        <w:tc>
          <w:tcPr>
            <w:tcW w:w="2404" w:type="dxa"/>
            <w:noWrap w:val="0"/>
            <w:tcMar>
              <w:top w:w="150" w:type="dxa"/>
              <w:left w:w="240" w:type="dxa"/>
              <w:bottom w:w="150" w:type="dxa"/>
              <w:right w:w="240" w:type="dxa"/>
            </w:tcMar>
            <w:vAlign w:val="center"/>
          </w:tcPr>
          <w:p w14:paraId="11B986B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延续“明德”之“明”，强调明辨事理、启迪智慧。是“知”的探索起点。</w:t>
            </w:r>
          </w:p>
        </w:tc>
        <w:tc>
          <w:tcPr>
            <w:tcW w:w="2157" w:type="dxa"/>
            <w:noWrap w:val="0"/>
            <w:tcMar>
              <w:top w:w="150" w:type="dxa"/>
              <w:left w:w="240" w:type="dxa"/>
              <w:bottom w:w="150" w:type="dxa"/>
              <w:right w:w="240" w:type="dxa"/>
            </w:tcMar>
            <w:vAlign w:val="center"/>
          </w:tcPr>
          <w:p w14:paraId="12A6368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支持小组研讨、</w:t>
            </w:r>
            <w:r>
              <w:rPr>
                <w:rFonts w:hint="eastAsia" w:ascii="宋体" w:hAnsi="宋体" w:eastAsia="宋体" w:cs="宋体"/>
                <w:b w:val="0"/>
                <w:bCs w:val="0"/>
                <w:color w:val="auto"/>
                <w:sz w:val="21"/>
                <w:szCs w:val="21"/>
                <w:lang w:val="en-US" w:eastAsia="zh-CN"/>
              </w:rPr>
              <w:t>工作</w:t>
            </w:r>
            <w:r>
              <w:rPr>
                <w:rFonts w:hint="eastAsia" w:ascii="宋体" w:hAnsi="宋体" w:eastAsia="宋体" w:cs="宋体"/>
                <w:b w:val="0"/>
                <w:bCs w:val="0"/>
                <w:color w:val="auto"/>
                <w:sz w:val="21"/>
                <w:szCs w:val="21"/>
                <w:lang w:eastAsia="zh-CN"/>
              </w:rPr>
              <w:t>沙龙、读书分享会、校友经验谈</w:t>
            </w:r>
            <w:r>
              <w:rPr>
                <w:rFonts w:hint="eastAsia" w:ascii="宋体" w:hAnsi="宋体" w:eastAsia="宋体" w:cs="宋体"/>
                <w:b w:val="0"/>
                <w:bCs w:val="0"/>
                <w:color w:val="auto"/>
                <w:sz w:val="21"/>
                <w:szCs w:val="21"/>
                <w:lang w:val="en-US" w:eastAsia="zh-CN"/>
              </w:rPr>
              <w:t>等小型分享活动</w:t>
            </w:r>
          </w:p>
        </w:tc>
        <w:tc>
          <w:tcPr>
            <w:tcW w:w="3719" w:type="dxa"/>
            <w:noWrap w:val="0"/>
            <w:tcMar>
              <w:top w:w="150" w:type="dxa"/>
              <w:left w:w="240" w:type="dxa"/>
              <w:bottom w:w="150" w:type="dxa"/>
              <w:right w:w="0" w:type="dxa"/>
            </w:tcMar>
            <w:vAlign w:val="center"/>
          </w:tcPr>
          <w:p w14:paraId="387E60D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设计上融入“供销记忆”主题展陈</w:t>
            </w:r>
            <w:r>
              <w:rPr>
                <w:rFonts w:hint="eastAsia" w:ascii="宋体" w:hAnsi="宋体" w:eastAsia="宋体" w:cs="宋体"/>
                <w:b w:val="0"/>
                <w:bCs w:val="0"/>
                <w:color w:val="auto"/>
                <w:sz w:val="21"/>
                <w:szCs w:val="21"/>
                <w:lang w:val="en-US" w:eastAsia="zh-CN"/>
              </w:rPr>
              <w:t>或</w:t>
            </w:r>
            <w:r>
              <w:rPr>
                <w:rFonts w:hint="eastAsia" w:ascii="宋体" w:hAnsi="宋体" w:eastAsia="宋体" w:cs="宋体"/>
                <w:b w:val="0"/>
                <w:bCs w:val="0"/>
                <w:color w:val="auto"/>
                <w:sz w:val="21"/>
                <w:szCs w:val="21"/>
              </w:rPr>
              <w:t>案例墙，以现代设计语言呈现扁担精神等文化元素，营造促进思辨、鼓励协作的明亮开放氛围。</w:t>
            </w:r>
          </w:p>
        </w:tc>
        <w:tc>
          <w:tcPr>
            <w:tcW w:w="2671" w:type="dxa"/>
            <w:noWrap w:val="0"/>
            <w:tcMar>
              <w:top w:w="150" w:type="dxa"/>
              <w:left w:w="240" w:type="dxa"/>
              <w:bottom w:w="150" w:type="dxa"/>
              <w:right w:w="0" w:type="dxa"/>
            </w:tcMar>
            <w:vAlign w:val="center"/>
          </w:tcPr>
          <w:p w14:paraId="214ADB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可拼接桌椅、移动白板、玻璃书写墙、多媒体一体机、录音设备</w:t>
            </w:r>
          </w:p>
        </w:tc>
        <w:tc>
          <w:tcPr>
            <w:tcW w:w="2008" w:type="dxa"/>
            <w:noWrap w:val="0"/>
            <w:tcMar>
              <w:top w:w="150" w:type="dxa"/>
              <w:left w:w="240" w:type="dxa"/>
              <w:bottom w:w="150" w:type="dxa"/>
              <w:right w:w="0" w:type="dxa"/>
            </w:tcMar>
            <w:vAlign w:val="center"/>
          </w:tcPr>
          <w:p w14:paraId="51B8CD9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商院荟智厅：约50平</w:t>
            </w:r>
          </w:p>
        </w:tc>
      </w:tr>
      <w:tr w14:paraId="54CD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3" w:hRule="exact"/>
        </w:trPr>
        <w:tc>
          <w:tcPr>
            <w:tcW w:w="1411" w:type="dxa"/>
            <w:noWrap w:val="0"/>
            <w:tcMar>
              <w:top w:w="150" w:type="dxa"/>
              <w:left w:w="0" w:type="dxa"/>
              <w:bottom w:w="150" w:type="dxa"/>
              <w:right w:w="240" w:type="dxa"/>
            </w:tcMar>
            <w:vAlign w:val="center"/>
          </w:tcPr>
          <w:p w14:paraId="3B6BD4C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Style w:val="59"/>
                <w:rFonts w:hint="eastAsia" w:ascii="宋体" w:hAnsi="宋体" w:eastAsia="宋体" w:cs="宋体"/>
                <w:b w:val="0"/>
                <w:bCs w:val="0"/>
                <w:color w:val="auto"/>
                <w:kern w:val="0"/>
                <w:sz w:val="21"/>
                <w:szCs w:val="21"/>
                <w:lang w:val="en-US" w:eastAsia="zh-CN" w:bidi="ar"/>
              </w:rPr>
              <w:t>励耘坊</w:t>
            </w:r>
          </w:p>
        </w:tc>
        <w:tc>
          <w:tcPr>
            <w:tcW w:w="2404" w:type="dxa"/>
            <w:noWrap w:val="0"/>
            <w:tcMar>
              <w:top w:w="150" w:type="dxa"/>
              <w:left w:w="240" w:type="dxa"/>
              <w:bottom w:w="150" w:type="dxa"/>
              <w:right w:w="240" w:type="dxa"/>
            </w:tcMar>
            <w:vAlign w:val="center"/>
          </w:tcPr>
          <w:p w14:paraId="5F798D7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延续“励志”之“励”，结合“耕耘”意象，寓意勤奋钻研、切磋技艺。</w:t>
            </w:r>
          </w:p>
        </w:tc>
        <w:tc>
          <w:tcPr>
            <w:tcW w:w="2157" w:type="dxa"/>
            <w:noWrap w:val="0"/>
            <w:tcMar>
              <w:top w:w="150" w:type="dxa"/>
              <w:left w:w="240" w:type="dxa"/>
              <w:bottom w:w="150" w:type="dxa"/>
              <w:right w:w="240" w:type="dxa"/>
            </w:tcMar>
            <w:vAlign w:val="center"/>
          </w:tcPr>
          <w:p w14:paraId="4F73C40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辅导员工作室兼党建活动区</w:t>
            </w:r>
          </w:p>
        </w:tc>
        <w:tc>
          <w:tcPr>
            <w:tcW w:w="3719" w:type="dxa"/>
            <w:noWrap w:val="0"/>
            <w:tcMar>
              <w:top w:w="150" w:type="dxa"/>
              <w:left w:w="240" w:type="dxa"/>
              <w:bottom w:w="150" w:type="dxa"/>
              <w:right w:w="0" w:type="dxa"/>
            </w:tcMar>
            <w:vAlign w:val="center"/>
          </w:tcPr>
          <w:p w14:paraId="1B63626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采用灵活隔断，适应不同规模团队需求。配备多媒体设备、白板、可书写玻璃墙。命名根据各二级学院辅导员工作室主题内容设计。</w:t>
            </w:r>
          </w:p>
        </w:tc>
        <w:tc>
          <w:tcPr>
            <w:tcW w:w="2671" w:type="dxa"/>
            <w:noWrap w:val="0"/>
            <w:tcMar>
              <w:top w:w="150" w:type="dxa"/>
              <w:left w:w="240" w:type="dxa"/>
              <w:bottom w:w="150" w:type="dxa"/>
              <w:right w:w="0" w:type="dxa"/>
            </w:tcMar>
            <w:vAlign w:val="center"/>
          </w:tcPr>
          <w:p w14:paraId="65E9E83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会议背景一体机，拼接桌椅，白板一个</w:t>
            </w:r>
          </w:p>
        </w:tc>
        <w:tc>
          <w:tcPr>
            <w:tcW w:w="2008" w:type="dxa"/>
            <w:noWrap w:val="0"/>
            <w:tcMar>
              <w:top w:w="150" w:type="dxa"/>
              <w:left w:w="240" w:type="dxa"/>
              <w:bottom w:w="150" w:type="dxa"/>
              <w:right w:w="0" w:type="dxa"/>
            </w:tcMar>
            <w:vAlign w:val="center"/>
          </w:tcPr>
          <w:p w14:paraId="56DB1B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共约80平</w:t>
            </w:r>
          </w:p>
        </w:tc>
      </w:tr>
      <w:tr w14:paraId="0D3A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5" w:hRule="exact"/>
        </w:trPr>
        <w:tc>
          <w:tcPr>
            <w:tcW w:w="1411" w:type="dxa"/>
            <w:noWrap w:val="0"/>
            <w:tcMar>
              <w:top w:w="150" w:type="dxa"/>
              <w:left w:w="0" w:type="dxa"/>
              <w:bottom w:w="150" w:type="dxa"/>
              <w:right w:w="240" w:type="dxa"/>
            </w:tcMar>
            <w:vAlign w:val="center"/>
          </w:tcPr>
          <w:p w14:paraId="3372FF2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Style w:val="59"/>
                <w:rFonts w:hint="eastAsia" w:ascii="宋体" w:hAnsi="宋体" w:eastAsia="宋体" w:cs="宋体"/>
                <w:b w:val="0"/>
                <w:bCs w:val="0"/>
                <w:color w:val="auto"/>
                <w:kern w:val="0"/>
                <w:sz w:val="21"/>
                <w:szCs w:val="21"/>
                <w:lang w:val="en-US" w:eastAsia="zh-CN" w:bidi="ar"/>
              </w:rPr>
              <w:t>供销廊</w:t>
            </w:r>
          </w:p>
        </w:tc>
        <w:tc>
          <w:tcPr>
            <w:tcW w:w="2404" w:type="dxa"/>
            <w:noWrap w:val="0"/>
            <w:tcMar>
              <w:top w:w="150" w:type="dxa"/>
              <w:left w:w="240" w:type="dxa"/>
              <w:bottom w:w="150" w:type="dxa"/>
              <w:right w:w="240" w:type="dxa"/>
            </w:tcMar>
            <w:vAlign w:val="center"/>
          </w:tcPr>
          <w:p w14:paraId="17A20FF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直接体现学校隶属与文化根脉，打造沉浸式文化体验长廊。</w:t>
            </w:r>
          </w:p>
        </w:tc>
        <w:tc>
          <w:tcPr>
            <w:tcW w:w="2157" w:type="dxa"/>
            <w:noWrap w:val="0"/>
            <w:tcMar>
              <w:top w:w="150" w:type="dxa"/>
              <w:left w:w="240" w:type="dxa"/>
              <w:bottom w:w="150" w:type="dxa"/>
              <w:right w:w="240" w:type="dxa"/>
            </w:tcMar>
            <w:vAlign w:val="center"/>
          </w:tcPr>
          <w:p w14:paraId="18A79A9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供销文化历史展陈、学校为农服务成果展示、特色展示、互动体验区。</w:t>
            </w:r>
          </w:p>
        </w:tc>
        <w:tc>
          <w:tcPr>
            <w:tcW w:w="3719" w:type="dxa"/>
            <w:noWrap w:val="0"/>
            <w:tcMar>
              <w:top w:w="150" w:type="dxa"/>
              <w:left w:w="240" w:type="dxa"/>
              <w:bottom w:w="150" w:type="dxa"/>
              <w:right w:w="0" w:type="dxa"/>
            </w:tcMar>
            <w:vAlign w:val="center"/>
          </w:tcPr>
          <w:p w14:paraId="399194A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利用长条形空间一侧墙面，设计连贯的展陈叙事线：从供销社历史精神到现代为农服务新业态，再到学校师生服务乡村振兴的实践案例。设置触摸屏查询、特色农产品包装展示台（可与学校实训基地联动），定期更换主题。</w:t>
            </w:r>
          </w:p>
        </w:tc>
        <w:tc>
          <w:tcPr>
            <w:tcW w:w="2671" w:type="dxa"/>
            <w:noWrap w:val="0"/>
            <w:tcMar>
              <w:top w:w="150" w:type="dxa"/>
              <w:left w:w="240" w:type="dxa"/>
              <w:bottom w:w="150" w:type="dxa"/>
              <w:right w:w="0" w:type="dxa"/>
            </w:tcMar>
            <w:vAlign w:val="center"/>
          </w:tcPr>
          <w:p w14:paraId="657D8C7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公共区域的走廊上</w:t>
            </w:r>
          </w:p>
        </w:tc>
        <w:tc>
          <w:tcPr>
            <w:tcW w:w="2008" w:type="dxa"/>
            <w:noWrap w:val="0"/>
            <w:tcMar>
              <w:top w:w="150" w:type="dxa"/>
              <w:left w:w="240" w:type="dxa"/>
              <w:bottom w:w="150" w:type="dxa"/>
              <w:right w:w="0" w:type="dxa"/>
            </w:tcMar>
            <w:vAlign w:val="center"/>
          </w:tcPr>
          <w:p w14:paraId="73F805A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p>
        </w:tc>
      </w:tr>
      <w:tr w14:paraId="494E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8" w:hRule="exact"/>
        </w:trPr>
        <w:tc>
          <w:tcPr>
            <w:tcW w:w="1411" w:type="dxa"/>
            <w:noWrap w:val="0"/>
            <w:tcMar>
              <w:top w:w="150" w:type="dxa"/>
              <w:left w:w="0" w:type="dxa"/>
              <w:bottom w:w="150" w:type="dxa"/>
              <w:right w:w="240" w:type="dxa"/>
            </w:tcMar>
            <w:vAlign w:val="center"/>
          </w:tcPr>
          <w:p w14:paraId="0CB3A66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kern w:val="2"/>
                <w:sz w:val="21"/>
                <w:szCs w:val="21"/>
                <w:lang w:val="en-US" w:eastAsia="zh-CN" w:bidi="ar-SA"/>
              </w:rPr>
            </w:pPr>
            <w:r>
              <w:rPr>
                <w:rStyle w:val="59"/>
                <w:rFonts w:hint="eastAsia" w:ascii="宋体" w:hAnsi="宋体" w:eastAsia="宋体" w:cs="宋体"/>
                <w:b w:val="0"/>
                <w:bCs w:val="0"/>
                <w:color w:val="auto"/>
                <w:kern w:val="0"/>
                <w:sz w:val="21"/>
                <w:szCs w:val="21"/>
                <w:lang w:val="en-US" w:eastAsia="zh-CN" w:bidi="ar"/>
              </w:rPr>
              <w:t>心语园</w:t>
            </w:r>
          </w:p>
        </w:tc>
        <w:tc>
          <w:tcPr>
            <w:tcW w:w="2404" w:type="dxa"/>
            <w:noWrap w:val="0"/>
            <w:tcMar>
              <w:top w:w="150" w:type="dxa"/>
              <w:left w:w="240" w:type="dxa"/>
              <w:bottom w:w="150" w:type="dxa"/>
              <w:right w:w="240" w:type="dxa"/>
            </w:tcMar>
            <w:vAlign w:val="center"/>
          </w:tcPr>
          <w:p w14:paraId="15131D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val="en-US" w:eastAsia="zh-CN" w:bidi="ar"/>
              </w:rPr>
              <w:t>寓意心灵栖息、滋养成长的园地。体现关怀与服务。</w:t>
            </w:r>
          </w:p>
        </w:tc>
        <w:tc>
          <w:tcPr>
            <w:tcW w:w="2157" w:type="dxa"/>
            <w:noWrap w:val="0"/>
            <w:tcMar>
              <w:top w:w="150" w:type="dxa"/>
              <w:left w:w="240" w:type="dxa"/>
              <w:bottom w:w="150" w:type="dxa"/>
              <w:right w:w="240" w:type="dxa"/>
            </w:tcMar>
            <w:vAlign w:val="center"/>
          </w:tcPr>
          <w:p w14:paraId="3CBBA5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个体心理咨询室、放松减压区。共享自习区</w:t>
            </w:r>
          </w:p>
          <w:p w14:paraId="1BD5B5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p>
        </w:tc>
        <w:tc>
          <w:tcPr>
            <w:tcW w:w="3719" w:type="dxa"/>
            <w:noWrap w:val="0"/>
            <w:tcMar>
              <w:top w:w="150" w:type="dxa"/>
              <w:left w:w="240" w:type="dxa"/>
              <w:bottom w:w="150" w:type="dxa"/>
              <w:right w:w="0" w:type="dxa"/>
            </w:tcMar>
            <w:vAlign w:val="center"/>
          </w:tcPr>
          <w:p w14:paraId="0E666F0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val="en-US" w:eastAsia="zh-CN" w:bidi="ar"/>
              </w:rPr>
              <w:t>位于空间相对安静的深处，保障私密性。采用柔和的灯光、舒适的家具、绿植点缀。减压区可配置舒缓音乐、减压玩具等。体现人文关怀，助力学生健康成长。</w:t>
            </w:r>
          </w:p>
        </w:tc>
        <w:tc>
          <w:tcPr>
            <w:tcW w:w="2671" w:type="dxa"/>
            <w:noWrap w:val="0"/>
            <w:tcMar>
              <w:top w:w="150" w:type="dxa"/>
              <w:left w:w="240" w:type="dxa"/>
              <w:bottom w:w="150" w:type="dxa"/>
              <w:right w:w="0" w:type="dxa"/>
            </w:tcMar>
            <w:vAlign w:val="center"/>
          </w:tcPr>
          <w:p w14:paraId="3E7BF9C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辅导员谈心谈话室：一两个单人沙发，茶几一个。温馨布局。</w:t>
            </w:r>
          </w:p>
          <w:p w14:paraId="2D4DAAA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共享学习区  ：提供图书借阅、电子资源查询终端，储物柜、椅子、拼接桌子若干，图书馆电子资源查询终端，每个自习区有隔断。</w:t>
            </w:r>
          </w:p>
        </w:tc>
        <w:tc>
          <w:tcPr>
            <w:tcW w:w="2008" w:type="dxa"/>
            <w:noWrap w:val="0"/>
            <w:tcMar>
              <w:top w:w="150" w:type="dxa"/>
              <w:left w:w="240" w:type="dxa"/>
              <w:bottom w:w="150" w:type="dxa"/>
              <w:right w:w="0" w:type="dxa"/>
            </w:tcMar>
            <w:vAlign w:val="center"/>
          </w:tcPr>
          <w:p w14:paraId="669F115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共约70平，设置成长对话室，</w:t>
            </w:r>
          </w:p>
          <w:p w14:paraId="18ECEFF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共享自习仓等</w:t>
            </w:r>
          </w:p>
        </w:tc>
      </w:tr>
      <w:tr w14:paraId="32C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1" w:hRule="exact"/>
        </w:trPr>
        <w:tc>
          <w:tcPr>
            <w:tcW w:w="1411" w:type="dxa"/>
            <w:noWrap w:val="0"/>
            <w:tcMar>
              <w:top w:w="150" w:type="dxa"/>
              <w:left w:w="0" w:type="dxa"/>
              <w:bottom w:w="150" w:type="dxa"/>
              <w:right w:w="240" w:type="dxa"/>
            </w:tcMar>
            <w:vAlign w:val="center"/>
          </w:tcPr>
          <w:p w14:paraId="245F71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both"/>
              <w:textAlignment w:val="auto"/>
              <w:rPr>
                <w:rFonts w:hint="eastAsia" w:ascii="宋体" w:hAnsi="宋体" w:eastAsia="宋体" w:cs="宋体"/>
                <w:b w:val="0"/>
                <w:bCs w:val="0"/>
                <w:color w:val="auto"/>
                <w:sz w:val="21"/>
                <w:szCs w:val="21"/>
              </w:rPr>
            </w:pPr>
            <w:r>
              <w:rPr>
                <w:rStyle w:val="59"/>
                <w:rFonts w:hint="eastAsia" w:ascii="宋体" w:hAnsi="宋体" w:eastAsia="宋体" w:cs="宋体"/>
                <w:b w:val="0"/>
                <w:bCs w:val="0"/>
                <w:color w:val="auto"/>
                <w:kern w:val="0"/>
                <w:sz w:val="21"/>
                <w:szCs w:val="21"/>
                <w:lang w:val="en-US" w:eastAsia="zh-CN" w:bidi="ar"/>
              </w:rPr>
              <w:t>知行驿站</w:t>
            </w:r>
          </w:p>
        </w:tc>
        <w:tc>
          <w:tcPr>
            <w:tcW w:w="2404" w:type="dxa"/>
            <w:noWrap w:val="0"/>
            <w:tcMar>
              <w:top w:w="150" w:type="dxa"/>
              <w:left w:w="240" w:type="dxa"/>
              <w:bottom w:w="150" w:type="dxa"/>
              <w:right w:w="240" w:type="dxa"/>
            </w:tcMar>
            <w:vAlign w:val="center"/>
          </w:tcPr>
          <w:p w14:paraId="0B9B8B2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核心体现“知行合一”，聚焦从知识到行动的转化支持。</w:t>
            </w:r>
          </w:p>
        </w:tc>
        <w:tc>
          <w:tcPr>
            <w:tcW w:w="2157" w:type="dxa"/>
            <w:noWrap w:val="0"/>
            <w:tcMar>
              <w:top w:w="150" w:type="dxa"/>
              <w:left w:w="240" w:type="dxa"/>
              <w:bottom w:w="150" w:type="dxa"/>
              <w:right w:w="240" w:type="dxa"/>
            </w:tcMar>
            <w:vAlign w:val="center"/>
          </w:tcPr>
          <w:p w14:paraId="1374623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创新创业孵化角、职业生涯规划咨询室、社会实践项目策划区、志愿服务联络站。</w:t>
            </w:r>
          </w:p>
        </w:tc>
        <w:tc>
          <w:tcPr>
            <w:tcW w:w="3719" w:type="dxa"/>
            <w:noWrap w:val="0"/>
            <w:tcMar>
              <w:top w:w="150" w:type="dxa"/>
              <w:left w:w="240" w:type="dxa"/>
              <w:bottom w:w="150" w:type="dxa"/>
              <w:right w:w="0" w:type="dxa"/>
            </w:tcMar>
            <w:vAlign w:val="center"/>
          </w:tcPr>
          <w:p w14:paraId="07DB75A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设计风格现代、动感。设“金点子”墙供学生粘贴创新想法。项目展示屏。邀请行业导师、创业校友定期在此驻点。强调与学校涉农专业、电商专业的实践衔接。</w:t>
            </w:r>
          </w:p>
        </w:tc>
        <w:tc>
          <w:tcPr>
            <w:tcW w:w="2671" w:type="dxa"/>
            <w:noWrap w:val="0"/>
            <w:tcMar>
              <w:top w:w="150" w:type="dxa"/>
              <w:left w:w="240" w:type="dxa"/>
              <w:bottom w:w="150" w:type="dxa"/>
              <w:right w:w="0" w:type="dxa"/>
            </w:tcMar>
            <w:vAlign w:val="center"/>
          </w:tcPr>
          <w:p w14:paraId="4600CAE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职业指导师、创业导师、学生简历上墙。拼接桌椅，30人可坐。白板一个。</w:t>
            </w:r>
          </w:p>
        </w:tc>
        <w:tc>
          <w:tcPr>
            <w:tcW w:w="2008" w:type="dxa"/>
            <w:noWrap w:val="0"/>
            <w:tcMar>
              <w:top w:w="150" w:type="dxa"/>
              <w:left w:w="240" w:type="dxa"/>
              <w:bottom w:w="150" w:type="dxa"/>
              <w:right w:w="0" w:type="dxa"/>
            </w:tcMar>
            <w:vAlign w:val="center"/>
          </w:tcPr>
          <w:p w14:paraId="09CEA88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共约30平，职规创客岛、先锋活动站</w:t>
            </w:r>
          </w:p>
        </w:tc>
      </w:tr>
      <w:tr w14:paraId="2D5C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11" w:hRule="exact"/>
        </w:trPr>
        <w:tc>
          <w:tcPr>
            <w:tcW w:w="1411" w:type="dxa"/>
            <w:noWrap w:val="0"/>
            <w:tcMar>
              <w:top w:w="150" w:type="dxa"/>
              <w:left w:w="0" w:type="dxa"/>
              <w:bottom w:w="150" w:type="dxa"/>
              <w:right w:w="240" w:type="dxa"/>
            </w:tcMar>
            <w:vAlign w:val="center"/>
          </w:tcPr>
          <w:p w14:paraId="7E77E47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Style w:val="59"/>
                <w:rFonts w:hint="eastAsia" w:ascii="宋体" w:hAnsi="宋体" w:eastAsia="宋体" w:cs="宋体"/>
                <w:b w:val="0"/>
                <w:bCs w:val="0"/>
                <w:color w:val="auto"/>
                <w:kern w:val="0"/>
                <w:sz w:val="21"/>
                <w:szCs w:val="21"/>
                <w:lang w:val="en-US" w:eastAsia="zh-CN" w:bidi="ar"/>
              </w:rPr>
              <w:t>致用斋</w:t>
            </w:r>
          </w:p>
        </w:tc>
        <w:tc>
          <w:tcPr>
            <w:tcW w:w="2404" w:type="dxa"/>
            <w:noWrap w:val="0"/>
            <w:tcMar>
              <w:top w:w="150" w:type="dxa"/>
              <w:left w:w="240" w:type="dxa"/>
              <w:bottom w:w="150" w:type="dxa"/>
              <w:right w:w="240" w:type="dxa"/>
            </w:tcMar>
            <w:vAlign w:val="center"/>
          </w:tcPr>
          <w:p w14:paraId="6197B6B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取自“学以致用”，强调技能的实践与应用，是“行”的深化体现。</w:t>
            </w:r>
          </w:p>
        </w:tc>
        <w:tc>
          <w:tcPr>
            <w:tcW w:w="2157" w:type="dxa"/>
            <w:noWrap w:val="0"/>
            <w:tcMar>
              <w:top w:w="150" w:type="dxa"/>
              <w:left w:w="240" w:type="dxa"/>
              <w:bottom w:w="150" w:type="dxa"/>
              <w:right w:w="240" w:type="dxa"/>
            </w:tcMar>
            <w:vAlign w:val="center"/>
          </w:tcPr>
          <w:p w14:paraId="2C8D91E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党群服务领导下的技能实训角（如直播实训、茶艺、手工等）</w:t>
            </w:r>
          </w:p>
        </w:tc>
        <w:tc>
          <w:tcPr>
            <w:tcW w:w="3719" w:type="dxa"/>
            <w:noWrap w:val="0"/>
            <w:tcMar>
              <w:top w:w="150" w:type="dxa"/>
              <w:left w:w="240" w:type="dxa"/>
              <w:bottom w:w="150" w:type="dxa"/>
              <w:right w:w="0" w:type="dxa"/>
            </w:tcMar>
            <w:vAlign w:val="center"/>
          </w:tcPr>
          <w:p w14:paraId="18BF9A2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劳动教育、专业训练指导</w:t>
            </w:r>
          </w:p>
        </w:tc>
        <w:tc>
          <w:tcPr>
            <w:tcW w:w="2671" w:type="dxa"/>
            <w:noWrap w:val="0"/>
            <w:tcMar>
              <w:top w:w="150" w:type="dxa"/>
              <w:left w:w="240" w:type="dxa"/>
              <w:bottom w:w="150" w:type="dxa"/>
              <w:right w:w="0" w:type="dxa"/>
            </w:tcMar>
            <w:vAlign w:val="center"/>
          </w:tcPr>
          <w:p w14:paraId="6FDB90E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会议一体机，拼接桌椅，工匠文化和红色文化设计。</w:t>
            </w:r>
          </w:p>
        </w:tc>
        <w:tc>
          <w:tcPr>
            <w:tcW w:w="2008" w:type="dxa"/>
            <w:noWrap w:val="0"/>
            <w:tcMar>
              <w:top w:w="150" w:type="dxa"/>
              <w:left w:w="240" w:type="dxa"/>
              <w:bottom w:w="150" w:type="dxa"/>
              <w:right w:w="0" w:type="dxa"/>
            </w:tcMar>
            <w:vAlign w:val="center"/>
          </w:tcPr>
          <w:p w14:paraId="2BF709F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约50平</w:t>
            </w:r>
          </w:p>
        </w:tc>
      </w:tr>
      <w:tr w14:paraId="70A5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9" w:hRule="exact"/>
        </w:trPr>
        <w:tc>
          <w:tcPr>
            <w:tcW w:w="1411" w:type="dxa"/>
            <w:noWrap w:val="0"/>
            <w:tcMar>
              <w:top w:w="150" w:type="dxa"/>
              <w:left w:w="0" w:type="dxa"/>
              <w:bottom w:w="150" w:type="dxa"/>
              <w:right w:w="240" w:type="dxa"/>
            </w:tcMar>
            <w:vAlign w:val="center"/>
          </w:tcPr>
          <w:p w14:paraId="189BBA6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Style w:val="59"/>
                <w:rFonts w:hint="eastAsia" w:ascii="宋体" w:hAnsi="宋体" w:eastAsia="宋体" w:cs="宋体"/>
                <w:b w:val="0"/>
                <w:bCs w:val="0"/>
                <w:color w:val="auto"/>
                <w:kern w:val="0"/>
                <w:sz w:val="21"/>
                <w:szCs w:val="21"/>
                <w:lang w:val="en-US" w:eastAsia="zh-CN" w:bidi="ar"/>
              </w:rPr>
            </w:pPr>
            <w:r>
              <w:rPr>
                <w:rStyle w:val="59"/>
                <w:rFonts w:hint="eastAsia" w:ascii="宋体" w:hAnsi="宋体" w:eastAsia="宋体" w:cs="宋体"/>
                <w:b w:val="0"/>
                <w:bCs w:val="0"/>
                <w:color w:val="auto"/>
                <w:kern w:val="0"/>
                <w:sz w:val="21"/>
                <w:szCs w:val="21"/>
                <w:lang w:val="en-US" w:eastAsia="zh-CN" w:bidi="ar"/>
              </w:rPr>
              <w:t>医疗服务站</w:t>
            </w:r>
          </w:p>
        </w:tc>
        <w:tc>
          <w:tcPr>
            <w:tcW w:w="2404" w:type="dxa"/>
            <w:noWrap w:val="0"/>
            <w:tcMar>
              <w:top w:w="150" w:type="dxa"/>
              <w:left w:w="240" w:type="dxa"/>
              <w:bottom w:w="150" w:type="dxa"/>
              <w:right w:w="240" w:type="dxa"/>
            </w:tcMar>
            <w:vAlign w:val="center"/>
          </w:tcPr>
          <w:p w14:paraId="34748F6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宋体" w:hAnsi="宋体" w:eastAsia="宋体" w:cs="宋体"/>
                <w:b w:val="0"/>
                <w:bCs w:val="0"/>
                <w:color w:val="auto"/>
                <w:kern w:val="0"/>
                <w:sz w:val="21"/>
                <w:szCs w:val="21"/>
                <w:lang w:val="en-US" w:eastAsia="zh-CN" w:bidi="ar"/>
              </w:rPr>
            </w:pPr>
          </w:p>
        </w:tc>
        <w:tc>
          <w:tcPr>
            <w:tcW w:w="2157" w:type="dxa"/>
            <w:noWrap w:val="0"/>
            <w:tcMar>
              <w:top w:w="150" w:type="dxa"/>
              <w:left w:w="240" w:type="dxa"/>
              <w:bottom w:w="150" w:type="dxa"/>
              <w:right w:w="240" w:type="dxa"/>
            </w:tcMar>
            <w:vAlign w:val="center"/>
          </w:tcPr>
          <w:p w14:paraId="2D86CCB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p>
        </w:tc>
        <w:tc>
          <w:tcPr>
            <w:tcW w:w="3719" w:type="dxa"/>
            <w:noWrap w:val="0"/>
            <w:tcMar>
              <w:top w:w="150" w:type="dxa"/>
              <w:left w:w="240" w:type="dxa"/>
              <w:bottom w:w="150" w:type="dxa"/>
              <w:right w:w="0" w:type="dxa"/>
            </w:tcMar>
            <w:vAlign w:val="center"/>
          </w:tcPr>
          <w:p w14:paraId="3012E6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传染病教育与宣传、常用医疗服务、健康咨询与指导</w:t>
            </w:r>
          </w:p>
        </w:tc>
        <w:tc>
          <w:tcPr>
            <w:tcW w:w="2671" w:type="dxa"/>
            <w:noWrap w:val="0"/>
            <w:tcMar>
              <w:top w:w="150" w:type="dxa"/>
              <w:left w:w="240" w:type="dxa"/>
              <w:bottom w:w="150" w:type="dxa"/>
              <w:right w:w="0" w:type="dxa"/>
            </w:tcMar>
            <w:vAlign w:val="center"/>
          </w:tcPr>
          <w:p w14:paraId="7FC9203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功能：可以用于艾滋病宣传、肺结核、流感等防治教育，常用急救设备提供。</w:t>
            </w:r>
          </w:p>
          <w:p w14:paraId="4066037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设备：请医务室提出建议；拼接桌椅一套</w:t>
            </w:r>
          </w:p>
          <w:p w14:paraId="757664C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p>
        </w:tc>
        <w:tc>
          <w:tcPr>
            <w:tcW w:w="2008" w:type="dxa"/>
            <w:noWrap w:val="0"/>
            <w:tcMar>
              <w:top w:w="150" w:type="dxa"/>
              <w:left w:w="240" w:type="dxa"/>
              <w:bottom w:w="150" w:type="dxa"/>
              <w:right w:w="0" w:type="dxa"/>
            </w:tcMar>
            <w:vAlign w:val="center"/>
          </w:tcPr>
          <w:p w14:paraId="3ADDE42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宋体" w:hAnsi="宋体" w:eastAsia="宋体" w:cs="宋体"/>
                <w:b w:val="0"/>
                <w:bCs w:val="0"/>
                <w:color w:val="auto"/>
                <w:kern w:val="0"/>
                <w:sz w:val="21"/>
                <w:szCs w:val="21"/>
                <w:lang w:val="en-US" w:eastAsia="zh-CN" w:bidi="ar"/>
              </w:rPr>
            </w:pPr>
            <w:r>
              <w:rPr>
                <w:rStyle w:val="59"/>
                <w:rFonts w:hint="eastAsia" w:ascii="宋体" w:hAnsi="宋体" w:eastAsia="宋体" w:cs="宋体"/>
                <w:b w:val="0"/>
                <w:bCs w:val="0"/>
                <w:color w:val="auto"/>
                <w:kern w:val="0"/>
                <w:sz w:val="21"/>
                <w:szCs w:val="21"/>
                <w:lang w:val="en-US" w:eastAsia="zh-CN" w:bidi="ar"/>
              </w:rPr>
              <w:t>约25平，医疗服务站</w:t>
            </w:r>
          </w:p>
        </w:tc>
      </w:tr>
    </w:tbl>
    <w:p w14:paraId="2508FED5">
      <w:pPr>
        <w:tabs>
          <w:tab w:val="left" w:pos="2670"/>
        </w:tabs>
        <w:ind w:firstLine="600" w:firstLineChars="200"/>
        <w:rPr>
          <w:rStyle w:val="59"/>
          <w:rFonts w:hint="eastAsia" w:ascii="黑体" w:hAnsi="黑体" w:eastAsia="黑体" w:cs="黑体"/>
          <w:b w:val="0"/>
          <w:bCs w:val="0"/>
          <w:i w:val="0"/>
          <w:iCs w:val="0"/>
          <w:caps w:val="0"/>
          <w:color w:val="auto"/>
          <w:spacing w:val="0"/>
          <w:kern w:val="0"/>
          <w:sz w:val="30"/>
          <w:szCs w:val="30"/>
          <w:shd w:val="clear" w:color="auto" w:fill="FFFFFF"/>
          <w:lang w:val="en-US" w:eastAsia="zh-CN" w:bidi="ar-SA"/>
        </w:rPr>
      </w:pPr>
    </w:p>
    <w:p w14:paraId="264DA168">
      <w:pPr>
        <w:tabs>
          <w:tab w:val="left" w:pos="2670"/>
        </w:tabs>
        <w:ind w:firstLine="600" w:firstLineChars="200"/>
        <w:rPr>
          <w:rStyle w:val="59"/>
          <w:rFonts w:hint="eastAsia" w:ascii="黑体" w:hAnsi="黑体" w:eastAsia="黑体" w:cs="黑体"/>
          <w:b w:val="0"/>
          <w:bCs w:val="0"/>
          <w:i w:val="0"/>
          <w:iCs w:val="0"/>
          <w:caps w:val="0"/>
          <w:color w:val="auto"/>
          <w:spacing w:val="0"/>
          <w:kern w:val="0"/>
          <w:sz w:val="30"/>
          <w:szCs w:val="30"/>
          <w:shd w:val="clear" w:color="auto" w:fill="FFFFFF"/>
          <w:lang w:val="en-US" w:eastAsia="zh-CN" w:bidi="ar-SA"/>
        </w:rPr>
      </w:pPr>
    </w:p>
    <w:p w14:paraId="22EA282A">
      <w:pPr>
        <w:tabs>
          <w:tab w:val="left" w:pos="2670"/>
        </w:tabs>
        <w:ind w:firstLine="600" w:firstLineChars="200"/>
        <w:rPr>
          <w:rStyle w:val="59"/>
          <w:rFonts w:hint="eastAsia" w:ascii="黑体" w:hAnsi="黑体" w:eastAsia="黑体" w:cs="黑体"/>
          <w:b w:val="0"/>
          <w:bCs w:val="0"/>
          <w:i w:val="0"/>
          <w:iCs w:val="0"/>
          <w:caps w:val="0"/>
          <w:color w:val="auto"/>
          <w:spacing w:val="0"/>
          <w:kern w:val="0"/>
          <w:sz w:val="30"/>
          <w:szCs w:val="30"/>
          <w:shd w:val="clear" w:color="auto" w:fill="FFFFFF"/>
          <w:lang w:val="en-US" w:eastAsia="zh-CN" w:bidi="ar-SA"/>
        </w:rPr>
      </w:pPr>
    </w:p>
    <w:p w14:paraId="494BF18F">
      <w:pPr>
        <w:tabs>
          <w:tab w:val="left" w:pos="2670"/>
        </w:tabs>
        <w:ind w:firstLine="600" w:firstLineChars="200"/>
        <w:rPr>
          <w:rStyle w:val="59"/>
          <w:rFonts w:hint="eastAsia" w:ascii="黑体" w:hAnsi="黑体" w:eastAsia="黑体" w:cs="黑体"/>
          <w:b w:val="0"/>
          <w:bCs w:val="0"/>
          <w:i w:val="0"/>
          <w:iCs w:val="0"/>
          <w:caps w:val="0"/>
          <w:color w:val="auto"/>
          <w:spacing w:val="0"/>
          <w:kern w:val="0"/>
          <w:sz w:val="30"/>
          <w:szCs w:val="30"/>
          <w:shd w:val="clear" w:color="auto" w:fill="FFFFFF"/>
          <w:lang w:val="en-US" w:eastAsia="zh-CN" w:bidi="ar-SA"/>
        </w:rPr>
      </w:pPr>
    </w:p>
    <w:p w14:paraId="6985A4C0">
      <w:pPr>
        <w:tabs>
          <w:tab w:val="left" w:pos="2670"/>
        </w:tabs>
        <w:ind w:firstLine="600" w:firstLineChars="200"/>
        <w:rPr>
          <w:rStyle w:val="59"/>
          <w:rFonts w:hint="eastAsia" w:ascii="黑体" w:hAnsi="黑体" w:eastAsia="黑体" w:cs="黑体"/>
          <w:b w:val="0"/>
          <w:bCs w:val="0"/>
          <w:i w:val="0"/>
          <w:iCs w:val="0"/>
          <w:caps w:val="0"/>
          <w:color w:val="auto"/>
          <w:spacing w:val="0"/>
          <w:kern w:val="0"/>
          <w:sz w:val="30"/>
          <w:szCs w:val="30"/>
          <w:shd w:val="clear" w:color="auto" w:fill="FFFFFF"/>
          <w:lang w:val="en-US" w:eastAsia="zh-CN" w:bidi="ar-SA"/>
        </w:rPr>
      </w:pPr>
    </w:p>
    <w:p w14:paraId="0F52DACA">
      <w:pPr>
        <w:tabs>
          <w:tab w:val="left" w:pos="2670"/>
        </w:tabs>
        <w:ind w:firstLine="600" w:firstLineChars="200"/>
        <w:rPr>
          <w:rStyle w:val="59"/>
          <w:rFonts w:hint="eastAsia" w:ascii="黑体" w:hAnsi="黑体" w:eastAsia="黑体" w:cs="黑体"/>
          <w:b w:val="0"/>
          <w:bCs w:val="0"/>
          <w:i w:val="0"/>
          <w:iCs w:val="0"/>
          <w:caps w:val="0"/>
          <w:color w:val="auto"/>
          <w:spacing w:val="0"/>
          <w:kern w:val="0"/>
          <w:sz w:val="30"/>
          <w:szCs w:val="30"/>
          <w:shd w:val="clear" w:color="auto" w:fill="FFFFFF"/>
          <w:lang w:val="en-US" w:eastAsia="zh-CN" w:bidi="ar-SA"/>
        </w:rPr>
      </w:pPr>
    </w:p>
    <w:p w14:paraId="3BDE2EC9">
      <w:pPr>
        <w:tabs>
          <w:tab w:val="left" w:pos="2670"/>
        </w:tabs>
        <w:ind w:firstLine="600" w:firstLineChars="200"/>
        <w:rPr>
          <w:rStyle w:val="59"/>
          <w:rFonts w:hint="eastAsia" w:ascii="黑体" w:hAnsi="黑体" w:eastAsia="黑体" w:cs="黑体"/>
          <w:b w:val="0"/>
          <w:bCs w:val="0"/>
          <w:i w:val="0"/>
          <w:iCs w:val="0"/>
          <w:caps w:val="0"/>
          <w:color w:val="auto"/>
          <w:spacing w:val="0"/>
          <w:kern w:val="0"/>
          <w:sz w:val="30"/>
          <w:szCs w:val="30"/>
          <w:shd w:val="clear" w:color="auto" w:fill="FFFFFF"/>
          <w:lang w:val="en-US" w:eastAsia="zh-CN" w:bidi="ar-SA"/>
        </w:rPr>
      </w:pPr>
    </w:p>
    <w:p w14:paraId="4894D580">
      <w:pPr>
        <w:tabs>
          <w:tab w:val="left" w:pos="2670"/>
        </w:tabs>
        <w:ind w:firstLine="600" w:firstLineChars="200"/>
        <w:rPr>
          <w:rStyle w:val="59"/>
          <w:rFonts w:hint="eastAsia" w:ascii="黑体" w:hAnsi="黑体" w:eastAsia="黑体" w:cs="黑体"/>
          <w:b w:val="0"/>
          <w:bCs w:val="0"/>
          <w:i w:val="0"/>
          <w:iCs w:val="0"/>
          <w:caps w:val="0"/>
          <w:color w:val="auto"/>
          <w:spacing w:val="0"/>
          <w:kern w:val="0"/>
          <w:sz w:val="30"/>
          <w:szCs w:val="30"/>
          <w:shd w:val="clear" w:color="auto" w:fill="FFFFFF"/>
          <w:lang w:val="en-US" w:eastAsia="zh-CN" w:bidi="ar-SA"/>
        </w:rPr>
        <w:sectPr>
          <w:pgSz w:w="16838" w:h="11906" w:orient="landscape"/>
          <w:pgMar w:top="1361" w:right="1361" w:bottom="1361" w:left="1361" w:header="708" w:footer="709" w:gutter="0"/>
          <w:cols w:space="720" w:num="1"/>
          <w:docGrid w:linePitch="360" w:charSpace="0"/>
        </w:sectPr>
      </w:pPr>
    </w:p>
    <w:p w14:paraId="0913D455">
      <w:pPr>
        <w:widowControl w:val="0"/>
        <w:adjustRightInd/>
        <w:spacing w:after="0" w:line="500" w:lineRule="exact"/>
        <w:ind w:firstLine="562" w:firstLineChars="200"/>
        <w:jc w:val="both"/>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二、质量要求</w:t>
      </w:r>
    </w:p>
    <w:p w14:paraId="74FFEDDD">
      <w:pPr>
        <w:widowControl w:val="0"/>
        <w:adjustRightInd/>
        <w:spacing w:after="0" w:line="500" w:lineRule="exact"/>
        <w:ind w:firstLine="560" w:firstLineChars="200"/>
        <w:jc w:val="both"/>
        <w:outlineLvl w:val="0"/>
        <w:rPr>
          <w:rFonts w:hint="eastAsia" w:ascii="宋体" w:hAnsi="宋体" w:eastAsia="宋体" w:cs="宋体"/>
          <w:color w:val="auto"/>
          <w:sz w:val="28"/>
          <w:szCs w:val="28"/>
        </w:rPr>
      </w:pPr>
      <w:r>
        <w:rPr>
          <w:rFonts w:hint="eastAsia" w:ascii="宋体" w:hAnsi="宋体" w:eastAsia="宋体" w:cs="宋体"/>
          <w:color w:val="auto"/>
          <w:sz w:val="28"/>
          <w:szCs w:val="28"/>
        </w:rPr>
        <w:t>1.项目设计须符合国家、省、地方的有关技术规范、标准、规程及其他规定，项目设计必须符合国家消防、安全、环保等要求，并通过施工图审图。确保采购方能进行项目施工招标及项目施工建设。</w:t>
      </w:r>
    </w:p>
    <w:p w14:paraId="081E0823">
      <w:pPr>
        <w:widowControl w:val="0"/>
        <w:adjustRightInd/>
        <w:spacing w:after="0" w:line="500" w:lineRule="exact"/>
        <w:ind w:firstLine="560" w:firstLineChars="200"/>
        <w:jc w:val="both"/>
        <w:outlineLvl w:val="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产品的技术标准按国家标准执行，无国家标准的，按行业标准执行，无国家和行业标准的，按企业标准执行；但在</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rPr>
        <w:t>文件中有特别要求的，按</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rPr>
        <w:t xml:space="preserve">文件中规定的要求执行，并且符合相关法律、法规规定的要求。 </w:t>
      </w:r>
    </w:p>
    <w:p w14:paraId="506D55B5">
      <w:pPr>
        <w:widowControl w:val="0"/>
        <w:adjustRightInd/>
        <w:spacing w:after="0" w:line="500" w:lineRule="exact"/>
        <w:ind w:firstLine="560" w:firstLineChars="200"/>
        <w:jc w:val="both"/>
        <w:outlineLvl w:val="0"/>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rPr>
        <w:t>应保证提供的产品不得侵犯第三方专利权、商标权和设计权、版权等。否则，</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rPr>
        <w:t>应负全部责任，并承担由此引起的一切后果。</w:t>
      </w:r>
    </w:p>
    <w:p w14:paraId="35DA8B43">
      <w:pPr>
        <w:pStyle w:val="55"/>
        <w:spacing w:line="480" w:lineRule="exact"/>
        <w:ind w:left="0" w:leftChars="0" w:firstLine="562"/>
        <w:rPr>
          <w:rFonts w:hint="eastAsia" w:ascii="宋体" w:hAnsi="宋体" w:eastAsia="宋体" w:cs="宋体"/>
          <w:b/>
          <w:color w:val="auto"/>
          <w:sz w:val="28"/>
          <w:szCs w:val="28"/>
        </w:rPr>
      </w:pPr>
      <w:r>
        <w:rPr>
          <w:rFonts w:hint="eastAsia" w:ascii="宋体" w:hAnsi="宋体" w:eastAsia="宋体" w:cs="宋体"/>
          <w:b/>
          <w:color w:val="auto"/>
          <w:sz w:val="28"/>
          <w:szCs w:val="28"/>
        </w:rPr>
        <w:t>三、其他要求</w:t>
      </w:r>
    </w:p>
    <w:p w14:paraId="3D4E7AD5">
      <w:pPr>
        <w:shd w:val="clear" w:color="auto" w:fill="FFFFFF"/>
        <w:adjustRightInd/>
        <w:snapToGrid/>
        <w:spacing w:after="0" w:line="500" w:lineRule="exact"/>
        <w:ind w:firstLine="560" w:firstLineChars="200"/>
        <w:rPr>
          <w:rFonts w:hint="eastAsia" w:ascii="宋体" w:hAnsi="宋体" w:eastAsia="宋体" w:cs="宋体"/>
          <w:color w:val="auto"/>
          <w:spacing w:val="7"/>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投标人</w:t>
      </w:r>
      <w:r>
        <w:rPr>
          <w:rFonts w:hint="eastAsia" w:ascii="宋体" w:hAnsi="宋体" w:eastAsia="宋体" w:cs="宋体"/>
          <w:color w:val="auto"/>
          <w:sz w:val="28"/>
          <w:szCs w:val="28"/>
        </w:rPr>
        <w:t>应根据招标</w:t>
      </w:r>
      <w:r>
        <w:rPr>
          <w:rFonts w:hint="eastAsia" w:ascii="宋体" w:hAnsi="宋体" w:eastAsia="宋体" w:cs="宋体"/>
          <w:color w:val="auto"/>
          <w:sz w:val="28"/>
          <w:szCs w:val="28"/>
          <w:lang w:val="en-US" w:eastAsia="zh-CN"/>
        </w:rPr>
        <w:t>人</w:t>
      </w:r>
      <w:r>
        <w:rPr>
          <w:rFonts w:hint="eastAsia" w:ascii="宋体" w:hAnsi="宋体" w:eastAsia="宋体" w:cs="宋体"/>
          <w:color w:val="auto"/>
          <w:sz w:val="28"/>
          <w:szCs w:val="28"/>
        </w:rPr>
        <w:t>的具体要求以人民币报价，报价包含</w:t>
      </w:r>
      <w:r>
        <w:rPr>
          <w:rFonts w:hint="eastAsia" w:ascii="宋体" w:hAnsi="宋体" w:eastAsia="宋体" w:cs="宋体"/>
          <w:color w:val="auto"/>
          <w:sz w:val="28"/>
          <w:szCs w:val="28"/>
          <w:lang w:val="en-US" w:eastAsia="zh-CN"/>
        </w:rPr>
        <w:t>投标人</w:t>
      </w:r>
      <w:r>
        <w:rPr>
          <w:rFonts w:hint="eastAsia" w:ascii="宋体" w:hAnsi="宋体" w:eastAsia="宋体" w:cs="宋体"/>
          <w:color w:val="auto"/>
          <w:sz w:val="28"/>
          <w:szCs w:val="28"/>
        </w:rPr>
        <w:t>为履行本合同所需的所有成本、利润、税金等一切费用，</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rPr>
        <w:t>人无需再支付其他任何费用)，</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报价也不随国家政策或法规、标准及市场因素的变化而进行调整。</w:t>
      </w:r>
      <w:r>
        <w:rPr>
          <w:rFonts w:hint="eastAsia" w:ascii="宋体" w:hAnsi="宋体" w:eastAsia="宋体" w:cs="宋体"/>
          <w:color w:val="auto"/>
          <w:spacing w:val="7"/>
          <w:sz w:val="28"/>
          <w:szCs w:val="28"/>
        </w:rPr>
        <w:t>中标</w:t>
      </w:r>
      <w:r>
        <w:rPr>
          <w:rFonts w:hint="eastAsia" w:ascii="宋体" w:hAnsi="宋体" w:eastAsia="宋体" w:cs="宋体"/>
          <w:color w:val="auto"/>
          <w:spacing w:val="7"/>
          <w:sz w:val="28"/>
          <w:szCs w:val="28"/>
          <w:lang w:val="en-US" w:eastAsia="zh-CN"/>
        </w:rPr>
        <w:t>人</w:t>
      </w:r>
      <w:r>
        <w:rPr>
          <w:rFonts w:hint="eastAsia" w:ascii="宋体" w:hAnsi="宋体" w:eastAsia="宋体" w:cs="宋体"/>
          <w:color w:val="auto"/>
          <w:spacing w:val="7"/>
          <w:sz w:val="28"/>
          <w:szCs w:val="28"/>
        </w:rPr>
        <w:t>设计任务完成后，须配合</w:t>
      </w:r>
      <w:r>
        <w:rPr>
          <w:rFonts w:hint="eastAsia" w:ascii="宋体" w:hAnsi="宋体" w:eastAsia="宋体" w:cs="宋体"/>
          <w:color w:val="auto"/>
          <w:spacing w:val="7"/>
          <w:sz w:val="28"/>
          <w:szCs w:val="28"/>
          <w:lang w:val="en-US" w:eastAsia="zh-CN"/>
        </w:rPr>
        <w:t>招标人</w:t>
      </w:r>
      <w:r>
        <w:rPr>
          <w:rFonts w:hint="eastAsia" w:ascii="宋体" w:hAnsi="宋体" w:eastAsia="宋体" w:cs="宋体"/>
          <w:color w:val="auto"/>
          <w:spacing w:val="7"/>
          <w:sz w:val="28"/>
          <w:szCs w:val="28"/>
        </w:rPr>
        <w:t>完成项目施工招标、施工建设、设计变更等工作，以上工作要求所有费用包括在投标</w:t>
      </w:r>
      <w:r>
        <w:rPr>
          <w:rFonts w:hint="eastAsia" w:ascii="宋体" w:hAnsi="宋体" w:eastAsia="宋体" w:cs="宋体"/>
          <w:color w:val="auto"/>
          <w:spacing w:val="7"/>
          <w:sz w:val="28"/>
          <w:szCs w:val="28"/>
          <w:lang w:val="en-US" w:eastAsia="zh-CN"/>
        </w:rPr>
        <w:t>人</w:t>
      </w:r>
      <w:r>
        <w:rPr>
          <w:rFonts w:hint="eastAsia" w:ascii="宋体" w:hAnsi="宋体" w:eastAsia="宋体" w:cs="宋体"/>
          <w:color w:val="auto"/>
          <w:spacing w:val="7"/>
          <w:sz w:val="28"/>
          <w:szCs w:val="28"/>
        </w:rPr>
        <w:t>的报价中。</w:t>
      </w:r>
    </w:p>
    <w:p w14:paraId="30C08A31">
      <w:pPr>
        <w:pStyle w:val="55"/>
        <w:ind w:left="0" w:leftChars="0" w:firstLine="56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rPr>
        <w:t>向</w:t>
      </w:r>
      <w:r>
        <w:rPr>
          <w:rFonts w:hint="eastAsia" w:ascii="宋体" w:hAnsi="宋体" w:eastAsia="宋体" w:cs="宋体"/>
          <w:color w:val="auto"/>
          <w:sz w:val="28"/>
          <w:szCs w:val="28"/>
          <w:lang w:val="en-US" w:eastAsia="zh-CN"/>
        </w:rPr>
        <w:t>招标人</w:t>
      </w:r>
      <w:r>
        <w:rPr>
          <w:rFonts w:hint="eastAsia" w:ascii="宋体" w:hAnsi="宋体" w:eastAsia="宋体" w:cs="宋体"/>
          <w:color w:val="auto"/>
          <w:sz w:val="28"/>
          <w:szCs w:val="28"/>
        </w:rPr>
        <w:t>交付的设计文件</w:t>
      </w:r>
    </w:p>
    <w:tbl>
      <w:tblPr>
        <w:tblStyle w:val="56"/>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7"/>
        <w:gridCol w:w="2717"/>
        <w:gridCol w:w="2010"/>
        <w:gridCol w:w="3685"/>
      </w:tblGrid>
      <w:tr w14:paraId="65AED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vAlign w:val="center"/>
          </w:tcPr>
          <w:p w14:paraId="32065713">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序号</w:t>
            </w:r>
          </w:p>
        </w:tc>
        <w:tc>
          <w:tcPr>
            <w:tcW w:w="2717" w:type="dxa"/>
            <w:tcBorders>
              <w:top w:val="single" w:color="auto" w:sz="4" w:space="0"/>
              <w:left w:val="single" w:color="auto" w:sz="4" w:space="0"/>
              <w:bottom w:val="single" w:color="auto" w:sz="4" w:space="0"/>
              <w:right w:val="single" w:color="auto" w:sz="4" w:space="0"/>
            </w:tcBorders>
            <w:vAlign w:val="center"/>
          </w:tcPr>
          <w:p w14:paraId="374B6612">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交付设计文件名称</w:t>
            </w:r>
          </w:p>
        </w:tc>
        <w:tc>
          <w:tcPr>
            <w:tcW w:w="2010" w:type="dxa"/>
            <w:tcBorders>
              <w:top w:val="single" w:color="auto" w:sz="4" w:space="0"/>
              <w:left w:val="single" w:color="auto" w:sz="4" w:space="0"/>
              <w:bottom w:val="single" w:color="auto" w:sz="4" w:space="0"/>
              <w:right w:val="single" w:color="auto" w:sz="4" w:space="0"/>
            </w:tcBorders>
            <w:vAlign w:val="center"/>
          </w:tcPr>
          <w:p w14:paraId="62CDCE06">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份数</w:t>
            </w:r>
          </w:p>
        </w:tc>
        <w:tc>
          <w:tcPr>
            <w:tcW w:w="3685" w:type="dxa"/>
            <w:tcBorders>
              <w:top w:val="single" w:color="auto" w:sz="4" w:space="0"/>
              <w:left w:val="single" w:color="auto" w:sz="4" w:space="0"/>
              <w:bottom w:val="single" w:color="auto" w:sz="4" w:space="0"/>
              <w:right w:val="single" w:color="auto" w:sz="4" w:space="0"/>
            </w:tcBorders>
            <w:vAlign w:val="center"/>
          </w:tcPr>
          <w:p w14:paraId="724C271A">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备注</w:t>
            </w:r>
          </w:p>
        </w:tc>
      </w:tr>
      <w:tr w14:paraId="11804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vAlign w:val="center"/>
          </w:tcPr>
          <w:p w14:paraId="0826CC84">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1</w:t>
            </w:r>
          </w:p>
        </w:tc>
        <w:tc>
          <w:tcPr>
            <w:tcW w:w="2717" w:type="dxa"/>
            <w:tcBorders>
              <w:top w:val="single" w:color="auto" w:sz="4" w:space="0"/>
              <w:left w:val="single" w:color="auto" w:sz="4" w:space="0"/>
              <w:bottom w:val="single" w:color="auto" w:sz="4" w:space="0"/>
              <w:right w:val="single" w:color="auto" w:sz="4" w:space="0"/>
            </w:tcBorders>
            <w:vAlign w:val="center"/>
          </w:tcPr>
          <w:p w14:paraId="2CB85D1E">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概念方案</w:t>
            </w:r>
          </w:p>
        </w:tc>
        <w:tc>
          <w:tcPr>
            <w:tcW w:w="2010" w:type="dxa"/>
            <w:tcBorders>
              <w:top w:val="single" w:color="auto" w:sz="4" w:space="0"/>
              <w:left w:val="single" w:color="auto" w:sz="4" w:space="0"/>
              <w:bottom w:val="single" w:color="auto" w:sz="4" w:space="0"/>
              <w:right w:val="single" w:color="auto" w:sz="4" w:space="0"/>
            </w:tcBorders>
            <w:vAlign w:val="center"/>
          </w:tcPr>
          <w:p w14:paraId="4E2333A4">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1</w:t>
            </w:r>
          </w:p>
        </w:tc>
        <w:tc>
          <w:tcPr>
            <w:tcW w:w="3685" w:type="dxa"/>
            <w:tcBorders>
              <w:top w:val="single" w:color="auto" w:sz="4" w:space="0"/>
              <w:left w:val="single" w:color="auto" w:sz="4" w:space="0"/>
              <w:bottom w:val="single" w:color="auto" w:sz="4" w:space="0"/>
              <w:right w:val="single" w:color="auto" w:sz="4" w:space="0"/>
            </w:tcBorders>
            <w:vAlign w:val="center"/>
          </w:tcPr>
          <w:p w14:paraId="29ED91BB">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合格并满足相关要求</w:t>
            </w:r>
          </w:p>
        </w:tc>
      </w:tr>
      <w:tr w14:paraId="07AA0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vAlign w:val="center"/>
          </w:tcPr>
          <w:p w14:paraId="38FAA832">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2</w:t>
            </w:r>
          </w:p>
        </w:tc>
        <w:tc>
          <w:tcPr>
            <w:tcW w:w="2717" w:type="dxa"/>
            <w:tcBorders>
              <w:top w:val="single" w:color="auto" w:sz="4" w:space="0"/>
              <w:left w:val="single" w:color="auto" w:sz="4" w:space="0"/>
              <w:bottom w:val="single" w:color="auto" w:sz="4" w:space="0"/>
              <w:right w:val="single" w:color="auto" w:sz="4" w:space="0"/>
            </w:tcBorders>
            <w:vAlign w:val="center"/>
          </w:tcPr>
          <w:p w14:paraId="4B77E03F">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深化方案</w:t>
            </w:r>
          </w:p>
        </w:tc>
        <w:tc>
          <w:tcPr>
            <w:tcW w:w="2010" w:type="dxa"/>
            <w:tcBorders>
              <w:top w:val="single" w:color="auto" w:sz="4" w:space="0"/>
              <w:left w:val="single" w:color="auto" w:sz="4" w:space="0"/>
              <w:bottom w:val="single" w:color="auto" w:sz="4" w:space="0"/>
              <w:right w:val="single" w:color="auto" w:sz="4" w:space="0"/>
            </w:tcBorders>
            <w:vAlign w:val="center"/>
          </w:tcPr>
          <w:p w14:paraId="72E7824E">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2</w:t>
            </w:r>
          </w:p>
        </w:tc>
        <w:tc>
          <w:tcPr>
            <w:tcW w:w="3685" w:type="dxa"/>
            <w:tcBorders>
              <w:top w:val="single" w:color="auto" w:sz="4" w:space="0"/>
              <w:left w:val="single" w:color="auto" w:sz="4" w:space="0"/>
              <w:bottom w:val="single" w:color="auto" w:sz="4" w:space="0"/>
              <w:right w:val="single" w:color="auto" w:sz="4" w:space="0"/>
            </w:tcBorders>
            <w:vAlign w:val="center"/>
          </w:tcPr>
          <w:p w14:paraId="57C10789">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合格并满足相关要求</w:t>
            </w:r>
          </w:p>
        </w:tc>
      </w:tr>
      <w:tr w14:paraId="5F83C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vAlign w:val="center"/>
          </w:tcPr>
          <w:p w14:paraId="21787A82">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3</w:t>
            </w:r>
          </w:p>
        </w:tc>
        <w:tc>
          <w:tcPr>
            <w:tcW w:w="2717" w:type="dxa"/>
            <w:tcBorders>
              <w:top w:val="single" w:color="auto" w:sz="4" w:space="0"/>
              <w:left w:val="single" w:color="auto" w:sz="4" w:space="0"/>
              <w:bottom w:val="single" w:color="auto" w:sz="4" w:space="0"/>
              <w:right w:val="single" w:color="auto" w:sz="4" w:space="0"/>
            </w:tcBorders>
            <w:vAlign w:val="center"/>
          </w:tcPr>
          <w:p w14:paraId="090BF53E">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施工图（含施工图电子文件）、施工概算</w:t>
            </w:r>
          </w:p>
        </w:tc>
        <w:tc>
          <w:tcPr>
            <w:tcW w:w="2010" w:type="dxa"/>
            <w:tcBorders>
              <w:top w:val="single" w:color="auto" w:sz="4" w:space="0"/>
              <w:left w:val="single" w:color="auto" w:sz="4" w:space="0"/>
              <w:bottom w:val="single" w:color="auto" w:sz="4" w:space="0"/>
              <w:right w:val="single" w:color="auto" w:sz="4" w:space="0"/>
            </w:tcBorders>
            <w:vAlign w:val="center"/>
          </w:tcPr>
          <w:p w14:paraId="27183781">
            <w:pPr>
              <w:autoSpaceDE w:val="0"/>
              <w:autoSpaceDN w:val="0"/>
              <w:spacing w:line="480" w:lineRule="exact"/>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4</w:t>
            </w:r>
          </w:p>
        </w:tc>
        <w:tc>
          <w:tcPr>
            <w:tcW w:w="3685" w:type="dxa"/>
            <w:tcBorders>
              <w:top w:val="single" w:color="auto" w:sz="4" w:space="0"/>
              <w:left w:val="single" w:color="auto" w:sz="4" w:space="0"/>
              <w:bottom w:val="single" w:color="auto" w:sz="4" w:space="0"/>
              <w:right w:val="single" w:color="auto" w:sz="4" w:space="0"/>
            </w:tcBorders>
            <w:vAlign w:val="center"/>
          </w:tcPr>
          <w:p w14:paraId="0809472F">
            <w:pPr>
              <w:spacing w:line="4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完成施工图设计并提交审查。</w:t>
            </w:r>
            <w:r>
              <w:rPr>
                <w:rFonts w:hint="eastAsia" w:ascii="宋体" w:hAnsi="宋体" w:eastAsia="宋体" w:cs="宋体"/>
                <w:color w:val="auto"/>
                <w:sz w:val="28"/>
                <w:szCs w:val="28"/>
                <w:lang w:val="zh-CN"/>
              </w:rPr>
              <w:t>施工概算与招标预算同口径相比，误差率在10%以内</w:t>
            </w:r>
          </w:p>
        </w:tc>
      </w:tr>
    </w:tbl>
    <w:p w14:paraId="6D6CAD2A">
      <w:pPr>
        <w:tabs>
          <w:tab w:val="left" w:pos="3045"/>
        </w:tabs>
        <w:spacing w:line="480" w:lineRule="exact"/>
        <w:ind w:firstLine="420"/>
        <w:rPr>
          <w:rFonts w:hint="eastAsia" w:ascii="宋体" w:hAnsi="宋体" w:eastAsia="宋体" w:cs="宋体"/>
          <w:color w:val="auto"/>
          <w:sz w:val="28"/>
          <w:szCs w:val="28"/>
        </w:rPr>
      </w:pPr>
      <w:r>
        <w:rPr>
          <w:rFonts w:hint="eastAsia" w:ascii="宋体" w:hAnsi="宋体" w:eastAsia="宋体" w:cs="宋体"/>
          <w:color w:val="auto"/>
          <w:sz w:val="28"/>
          <w:szCs w:val="28"/>
        </w:rPr>
        <w:t>（3）招标人有权在</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rPr>
        <w:t>中标后对设计范围、设计内容作适当合理的调整。方案知识产权归</w:t>
      </w:r>
      <w:r>
        <w:rPr>
          <w:rFonts w:hint="eastAsia" w:ascii="宋体" w:hAnsi="宋体" w:eastAsia="宋体" w:cs="宋体"/>
          <w:color w:val="auto"/>
          <w:sz w:val="28"/>
          <w:szCs w:val="28"/>
          <w:lang w:val="en-US" w:eastAsia="zh-CN"/>
        </w:rPr>
        <w:t>招标人</w:t>
      </w:r>
      <w:r>
        <w:rPr>
          <w:rFonts w:hint="eastAsia" w:ascii="宋体" w:hAnsi="宋体" w:eastAsia="宋体" w:cs="宋体"/>
          <w:color w:val="auto"/>
          <w:sz w:val="28"/>
          <w:szCs w:val="28"/>
        </w:rPr>
        <w:t>所有。</w:t>
      </w:r>
      <w:r>
        <w:rPr>
          <w:rFonts w:hint="eastAsia" w:ascii="宋体" w:hAnsi="宋体" w:eastAsia="宋体" w:cs="宋体"/>
          <w:color w:val="auto"/>
          <w:sz w:val="28"/>
          <w:szCs w:val="28"/>
          <w:lang w:val="en-US" w:eastAsia="zh-CN"/>
        </w:rPr>
        <w:t>招标人</w:t>
      </w:r>
      <w:r>
        <w:rPr>
          <w:rFonts w:hint="eastAsia" w:ascii="宋体" w:hAnsi="宋体" w:eastAsia="宋体" w:cs="宋体"/>
          <w:color w:val="auto"/>
          <w:sz w:val="28"/>
          <w:szCs w:val="28"/>
        </w:rPr>
        <w:t>可根据</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rPr>
        <w:t>提供的设计概算对设计方案进行调整，直至</w:t>
      </w:r>
      <w:r>
        <w:rPr>
          <w:rFonts w:hint="eastAsia" w:ascii="宋体" w:hAnsi="宋体" w:eastAsia="宋体" w:cs="宋体"/>
          <w:color w:val="auto"/>
          <w:sz w:val="28"/>
          <w:szCs w:val="28"/>
          <w:lang w:val="en-US" w:eastAsia="zh-CN"/>
        </w:rPr>
        <w:t>招标人</w:t>
      </w:r>
      <w:r>
        <w:rPr>
          <w:rFonts w:hint="eastAsia" w:ascii="宋体" w:hAnsi="宋体" w:eastAsia="宋体" w:cs="宋体"/>
          <w:color w:val="auto"/>
          <w:sz w:val="28"/>
          <w:szCs w:val="28"/>
        </w:rPr>
        <w:t>满意为止，设计费用不作调整。</w:t>
      </w:r>
    </w:p>
    <w:p w14:paraId="129B19D3">
      <w:pPr>
        <w:spacing w:after="0" w:line="500" w:lineRule="exact"/>
        <w:ind w:firstLine="562" w:firstLineChars="200"/>
        <w:rPr>
          <w:rFonts w:hint="eastAsia" w:ascii="宋体" w:hAnsi="宋体" w:eastAsia="宋体" w:cs="宋体"/>
          <w:b/>
          <w:color w:val="auto"/>
          <w:sz w:val="28"/>
          <w:szCs w:val="28"/>
        </w:rPr>
      </w:pPr>
      <w:r>
        <w:rPr>
          <w:rFonts w:hint="eastAsia" w:ascii="宋体" w:hAnsi="宋体" w:eastAsia="宋体" w:cs="宋体"/>
          <w:b/>
          <w:bCs/>
          <w:color w:val="auto"/>
          <w:sz w:val="28"/>
          <w:szCs w:val="28"/>
        </w:rPr>
        <w:t>四、</w:t>
      </w:r>
      <w:r>
        <w:rPr>
          <w:rFonts w:hint="eastAsia" w:ascii="宋体" w:hAnsi="宋体" w:eastAsia="宋体" w:cs="宋体"/>
          <w:b/>
          <w:color w:val="auto"/>
          <w:sz w:val="28"/>
          <w:szCs w:val="28"/>
        </w:rPr>
        <w:t>付款方式</w:t>
      </w:r>
    </w:p>
    <w:p w14:paraId="509B3A99">
      <w:pPr>
        <w:spacing w:after="0"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rPr>
        <w:t>概念方案设计及方案设计完成并经确认后，</w:t>
      </w:r>
      <w:r>
        <w:rPr>
          <w:rFonts w:hint="eastAsia" w:ascii="宋体" w:hAnsi="宋体" w:eastAsia="宋体" w:cs="宋体"/>
          <w:color w:val="auto"/>
          <w:sz w:val="28"/>
          <w:szCs w:val="28"/>
          <w:lang w:val="en-US" w:eastAsia="zh-CN"/>
        </w:rPr>
        <w:t>招标人</w:t>
      </w:r>
      <w:r>
        <w:rPr>
          <w:rFonts w:hint="eastAsia" w:ascii="宋体" w:hAnsi="宋体" w:eastAsia="宋体" w:cs="宋体"/>
          <w:color w:val="auto"/>
          <w:sz w:val="28"/>
          <w:szCs w:val="28"/>
        </w:rPr>
        <w:t>付合同款50%，项目施工招标工作完成后，</w:t>
      </w:r>
      <w:r>
        <w:rPr>
          <w:rFonts w:hint="eastAsia" w:ascii="宋体" w:hAnsi="宋体" w:eastAsia="宋体" w:cs="宋体"/>
          <w:color w:val="auto"/>
          <w:sz w:val="28"/>
          <w:szCs w:val="28"/>
          <w:lang w:val="en-US" w:eastAsia="zh-CN"/>
        </w:rPr>
        <w:t>招标人</w:t>
      </w:r>
      <w:r>
        <w:rPr>
          <w:rFonts w:hint="eastAsia" w:ascii="宋体" w:hAnsi="宋体" w:eastAsia="宋体" w:cs="宋体"/>
          <w:color w:val="auto"/>
          <w:sz w:val="28"/>
          <w:szCs w:val="28"/>
        </w:rPr>
        <w:t>付合同款30%，项目施工验收通过后，</w:t>
      </w:r>
      <w:r>
        <w:rPr>
          <w:rFonts w:hint="eastAsia" w:ascii="宋体" w:hAnsi="宋体" w:eastAsia="宋体" w:cs="宋体"/>
          <w:color w:val="auto"/>
          <w:sz w:val="28"/>
          <w:szCs w:val="28"/>
          <w:lang w:val="en-US" w:eastAsia="zh-CN"/>
        </w:rPr>
        <w:t>招标人</w:t>
      </w:r>
      <w:r>
        <w:rPr>
          <w:rFonts w:hint="eastAsia" w:ascii="宋体" w:hAnsi="宋体" w:eastAsia="宋体" w:cs="宋体"/>
          <w:color w:val="auto"/>
          <w:sz w:val="28"/>
          <w:szCs w:val="28"/>
        </w:rPr>
        <w:t>付余款</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并一次性无息退还履约保证金</w:t>
      </w:r>
      <w:r>
        <w:rPr>
          <w:rFonts w:hint="eastAsia" w:ascii="宋体" w:hAnsi="宋体" w:eastAsia="宋体" w:cs="宋体"/>
          <w:color w:val="auto"/>
          <w:sz w:val="28"/>
          <w:szCs w:val="28"/>
        </w:rPr>
        <w:t>。</w:t>
      </w:r>
    </w:p>
    <w:p w14:paraId="042AF751">
      <w:pPr>
        <w:spacing w:line="240" w:lineRule="auto"/>
        <w:ind w:firstLine="562" w:firstLineChars="200"/>
        <w:rPr>
          <w:rFonts w:hint="eastAsia" w:ascii="宋体" w:hAnsi="宋体" w:cs="宋体"/>
          <w:b/>
          <w:bCs/>
          <w:color w:val="auto"/>
          <w:sz w:val="28"/>
          <w:szCs w:val="28"/>
        </w:rPr>
      </w:pPr>
      <w:r>
        <w:rPr>
          <w:rFonts w:hint="eastAsia" w:ascii="宋体" w:hAnsi="宋体" w:cs="宋体"/>
          <w:b/>
          <w:bCs/>
          <w:color w:val="auto"/>
          <w:sz w:val="28"/>
          <w:szCs w:val="28"/>
          <w:lang w:val="en-US" w:eastAsia="zh-CN"/>
        </w:rPr>
        <w:t>五、</w:t>
      </w:r>
      <w:r>
        <w:rPr>
          <w:rFonts w:hint="eastAsia" w:ascii="宋体" w:hAnsi="宋体" w:cs="宋体"/>
          <w:b/>
          <w:bCs/>
          <w:color w:val="auto"/>
          <w:sz w:val="28"/>
          <w:szCs w:val="28"/>
        </w:rPr>
        <w:t>履约保证金</w:t>
      </w:r>
      <w:bookmarkStart w:id="6" w:name="_GoBack"/>
      <w:bookmarkEnd w:id="6"/>
    </w:p>
    <w:p w14:paraId="7AA118F1">
      <w:pPr>
        <w:spacing w:line="24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1.本项目中标后的履约保证金为</w:t>
      </w:r>
      <w:r>
        <w:rPr>
          <w:rFonts w:hint="eastAsia" w:ascii="宋体" w:hAnsi="宋体" w:cs="宋体"/>
          <w:color w:val="auto"/>
          <w:sz w:val="28"/>
          <w:szCs w:val="28"/>
          <w:u w:val="single"/>
          <w:lang w:bidi="ar"/>
        </w:rPr>
        <w:t xml:space="preserve"> </w:t>
      </w:r>
      <w:r>
        <w:rPr>
          <w:rFonts w:hint="eastAsia" w:ascii="宋体" w:hAnsi="宋体" w:cs="宋体"/>
          <w:color w:val="auto"/>
          <w:sz w:val="28"/>
          <w:szCs w:val="28"/>
          <w:u w:val="single"/>
          <w:lang w:val="en-US" w:eastAsia="zh-CN" w:bidi="ar"/>
        </w:rPr>
        <w:t xml:space="preserve">合同金额的10% </w:t>
      </w:r>
      <w:r>
        <w:rPr>
          <w:rFonts w:hint="eastAsia" w:ascii="宋体" w:hAnsi="宋体" w:cs="宋体"/>
          <w:color w:val="auto"/>
          <w:sz w:val="28"/>
          <w:szCs w:val="28"/>
        </w:rPr>
        <w:t>。</w:t>
      </w:r>
    </w:p>
    <w:p w14:paraId="76263279">
      <w:pPr>
        <w:widowControl/>
        <w:spacing w:line="240" w:lineRule="auto"/>
        <w:ind w:firstLine="560" w:firstLineChars="200"/>
        <w:jc w:val="left"/>
        <w:rPr>
          <w:rFonts w:hint="eastAsia" w:ascii="宋体" w:hAnsi="宋体" w:cs="宋体"/>
          <w:color w:val="auto"/>
          <w:sz w:val="28"/>
          <w:szCs w:val="28"/>
        </w:rPr>
      </w:pPr>
      <w:r>
        <w:rPr>
          <w:rFonts w:hint="eastAsia" w:ascii="宋体" w:hAnsi="宋体" w:cs="宋体"/>
          <w:color w:val="auto"/>
          <w:sz w:val="28"/>
          <w:szCs w:val="28"/>
        </w:rPr>
        <w:t>2.中标供应商的履约保证金须在中标通知书发出之日起至合同签订前将保证金汇入招标人账户（应当以支票、汇票或者金融机构、担保机构出具的保函等非现金形式提交），中标供应商凭成交通知书与招标人签订合同。超期或未有协商，则视为自动放弃成交资格。</w:t>
      </w:r>
    </w:p>
    <w:p w14:paraId="1CE1A66D">
      <w:pPr>
        <w:widowControl/>
        <w:spacing w:line="240" w:lineRule="auto"/>
        <w:ind w:firstLine="560" w:firstLineChars="200"/>
        <w:jc w:val="left"/>
        <w:rPr>
          <w:rFonts w:hint="eastAsia" w:ascii="宋体" w:hAnsi="宋体" w:cs="宋体"/>
          <w:color w:val="auto"/>
          <w:sz w:val="28"/>
          <w:szCs w:val="28"/>
        </w:rPr>
      </w:pPr>
      <w:r>
        <w:rPr>
          <w:rFonts w:hint="eastAsia" w:ascii="宋体" w:hAnsi="宋体" w:cs="宋体"/>
          <w:color w:val="auto"/>
          <w:sz w:val="28"/>
          <w:szCs w:val="28"/>
        </w:rPr>
        <w:t>3.中标供应商在按要求保质保量的完成该项目合同并通过验收后，招标人凭中标供应商提交的申请，一次性无息退还该合同项目的履约保证金。</w:t>
      </w:r>
    </w:p>
    <w:p w14:paraId="2E46527E">
      <w:pPr>
        <w:widowControl/>
        <w:spacing w:line="240" w:lineRule="auto"/>
        <w:ind w:firstLine="560" w:firstLineChars="200"/>
        <w:jc w:val="left"/>
        <w:rPr>
          <w:rFonts w:hint="eastAsia" w:ascii="宋体" w:hAnsi="宋体" w:cs="宋体"/>
          <w:color w:val="auto"/>
          <w:sz w:val="28"/>
          <w:szCs w:val="28"/>
        </w:rPr>
      </w:pPr>
      <w:r>
        <w:rPr>
          <w:rFonts w:hint="eastAsia" w:ascii="宋体" w:hAnsi="宋体" w:cs="宋体"/>
          <w:color w:val="auto"/>
          <w:sz w:val="28"/>
          <w:szCs w:val="28"/>
        </w:rPr>
        <w:t>4.由于中标供应商原因，在签订合同后出现不按合同履行的情况，招标人有权将履约保证金作为违约金，全额不予退还，同时招标人有权终止合同，中标供应商还须承担相应的法律赔偿责任。</w:t>
      </w:r>
    </w:p>
    <w:p w14:paraId="0B9A1345">
      <w:pPr>
        <w:keepNext w:val="0"/>
        <w:keepLines w:val="0"/>
        <w:pageBreakBefore w:val="0"/>
        <w:kinsoku/>
        <w:wordWrap/>
        <w:overflowPunct/>
        <w:topLinePunct w:val="0"/>
        <w:autoSpaceDE/>
        <w:autoSpaceDN/>
        <w:bidi w:val="0"/>
        <w:spacing w:line="360" w:lineRule="auto"/>
        <w:ind w:firstLine="562" w:firstLineChars="200"/>
        <w:rPr>
          <w:rFonts w:ascii="宋体" w:hAnsi="宋体" w:cs="宋体"/>
          <w:b/>
          <w:bCs/>
          <w:color w:val="auto"/>
          <w:sz w:val="28"/>
          <w:szCs w:val="28"/>
        </w:rPr>
      </w:pPr>
      <w:r>
        <w:rPr>
          <w:rFonts w:hint="eastAsia" w:ascii="宋体" w:hAnsi="宋体" w:cs="宋体"/>
          <w:b/>
          <w:bCs/>
          <w:color w:val="auto"/>
          <w:sz w:val="28"/>
          <w:szCs w:val="28"/>
          <w:lang w:val="en-US" w:eastAsia="zh-CN"/>
        </w:rPr>
        <w:t>六</w:t>
      </w:r>
      <w:r>
        <w:rPr>
          <w:rFonts w:hint="eastAsia" w:ascii="宋体" w:hAnsi="宋体" w:cs="宋体"/>
          <w:b/>
          <w:bCs/>
          <w:color w:val="auto"/>
          <w:sz w:val="28"/>
          <w:szCs w:val="28"/>
        </w:rPr>
        <w:t>、项目涉及到的现场勘察</w:t>
      </w:r>
    </w:p>
    <w:p w14:paraId="43E104DB">
      <w:pPr>
        <w:keepNext w:val="0"/>
        <w:keepLines w:val="0"/>
        <w:pageBreakBefore w:val="0"/>
        <w:tabs>
          <w:tab w:val="left" w:pos="3045"/>
        </w:tabs>
        <w:kinsoku/>
        <w:wordWrap/>
        <w:overflowPunct/>
        <w:topLinePunct w:val="0"/>
        <w:autoSpaceDE/>
        <w:autoSpaceDN/>
        <w:bidi w:val="0"/>
        <w:spacing w:line="240" w:lineRule="auto"/>
        <w:ind w:firstLine="560" w:firstLineChars="200"/>
        <w:rPr>
          <w:rFonts w:ascii="宋体" w:hAnsi="宋体" w:cs="宋体"/>
          <w:color w:val="auto"/>
          <w:sz w:val="28"/>
          <w:szCs w:val="28"/>
          <w:lang w:eastAsia="zh-Hans"/>
        </w:rPr>
      </w:pPr>
      <w:r>
        <w:rPr>
          <w:rFonts w:hint="eastAsia" w:ascii="宋体" w:hAnsi="宋体" w:cs="宋体"/>
          <w:color w:val="auto"/>
          <w:sz w:val="28"/>
          <w:szCs w:val="28"/>
          <w:lang w:eastAsia="zh-Hans"/>
        </w:rPr>
        <w:t>1.</w:t>
      </w:r>
      <w:r>
        <w:rPr>
          <w:rFonts w:hint="eastAsia" w:ascii="宋体" w:hAnsi="宋体" w:cs="宋体"/>
          <w:color w:val="auto"/>
          <w:sz w:val="28"/>
          <w:szCs w:val="28"/>
        </w:rPr>
        <w:t>招标</w:t>
      </w:r>
      <w:r>
        <w:rPr>
          <w:rFonts w:hint="eastAsia" w:ascii="宋体" w:hAnsi="宋体" w:cs="宋体"/>
          <w:color w:val="auto"/>
          <w:sz w:val="28"/>
          <w:szCs w:val="28"/>
          <w:lang w:eastAsia="zh-Hans"/>
        </w:rPr>
        <w:t>文件所提供的项目相关数据仅做参考，根据自身需要，</w:t>
      </w:r>
      <w:r>
        <w:rPr>
          <w:rFonts w:hint="eastAsia" w:ascii="宋体" w:hAnsi="宋体" w:cs="宋体"/>
          <w:color w:val="auto"/>
          <w:sz w:val="28"/>
          <w:szCs w:val="28"/>
          <w:lang w:eastAsia="zh-CN"/>
        </w:rPr>
        <w:t>投标人</w:t>
      </w:r>
      <w:r>
        <w:rPr>
          <w:rFonts w:hint="eastAsia" w:ascii="宋体" w:hAnsi="宋体" w:cs="宋体"/>
          <w:color w:val="auto"/>
          <w:sz w:val="28"/>
          <w:szCs w:val="28"/>
          <w:lang w:eastAsia="zh-Hans"/>
        </w:rPr>
        <w:t>必须在</w:t>
      </w:r>
      <w:r>
        <w:rPr>
          <w:rFonts w:hint="eastAsia" w:ascii="宋体" w:hAnsi="宋体" w:cs="宋体"/>
          <w:color w:val="auto"/>
          <w:sz w:val="28"/>
          <w:szCs w:val="28"/>
        </w:rPr>
        <w:t>投标</w:t>
      </w:r>
      <w:r>
        <w:rPr>
          <w:rFonts w:hint="eastAsia" w:ascii="宋体" w:hAnsi="宋体" w:cs="宋体"/>
          <w:color w:val="auto"/>
          <w:sz w:val="28"/>
          <w:szCs w:val="28"/>
          <w:lang w:eastAsia="zh-Hans"/>
        </w:rPr>
        <w:t>文件递交之日前对有关现场和周围环境进行勘察，以获取编制响应文件和签署合同所需的信息。勘察现场所发生的费用由</w:t>
      </w:r>
      <w:r>
        <w:rPr>
          <w:rFonts w:hint="eastAsia" w:ascii="宋体" w:hAnsi="宋体" w:cs="宋体"/>
          <w:color w:val="auto"/>
          <w:sz w:val="28"/>
          <w:szCs w:val="28"/>
          <w:lang w:eastAsia="zh-CN"/>
        </w:rPr>
        <w:t>投标人</w:t>
      </w:r>
      <w:r>
        <w:rPr>
          <w:rFonts w:hint="eastAsia" w:ascii="宋体" w:hAnsi="宋体" w:cs="宋体"/>
          <w:color w:val="auto"/>
          <w:sz w:val="28"/>
          <w:szCs w:val="28"/>
          <w:lang w:eastAsia="zh-Hans"/>
        </w:rPr>
        <w:t>自己承担。</w:t>
      </w:r>
    </w:p>
    <w:p w14:paraId="3831ECF4">
      <w:pPr>
        <w:keepNext w:val="0"/>
        <w:keepLines w:val="0"/>
        <w:pageBreakBefore w:val="0"/>
        <w:tabs>
          <w:tab w:val="left" w:pos="3045"/>
        </w:tabs>
        <w:kinsoku/>
        <w:wordWrap/>
        <w:overflowPunct/>
        <w:topLinePunct w:val="0"/>
        <w:autoSpaceDE/>
        <w:autoSpaceDN/>
        <w:bidi w:val="0"/>
        <w:spacing w:line="240" w:lineRule="auto"/>
        <w:ind w:firstLine="560" w:firstLineChars="200"/>
        <w:rPr>
          <w:rFonts w:ascii="宋体" w:hAnsi="宋体" w:cs="宋体"/>
          <w:color w:val="auto"/>
          <w:sz w:val="28"/>
          <w:szCs w:val="28"/>
          <w:lang w:eastAsia="zh-Hans"/>
        </w:rPr>
      </w:pPr>
      <w:r>
        <w:rPr>
          <w:rFonts w:hint="eastAsia" w:ascii="宋体" w:hAnsi="宋体" w:cs="宋体"/>
          <w:color w:val="auto"/>
          <w:sz w:val="28"/>
          <w:szCs w:val="28"/>
          <w:lang w:eastAsia="zh-Hans"/>
        </w:rPr>
        <w:t>2.</w:t>
      </w:r>
      <w:r>
        <w:rPr>
          <w:rFonts w:hint="eastAsia" w:ascii="宋体" w:hAnsi="宋体" w:cs="宋体"/>
          <w:color w:val="auto"/>
          <w:sz w:val="28"/>
          <w:szCs w:val="28"/>
        </w:rPr>
        <w:t>招标</w:t>
      </w:r>
      <w:r>
        <w:rPr>
          <w:rFonts w:hint="eastAsia" w:ascii="宋体" w:hAnsi="宋体" w:cs="宋体"/>
          <w:color w:val="auto"/>
          <w:sz w:val="28"/>
          <w:szCs w:val="28"/>
          <w:lang w:eastAsia="zh-Hans"/>
        </w:rPr>
        <w:t>人向</w:t>
      </w:r>
      <w:r>
        <w:rPr>
          <w:rFonts w:hint="eastAsia" w:ascii="宋体" w:hAnsi="宋体" w:cs="宋体"/>
          <w:color w:val="auto"/>
          <w:sz w:val="28"/>
          <w:szCs w:val="28"/>
          <w:lang w:eastAsia="zh-CN"/>
        </w:rPr>
        <w:t>投标人</w:t>
      </w:r>
      <w:r>
        <w:rPr>
          <w:rFonts w:hint="eastAsia" w:ascii="宋体" w:hAnsi="宋体" w:cs="宋体"/>
          <w:color w:val="auto"/>
          <w:sz w:val="28"/>
          <w:szCs w:val="28"/>
          <w:lang w:eastAsia="zh-Hans"/>
        </w:rPr>
        <w:t>提供的有关现场的资料和数据，是</w:t>
      </w:r>
      <w:r>
        <w:rPr>
          <w:rFonts w:hint="eastAsia" w:ascii="宋体" w:hAnsi="宋体" w:cs="宋体"/>
          <w:color w:val="auto"/>
          <w:sz w:val="28"/>
          <w:szCs w:val="28"/>
        </w:rPr>
        <w:t>招标</w:t>
      </w:r>
      <w:r>
        <w:rPr>
          <w:rFonts w:hint="eastAsia" w:ascii="宋体" w:hAnsi="宋体" w:cs="宋体"/>
          <w:color w:val="auto"/>
          <w:sz w:val="28"/>
          <w:szCs w:val="28"/>
          <w:lang w:eastAsia="zh-Hans"/>
        </w:rPr>
        <w:t>人现有的并认为能使</w:t>
      </w:r>
      <w:r>
        <w:rPr>
          <w:rFonts w:hint="eastAsia" w:ascii="宋体" w:hAnsi="宋体" w:cs="宋体"/>
          <w:color w:val="auto"/>
          <w:sz w:val="28"/>
          <w:szCs w:val="28"/>
          <w:lang w:eastAsia="zh-CN"/>
        </w:rPr>
        <w:t>投标人</w:t>
      </w:r>
      <w:r>
        <w:rPr>
          <w:rFonts w:hint="eastAsia" w:ascii="宋体" w:hAnsi="宋体" w:cs="宋体"/>
          <w:color w:val="auto"/>
          <w:sz w:val="28"/>
          <w:szCs w:val="28"/>
          <w:lang w:eastAsia="zh-Hans"/>
        </w:rPr>
        <w:t>可利用的资料。</w:t>
      </w:r>
      <w:r>
        <w:rPr>
          <w:rFonts w:hint="eastAsia" w:ascii="宋体" w:hAnsi="宋体" w:cs="宋体"/>
          <w:color w:val="auto"/>
          <w:sz w:val="28"/>
          <w:szCs w:val="28"/>
        </w:rPr>
        <w:t>招标</w:t>
      </w:r>
      <w:r>
        <w:rPr>
          <w:rFonts w:hint="eastAsia" w:ascii="宋体" w:hAnsi="宋体" w:cs="宋体"/>
          <w:color w:val="auto"/>
          <w:sz w:val="28"/>
          <w:szCs w:val="28"/>
          <w:lang w:eastAsia="zh-Hans"/>
        </w:rPr>
        <w:t>人对</w:t>
      </w:r>
      <w:r>
        <w:rPr>
          <w:rFonts w:hint="eastAsia" w:ascii="宋体" w:hAnsi="宋体" w:cs="宋体"/>
          <w:color w:val="auto"/>
          <w:sz w:val="28"/>
          <w:szCs w:val="28"/>
          <w:lang w:eastAsia="zh-CN"/>
        </w:rPr>
        <w:t>投标人</w:t>
      </w:r>
      <w:r>
        <w:rPr>
          <w:rFonts w:hint="eastAsia" w:ascii="宋体" w:hAnsi="宋体" w:cs="宋体"/>
          <w:color w:val="auto"/>
          <w:sz w:val="28"/>
          <w:szCs w:val="28"/>
          <w:lang w:eastAsia="zh-Hans"/>
        </w:rPr>
        <w:t>由此而做出的推论、理解和结论概不负责。</w:t>
      </w:r>
    </w:p>
    <w:p w14:paraId="141BDB1F">
      <w:pPr>
        <w:keepNext w:val="0"/>
        <w:keepLines w:val="0"/>
        <w:pageBreakBefore w:val="0"/>
        <w:tabs>
          <w:tab w:val="left" w:pos="3045"/>
        </w:tabs>
        <w:kinsoku/>
        <w:wordWrap/>
        <w:overflowPunct/>
        <w:topLinePunct w:val="0"/>
        <w:autoSpaceDE/>
        <w:autoSpaceDN/>
        <w:bidi w:val="0"/>
        <w:spacing w:line="240" w:lineRule="auto"/>
        <w:ind w:firstLine="560" w:firstLineChars="200"/>
        <w:rPr>
          <w:rFonts w:ascii="宋体" w:hAnsi="宋体" w:cs="宋体"/>
          <w:color w:val="auto"/>
          <w:sz w:val="28"/>
          <w:szCs w:val="28"/>
          <w:lang w:eastAsia="zh-Hans"/>
        </w:rPr>
      </w:pPr>
      <w:r>
        <w:rPr>
          <w:rFonts w:hint="eastAsia" w:ascii="宋体" w:hAnsi="宋体" w:cs="宋体"/>
          <w:color w:val="auto"/>
          <w:sz w:val="28"/>
          <w:szCs w:val="28"/>
          <w:lang w:eastAsia="zh-Hans"/>
        </w:rPr>
        <w:t>3.经</w:t>
      </w:r>
      <w:r>
        <w:rPr>
          <w:rFonts w:hint="eastAsia" w:ascii="宋体" w:hAnsi="宋体" w:cs="宋体"/>
          <w:color w:val="auto"/>
          <w:sz w:val="28"/>
          <w:szCs w:val="28"/>
        </w:rPr>
        <w:t>招标</w:t>
      </w:r>
      <w:r>
        <w:rPr>
          <w:rFonts w:hint="eastAsia" w:ascii="宋体" w:hAnsi="宋体" w:cs="宋体"/>
          <w:color w:val="auto"/>
          <w:sz w:val="28"/>
          <w:szCs w:val="28"/>
          <w:lang w:eastAsia="zh-Hans"/>
        </w:rPr>
        <w:t>人允许，</w:t>
      </w:r>
      <w:r>
        <w:rPr>
          <w:rFonts w:hint="eastAsia" w:ascii="宋体" w:hAnsi="宋体" w:cs="宋体"/>
          <w:color w:val="auto"/>
          <w:sz w:val="28"/>
          <w:szCs w:val="28"/>
          <w:lang w:eastAsia="zh-CN"/>
        </w:rPr>
        <w:t>投标人</w:t>
      </w:r>
      <w:r>
        <w:rPr>
          <w:rFonts w:hint="eastAsia" w:ascii="宋体" w:hAnsi="宋体" w:cs="宋体"/>
          <w:color w:val="auto"/>
          <w:sz w:val="28"/>
          <w:szCs w:val="28"/>
          <w:lang w:eastAsia="zh-Hans"/>
        </w:rPr>
        <w:t>可为勘察目的进入</w:t>
      </w:r>
      <w:r>
        <w:rPr>
          <w:rFonts w:hint="eastAsia" w:ascii="宋体" w:hAnsi="宋体" w:cs="宋体"/>
          <w:color w:val="auto"/>
          <w:sz w:val="28"/>
          <w:szCs w:val="28"/>
        </w:rPr>
        <w:t>招标</w:t>
      </w:r>
      <w:r>
        <w:rPr>
          <w:rFonts w:hint="eastAsia" w:ascii="宋体" w:hAnsi="宋体" w:cs="宋体"/>
          <w:color w:val="auto"/>
          <w:sz w:val="28"/>
          <w:szCs w:val="28"/>
          <w:lang w:eastAsia="zh-Hans"/>
        </w:rPr>
        <w:t>人的项目现场，但</w:t>
      </w:r>
      <w:r>
        <w:rPr>
          <w:rFonts w:hint="eastAsia" w:ascii="宋体" w:hAnsi="宋体" w:cs="宋体"/>
          <w:color w:val="auto"/>
          <w:sz w:val="28"/>
          <w:szCs w:val="28"/>
          <w:lang w:eastAsia="zh-CN"/>
        </w:rPr>
        <w:t>投标人</w:t>
      </w:r>
      <w:r>
        <w:rPr>
          <w:rFonts w:hint="eastAsia" w:ascii="宋体" w:hAnsi="宋体" w:cs="宋体"/>
          <w:color w:val="auto"/>
          <w:sz w:val="28"/>
          <w:szCs w:val="28"/>
          <w:lang w:eastAsia="zh-Hans"/>
        </w:rPr>
        <w:t>不得因此使</w:t>
      </w:r>
      <w:r>
        <w:rPr>
          <w:rFonts w:hint="eastAsia" w:ascii="宋体" w:hAnsi="宋体" w:cs="宋体"/>
          <w:color w:val="auto"/>
          <w:sz w:val="28"/>
          <w:szCs w:val="28"/>
        </w:rPr>
        <w:t>招标</w:t>
      </w:r>
      <w:r>
        <w:rPr>
          <w:rFonts w:hint="eastAsia" w:ascii="宋体" w:hAnsi="宋体" w:cs="宋体"/>
          <w:color w:val="auto"/>
          <w:sz w:val="28"/>
          <w:szCs w:val="28"/>
          <w:lang w:eastAsia="zh-Hans"/>
        </w:rPr>
        <w:t>人承担有关的责任和蒙受损失。</w:t>
      </w:r>
      <w:r>
        <w:rPr>
          <w:rFonts w:hint="eastAsia" w:ascii="宋体" w:hAnsi="宋体" w:cs="宋体"/>
          <w:color w:val="auto"/>
          <w:sz w:val="28"/>
          <w:szCs w:val="28"/>
          <w:lang w:eastAsia="zh-CN"/>
        </w:rPr>
        <w:t>投标人</w:t>
      </w:r>
      <w:r>
        <w:rPr>
          <w:rFonts w:hint="eastAsia" w:ascii="宋体" w:hAnsi="宋体" w:cs="宋体"/>
          <w:color w:val="auto"/>
          <w:sz w:val="28"/>
          <w:szCs w:val="28"/>
          <w:lang w:eastAsia="zh-Hans"/>
        </w:rPr>
        <w:t>应承担勘察现场的责任和风险。</w:t>
      </w:r>
    </w:p>
    <w:p w14:paraId="297FAFA6">
      <w:pPr>
        <w:keepNext w:val="0"/>
        <w:keepLines w:val="0"/>
        <w:pageBreakBefore w:val="0"/>
        <w:tabs>
          <w:tab w:val="left" w:pos="3045"/>
        </w:tabs>
        <w:kinsoku/>
        <w:wordWrap/>
        <w:overflowPunct/>
        <w:topLinePunct w:val="0"/>
        <w:autoSpaceDE/>
        <w:autoSpaceDN/>
        <w:bidi w:val="0"/>
        <w:spacing w:line="240" w:lineRule="auto"/>
        <w:ind w:firstLine="560" w:firstLineChars="200"/>
        <w:rPr>
          <w:rFonts w:ascii="宋体" w:hAnsi="宋体" w:cs="宋体"/>
          <w:color w:val="auto"/>
          <w:sz w:val="28"/>
          <w:szCs w:val="28"/>
          <w:lang w:eastAsia="zh-Hans"/>
        </w:rPr>
      </w:pPr>
      <w:r>
        <w:rPr>
          <w:rFonts w:hint="eastAsia" w:ascii="宋体" w:hAnsi="宋体" w:cs="宋体"/>
          <w:color w:val="auto"/>
          <w:sz w:val="28"/>
          <w:szCs w:val="28"/>
          <w:lang w:eastAsia="zh-Hans"/>
        </w:rPr>
        <w:t>4.在现场勘察时，熟悉施工及制作安装现场、现场周围交通道路等情况，以获得一切可能影响其磋商的直接资料。</w:t>
      </w:r>
      <w:r>
        <w:rPr>
          <w:rFonts w:hint="eastAsia" w:ascii="宋体" w:hAnsi="宋体" w:cs="宋体"/>
          <w:color w:val="auto"/>
          <w:sz w:val="28"/>
          <w:szCs w:val="28"/>
          <w:lang w:eastAsia="zh-CN"/>
        </w:rPr>
        <w:t>投标人</w:t>
      </w:r>
      <w:r>
        <w:rPr>
          <w:rFonts w:hint="eastAsia" w:ascii="宋体" w:hAnsi="宋体" w:cs="宋体"/>
          <w:color w:val="auto"/>
          <w:sz w:val="28"/>
          <w:szCs w:val="28"/>
          <w:lang w:eastAsia="zh-Hans"/>
        </w:rPr>
        <w:t>成交后，不得以不完全了解现场情况为理由而向</w:t>
      </w:r>
      <w:r>
        <w:rPr>
          <w:rFonts w:hint="eastAsia" w:ascii="宋体" w:hAnsi="宋体" w:cs="宋体"/>
          <w:color w:val="auto"/>
          <w:sz w:val="28"/>
          <w:szCs w:val="28"/>
          <w:lang w:eastAsia="zh-CN"/>
        </w:rPr>
        <w:t>招标人</w:t>
      </w:r>
      <w:r>
        <w:rPr>
          <w:rFonts w:hint="eastAsia" w:ascii="宋体" w:hAnsi="宋体" w:cs="宋体"/>
          <w:color w:val="auto"/>
          <w:sz w:val="28"/>
          <w:szCs w:val="28"/>
          <w:lang w:eastAsia="zh-Hans"/>
        </w:rPr>
        <w:t>提出任何索赔的要求，对此</w:t>
      </w:r>
      <w:r>
        <w:rPr>
          <w:rFonts w:hint="eastAsia" w:ascii="宋体" w:hAnsi="宋体" w:cs="宋体"/>
          <w:color w:val="auto"/>
          <w:sz w:val="28"/>
          <w:szCs w:val="28"/>
          <w:lang w:eastAsia="zh-CN"/>
        </w:rPr>
        <w:t>招标人</w:t>
      </w:r>
      <w:r>
        <w:rPr>
          <w:rFonts w:hint="eastAsia" w:ascii="宋体" w:hAnsi="宋体" w:cs="宋体"/>
          <w:color w:val="auto"/>
          <w:sz w:val="28"/>
          <w:szCs w:val="28"/>
          <w:lang w:eastAsia="zh-Hans"/>
        </w:rPr>
        <w:t>不承担任何责任并将不作任何答复与考虑。</w:t>
      </w:r>
    </w:p>
    <w:p w14:paraId="794B6D64">
      <w:pPr>
        <w:widowControl/>
        <w:spacing w:line="240" w:lineRule="auto"/>
        <w:ind w:firstLine="560" w:firstLineChars="200"/>
        <w:jc w:val="left"/>
        <w:rPr>
          <w:rFonts w:hint="eastAsia" w:ascii="宋体" w:hAnsi="宋体" w:cs="宋体"/>
          <w:color w:val="auto"/>
          <w:sz w:val="28"/>
          <w:szCs w:val="28"/>
        </w:rPr>
      </w:pPr>
      <w:r>
        <w:rPr>
          <w:rFonts w:hint="eastAsia" w:ascii="宋体" w:hAnsi="宋体" w:cs="宋体"/>
          <w:color w:val="auto"/>
          <w:sz w:val="28"/>
          <w:szCs w:val="28"/>
          <w:lang w:eastAsia="zh-Hans"/>
        </w:rPr>
        <w:t>5.现场实地勘察时需携带营业执照副本原件及复印件</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复印件加盖投标单位公章</w:t>
      </w:r>
      <w:r>
        <w:rPr>
          <w:rFonts w:hint="eastAsia" w:ascii="宋体" w:hAnsi="宋体" w:cs="宋体"/>
          <w:color w:val="auto"/>
          <w:sz w:val="28"/>
          <w:szCs w:val="28"/>
          <w:lang w:eastAsia="zh-CN"/>
        </w:rPr>
        <w:t>）</w:t>
      </w:r>
      <w:r>
        <w:rPr>
          <w:rFonts w:hint="eastAsia" w:ascii="宋体" w:hAnsi="宋体" w:cs="宋体"/>
          <w:color w:val="auto"/>
          <w:sz w:val="28"/>
          <w:szCs w:val="28"/>
          <w:lang w:eastAsia="zh-Hans"/>
        </w:rPr>
        <w:t>、法定代表人的委托书、被委托人身份证原件及复印件</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复印件加盖投标单位公章</w:t>
      </w:r>
      <w:r>
        <w:rPr>
          <w:rFonts w:hint="eastAsia" w:ascii="宋体" w:hAnsi="宋体" w:cs="宋体"/>
          <w:color w:val="auto"/>
          <w:sz w:val="28"/>
          <w:szCs w:val="28"/>
          <w:lang w:eastAsia="zh-CN"/>
        </w:rPr>
        <w:t>）</w:t>
      </w:r>
      <w:r>
        <w:rPr>
          <w:rFonts w:hint="eastAsia" w:ascii="宋体" w:hAnsi="宋体" w:cs="宋体"/>
          <w:color w:val="auto"/>
          <w:sz w:val="28"/>
          <w:szCs w:val="28"/>
          <w:lang w:eastAsia="zh-Hans"/>
        </w:rPr>
        <w:t>至江苏商贸职业学院勘察（联系人：</w:t>
      </w:r>
      <w:r>
        <w:rPr>
          <w:rFonts w:hint="eastAsia" w:ascii="宋体" w:hAnsi="宋体" w:cs="宋体"/>
          <w:color w:val="auto"/>
          <w:sz w:val="28"/>
          <w:szCs w:val="28"/>
          <w:lang w:val="en-US" w:eastAsia="zh-CN"/>
        </w:rPr>
        <w:t>许老师</w:t>
      </w:r>
      <w:r>
        <w:rPr>
          <w:rFonts w:hint="eastAsia" w:ascii="宋体" w:hAnsi="宋体" w:cs="宋体"/>
          <w:color w:val="auto"/>
          <w:sz w:val="28"/>
          <w:szCs w:val="28"/>
          <w:lang w:eastAsia="zh-Hans"/>
        </w:rPr>
        <w:t>，联系电话：</w:t>
      </w:r>
      <w:r>
        <w:rPr>
          <w:rFonts w:hint="eastAsia" w:ascii="宋体" w:hAnsi="宋体" w:cs="宋体"/>
          <w:color w:val="auto"/>
          <w:sz w:val="28"/>
          <w:szCs w:val="28"/>
          <w:lang w:val="en-US" w:eastAsia="zh-CN"/>
        </w:rPr>
        <w:t>0513-85679284</w:t>
      </w:r>
      <w:r>
        <w:rPr>
          <w:rFonts w:hint="eastAsia" w:ascii="宋体" w:hAnsi="宋体" w:cs="宋体"/>
          <w:color w:val="auto"/>
          <w:sz w:val="28"/>
          <w:szCs w:val="28"/>
          <w:lang w:eastAsia="zh-Hans"/>
        </w:rPr>
        <w:t>），时间为</w:t>
      </w:r>
      <w:r>
        <w:rPr>
          <w:rFonts w:hint="eastAsia" w:ascii="宋体" w:hAnsi="宋体" w:cs="宋体"/>
          <w:color w:val="auto"/>
          <w:sz w:val="28"/>
          <w:szCs w:val="28"/>
          <w:lang w:val="en-US" w:eastAsia="zh-CN"/>
        </w:rPr>
        <w:t xml:space="preserve"> 4</w:t>
      </w:r>
      <w:r>
        <w:rPr>
          <w:rFonts w:hint="eastAsia" w:ascii="宋体" w:hAnsi="宋体" w:cs="宋体"/>
          <w:color w:val="auto"/>
          <w:sz w:val="28"/>
          <w:szCs w:val="28"/>
          <w:lang w:eastAsia="zh-Hans"/>
        </w:rPr>
        <w:t>月</w:t>
      </w:r>
      <w:r>
        <w:rPr>
          <w:rFonts w:hint="eastAsia" w:ascii="宋体" w:hAnsi="宋体" w:cs="宋体"/>
          <w:color w:val="auto"/>
          <w:sz w:val="28"/>
          <w:szCs w:val="28"/>
          <w:lang w:val="en-US" w:eastAsia="zh-CN"/>
        </w:rPr>
        <w:t xml:space="preserve">24日 </w:t>
      </w:r>
      <w:r>
        <w:rPr>
          <w:rFonts w:hint="eastAsia" w:ascii="宋体" w:hAnsi="宋体" w:cs="宋体"/>
          <w:color w:val="auto"/>
          <w:sz w:val="28"/>
          <w:szCs w:val="28"/>
          <w:lang w:eastAsia="zh-Hans"/>
        </w:rPr>
        <w:t>-</w:t>
      </w:r>
      <w:r>
        <w:rPr>
          <w:rFonts w:hint="eastAsia" w:ascii="宋体" w:hAnsi="宋体" w:cs="宋体"/>
          <w:color w:val="auto"/>
          <w:sz w:val="28"/>
          <w:szCs w:val="28"/>
          <w:lang w:val="en-US" w:eastAsia="zh-CN"/>
        </w:rPr>
        <w:t xml:space="preserve"> 4月29日</w:t>
      </w:r>
      <w:r>
        <w:rPr>
          <w:rFonts w:hint="eastAsia" w:ascii="宋体" w:hAnsi="宋体" w:cs="宋体"/>
          <w:color w:val="auto"/>
          <w:sz w:val="28"/>
          <w:szCs w:val="28"/>
          <w:lang w:eastAsia="zh-Hans"/>
        </w:rPr>
        <w:t>工作日上午8：30--11：30，下午2：00-5：00。</w:t>
      </w:r>
    </w:p>
    <w:p w14:paraId="37C63605">
      <w:pPr>
        <w:spacing w:after="0" w:line="500" w:lineRule="exact"/>
        <w:ind w:firstLine="560" w:firstLineChars="200"/>
        <w:rPr>
          <w:rFonts w:hint="eastAsia" w:ascii="宋体" w:hAnsi="宋体" w:eastAsia="宋体" w:cs="宋体"/>
          <w:color w:val="auto"/>
          <w:sz w:val="28"/>
          <w:szCs w:val="28"/>
          <w:lang w:val="en-US" w:eastAsia="zh-CN"/>
        </w:rPr>
      </w:pPr>
    </w:p>
    <w:p w14:paraId="0FF8CC87">
      <w:pPr>
        <w:pStyle w:val="133"/>
        <w:keepNext w:val="0"/>
        <w:keepLines w:val="0"/>
        <w:pageBreakBefore w:val="0"/>
        <w:kinsoku/>
        <w:wordWrap/>
        <w:overflowPunct/>
        <w:topLinePunct w:val="0"/>
        <w:bidi w:val="0"/>
        <w:snapToGrid w:val="0"/>
        <w:spacing w:line="460" w:lineRule="exact"/>
        <w:ind w:left="0" w:right="0" w:rightChars="0"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54DA73BE">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40"/>
          <w:szCs w:val="40"/>
          <w:highlight w:val="none"/>
          <w:lang w:val="en-US" w:eastAsia="zh-CN"/>
        </w:rPr>
        <w:t xml:space="preserve">第四章  </w:t>
      </w:r>
      <w:r>
        <w:rPr>
          <w:rFonts w:hint="eastAsia" w:ascii="宋体" w:hAnsi="宋体" w:eastAsia="宋体" w:cs="宋体"/>
          <w:b/>
          <w:bCs/>
          <w:color w:val="auto"/>
          <w:sz w:val="40"/>
          <w:szCs w:val="40"/>
          <w:highlight w:val="none"/>
        </w:rPr>
        <w:t>评审方法和程序</w:t>
      </w:r>
    </w:p>
    <w:p w14:paraId="2D066F86">
      <w:pPr>
        <w:keepNext w:val="0"/>
        <w:keepLines w:val="0"/>
        <w:pageBreakBefore w:val="0"/>
        <w:kinsoku/>
        <w:wordWrap/>
        <w:overflowPunct/>
        <w:topLinePunct w:val="0"/>
        <w:autoSpaceDE/>
        <w:autoSpaceDN/>
        <w:bidi w:val="0"/>
        <w:adjustRightInd w:val="0"/>
        <w:snapToGrid w:val="0"/>
        <w:spacing w:line="460" w:lineRule="exact"/>
        <w:ind w:firstLine="568" w:firstLineChars="202"/>
        <w:rPr>
          <w:rFonts w:hint="eastAsia" w:ascii="宋体" w:hAnsi="宋体" w:eastAsia="宋体" w:cs="宋体"/>
          <w:b/>
          <w:color w:val="auto"/>
          <w:kern w:val="0"/>
          <w:sz w:val="28"/>
          <w:szCs w:val="22"/>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color w:val="auto"/>
          <w:kern w:val="0"/>
          <w:sz w:val="28"/>
          <w:szCs w:val="22"/>
          <w:highlight w:val="none"/>
        </w:rPr>
        <w:t>招标人委托招标代理机构组织招标</w:t>
      </w:r>
    </w:p>
    <w:p w14:paraId="016A86FC">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1.成立评标委员会，由招标人代表和有关专家依法组成。</w:t>
      </w:r>
    </w:p>
    <w:p w14:paraId="009998B9">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2.投标人的法定代表人或</w:t>
      </w: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须持身份证准时参加投标会。</w:t>
      </w:r>
    </w:p>
    <w:p w14:paraId="54CCFA3E">
      <w:pPr>
        <w:keepNext w:val="0"/>
        <w:keepLines w:val="0"/>
        <w:pageBreakBefore w:val="0"/>
        <w:kinsoku/>
        <w:wordWrap/>
        <w:overflowPunct/>
        <w:topLinePunct w:val="0"/>
        <w:autoSpaceDE/>
        <w:autoSpaceDN/>
        <w:bidi w:val="0"/>
        <w:adjustRightInd w:val="0"/>
        <w:snapToGrid w:val="0"/>
        <w:spacing w:line="46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二、开标</w:t>
      </w:r>
    </w:p>
    <w:p w14:paraId="438B4B59">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
          <w:bCs/>
          <w:color w:val="auto"/>
          <w:sz w:val="28"/>
          <w:szCs w:val="28"/>
          <w:highlight w:val="none"/>
        </w:rPr>
        <w:t>招标代理机构</w:t>
      </w:r>
      <w:r>
        <w:rPr>
          <w:rFonts w:hint="eastAsia" w:ascii="宋体" w:hAnsi="宋体" w:eastAsia="宋体" w:cs="宋体"/>
          <w:color w:val="auto"/>
          <w:sz w:val="28"/>
          <w:szCs w:val="28"/>
          <w:highlight w:val="none"/>
        </w:rPr>
        <w:t>主持开标并记录，及时处理投标人代表提出的询问或者回避申请。</w:t>
      </w:r>
    </w:p>
    <w:p w14:paraId="74A4855E">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2.投标人不足3家的不得开标，相应处理方式见本招标文件第四章第十一条的规定。</w:t>
      </w:r>
    </w:p>
    <w:p w14:paraId="3752ED50">
      <w:pPr>
        <w:keepNext w:val="0"/>
        <w:keepLines w:val="0"/>
        <w:pageBreakBefore w:val="0"/>
        <w:kinsoku/>
        <w:wordWrap/>
        <w:overflowPunct/>
        <w:topLinePunct w:val="0"/>
        <w:autoSpaceDE/>
        <w:autoSpaceDN/>
        <w:bidi w:val="0"/>
        <w:adjustRightInd w:val="0"/>
        <w:snapToGrid w:val="0"/>
        <w:spacing w:line="46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三、资格审查</w:t>
      </w:r>
    </w:p>
    <w:p w14:paraId="58A47789">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开标后，招标人及其委托的招标代理机构根据招标文件载明的资格审查要求，对投标人的资格进行审查。</w:t>
      </w:r>
    </w:p>
    <w:p w14:paraId="40305F83">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2.资格审查合格的投标人进入</w:t>
      </w:r>
      <w:r>
        <w:rPr>
          <w:rFonts w:hint="eastAsia" w:ascii="宋体" w:hAnsi="宋体" w:eastAsia="宋体" w:cs="宋体"/>
          <w:color w:val="auto"/>
          <w:sz w:val="28"/>
          <w:szCs w:val="28"/>
          <w:highlight w:val="none"/>
          <w:lang w:eastAsia="zh-CN"/>
        </w:rPr>
        <w:t>价格标</w:t>
      </w:r>
      <w:r>
        <w:rPr>
          <w:rFonts w:hint="eastAsia" w:ascii="宋体" w:hAnsi="宋体" w:eastAsia="宋体" w:cs="宋体"/>
          <w:color w:val="auto"/>
          <w:sz w:val="28"/>
          <w:szCs w:val="28"/>
          <w:highlight w:val="none"/>
        </w:rPr>
        <w:t>评标。</w:t>
      </w:r>
    </w:p>
    <w:p w14:paraId="439F9558">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3.合格投标人不足3家的，不得评标，相应处理方式见本招标文件第四章第十一条的规定。</w:t>
      </w:r>
    </w:p>
    <w:p w14:paraId="72632561">
      <w:pPr>
        <w:keepNext w:val="0"/>
        <w:keepLines w:val="0"/>
        <w:pageBreakBefore w:val="0"/>
        <w:kinsoku/>
        <w:wordWrap/>
        <w:overflowPunct/>
        <w:topLinePunct w:val="0"/>
        <w:autoSpaceDE/>
        <w:autoSpaceDN/>
        <w:bidi w:val="0"/>
        <w:adjustRightInd w:val="0"/>
        <w:snapToGrid w:val="0"/>
        <w:spacing w:line="46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四、评标</w:t>
      </w:r>
    </w:p>
    <w:p w14:paraId="5E3952F4">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1.评标时间：资格审查结束以后。</w:t>
      </w:r>
    </w:p>
    <w:p w14:paraId="28803B2E">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2.招标代理机构负责组织评标工作，并履行下列职责：</w:t>
      </w:r>
    </w:p>
    <w:p w14:paraId="7E60B839">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（1）核对评审专家身份，对评审专家在政府招标活动中的职责履行情况予以记录，并及时将有关违法违规行为向有关部门报告。</w:t>
      </w:r>
    </w:p>
    <w:p w14:paraId="08FC41C8">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（2）宣布评标纪律。</w:t>
      </w:r>
    </w:p>
    <w:p w14:paraId="3244CCBC">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（3）公布投标人名单，告知评审专家应当回避的情形。</w:t>
      </w:r>
    </w:p>
    <w:p w14:paraId="2F6ECE1B">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（4）组织评标委员会推选评标组长，招标人代表不得担任组长。</w:t>
      </w:r>
    </w:p>
    <w:p w14:paraId="0824E905">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（5）在评标期间采取必要的通讯管理措施，保证评标活动不受外界干扰；除招标人代表、评标现场组织人员外，招标人的其他工作人员以及与评标工作无关的人员不得进入评标现场。</w:t>
      </w:r>
    </w:p>
    <w:p w14:paraId="1782F8E5">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（6）根据评标委员会的要求介绍相关政策法规、招标文件。</w:t>
      </w:r>
    </w:p>
    <w:p w14:paraId="7FFA79E4">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维护评标秩序，监督评标委员会依照招标文件规定的评标程序、方法和标准进行独立评审，及时制止和纠正招标人代表、评审专家的倾向性言论或者违法违规行为；招标人可以在评标前说明项目背景和招标需求，说明内容不得含有歧视性、倾向性意见，不得超出招标文件所述范围。说明应当提交书面材料，并随招标文件一并存档。</w:t>
      </w:r>
    </w:p>
    <w:p w14:paraId="73C34351">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（8）核对评标结果，有下列规定情形的，要求评标委员会复核或者书面说明理由，评标委员会拒绝的，则予以书面记录并向学校招标管理部门报告：</w:t>
      </w:r>
    </w:p>
    <w:p w14:paraId="16BAE61D">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 分值汇总计算错误的；</w:t>
      </w:r>
    </w:p>
    <w:p w14:paraId="32926C4E">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 经评标委员会认定评分畸高、畸低的。</w:t>
      </w:r>
    </w:p>
    <w:p w14:paraId="589DA95D">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（9）处理与评标有关的其他事项。</w:t>
      </w:r>
    </w:p>
    <w:p w14:paraId="0DB4A22C">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4.评标委员会负责具体评标事务：</w:t>
      </w:r>
    </w:p>
    <w:p w14:paraId="31C42821">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（1）独立履行审查、评价合格投标人的投标文件是否符合招标文件的商务、技术等实质性要求并进行比较和评价；按照招标文件中规定的评标方法和标准，对符合性审查合格的投标文件进行</w:t>
      </w:r>
      <w:r>
        <w:rPr>
          <w:rFonts w:hint="eastAsia" w:ascii="宋体" w:hAnsi="宋体" w:eastAsia="宋体" w:cs="宋体"/>
          <w:color w:val="auto"/>
          <w:sz w:val="28"/>
          <w:szCs w:val="28"/>
          <w:highlight w:val="none"/>
          <w:lang w:val="en-US" w:eastAsia="zh-CN"/>
        </w:rPr>
        <w:t>价格评审</w:t>
      </w:r>
      <w:r>
        <w:rPr>
          <w:rFonts w:hint="eastAsia" w:ascii="宋体" w:hAnsi="宋体" w:eastAsia="宋体" w:cs="宋体"/>
          <w:color w:val="auto"/>
          <w:sz w:val="28"/>
          <w:szCs w:val="28"/>
          <w:highlight w:val="none"/>
        </w:rPr>
        <w:t>，依据招标文件载明的评标方法推荐确定中标候选人名单。</w:t>
      </w:r>
    </w:p>
    <w:p w14:paraId="3C8E43C8">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02DD2797">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6A3991ED">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5.评标委员会成员独立履行以下职责与义务：</w:t>
      </w:r>
    </w:p>
    <w:p w14:paraId="2ECB47BB">
      <w:pPr>
        <w:keepNext w:val="0"/>
        <w:keepLines w:val="0"/>
        <w:pageBreakBefore w:val="0"/>
        <w:kinsoku/>
        <w:wordWrap/>
        <w:overflowPunct/>
        <w:topLinePunct w:val="0"/>
        <w:autoSpaceDE/>
        <w:autoSpaceDN/>
        <w:bidi w:val="0"/>
        <w:adjustRightInd w:val="0"/>
        <w:snapToGrid w:val="0"/>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（1）遵纪守法，客观、公正、廉洁地履行职责；</w:t>
      </w:r>
    </w:p>
    <w:p w14:paraId="0454613F">
      <w:pPr>
        <w:keepNext w:val="0"/>
        <w:keepLines w:val="0"/>
        <w:pageBreakBefore w:val="0"/>
        <w:kinsoku/>
        <w:wordWrap/>
        <w:overflowPunct/>
        <w:topLinePunct w:val="0"/>
        <w:autoSpaceDE/>
        <w:autoSpaceDN/>
        <w:bidi w:val="0"/>
        <w:adjustRightInd w:val="0"/>
        <w:snapToGrid w:val="0"/>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（2）审查合格投标人的投标文件是否实质性响应招标文件要求，并</w:t>
      </w:r>
      <w:r>
        <w:rPr>
          <w:rFonts w:hint="eastAsia" w:ascii="宋体" w:hAnsi="宋体" w:eastAsia="宋体" w:cs="宋体"/>
          <w:color w:val="auto"/>
          <w:sz w:val="28"/>
          <w:szCs w:val="28"/>
          <w:highlight w:val="none"/>
          <w:lang w:eastAsia="zh-CN"/>
        </w:rPr>
        <w:t>作出评价</w:t>
      </w:r>
      <w:r>
        <w:rPr>
          <w:rFonts w:hint="eastAsia" w:ascii="宋体" w:hAnsi="宋体" w:eastAsia="宋体" w:cs="宋体"/>
          <w:color w:val="auto"/>
          <w:sz w:val="28"/>
          <w:szCs w:val="28"/>
          <w:highlight w:val="none"/>
        </w:rPr>
        <w:t>；</w:t>
      </w:r>
    </w:p>
    <w:p w14:paraId="57A9A863">
      <w:pPr>
        <w:keepNext w:val="0"/>
        <w:keepLines w:val="0"/>
        <w:pageBreakBefore w:val="0"/>
        <w:kinsoku/>
        <w:wordWrap/>
        <w:overflowPunct/>
        <w:topLinePunct w:val="0"/>
        <w:autoSpaceDE/>
        <w:autoSpaceDN/>
        <w:bidi w:val="0"/>
        <w:adjustRightInd w:val="0"/>
        <w:snapToGrid w:val="0"/>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（3）按照招标文件规定的评标办法和评标标准进行评标，对评审意见承担个人责任；</w:t>
      </w:r>
    </w:p>
    <w:p w14:paraId="2C765A10">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（4）可以要求投标人对投标文件有关事项</w:t>
      </w:r>
      <w:r>
        <w:rPr>
          <w:rFonts w:hint="eastAsia" w:ascii="宋体" w:hAnsi="宋体" w:eastAsia="宋体" w:cs="宋体"/>
          <w:color w:val="auto"/>
          <w:sz w:val="28"/>
          <w:szCs w:val="28"/>
          <w:highlight w:val="none"/>
          <w:lang w:eastAsia="zh-CN"/>
        </w:rPr>
        <w:t>作出</w:t>
      </w:r>
      <w:r>
        <w:rPr>
          <w:rFonts w:hint="eastAsia" w:ascii="宋体" w:hAnsi="宋体" w:eastAsia="宋体" w:cs="宋体"/>
          <w:color w:val="auto"/>
          <w:sz w:val="28"/>
          <w:szCs w:val="28"/>
          <w:highlight w:val="none"/>
        </w:rPr>
        <w:t>解释或澄清；</w:t>
      </w:r>
    </w:p>
    <w:p w14:paraId="38ABBCAC">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（5）对评标过程和结果，以及投标人的商业秘密保密；</w:t>
      </w:r>
    </w:p>
    <w:p w14:paraId="01100B42">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（6）配合相关部门的投诉处理工作；</w:t>
      </w:r>
    </w:p>
    <w:p w14:paraId="4E7F2E5F">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（7）配合招标人或招标代理机构答复投标人提出的质疑。</w:t>
      </w:r>
    </w:p>
    <w:p w14:paraId="2471EF1A">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6.除招标人代表、评标现场组织人员外，招标人的其他工作人员以及与评标工作无关的人员不得进入评标现场；有关人员对评标情况以及在评标过程中获悉的国家秘密、商业秘密负有保密责任。</w:t>
      </w:r>
    </w:p>
    <w:p w14:paraId="726C3DF4">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7.开标后直到公告项目中标结果发出中标通知书并授予中标人合同为止，凡属于评审、澄清、评价和比较投标的所有资料及有关授予合同等的相关信息，都不应向投标人或与评标无关的其他人泄露。</w:t>
      </w:r>
    </w:p>
    <w:p w14:paraId="2BFD4DF5">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8.评审期间，合格投标人的投标文件仍有可能被评标委员会根据规定判为无效投标。</w:t>
      </w:r>
    </w:p>
    <w:p w14:paraId="426AC3DB">
      <w:pPr>
        <w:keepNext w:val="0"/>
        <w:keepLines w:val="0"/>
        <w:pageBreakBefore w:val="0"/>
        <w:kinsoku/>
        <w:wordWrap/>
        <w:overflowPunct/>
        <w:topLinePunct w:val="0"/>
        <w:autoSpaceDE/>
        <w:autoSpaceDN/>
        <w:bidi w:val="0"/>
        <w:adjustRightInd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9.在投标文件的评审、澄清、评价和比较以及授予合同的过程中，投标人对招标人和评标委员会成员有施加影响的任何行为，都将取消其可能的中标资格。</w:t>
      </w:r>
    </w:p>
    <w:p w14:paraId="56DCAD34">
      <w:pPr>
        <w:keepNext w:val="0"/>
        <w:keepLines w:val="0"/>
        <w:pageBreakBefore w:val="0"/>
        <w:kinsoku/>
        <w:wordWrap/>
        <w:overflowPunct/>
        <w:topLinePunct w:val="0"/>
        <w:autoSpaceDE/>
        <w:autoSpaceDN/>
        <w:bidi w:val="0"/>
        <w:adjustRightInd w:val="0"/>
        <w:snapToGrid w:val="0"/>
        <w:spacing w:line="460" w:lineRule="exact"/>
        <w:ind w:firstLine="568" w:firstLineChars="202"/>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五、评审</w:t>
      </w:r>
      <w:r>
        <w:rPr>
          <w:rFonts w:hint="eastAsia" w:ascii="宋体" w:hAnsi="宋体" w:cs="宋体"/>
          <w:b/>
          <w:bCs/>
          <w:color w:val="auto"/>
          <w:sz w:val="28"/>
          <w:szCs w:val="28"/>
          <w:highlight w:val="none"/>
          <w:lang w:eastAsia="zh-CN"/>
        </w:rPr>
        <w:t>办法</w:t>
      </w:r>
    </w:p>
    <w:p w14:paraId="7AB7820C">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1.本项目采用</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z w:val="28"/>
          <w:szCs w:val="28"/>
          <w:highlight w:val="none"/>
          <w:u w:val="single"/>
          <w:lang w:eastAsia="zh-CN"/>
        </w:rPr>
        <w:t>最低评标价</w:t>
      </w:r>
      <w:r>
        <w:rPr>
          <w:rFonts w:hint="eastAsia" w:ascii="宋体" w:hAnsi="宋体" w:eastAsia="宋体" w:cs="宋体"/>
          <w:b/>
          <w:bCs/>
          <w:color w:val="auto"/>
          <w:sz w:val="28"/>
          <w:szCs w:val="28"/>
          <w:highlight w:val="none"/>
          <w:u w:val="single"/>
        </w:rPr>
        <w:t>法</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，即指投标文件满足本项目招标文件全部实质性要求，</w:t>
      </w:r>
      <w:r>
        <w:rPr>
          <w:rFonts w:hint="eastAsia" w:ascii="宋体" w:hAnsi="宋体" w:eastAsia="宋体" w:cs="宋体"/>
          <w:color w:val="auto"/>
          <w:sz w:val="28"/>
          <w:szCs w:val="28"/>
          <w:highlight w:val="none"/>
          <w:lang w:eastAsia="zh-CN"/>
        </w:rPr>
        <w:t>投标报价最低</w:t>
      </w:r>
      <w:r>
        <w:rPr>
          <w:rFonts w:hint="eastAsia" w:ascii="宋体" w:hAnsi="宋体" w:eastAsia="宋体" w:cs="宋体"/>
          <w:color w:val="auto"/>
          <w:sz w:val="28"/>
          <w:szCs w:val="28"/>
          <w:highlight w:val="none"/>
        </w:rPr>
        <w:t>的投标人推荐为中标人的评标方法。</w:t>
      </w:r>
    </w:p>
    <w:p w14:paraId="148E98F9">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2.评标委员会成员：对符合资格的投标人的投标文件进行符合性审查，以确定其是否满足招标文件的实质性要求；按照招标文件中规定的评标方法和标准，对符合性审查合格的投标文件进行</w:t>
      </w:r>
      <w:r>
        <w:rPr>
          <w:rFonts w:hint="eastAsia" w:ascii="宋体" w:hAnsi="宋体" w:eastAsia="宋体" w:cs="宋体"/>
          <w:color w:val="auto"/>
          <w:sz w:val="28"/>
          <w:szCs w:val="28"/>
          <w:highlight w:val="none"/>
          <w:lang w:val="en-US" w:eastAsia="zh-CN"/>
        </w:rPr>
        <w:t>价格</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w:t>
      </w:r>
    </w:p>
    <w:p w14:paraId="731DBF6C">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3.对投标文件的评审判定，只依据投标文件内容本身，不依靠开标后任何外来证明文件。</w:t>
      </w:r>
    </w:p>
    <w:p w14:paraId="7C385B93">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.评标结果按投标文件满足招标文件全部实质性要求，且</w:t>
      </w:r>
      <w:r>
        <w:rPr>
          <w:rFonts w:hint="eastAsia" w:ascii="宋体" w:hAnsi="宋体" w:cs="宋体"/>
          <w:color w:val="auto"/>
          <w:sz w:val="28"/>
          <w:szCs w:val="28"/>
          <w:highlight w:val="none"/>
          <w:lang w:eastAsia="zh-CN"/>
        </w:rPr>
        <w:t>投标报价</w:t>
      </w:r>
      <w:r>
        <w:rPr>
          <w:rFonts w:hint="eastAsia" w:ascii="宋体" w:hAnsi="宋体" w:eastAsia="宋体" w:cs="宋体"/>
          <w:color w:val="auto"/>
          <w:sz w:val="28"/>
          <w:szCs w:val="28"/>
          <w:highlight w:val="none"/>
        </w:rPr>
        <w:t>从</w:t>
      </w:r>
      <w:r>
        <w:rPr>
          <w:rFonts w:hint="eastAsia" w:ascii="宋体" w:hAnsi="宋体" w:cs="宋体"/>
          <w:color w:val="auto"/>
          <w:sz w:val="28"/>
          <w:szCs w:val="28"/>
          <w:highlight w:val="none"/>
          <w:lang w:eastAsia="zh-CN"/>
        </w:rPr>
        <w:t>低</w:t>
      </w:r>
      <w:r>
        <w:rPr>
          <w:rFonts w:hint="eastAsia" w:ascii="宋体" w:hAnsi="宋体" w:eastAsia="宋体" w:cs="宋体"/>
          <w:color w:val="auto"/>
          <w:sz w:val="28"/>
          <w:szCs w:val="28"/>
          <w:highlight w:val="none"/>
        </w:rPr>
        <w:t>向</w:t>
      </w:r>
      <w:r>
        <w:rPr>
          <w:rFonts w:hint="eastAsia" w:ascii="宋体" w:hAnsi="宋体" w:cs="宋体"/>
          <w:color w:val="auto"/>
          <w:sz w:val="28"/>
          <w:szCs w:val="28"/>
          <w:highlight w:val="none"/>
          <w:lang w:eastAsia="zh-CN"/>
        </w:rPr>
        <w:t>高</w:t>
      </w:r>
      <w:r>
        <w:rPr>
          <w:rFonts w:hint="eastAsia" w:ascii="宋体" w:hAnsi="宋体" w:eastAsia="宋体" w:cs="宋体"/>
          <w:color w:val="auto"/>
          <w:sz w:val="28"/>
          <w:szCs w:val="28"/>
          <w:highlight w:val="none"/>
        </w:rPr>
        <w:t>排序，排名第一的确定为第一中标候选人，以此类推。并出具评审报告并将结果通知所有投标人。</w:t>
      </w:r>
    </w:p>
    <w:p w14:paraId="26BED4B3">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当第一中标候选人放弃中标，或因招标人与中标候选人因合作合同不能达成一致，或者招标文件规定的其他不能由第一中标候选人继续履约的，招标人可以确定排名第二的中标候选人为中标人，也可以重新组织招标。</w:t>
      </w:r>
    </w:p>
    <w:p w14:paraId="5FE2413E">
      <w:pPr>
        <w:keepNext w:val="0"/>
        <w:keepLines w:val="0"/>
        <w:pageBreakBefore w:val="0"/>
        <w:kinsoku/>
        <w:wordWrap/>
        <w:overflowPunct/>
        <w:topLinePunct w:val="0"/>
        <w:autoSpaceDE/>
        <w:autoSpaceDN/>
        <w:bidi w:val="0"/>
        <w:snapToGrid w:val="0"/>
        <w:spacing w:line="460" w:lineRule="exact"/>
        <w:ind w:firstLine="568" w:firstLineChars="202"/>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六</w:t>
      </w:r>
      <w:r>
        <w:rPr>
          <w:rFonts w:hint="eastAsia" w:ascii="宋体" w:hAnsi="宋体" w:eastAsia="宋体" w:cs="宋体"/>
          <w:b/>
          <w:bCs/>
          <w:color w:val="auto"/>
          <w:sz w:val="28"/>
          <w:szCs w:val="28"/>
          <w:highlight w:val="none"/>
        </w:rPr>
        <w:t>、关于投标价格评审</w:t>
      </w:r>
    </w:p>
    <w:p w14:paraId="690DCA73">
      <w:pPr>
        <w:keepNext w:val="0"/>
        <w:keepLines w:val="0"/>
        <w:pageBreakBefore w:val="0"/>
        <w:kinsoku/>
        <w:wordWrap/>
        <w:overflowPunct/>
        <w:topLinePunct w:val="0"/>
        <w:autoSpaceDE/>
        <w:autoSpaceDN/>
        <w:bidi w:val="0"/>
        <w:snapToGrid w:val="0"/>
        <w:spacing w:line="460" w:lineRule="exact"/>
        <w:ind w:firstLine="560" w:firstLineChars="200"/>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1.针对投标价格实质响应的评审</w:t>
      </w:r>
    </w:p>
    <w:p w14:paraId="51C4E30B">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作项目的实施，或者实质上与招标文件的要求不一致。纠正这些偏离或保留将会对其他实质上响应要求的投标人的竞争地位产生不公正的影响。如未实质上响应 ，则按无效投标处理。</w:t>
      </w:r>
    </w:p>
    <w:p w14:paraId="3E99AA74">
      <w:pPr>
        <w:keepNext w:val="0"/>
        <w:keepLines w:val="0"/>
        <w:pageBreakBefore w:val="0"/>
        <w:kinsoku/>
        <w:wordWrap/>
        <w:overflowPunct/>
        <w:topLinePunct w:val="0"/>
        <w:autoSpaceDE/>
        <w:autoSpaceDN/>
        <w:bidi w:val="0"/>
        <w:snapToGrid w:val="0"/>
        <w:spacing w:line="460" w:lineRule="exact"/>
        <w:ind w:firstLine="560" w:firstLineChars="200"/>
        <w:outlineLvl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异常低价审查</w:t>
      </w:r>
    </w:p>
    <w:p w14:paraId="38222FD2">
      <w:pPr>
        <w:keepNext w:val="0"/>
        <w:keepLines w:val="0"/>
        <w:pageBreakBefore w:val="0"/>
        <w:kinsoku/>
        <w:wordWrap/>
        <w:overflowPunct/>
        <w:topLinePunct w:val="0"/>
        <w:autoSpaceDE/>
        <w:autoSpaceDN/>
        <w:bidi w:val="0"/>
        <w:snapToGrid w:val="0"/>
        <w:spacing w:line="460" w:lineRule="exact"/>
        <w:ind w:firstLine="560" w:firstLineChars="200"/>
        <w:outlineLvl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2.1根据财库〔2026〕2号文件,政府采购评审中出现下列情形之一的，评审委员会应当启动异常低价投标（响应）审查程序：</w:t>
      </w:r>
    </w:p>
    <w:p w14:paraId="68D33078">
      <w:pPr>
        <w:keepNext w:val="0"/>
        <w:keepLines w:val="0"/>
        <w:pageBreakBefore w:val="0"/>
        <w:kinsoku/>
        <w:wordWrap/>
        <w:overflowPunct/>
        <w:topLinePunct w:val="0"/>
        <w:autoSpaceDE/>
        <w:autoSpaceDN/>
        <w:bidi w:val="0"/>
        <w:snapToGrid w:val="0"/>
        <w:spacing w:line="460" w:lineRule="exact"/>
        <w:ind w:firstLine="560" w:firstLineChars="200"/>
        <w:outlineLvl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1.投标（响应）报价低于全部通过符合性审查供应商投标（响应）报价平均值50%的，即投标（响应）报价&lt;全部通过符合性审查供应商投标（响应）报价平均值×50%； </w:t>
      </w:r>
    </w:p>
    <w:p w14:paraId="11F54CBB">
      <w:pPr>
        <w:keepNext w:val="0"/>
        <w:keepLines w:val="0"/>
        <w:pageBreakBefore w:val="0"/>
        <w:kinsoku/>
        <w:wordWrap/>
        <w:overflowPunct/>
        <w:topLinePunct w:val="0"/>
        <w:autoSpaceDE/>
        <w:autoSpaceDN/>
        <w:bidi w:val="0"/>
        <w:snapToGrid w:val="0"/>
        <w:spacing w:line="460" w:lineRule="exact"/>
        <w:ind w:firstLine="560" w:firstLineChars="200"/>
        <w:outlineLvl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2.投标（响应）报价低于通过符合性审查的次低报价供应商投标（响应）报价50%的，即投标（响应）报价&lt;通过符合性审查的次低报价供应商投标（响应）报价×50%； </w:t>
      </w:r>
    </w:p>
    <w:p w14:paraId="1C05669D">
      <w:pPr>
        <w:keepNext w:val="0"/>
        <w:keepLines w:val="0"/>
        <w:pageBreakBefore w:val="0"/>
        <w:kinsoku/>
        <w:wordWrap/>
        <w:overflowPunct/>
        <w:topLinePunct w:val="0"/>
        <w:autoSpaceDE/>
        <w:autoSpaceDN/>
        <w:bidi w:val="0"/>
        <w:snapToGrid w:val="0"/>
        <w:spacing w:line="460" w:lineRule="exact"/>
        <w:ind w:firstLine="560" w:firstLineChars="200"/>
        <w:outlineLvl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3.投标（响应）报价低于采购项目最高限价45%的，即投标（响应）报价&lt;采购项目最高限价×45%； </w:t>
      </w:r>
    </w:p>
    <w:p w14:paraId="0133AA73">
      <w:pPr>
        <w:keepNext w:val="0"/>
        <w:keepLines w:val="0"/>
        <w:pageBreakBefore w:val="0"/>
        <w:kinsoku/>
        <w:wordWrap/>
        <w:overflowPunct/>
        <w:topLinePunct w:val="0"/>
        <w:autoSpaceDE/>
        <w:autoSpaceDN/>
        <w:bidi w:val="0"/>
        <w:snapToGrid w:val="0"/>
        <w:spacing w:line="460" w:lineRule="exact"/>
        <w:ind w:firstLine="560" w:firstLineChars="200"/>
        <w:outlineLvl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4.评审委员会基于专业判断，认为供应商报价过低，有可能影响产品质量或者不能诚信履约的其他情形。 </w:t>
      </w:r>
    </w:p>
    <w:p w14:paraId="427A9D27">
      <w:pPr>
        <w:keepNext w:val="0"/>
        <w:keepLines w:val="0"/>
        <w:pageBreakBefore w:val="0"/>
        <w:kinsoku/>
        <w:wordWrap/>
        <w:overflowPunct/>
        <w:topLinePunct w:val="0"/>
        <w:autoSpaceDE/>
        <w:autoSpaceDN/>
        <w:bidi w:val="0"/>
        <w:snapToGrid w:val="0"/>
        <w:spacing w:line="460" w:lineRule="exact"/>
        <w:ind w:firstLine="560" w:firstLineChars="200"/>
        <w:outlineLvl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投标人已随投标（响应）文件一并提交相关书面说明及必要的证明材料的，在评审现场可不再重复提交。</w:t>
      </w:r>
    </w:p>
    <w:p w14:paraId="102B9226">
      <w:pPr>
        <w:keepNext w:val="0"/>
        <w:keepLines w:val="0"/>
        <w:pageBreakBefore w:val="0"/>
        <w:kinsoku/>
        <w:wordWrap/>
        <w:overflowPunct/>
        <w:topLinePunct w:val="0"/>
        <w:autoSpaceDE/>
        <w:autoSpaceDN/>
        <w:bidi w:val="0"/>
        <w:snapToGrid w:val="0"/>
        <w:spacing w:line="460" w:lineRule="exact"/>
        <w:ind w:firstLine="560" w:firstLineChars="200"/>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66E66907">
      <w:pPr>
        <w:keepNext w:val="0"/>
        <w:keepLines w:val="0"/>
        <w:pageBreakBefore w:val="0"/>
        <w:kinsoku/>
        <w:wordWrap/>
        <w:overflowPunct/>
        <w:topLinePunct w:val="0"/>
        <w:autoSpaceDE/>
        <w:autoSpaceDN/>
        <w:bidi w:val="0"/>
        <w:snapToGrid w:val="0"/>
        <w:spacing w:line="4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评标争议</w:t>
      </w:r>
    </w:p>
    <w:p w14:paraId="05C5A707">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评标时评委对评标的细则若有争议，由评标委员会集体讨论确定，并对未尽情况有最终解释权。</w:t>
      </w:r>
    </w:p>
    <w:p w14:paraId="48014301">
      <w:pPr>
        <w:keepNext w:val="0"/>
        <w:keepLines w:val="0"/>
        <w:pageBreakBefore w:val="0"/>
        <w:kinsoku/>
        <w:wordWrap/>
        <w:overflowPunct/>
        <w:topLinePunct w:val="0"/>
        <w:autoSpaceDE/>
        <w:autoSpaceDN/>
        <w:bidi w:val="0"/>
        <w:snapToGrid w:val="0"/>
        <w:spacing w:line="4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落标原因</w:t>
      </w:r>
    </w:p>
    <w:p w14:paraId="38D7AB35">
      <w:pPr>
        <w:keepNext w:val="0"/>
        <w:keepLines w:val="0"/>
        <w:pageBreakBefore w:val="0"/>
        <w:kinsoku/>
        <w:wordWrap/>
        <w:overflowPunct/>
        <w:topLinePunct w:val="0"/>
        <w:autoSpaceDE/>
        <w:autoSpaceDN/>
        <w:bidi w:val="0"/>
        <w:adjustRightInd w:val="0"/>
        <w:snapToGrid w:val="0"/>
        <w:spacing w:line="460" w:lineRule="exact"/>
        <w:ind w:firstLine="560" w:firstLineChars="200"/>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评标委员会不对落标的投标人做落标原因的解释。</w:t>
      </w:r>
    </w:p>
    <w:p w14:paraId="71C8CC78">
      <w:pPr>
        <w:keepNext w:val="0"/>
        <w:keepLines w:val="0"/>
        <w:pageBreakBefore w:val="0"/>
        <w:kinsoku/>
        <w:wordWrap/>
        <w:overflowPunct/>
        <w:topLinePunct w:val="0"/>
        <w:autoSpaceDE/>
        <w:autoSpaceDN/>
        <w:bidi w:val="0"/>
        <w:snapToGrid w:val="0"/>
        <w:spacing w:line="4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六</w:t>
      </w:r>
      <w:r>
        <w:rPr>
          <w:rFonts w:hint="eastAsia" w:ascii="宋体" w:hAnsi="宋体" w:eastAsia="宋体" w:cs="宋体"/>
          <w:b/>
          <w:bCs/>
          <w:color w:val="auto"/>
          <w:sz w:val="28"/>
          <w:szCs w:val="28"/>
          <w:highlight w:val="none"/>
        </w:rPr>
        <w:t>、出现下列情形之一的，作无效投标处理</w:t>
      </w:r>
    </w:p>
    <w:p w14:paraId="570C3A1B">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1.投标文件未按招标文件要求签署、盖章的；</w:t>
      </w:r>
    </w:p>
    <w:p w14:paraId="358AB838">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2.不具备招标文件中规定的资格要求的；</w:t>
      </w:r>
    </w:p>
    <w:p w14:paraId="0E4A4295">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同一投标人提交两个（含两个）以上不同的投标报价的</w:t>
      </w:r>
      <w:r>
        <w:rPr>
          <w:rFonts w:hint="eastAsia" w:ascii="宋体" w:hAnsi="宋体" w:eastAsia="宋体" w:cs="宋体"/>
          <w:color w:val="auto"/>
          <w:sz w:val="28"/>
          <w:szCs w:val="28"/>
          <w:highlight w:val="none"/>
          <w:lang w:eastAsia="zh-CN"/>
        </w:rPr>
        <w:t>；</w:t>
      </w:r>
    </w:p>
    <w:p w14:paraId="713FEA1D">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投标人不具备招标文件中规</w:t>
      </w:r>
      <w:r>
        <w:rPr>
          <w:rFonts w:hint="eastAsia" w:ascii="宋体" w:hAnsi="宋体" w:eastAsia="宋体" w:cs="宋体"/>
          <w:color w:val="auto"/>
          <w:sz w:val="28"/>
          <w:szCs w:val="28"/>
          <w:highlight w:val="none"/>
          <w:lang w:eastAsia="zh-CN"/>
        </w:rPr>
        <w:t>定的</w:t>
      </w:r>
      <w:r>
        <w:rPr>
          <w:rFonts w:hint="eastAsia" w:ascii="宋体" w:hAnsi="宋体" w:eastAsia="宋体" w:cs="宋体"/>
          <w:color w:val="auto"/>
          <w:sz w:val="28"/>
          <w:szCs w:val="28"/>
          <w:highlight w:val="none"/>
        </w:rPr>
        <w:t>资格要求的</w:t>
      </w:r>
      <w:r>
        <w:rPr>
          <w:rFonts w:hint="eastAsia" w:ascii="宋体" w:hAnsi="宋体" w:eastAsia="宋体" w:cs="宋体"/>
          <w:color w:val="auto"/>
          <w:sz w:val="28"/>
          <w:szCs w:val="28"/>
          <w:highlight w:val="none"/>
          <w:lang w:eastAsia="zh-CN"/>
        </w:rPr>
        <w:t>；</w:t>
      </w:r>
    </w:p>
    <w:p w14:paraId="5678708C">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投标人的报价超过了采购预算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eastAsia="zh-CN"/>
        </w:rPr>
        <w:t>；</w:t>
      </w:r>
    </w:p>
    <w:p w14:paraId="556BB257">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未通过符合性检查的</w:t>
      </w:r>
      <w:r>
        <w:rPr>
          <w:rFonts w:hint="eastAsia" w:ascii="宋体" w:hAnsi="宋体" w:eastAsia="宋体" w:cs="宋体"/>
          <w:color w:val="auto"/>
          <w:sz w:val="28"/>
          <w:szCs w:val="28"/>
          <w:highlight w:val="none"/>
          <w:lang w:eastAsia="zh-CN"/>
        </w:rPr>
        <w:t>；</w:t>
      </w:r>
    </w:p>
    <w:p w14:paraId="211E2E8E">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不符合招标文件中规定的其他实质性要求和条件的</w:t>
      </w:r>
      <w:r>
        <w:rPr>
          <w:rFonts w:hint="eastAsia" w:ascii="宋体" w:hAnsi="宋体" w:eastAsia="宋体" w:cs="宋体"/>
          <w:color w:val="auto"/>
          <w:sz w:val="28"/>
          <w:szCs w:val="28"/>
          <w:highlight w:val="none"/>
          <w:lang w:eastAsia="zh-CN"/>
        </w:rPr>
        <w:t>；</w:t>
      </w:r>
    </w:p>
    <w:p w14:paraId="47E3A4DB">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投标人被 “信用中国”网站（www.creditchina.gov.cn）列入失信被执行人或重大税收违法案件当事人名单或政府采购严重失信行为记录名单</w:t>
      </w:r>
      <w:r>
        <w:rPr>
          <w:rFonts w:hint="eastAsia" w:ascii="宋体" w:hAnsi="宋体" w:eastAsia="宋体" w:cs="宋体"/>
          <w:color w:val="auto"/>
          <w:sz w:val="28"/>
          <w:szCs w:val="28"/>
          <w:highlight w:val="none"/>
          <w:lang w:eastAsia="zh-CN"/>
        </w:rPr>
        <w:t>；</w:t>
      </w:r>
    </w:p>
    <w:p w14:paraId="32459DB8">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投标文件含有招标人不能接受的附加条件的</w:t>
      </w:r>
      <w:r>
        <w:rPr>
          <w:rFonts w:hint="eastAsia" w:ascii="宋体" w:hAnsi="宋体" w:eastAsia="宋体" w:cs="宋体"/>
          <w:color w:val="auto"/>
          <w:sz w:val="28"/>
          <w:szCs w:val="28"/>
          <w:highlight w:val="none"/>
          <w:lang w:eastAsia="zh-CN"/>
        </w:rPr>
        <w:t>；</w:t>
      </w:r>
    </w:p>
    <w:p w14:paraId="15F7CB9C">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启动异常低价响应审查后，供应商不提供书面说明、证明材料，或者提供的书面说明、证明材料不能证明其报价合理性的。</w:t>
      </w:r>
    </w:p>
    <w:p w14:paraId="6578ABDC">
      <w:pPr>
        <w:keepNext w:val="0"/>
        <w:keepLines w:val="0"/>
        <w:pageBreakBefore w:val="0"/>
        <w:kinsoku/>
        <w:wordWrap/>
        <w:overflowPunct/>
        <w:topLinePunct w:val="0"/>
        <w:autoSpaceDE/>
        <w:autoSpaceDN/>
        <w:bidi w:val="0"/>
        <w:snapToGrid w:val="0"/>
        <w:spacing w:line="460" w:lineRule="exact"/>
        <w:ind w:firstLine="573"/>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其他</w:t>
      </w:r>
      <w:r>
        <w:rPr>
          <w:rFonts w:hint="eastAsia" w:ascii="宋体" w:hAnsi="宋体" w:eastAsia="宋体" w:cs="宋体"/>
          <w:color w:val="auto"/>
          <w:sz w:val="28"/>
          <w:szCs w:val="28"/>
          <w:highlight w:val="none"/>
          <w:lang w:eastAsia="zh-CN"/>
        </w:rPr>
        <w:t>法律法规</w:t>
      </w:r>
      <w:r>
        <w:rPr>
          <w:rFonts w:hint="eastAsia" w:ascii="宋体" w:hAnsi="宋体" w:eastAsia="宋体" w:cs="宋体"/>
          <w:color w:val="auto"/>
          <w:sz w:val="28"/>
          <w:szCs w:val="28"/>
          <w:highlight w:val="none"/>
        </w:rPr>
        <w:t>及本招标文件规定</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rPr>
        <w:t>无效投标的情形。</w:t>
      </w:r>
    </w:p>
    <w:p w14:paraId="49F0721A">
      <w:pPr>
        <w:keepNext w:val="0"/>
        <w:keepLines w:val="0"/>
        <w:pageBreakBefore w:val="0"/>
        <w:kinsoku/>
        <w:wordWrap/>
        <w:overflowPunct/>
        <w:topLinePunct w:val="0"/>
        <w:autoSpaceDE/>
        <w:autoSpaceDN/>
        <w:bidi w:val="0"/>
        <w:snapToGrid w:val="0"/>
        <w:spacing w:line="460" w:lineRule="exact"/>
        <w:ind w:firstLine="562" w:firstLineChars="200"/>
        <w:outlineLvl w:val="1"/>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eastAsia="zh-CN"/>
        </w:rPr>
        <w:t>七</w:t>
      </w:r>
      <w:r>
        <w:rPr>
          <w:rFonts w:hint="eastAsia" w:ascii="宋体" w:hAnsi="宋体" w:eastAsia="宋体" w:cs="宋体"/>
          <w:b/>
          <w:bCs/>
          <w:color w:val="auto"/>
          <w:sz w:val="28"/>
          <w:szCs w:val="28"/>
          <w:highlight w:val="none"/>
        </w:rPr>
        <w:t>、有下列情形之一的，视为投标人串通投标，其投标无效</w:t>
      </w:r>
    </w:p>
    <w:p w14:paraId="38FDDB52">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1.不同投标人的投标文件载明的项目管理成员或者联系人员为同一人；</w:t>
      </w:r>
    </w:p>
    <w:p w14:paraId="2EA13A1A">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2.不同投标人的投标文件相互混装。</w:t>
      </w:r>
    </w:p>
    <w:p w14:paraId="12EE47E8">
      <w:pPr>
        <w:keepNext w:val="0"/>
        <w:keepLines w:val="0"/>
        <w:pageBreakBefore w:val="0"/>
        <w:kinsoku/>
        <w:wordWrap/>
        <w:overflowPunct/>
        <w:topLinePunct w:val="0"/>
        <w:autoSpaceDE/>
        <w:autoSpaceDN/>
        <w:bidi w:val="0"/>
        <w:snapToGrid w:val="0"/>
        <w:spacing w:line="460" w:lineRule="exact"/>
        <w:ind w:firstLine="562" w:firstLineChars="200"/>
        <w:outlineLvl w:val="1"/>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eastAsia="zh-CN"/>
        </w:rPr>
        <w:t>八</w:t>
      </w:r>
      <w:r>
        <w:rPr>
          <w:rFonts w:hint="eastAsia" w:ascii="宋体" w:hAnsi="宋体" w:eastAsia="宋体" w:cs="宋体"/>
          <w:b/>
          <w:bCs/>
          <w:color w:val="auto"/>
          <w:sz w:val="28"/>
          <w:szCs w:val="28"/>
          <w:highlight w:val="none"/>
        </w:rPr>
        <w:t>、变更为其他方式招标的情形处理</w:t>
      </w:r>
    </w:p>
    <w:p w14:paraId="44D56D9F">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投标截止后投标人不足3家或者通过资格审查或符合性审查的投标人不足3家的，除招标任务取消情形外，按照以下方式处理：</w:t>
      </w:r>
    </w:p>
    <w:p w14:paraId="2F49EBF4">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1.招标文件不存在不合理条款的，招标人重新组织招标；</w:t>
      </w:r>
    </w:p>
    <w:p w14:paraId="0BA294F5">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2.招标文件存在不合理条款或者招标程序不符合规定的，招标人改正后依法重新招标；</w:t>
      </w:r>
    </w:p>
    <w:p w14:paraId="1071F952">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3.招标文件没有不合理条款、招标程序符合规定，需要采用其他招标方式招标的，报招标人招标领导小组批准后实施。</w:t>
      </w:r>
    </w:p>
    <w:p w14:paraId="52420D74">
      <w:pPr>
        <w:keepNext w:val="0"/>
        <w:keepLines w:val="0"/>
        <w:pageBreakBefore w:val="0"/>
        <w:kinsoku/>
        <w:wordWrap/>
        <w:overflowPunct/>
        <w:topLinePunct w:val="0"/>
        <w:autoSpaceDE/>
        <w:autoSpaceDN/>
        <w:bidi w:val="0"/>
        <w:snapToGrid w:val="0"/>
        <w:spacing w:line="4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九</w:t>
      </w:r>
      <w:r>
        <w:rPr>
          <w:rFonts w:hint="eastAsia" w:ascii="宋体" w:hAnsi="宋体" w:eastAsia="宋体" w:cs="宋体"/>
          <w:b/>
          <w:bCs/>
          <w:color w:val="auto"/>
          <w:sz w:val="28"/>
          <w:szCs w:val="28"/>
          <w:highlight w:val="none"/>
        </w:rPr>
        <w:t>、出现下列情形之一的，作废标处理：</w:t>
      </w:r>
    </w:p>
    <w:p w14:paraId="7451F551">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符合专业条件的供应商或者对招标文件</w:t>
      </w:r>
      <w:r>
        <w:rPr>
          <w:rFonts w:hint="eastAsia" w:ascii="宋体" w:hAnsi="宋体" w:eastAsia="宋体" w:cs="宋体"/>
          <w:color w:val="auto"/>
          <w:sz w:val="28"/>
          <w:szCs w:val="28"/>
          <w:highlight w:val="none"/>
          <w:lang w:eastAsia="zh-CN"/>
        </w:rPr>
        <w:t>做</w:t>
      </w:r>
      <w:r>
        <w:rPr>
          <w:rFonts w:hint="eastAsia" w:ascii="宋体" w:hAnsi="宋体" w:eastAsia="宋体" w:cs="宋体"/>
          <w:color w:val="auto"/>
          <w:sz w:val="28"/>
          <w:szCs w:val="28"/>
          <w:highlight w:val="none"/>
        </w:rPr>
        <w:t>实质响应的供应商不足三家的。</w:t>
      </w:r>
    </w:p>
    <w:p w14:paraId="42270931">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出现影响采购公正的违法、违规行为的。</w:t>
      </w:r>
    </w:p>
    <w:p w14:paraId="5998B2C2">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因重大变故，采购任务取消的。</w:t>
      </w:r>
    </w:p>
    <w:p w14:paraId="7FB3FE92">
      <w:pPr>
        <w:keepNext w:val="0"/>
        <w:keepLines w:val="0"/>
        <w:pageBreakBefore w:val="0"/>
        <w:kinsoku/>
        <w:wordWrap/>
        <w:overflowPunct/>
        <w:topLinePunct w:val="0"/>
        <w:autoSpaceDE/>
        <w:autoSpaceDN/>
        <w:bidi w:val="0"/>
        <w:snapToGrid w:val="0"/>
        <w:spacing w:line="460" w:lineRule="exact"/>
        <w:ind w:firstLine="565" w:firstLineChars="20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评标委员会认定招标文件存在歧义、重大缺陷导致评审工作无法进行</w:t>
      </w:r>
      <w:r>
        <w:rPr>
          <w:rFonts w:hint="eastAsia" w:ascii="宋体" w:hAnsi="宋体" w:eastAsia="宋体" w:cs="宋体"/>
          <w:color w:val="auto"/>
          <w:sz w:val="24"/>
          <w:highlight w:val="none"/>
        </w:rPr>
        <w:t>。</w:t>
      </w:r>
    </w:p>
    <w:p w14:paraId="57D88BB5">
      <w:pPr>
        <w:keepNext w:val="0"/>
        <w:keepLines w:val="0"/>
        <w:pageBreakBefore w:val="0"/>
        <w:kinsoku/>
        <w:wordWrap/>
        <w:overflowPunct/>
        <w:topLinePunct w:val="0"/>
        <w:autoSpaceDE/>
        <w:autoSpaceDN/>
        <w:bidi w:val="0"/>
        <w:snapToGrid w:val="0"/>
        <w:spacing w:line="460" w:lineRule="exact"/>
        <w:ind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十、中标通知</w:t>
      </w:r>
    </w:p>
    <w:p w14:paraId="7624EAFE">
      <w:pPr>
        <w:keepNext w:val="0"/>
        <w:keepLines w:val="0"/>
        <w:pageBreakBefore w:val="0"/>
        <w:kinsoku/>
        <w:wordWrap/>
        <w:overflowPunct/>
        <w:topLinePunct w:val="0"/>
        <w:autoSpaceDE/>
        <w:autoSpaceDN/>
        <w:bidi w:val="0"/>
        <w:spacing w:line="460" w:lineRule="exact"/>
        <w:ind w:firstLine="565" w:firstLineChars="202"/>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1.投标结束后，招标人将中标结果在招标人官网上公示1个日历天。</w:t>
      </w:r>
    </w:p>
    <w:p w14:paraId="6AA523D3">
      <w:pPr>
        <w:keepNext w:val="0"/>
        <w:keepLines w:val="0"/>
        <w:pageBreakBefore w:val="0"/>
        <w:kinsoku/>
        <w:wordWrap/>
        <w:overflowPunct/>
        <w:topLinePunct w:val="0"/>
        <w:autoSpaceDE/>
        <w:autoSpaceDN/>
        <w:bidi w:val="0"/>
        <w:spacing w:line="460" w:lineRule="exact"/>
        <w:ind w:firstLine="565" w:firstLineChars="202"/>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2.公示期满，如无异议的，招标人向中标人发出《中标通知书》。</w:t>
      </w:r>
    </w:p>
    <w:p w14:paraId="695E195E">
      <w:pPr>
        <w:keepNext w:val="0"/>
        <w:keepLines w:val="0"/>
        <w:pageBreakBefore w:val="0"/>
        <w:kinsoku/>
        <w:wordWrap/>
        <w:overflowPunct/>
        <w:topLinePunct w:val="0"/>
        <w:autoSpaceDE/>
        <w:autoSpaceDN/>
        <w:bidi w:val="0"/>
        <w:spacing w:line="460" w:lineRule="exact"/>
        <w:ind w:firstLine="565" w:firstLineChars="202"/>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3.《中标通知书》一经发出，即具有法律效力。招标人、中标人依法承担法律责任。</w:t>
      </w:r>
    </w:p>
    <w:p w14:paraId="5D49B0AC">
      <w:pPr>
        <w:pStyle w:val="34"/>
        <w:rPr>
          <w:rFonts w:hint="eastAsia" w:ascii="宋体" w:hAnsi="宋体" w:eastAsia="宋体" w:cs="宋体"/>
          <w:color w:val="auto"/>
          <w:sz w:val="28"/>
          <w:szCs w:val="28"/>
          <w:highlight w:val="none"/>
        </w:rPr>
      </w:pPr>
    </w:p>
    <w:p w14:paraId="06FAFF7C">
      <w:pPr>
        <w:pStyle w:val="34"/>
        <w:rPr>
          <w:rFonts w:hint="eastAsia" w:ascii="宋体" w:hAnsi="宋体" w:eastAsia="宋体" w:cs="宋体"/>
          <w:color w:val="auto"/>
          <w:sz w:val="28"/>
          <w:szCs w:val="28"/>
          <w:highlight w:val="none"/>
        </w:rPr>
      </w:pPr>
    </w:p>
    <w:p w14:paraId="6BA4639E">
      <w:pPr>
        <w:pStyle w:val="34"/>
        <w:rPr>
          <w:rFonts w:hint="eastAsia" w:ascii="宋体" w:hAnsi="宋体" w:eastAsia="宋体" w:cs="宋体"/>
          <w:color w:val="auto"/>
          <w:sz w:val="28"/>
          <w:szCs w:val="28"/>
          <w:highlight w:val="none"/>
        </w:rPr>
      </w:pPr>
    </w:p>
    <w:p w14:paraId="6C40B2DA">
      <w:pPr>
        <w:spacing w:line="460" w:lineRule="exact"/>
        <w:ind w:firstLine="811" w:firstLineChars="202"/>
        <w:jc w:val="both"/>
        <w:rPr>
          <w:rFonts w:hint="eastAsia" w:ascii="宋体" w:hAnsi="宋体" w:eastAsia="宋体" w:cs="宋体"/>
          <w:b/>
          <w:color w:val="auto"/>
          <w:sz w:val="40"/>
          <w:szCs w:val="40"/>
          <w:highlight w:val="none"/>
        </w:rPr>
      </w:pPr>
    </w:p>
    <w:p w14:paraId="3C033CE8">
      <w:pPr>
        <w:spacing w:line="460" w:lineRule="exact"/>
        <w:ind w:firstLine="811" w:firstLineChars="202"/>
        <w:jc w:val="center"/>
        <w:rPr>
          <w:rFonts w:hint="eastAsia" w:ascii="宋体" w:hAnsi="宋体" w:eastAsia="宋体" w:cs="宋体"/>
          <w:b/>
          <w:color w:val="auto"/>
          <w:sz w:val="40"/>
          <w:szCs w:val="40"/>
          <w:highlight w:val="none"/>
        </w:rPr>
      </w:pPr>
    </w:p>
    <w:p w14:paraId="65F3B6CB">
      <w:pP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br w:type="page"/>
      </w:r>
    </w:p>
    <w:p w14:paraId="1BE0BBC1">
      <w:pPr>
        <w:spacing w:line="460" w:lineRule="exact"/>
        <w:ind w:firstLine="811" w:firstLineChars="202"/>
        <w:jc w:val="center"/>
        <w:rPr>
          <w:rFonts w:hint="eastAsia" w:ascii="宋体" w:hAnsi="宋体" w:eastAsia="宋体" w:cs="宋体"/>
          <w:b/>
          <w:bCs/>
          <w:color w:val="auto"/>
          <w:kern w:val="0"/>
          <w:sz w:val="28"/>
          <w:szCs w:val="28"/>
          <w:highlight w:val="none"/>
        </w:rPr>
      </w:pPr>
      <w:r>
        <w:rPr>
          <w:rFonts w:hint="eastAsia" w:ascii="宋体" w:hAnsi="宋体" w:eastAsia="宋体" w:cs="宋体"/>
          <w:b/>
          <w:color w:val="auto"/>
          <w:sz w:val="40"/>
          <w:szCs w:val="40"/>
          <w:highlight w:val="none"/>
        </w:rPr>
        <w:t>第五章 合同主要条款</w:t>
      </w:r>
    </w:p>
    <w:p w14:paraId="06602684">
      <w:pPr>
        <w:spacing w:line="460" w:lineRule="exact"/>
        <w:rPr>
          <w:rFonts w:hint="eastAsia" w:ascii="宋体" w:hAnsi="宋体" w:eastAsia="宋体" w:cs="宋体"/>
          <w:color w:val="auto"/>
          <w:sz w:val="22"/>
          <w:szCs w:val="22"/>
          <w:highlight w:val="none"/>
        </w:rPr>
      </w:pPr>
    </w:p>
    <w:p w14:paraId="7564CF98">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一、</w:t>
      </w:r>
      <w:r>
        <w:rPr>
          <w:rFonts w:hint="eastAsia" w:ascii="宋体" w:hAnsi="宋体" w:eastAsia="宋体" w:cs="宋体"/>
          <w:color w:val="auto"/>
          <w:sz w:val="28"/>
          <w:szCs w:val="28"/>
          <w:highlight w:val="none"/>
        </w:rPr>
        <w:t>中标人</w:t>
      </w:r>
      <w:r>
        <w:rPr>
          <w:rFonts w:hint="eastAsia" w:ascii="宋体" w:hAnsi="宋体" w:eastAsia="宋体" w:cs="宋体"/>
          <w:color w:val="auto"/>
          <w:sz w:val="28"/>
          <w:szCs w:val="28"/>
          <w:highlight w:val="none"/>
          <w:lang w:val="zh-CN"/>
        </w:rPr>
        <w:t>在接到《成交通知书》后</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个工作日</w:t>
      </w:r>
      <w:r>
        <w:rPr>
          <w:rFonts w:hint="eastAsia" w:ascii="宋体" w:hAnsi="宋体" w:eastAsia="宋体" w:cs="宋体"/>
          <w:color w:val="auto"/>
          <w:sz w:val="28"/>
          <w:szCs w:val="28"/>
          <w:highlight w:val="none"/>
          <w:lang w:val="zh-CN"/>
        </w:rPr>
        <w:t>内和</w:t>
      </w: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val="zh-CN"/>
        </w:rPr>
        <w:t>签订合同。合同签订后</w:t>
      </w:r>
      <w:r>
        <w:rPr>
          <w:rFonts w:hint="eastAsia" w:ascii="宋体" w:hAnsi="宋体" w:eastAsia="宋体" w:cs="宋体"/>
          <w:color w:val="auto"/>
          <w:sz w:val="28"/>
          <w:szCs w:val="28"/>
          <w:highlight w:val="none"/>
        </w:rPr>
        <w:t>中标人</w:t>
      </w:r>
      <w:r>
        <w:rPr>
          <w:rFonts w:hint="eastAsia" w:ascii="宋体" w:hAnsi="宋体" w:eastAsia="宋体" w:cs="宋体"/>
          <w:color w:val="auto"/>
          <w:sz w:val="28"/>
          <w:szCs w:val="28"/>
          <w:highlight w:val="none"/>
          <w:lang w:val="zh-CN"/>
        </w:rPr>
        <w:t>方可履约，否则引起的一切后果由</w:t>
      </w:r>
      <w:r>
        <w:rPr>
          <w:rFonts w:hint="eastAsia" w:ascii="宋体" w:hAnsi="宋体" w:eastAsia="宋体" w:cs="宋体"/>
          <w:color w:val="auto"/>
          <w:sz w:val="28"/>
          <w:szCs w:val="28"/>
          <w:highlight w:val="none"/>
        </w:rPr>
        <w:t>中标人</w:t>
      </w:r>
      <w:r>
        <w:rPr>
          <w:rFonts w:hint="eastAsia" w:ascii="宋体" w:hAnsi="宋体" w:eastAsia="宋体" w:cs="宋体"/>
          <w:color w:val="auto"/>
          <w:sz w:val="28"/>
          <w:szCs w:val="28"/>
          <w:highlight w:val="none"/>
          <w:lang w:val="zh-CN"/>
        </w:rPr>
        <w:t>自行承担。纸质合同一式</w:t>
      </w:r>
      <w:r>
        <w:rPr>
          <w:rFonts w:hint="eastAsia" w:ascii="宋体" w:hAnsi="宋体" w:eastAsia="宋体" w:cs="宋体"/>
          <w:color w:val="auto"/>
          <w:sz w:val="28"/>
          <w:szCs w:val="28"/>
          <w:highlight w:val="none"/>
        </w:rPr>
        <w:t>捌</w:t>
      </w:r>
      <w:r>
        <w:rPr>
          <w:rFonts w:hint="eastAsia" w:ascii="宋体" w:hAnsi="宋体" w:eastAsia="宋体" w:cs="宋体"/>
          <w:color w:val="auto"/>
          <w:sz w:val="28"/>
          <w:szCs w:val="28"/>
          <w:highlight w:val="none"/>
          <w:lang w:val="zh-CN"/>
        </w:rPr>
        <w:t>份，</w:t>
      </w: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中标人</w:t>
      </w:r>
      <w:r>
        <w:rPr>
          <w:rFonts w:hint="eastAsia" w:ascii="宋体" w:hAnsi="宋体" w:eastAsia="宋体" w:cs="宋体"/>
          <w:color w:val="auto"/>
          <w:sz w:val="28"/>
          <w:szCs w:val="28"/>
          <w:highlight w:val="none"/>
          <w:lang w:val="zh-CN"/>
        </w:rPr>
        <w:t>各</w:t>
      </w:r>
      <w:r>
        <w:rPr>
          <w:rFonts w:hint="eastAsia" w:ascii="宋体" w:hAnsi="宋体" w:eastAsia="宋体" w:cs="宋体"/>
          <w:color w:val="auto"/>
          <w:sz w:val="28"/>
          <w:szCs w:val="28"/>
          <w:highlight w:val="none"/>
        </w:rPr>
        <w:t>肆</w:t>
      </w:r>
      <w:r>
        <w:rPr>
          <w:rFonts w:hint="eastAsia" w:ascii="宋体" w:hAnsi="宋体" w:eastAsia="宋体" w:cs="宋体"/>
          <w:color w:val="auto"/>
          <w:sz w:val="28"/>
          <w:szCs w:val="28"/>
          <w:highlight w:val="none"/>
          <w:lang w:val="zh-CN"/>
        </w:rPr>
        <w:t>份。所签合同不得对</w:t>
      </w:r>
      <w:r>
        <w:rPr>
          <w:rFonts w:hint="eastAsia" w:ascii="宋体" w:hAnsi="宋体" w:eastAsia="宋体" w:cs="宋体"/>
          <w:color w:val="auto"/>
          <w:sz w:val="28"/>
          <w:szCs w:val="28"/>
          <w:highlight w:val="none"/>
        </w:rPr>
        <w:t>招标</w:t>
      </w:r>
      <w:r>
        <w:rPr>
          <w:rFonts w:hint="eastAsia" w:ascii="宋体" w:hAnsi="宋体" w:eastAsia="宋体" w:cs="宋体"/>
          <w:color w:val="auto"/>
          <w:sz w:val="28"/>
          <w:szCs w:val="28"/>
          <w:highlight w:val="none"/>
          <w:lang w:val="zh-CN"/>
        </w:rPr>
        <w:t>文件作实质性修改。招标人不得向中标人提出不合理的要求作为签订合同的条件，不得与中标人私下订立背离招标文件实质性内容的协议。</w:t>
      </w:r>
    </w:p>
    <w:p w14:paraId="131108A7">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二、中标人切实履行投标响应和承诺</w:t>
      </w:r>
      <w:r>
        <w:rPr>
          <w:rFonts w:hint="eastAsia" w:ascii="宋体" w:hAnsi="宋体" w:eastAsia="宋体" w:cs="宋体"/>
          <w:color w:val="auto"/>
          <w:sz w:val="28"/>
          <w:szCs w:val="28"/>
          <w:highlight w:val="none"/>
        </w:rPr>
        <w:t>内容</w:t>
      </w:r>
      <w:r>
        <w:rPr>
          <w:rFonts w:hint="eastAsia" w:ascii="宋体" w:hAnsi="宋体" w:eastAsia="宋体" w:cs="宋体"/>
          <w:color w:val="auto"/>
          <w:sz w:val="28"/>
          <w:szCs w:val="28"/>
          <w:highlight w:val="none"/>
          <w:lang w:val="zh-CN"/>
        </w:rPr>
        <w:t>。</w:t>
      </w:r>
    </w:p>
    <w:p w14:paraId="50671E00">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val="zh-CN"/>
        </w:rPr>
        <w:t>中标人出现违约情形，应当及时纠正或补偿；造成损失的，按合同约定追究违约责任；发现有商业贿赂等违法情形的，应由招标人移交与投标人相关的政府执法部门依法查处。</w:t>
      </w:r>
    </w:p>
    <w:p w14:paraId="43D0FAFC">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四、合同样本</w:t>
      </w:r>
    </w:p>
    <w:p w14:paraId="0165D7AF">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03E15EB0">
      <w:pPr>
        <w:spacing w:line="360" w:lineRule="auto"/>
        <w:jc w:val="center"/>
        <w:rPr>
          <w:rFonts w:ascii="宋体" w:hAnsi="宋体"/>
          <w:b/>
          <w:color w:val="auto"/>
          <w:sz w:val="28"/>
          <w:szCs w:val="28"/>
        </w:rPr>
      </w:pPr>
      <w:r>
        <w:rPr>
          <w:rFonts w:hint="eastAsia" w:ascii="宋体" w:hAnsi="宋体"/>
          <w:b/>
          <w:color w:val="auto"/>
          <w:sz w:val="28"/>
          <w:szCs w:val="28"/>
        </w:rPr>
        <w:t>江苏商贸职业学院</w:t>
      </w:r>
    </w:p>
    <w:p w14:paraId="194A0408">
      <w:pPr>
        <w:spacing w:line="360" w:lineRule="auto"/>
        <w:jc w:val="center"/>
        <w:rPr>
          <w:rFonts w:hint="eastAsia" w:ascii="宋体" w:hAnsi="宋体"/>
          <w:b/>
          <w:color w:val="auto"/>
          <w:sz w:val="28"/>
          <w:szCs w:val="28"/>
        </w:rPr>
      </w:pPr>
      <w:r>
        <w:rPr>
          <w:rFonts w:hint="eastAsia" w:ascii="宋体" w:hAnsi="宋体"/>
          <w:b/>
          <w:color w:val="auto"/>
          <w:sz w:val="28"/>
          <w:szCs w:val="28"/>
        </w:rPr>
        <w:t>“一站式”学生社区</w:t>
      </w:r>
      <w:r>
        <w:rPr>
          <w:rFonts w:hint="eastAsia" w:ascii="宋体" w:hAnsi="宋体"/>
          <w:b/>
          <w:color w:val="auto"/>
          <w:sz w:val="28"/>
          <w:szCs w:val="28"/>
          <w:lang w:val="en-US" w:eastAsia="zh-CN"/>
        </w:rPr>
        <w:t>三</w:t>
      </w:r>
      <w:r>
        <w:rPr>
          <w:rFonts w:hint="eastAsia" w:ascii="宋体" w:hAnsi="宋体"/>
          <w:b/>
          <w:color w:val="auto"/>
          <w:sz w:val="28"/>
          <w:szCs w:val="28"/>
        </w:rPr>
        <w:t xml:space="preserve">期建设设计项目合同  </w:t>
      </w:r>
    </w:p>
    <w:p w14:paraId="74CBB52D">
      <w:pPr>
        <w:pStyle w:val="55"/>
        <w:rPr>
          <w:rFonts w:hint="eastAsia" w:ascii="宋体" w:hAnsi="宋体"/>
          <w:b/>
          <w:color w:val="auto"/>
          <w:sz w:val="28"/>
          <w:szCs w:val="28"/>
        </w:rPr>
      </w:pPr>
    </w:p>
    <w:p w14:paraId="296B262E">
      <w:pPr>
        <w:pStyle w:val="55"/>
        <w:ind w:firstLine="5903" w:firstLineChars="2100"/>
        <w:rPr>
          <w:rFonts w:hint="default" w:ascii="宋体" w:hAnsi="宋体" w:eastAsia="宋体"/>
          <w:b/>
          <w:color w:val="auto"/>
          <w:sz w:val="28"/>
          <w:szCs w:val="28"/>
          <w:lang w:val="en-US" w:eastAsia="zh-CN"/>
        </w:rPr>
      </w:pPr>
      <w:r>
        <w:rPr>
          <w:rFonts w:hint="eastAsia" w:ascii="宋体" w:hAnsi="宋体"/>
          <w:b/>
          <w:color w:val="auto"/>
          <w:sz w:val="28"/>
          <w:szCs w:val="28"/>
          <w:lang w:val="en-US" w:eastAsia="zh-CN"/>
        </w:rPr>
        <w:t>合同编号：</w:t>
      </w:r>
    </w:p>
    <w:p w14:paraId="6551251D">
      <w:pPr>
        <w:spacing w:line="360" w:lineRule="auto"/>
        <w:rPr>
          <w:rFonts w:ascii="宋体" w:hAnsi="宋体"/>
          <w:color w:val="auto"/>
          <w:sz w:val="28"/>
          <w:szCs w:val="28"/>
        </w:rPr>
      </w:pPr>
      <w:r>
        <w:rPr>
          <w:rFonts w:hint="eastAsia" w:ascii="宋体" w:hAnsi="宋体"/>
          <w:color w:val="auto"/>
          <w:sz w:val="28"/>
          <w:szCs w:val="28"/>
        </w:rPr>
        <w:t xml:space="preserve">                               </w:t>
      </w:r>
    </w:p>
    <w:p w14:paraId="3528526F">
      <w:pPr>
        <w:spacing w:line="440" w:lineRule="exact"/>
        <w:ind w:firstLine="275" w:firstLineChars="98"/>
        <w:rPr>
          <w:rFonts w:ascii="宋体" w:hAnsi="宋体"/>
          <w:b/>
          <w:color w:val="auto"/>
          <w:sz w:val="28"/>
          <w:szCs w:val="28"/>
        </w:rPr>
      </w:pPr>
      <w:r>
        <w:rPr>
          <w:rFonts w:ascii="宋体" w:hAnsi="宋体"/>
          <w:b/>
          <w:color w:val="auto"/>
          <w:sz w:val="28"/>
          <w:szCs w:val="28"/>
        </w:rPr>
        <w:t>甲方：</w:t>
      </w:r>
      <w:r>
        <w:rPr>
          <w:rFonts w:ascii="宋体" w:hAnsi="宋体"/>
          <w:b/>
          <w:color w:val="auto"/>
          <w:sz w:val="28"/>
          <w:szCs w:val="28"/>
          <w:u w:val="single"/>
        </w:rPr>
        <w:t xml:space="preserve">    </w:t>
      </w:r>
      <w:r>
        <w:rPr>
          <w:rFonts w:hint="eastAsia" w:ascii="宋体" w:hAnsi="宋体"/>
          <w:b/>
          <w:color w:val="auto"/>
          <w:sz w:val="28"/>
          <w:szCs w:val="28"/>
          <w:u w:val="single"/>
        </w:rPr>
        <w:t>江苏商贸职业学院</w:t>
      </w:r>
      <w:r>
        <w:rPr>
          <w:rFonts w:ascii="宋体" w:hAnsi="宋体"/>
          <w:b/>
          <w:color w:val="auto"/>
          <w:sz w:val="28"/>
          <w:szCs w:val="28"/>
          <w:u w:val="single"/>
        </w:rPr>
        <w:t xml:space="preserve">     </w:t>
      </w:r>
      <w:r>
        <w:rPr>
          <w:rFonts w:ascii="宋体" w:hAnsi="宋体"/>
          <w:b/>
          <w:color w:val="auto"/>
          <w:sz w:val="28"/>
          <w:szCs w:val="28"/>
        </w:rPr>
        <w:t xml:space="preserve">               </w:t>
      </w:r>
    </w:p>
    <w:p w14:paraId="22C4F355">
      <w:pPr>
        <w:spacing w:line="440" w:lineRule="exact"/>
        <w:ind w:firstLine="275" w:firstLineChars="98"/>
        <w:rPr>
          <w:rFonts w:ascii="宋体" w:hAnsi="宋体"/>
          <w:color w:val="auto"/>
          <w:sz w:val="28"/>
          <w:szCs w:val="28"/>
        </w:rPr>
      </w:pPr>
      <w:r>
        <w:rPr>
          <w:rFonts w:ascii="宋体" w:hAnsi="宋体"/>
          <w:b/>
          <w:color w:val="auto"/>
          <w:sz w:val="28"/>
          <w:szCs w:val="28"/>
        </w:rPr>
        <w:t>乙方：</w:t>
      </w:r>
      <w:r>
        <w:rPr>
          <w:rFonts w:ascii="宋体" w:hAnsi="宋体"/>
          <w:color w:val="auto"/>
          <w:sz w:val="28"/>
          <w:szCs w:val="28"/>
          <w:u w:val="single"/>
        </w:rPr>
        <w:t xml:space="preserve">                   </w:t>
      </w:r>
      <w:r>
        <w:rPr>
          <w:rFonts w:hint="eastAsia" w:ascii="宋体" w:hAnsi="宋体"/>
          <w:color w:val="auto"/>
          <w:sz w:val="28"/>
          <w:szCs w:val="28"/>
          <w:u w:val="single"/>
        </w:rPr>
        <w:t xml:space="preserve">      </w:t>
      </w:r>
    </w:p>
    <w:p w14:paraId="7CA8941A">
      <w:pPr>
        <w:spacing w:line="360" w:lineRule="auto"/>
        <w:ind w:firstLine="280" w:firstLineChars="100"/>
        <w:rPr>
          <w:rFonts w:ascii="宋体" w:hAnsi="宋体"/>
          <w:color w:val="auto"/>
          <w:sz w:val="28"/>
          <w:szCs w:val="28"/>
        </w:rPr>
      </w:pPr>
      <w:r>
        <w:rPr>
          <w:rFonts w:hint="eastAsia" w:ascii="宋体" w:hAnsi="宋体"/>
          <w:color w:val="auto"/>
          <w:kern w:val="0"/>
          <w:sz w:val="28"/>
          <w:szCs w:val="28"/>
        </w:rPr>
        <w:t>甲方委托乙方承担</w:t>
      </w:r>
      <w:r>
        <w:rPr>
          <w:rFonts w:hint="eastAsia" w:ascii="宋体" w:hAnsi="宋体"/>
          <w:color w:val="auto"/>
          <w:kern w:val="0"/>
          <w:sz w:val="28"/>
          <w:szCs w:val="28"/>
          <w:u w:val="single"/>
        </w:rPr>
        <w:t>江苏商贸职业学院</w:t>
      </w:r>
      <w:r>
        <w:rPr>
          <w:rFonts w:hint="eastAsia" w:ascii="宋体" w:hAnsi="宋体"/>
          <w:color w:val="auto"/>
          <w:kern w:val="0"/>
          <w:sz w:val="28"/>
          <w:szCs w:val="28"/>
          <w:u w:val="single"/>
          <w:lang w:eastAsia="zh-Hans"/>
        </w:rPr>
        <w:t>“一站式”学生社区</w:t>
      </w:r>
      <w:r>
        <w:rPr>
          <w:rFonts w:hint="eastAsia" w:ascii="宋体" w:hAnsi="宋体"/>
          <w:color w:val="auto"/>
          <w:kern w:val="0"/>
          <w:sz w:val="28"/>
          <w:szCs w:val="28"/>
          <w:u w:val="single"/>
          <w:lang w:val="en-US" w:eastAsia="zh-CN"/>
        </w:rPr>
        <w:t>三</w:t>
      </w:r>
      <w:r>
        <w:rPr>
          <w:rFonts w:hint="eastAsia" w:ascii="宋体" w:hAnsi="宋体"/>
          <w:color w:val="auto"/>
          <w:kern w:val="0"/>
          <w:sz w:val="28"/>
          <w:szCs w:val="28"/>
          <w:u w:val="single"/>
          <w:lang w:eastAsia="zh-Hans"/>
        </w:rPr>
        <w:t>期建设设计项目</w:t>
      </w:r>
      <w:r>
        <w:rPr>
          <w:rFonts w:hint="eastAsia" w:ascii="宋体" w:hAnsi="宋体"/>
          <w:color w:val="auto"/>
          <w:kern w:val="0"/>
          <w:sz w:val="28"/>
          <w:szCs w:val="28"/>
        </w:rPr>
        <w:t>，经双方协商一致，签订本合同。</w:t>
      </w:r>
    </w:p>
    <w:p w14:paraId="3A125E31">
      <w:pPr>
        <w:spacing w:line="440" w:lineRule="exact"/>
        <w:ind w:firstLine="422" w:firstLineChars="150"/>
        <w:rPr>
          <w:rFonts w:ascii="宋体" w:hAnsi="宋体"/>
          <w:b/>
          <w:color w:val="auto"/>
          <w:sz w:val="28"/>
          <w:szCs w:val="28"/>
        </w:rPr>
      </w:pPr>
      <w:r>
        <w:rPr>
          <w:rFonts w:ascii="宋体" w:hAnsi="宋体"/>
          <w:b/>
          <w:color w:val="auto"/>
          <w:sz w:val="28"/>
          <w:szCs w:val="28"/>
        </w:rPr>
        <w:t>第一条  本合同依据下列文件签订：</w:t>
      </w:r>
    </w:p>
    <w:p w14:paraId="568558B5">
      <w:pPr>
        <w:spacing w:line="440" w:lineRule="exact"/>
        <w:ind w:firstLine="420" w:firstLineChars="150"/>
        <w:rPr>
          <w:rFonts w:ascii="宋体" w:hAnsi="宋体"/>
          <w:color w:val="auto"/>
          <w:sz w:val="28"/>
          <w:szCs w:val="28"/>
        </w:rPr>
      </w:pPr>
      <w:r>
        <w:rPr>
          <w:rFonts w:ascii="宋体" w:hAnsi="宋体"/>
          <w:color w:val="auto"/>
          <w:sz w:val="28"/>
          <w:szCs w:val="28"/>
        </w:rPr>
        <w:t>1.1 《中华人民共和国</w:t>
      </w:r>
      <w:r>
        <w:rPr>
          <w:rFonts w:hint="eastAsia" w:ascii="宋体" w:hAnsi="宋体"/>
          <w:color w:val="auto"/>
          <w:sz w:val="28"/>
          <w:szCs w:val="28"/>
        </w:rPr>
        <w:t>民</w:t>
      </w:r>
      <w:r>
        <w:rPr>
          <w:rFonts w:ascii="宋体" w:hAnsi="宋体"/>
          <w:color w:val="auto"/>
          <w:sz w:val="28"/>
          <w:szCs w:val="28"/>
        </w:rPr>
        <w:t>法典》《中华人民共和国建筑法》《建设工程勘察设计市场管理规定》。</w:t>
      </w:r>
    </w:p>
    <w:p w14:paraId="42C1B691">
      <w:pPr>
        <w:spacing w:line="440" w:lineRule="exact"/>
        <w:ind w:firstLine="420" w:firstLineChars="150"/>
        <w:rPr>
          <w:rFonts w:ascii="宋体" w:hAnsi="宋体"/>
          <w:color w:val="auto"/>
          <w:sz w:val="28"/>
          <w:szCs w:val="28"/>
        </w:rPr>
      </w:pPr>
      <w:r>
        <w:rPr>
          <w:rFonts w:ascii="宋体" w:hAnsi="宋体"/>
          <w:color w:val="auto"/>
          <w:sz w:val="28"/>
          <w:szCs w:val="28"/>
        </w:rPr>
        <w:t>1.2 国家及地方有关建设工程勘察设计管理法规和规章。</w:t>
      </w:r>
    </w:p>
    <w:p w14:paraId="25DC24AA">
      <w:pPr>
        <w:spacing w:line="440" w:lineRule="exact"/>
        <w:ind w:firstLine="420" w:firstLineChars="150"/>
        <w:rPr>
          <w:rFonts w:ascii="宋体" w:hAnsi="宋体"/>
          <w:color w:val="auto"/>
          <w:sz w:val="28"/>
          <w:szCs w:val="28"/>
        </w:rPr>
      </w:pPr>
      <w:r>
        <w:rPr>
          <w:rFonts w:ascii="宋体" w:hAnsi="宋体"/>
          <w:color w:val="auto"/>
          <w:sz w:val="28"/>
          <w:szCs w:val="28"/>
        </w:rPr>
        <w:t>1.3 建设工程批准文件。</w:t>
      </w:r>
    </w:p>
    <w:p w14:paraId="2E2E55F7">
      <w:pPr>
        <w:adjustRightInd w:val="0"/>
        <w:spacing w:line="440" w:lineRule="exact"/>
        <w:ind w:firstLine="413" w:firstLineChars="147"/>
        <w:textAlignment w:val="baseline"/>
        <w:rPr>
          <w:rFonts w:ascii="宋体" w:hAnsi="宋体"/>
          <w:b/>
          <w:color w:val="auto"/>
          <w:sz w:val="28"/>
          <w:szCs w:val="28"/>
        </w:rPr>
      </w:pPr>
      <w:r>
        <w:rPr>
          <w:rFonts w:hint="eastAsia" w:ascii="宋体" w:hAnsi="宋体"/>
          <w:b/>
          <w:color w:val="auto"/>
          <w:sz w:val="28"/>
          <w:szCs w:val="28"/>
        </w:rPr>
        <w:t>第二条、本合同中建设工程设计项目的名称、地点、规模、投资、设计内容及标准：</w:t>
      </w:r>
    </w:p>
    <w:p w14:paraId="29ACE0BC">
      <w:pPr>
        <w:spacing w:line="440" w:lineRule="exact"/>
        <w:ind w:firstLine="560" w:firstLineChars="200"/>
        <w:rPr>
          <w:rFonts w:ascii="宋体" w:hAnsi="宋体"/>
          <w:color w:val="auto"/>
          <w:kern w:val="0"/>
          <w:sz w:val="28"/>
          <w:szCs w:val="28"/>
          <w:u w:val="single"/>
          <w:lang w:val="zh-CN"/>
        </w:rPr>
      </w:pPr>
      <w:r>
        <w:rPr>
          <w:rFonts w:hint="eastAsia" w:ascii="宋体" w:hAnsi="宋体"/>
          <w:color w:val="auto"/>
          <w:kern w:val="0"/>
          <w:sz w:val="28"/>
          <w:szCs w:val="28"/>
          <w:lang w:val="zh-CN"/>
        </w:rPr>
        <w:t>2.1 工程项目的名称：江</w:t>
      </w:r>
      <w:r>
        <w:rPr>
          <w:rFonts w:ascii="宋体" w:hAnsi="宋体"/>
          <w:color w:val="auto"/>
          <w:kern w:val="0"/>
          <w:sz w:val="28"/>
          <w:szCs w:val="28"/>
          <w:lang w:val="zh-CN"/>
        </w:rPr>
        <w:t>苏商贸职业学院</w:t>
      </w:r>
      <w:r>
        <w:rPr>
          <w:rFonts w:hint="eastAsia" w:ascii="宋体" w:hAnsi="宋体"/>
          <w:color w:val="auto"/>
          <w:kern w:val="0"/>
          <w:sz w:val="28"/>
          <w:szCs w:val="28"/>
        </w:rPr>
        <w:t>“一站式”学生社区</w:t>
      </w:r>
      <w:r>
        <w:rPr>
          <w:rFonts w:hint="eastAsia" w:ascii="宋体" w:hAnsi="宋体"/>
          <w:color w:val="auto"/>
          <w:kern w:val="0"/>
          <w:sz w:val="28"/>
          <w:szCs w:val="28"/>
          <w:lang w:val="en-US" w:eastAsia="zh-CN"/>
        </w:rPr>
        <w:t>三</w:t>
      </w:r>
      <w:r>
        <w:rPr>
          <w:rFonts w:hint="eastAsia" w:ascii="宋体" w:hAnsi="宋体"/>
          <w:color w:val="auto"/>
          <w:kern w:val="0"/>
          <w:sz w:val="28"/>
          <w:szCs w:val="28"/>
        </w:rPr>
        <w:t>期建设设计项目</w:t>
      </w:r>
      <w:r>
        <w:rPr>
          <w:rFonts w:ascii="宋体" w:hAnsi="宋体"/>
          <w:color w:val="auto"/>
          <w:kern w:val="0"/>
          <w:sz w:val="28"/>
          <w:szCs w:val="28"/>
          <w:lang w:val="zh-CN"/>
        </w:rPr>
        <w:t xml:space="preserve">                 </w:t>
      </w:r>
    </w:p>
    <w:p w14:paraId="441C3C9F">
      <w:pPr>
        <w:spacing w:line="480" w:lineRule="exact"/>
        <w:ind w:firstLine="560" w:firstLineChars="200"/>
        <w:rPr>
          <w:rFonts w:ascii="宋体" w:hAnsi="宋体"/>
          <w:b/>
          <w:color w:val="auto"/>
          <w:sz w:val="28"/>
          <w:szCs w:val="28"/>
          <w:u w:val="single"/>
        </w:rPr>
      </w:pPr>
      <w:r>
        <w:rPr>
          <w:rFonts w:hint="eastAsia" w:ascii="宋体" w:hAnsi="宋体"/>
          <w:color w:val="auto"/>
          <w:kern w:val="0"/>
          <w:sz w:val="28"/>
          <w:szCs w:val="28"/>
          <w:lang w:val="zh-CN"/>
        </w:rPr>
        <w:t>2.2 工程项目的地点：</w:t>
      </w:r>
      <w:r>
        <w:rPr>
          <w:rFonts w:hint="eastAsia" w:ascii="宋体" w:hAnsi="宋体"/>
          <w:bCs/>
          <w:color w:val="auto"/>
          <w:sz w:val="28"/>
          <w:szCs w:val="28"/>
        </w:rPr>
        <w:t>江苏商贸职业学院</w:t>
      </w:r>
      <w:r>
        <w:rPr>
          <w:rFonts w:hint="eastAsia" w:ascii="宋体" w:hAnsi="宋体"/>
          <w:bCs/>
          <w:color w:val="auto"/>
          <w:sz w:val="28"/>
          <w:szCs w:val="28"/>
          <w:lang w:eastAsia="zh-Hans"/>
        </w:rPr>
        <w:t>学生宿舍</w:t>
      </w:r>
      <w:r>
        <w:rPr>
          <w:rFonts w:ascii="宋体" w:hAnsi="宋体"/>
          <w:bCs/>
          <w:color w:val="auto"/>
          <w:sz w:val="28"/>
          <w:szCs w:val="28"/>
          <w:lang w:eastAsia="zh-Hans"/>
        </w:rPr>
        <w:t>区</w:t>
      </w:r>
      <w:r>
        <w:rPr>
          <w:rFonts w:hint="eastAsia" w:ascii="宋体" w:hAnsi="宋体"/>
          <w:b/>
          <w:color w:val="auto"/>
          <w:sz w:val="28"/>
          <w:szCs w:val="28"/>
        </w:rPr>
        <w:t xml:space="preserve"> </w:t>
      </w:r>
    </w:p>
    <w:p w14:paraId="7F1F0F34">
      <w:pPr>
        <w:widowControl/>
        <w:spacing w:line="360" w:lineRule="auto"/>
        <w:ind w:firstLine="560" w:firstLineChars="200"/>
        <w:rPr>
          <w:rFonts w:ascii="宋体" w:hAnsi="宋体"/>
          <w:color w:val="auto"/>
          <w:sz w:val="28"/>
          <w:szCs w:val="28"/>
        </w:rPr>
      </w:pPr>
      <w:r>
        <w:rPr>
          <w:rFonts w:hint="eastAsia" w:ascii="宋体" w:hAnsi="宋体"/>
          <w:color w:val="auto"/>
          <w:kern w:val="0"/>
          <w:sz w:val="28"/>
          <w:szCs w:val="28"/>
          <w:lang w:val="zh-CN"/>
        </w:rPr>
        <w:t>2.3 工程项目的规模</w:t>
      </w:r>
      <w:r>
        <w:rPr>
          <w:rFonts w:hint="eastAsia" w:ascii="宋体" w:hAnsi="宋体"/>
          <w:b/>
          <w:color w:val="auto"/>
          <w:sz w:val="28"/>
          <w:szCs w:val="28"/>
        </w:rPr>
        <w:t>：</w:t>
      </w:r>
      <w:r>
        <w:rPr>
          <w:rFonts w:hint="eastAsia" w:ascii="宋体" w:hAnsi="宋体"/>
          <w:bCs/>
          <w:color w:val="auto"/>
          <w:sz w:val="28"/>
          <w:szCs w:val="28"/>
          <w:lang w:eastAsia="zh-Hans"/>
        </w:rPr>
        <w:t>按照《江苏商贸职业学院“一站式”学生社区三期建设方案》，三期工程命名为“合园”，建筑面积约600平方米（具体以实际测量为准），位于12号宿舍楼一楼。</w:t>
      </w:r>
      <w:r>
        <w:rPr>
          <w:rFonts w:ascii="宋体" w:hAnsi="宋体"/>
          <w:color w:val="auto"/>
          <w:kern w:val="0"/>
          <w:sz w:val="28"/>
          <w:szCs w:val="28"/>
          <w:lang w:val="zh-CN"/>
        </w:rPr>
        <w:t xml:space="preserve">                    </w:t>
      </w:r>
    </w:p>
    <w:p w14:paraId="56D2BC4C">
      <w:pPr>
        <w:autoSpaceDE w:val="0"/>
        <w:autoSpaceDN w:val="0"/>
        <w:adjustRightInd w:val="0"/>
        <w:spacing w:line="440" w:lineRule="exact"/>
        <w:ind w:firstLine="560" w:firstLineChars="200"/>
        <w:rPr>
          <w:rFonts w:ascii="宋体" w:hAnsi="宋体"/>
          <w:color w:val="auto"/>
          <w:kern w:val="0"/>
          <w:sz w:val="28"/>
          <w:szCs w:val="28"/>
          <w:lang w:val="zh-CN"/>
        </w:rPr>
      </w:pPr>
      <w:r>
        <w:rPr>
          <w:rFonts w:hint="eastAsia" w:ascii="宋体" w:hAnsi="宋体"/>
          <w:color w:val="auto"/>
          <w:kern w:val="0"/>
          <w:sz w:val="28"/>
          <w:szCs w:val="28"/>
          <w:lang w:val="zh-CN"/>
        </w:rPr>
        <w:t>2.</w:t>
      </w:r>
      <w:r>
        <w:rPr>
          <w:rFonts w:hint="eastAsia" w:ascii="宋体" w:hAnsi="宋体"/>
          <w:color w:val="auto"/>
          <w:kern w:val="0"/>
          <w:sz w:val="28"/>
          <w:szCs w:val="28"/>
          <w:lang w:val="en-US" w:eastAsia="zh-CN"/>
        </w:rPr>
        <w:t>4</w:t>
      </w:r>
      <w:r>
        <w:rPr>
          <w:rFonts w:hint="eastAsia" w:ascii="宋体" w:hAnsi="宋体"/>
          <w:color w:val="auto"/>
          <w:kern w:val="0"/>
          <w:sz w:val="28"/>
          <w:szCs w:val="28"/>
          <w:lang w:val="zh-CN"/>
        </w:rPr>
        <w:t>工程项目的投资总额：</w:t>
      </w:r>
      <w:r>
        <w:rPr>
          <w:rFonts w:hint="eastAsia" w:ascii="宋体" w:hAnsi="宋体"/>
          <w:color w:val="auto"/>
          <w:kern w:val="0"/>
          <w:sz w:val="28"/>
          <w:szCs w:val="28"/>
          <w:u w:val="single"/>
          <w:lang w:val="zh-CN"/>
        </w:rPr>
        <w:t xml:space="preserve">    约</w:t>
      </w:r>
      <w:r>
        <w:rPr>
          <w:rFonts w:hint="eastAsia" w:ascii="宋体" w:hAnsi="宋体"/>
          <w:color w:val="auto"/>
          <w:kern w:val="0"/>
          <w:sz w:val="28"/>
          <w:szCs w:val="28"/>
          <w:u w:val="single"/>
          <w:lang w:val="en-US" w:eastAsia="zh-CN"/>
        </w:rPr>
        <w:t xml:space="preserve">      </w:t>
      </w:r>
      <w:r>
        <w:rPr>
          <w:rFonts w:hint="eastAsia" w:ascii="宋体" w:hAnsi="宋体"/>
          <w:b/>
          <w:color w:val="auto"/>
          <w:kern w:val="0"/>
          <w:sz w:val="28"/>
          <w:szCs w:val="28"/>
          <w:u w:val="single"/>
          <w:lang w:val="zh-CN"/>
        </w:rPr>
        <w:t xml:space="preserve">万元  </w:t>
      </w:r>
      <w:r>
        <w:rPr>
          <w:rFonts w:hint="eastAsia" w:ascii="宋体" w:hAnsi="宋体"/>
          <w:color w:val="auto"/>
          <w:kern w:val="0"/>
          <w:sz w:val="28"/>
          <w:szCs w:val="28"/>
          <w:u w:val="single"/>
          <w:lang w:val="zh-CN"/>
        </w:rPr>
        <w:t xml:space="preserve">    </w:t>
      </w:r>
      <w:r>
        <w:rPr>
          <w:rFonts w:hint="eastAsia" w:ascii="宋体" w:hAnsi="宋体"/>
          <w:color w:val="auto"/>
          <w:kern w:val="0"/>
          <w:sz w:val="28"/>
          <w:szCs w:val="28"/>
          <w:lang w:val="zh-CN"/>
        </w:rPr>
        <w:t>。</w:t>
      </w:r>
      <w:r>
        <w:rPr>
          <w:rFonts w:ascii="宋体" w:hAnsi="宋体"/>
          <w:color w:val="auto"/>
          <w:kern w:val="0"/>
          <w:sz w:val="28"/>
          <w:szCs w:val="28"/>
          <w:lang w:val="zh-CN"/>
        </w:rPr>
        <w:t xml:space="preserve">                       </w:t>
      </w:r>
    </w:p>
    <w:p w14:paraId="08CAEFD3">
      <w:pPr>
        <w:spacing w:line="440" w:lineRule="exact"/>
        <w:ind w:firstLine="560" w:firstLineChars="200"/>
        <w:rPr>
          <w:rFonts w:ascii="宋体" w:hAnsi="宋体" w:cs="宋体"/>
          <w:b/>
          <w:color w:val="auto"/>
          <w:kern w:val="0"/>
          <w:sz w:val="28"/>
          <w:szCs w:val="28"/>
        </w:rPr>
      </w:pPr>
      <w:r>
        <w:rPr>
          <w:rFonts w:hint="eastAsia" w:ascii="宋体" w:hAnsi="宋体"/>
          <w:color w:val="auto"/>
          <w:kern w:val="0"/>
          <w:sz w:val="28"/>
          <w:szCs w:val="28"/>
          <w:lang w:val="zh-CN"/>
        </w:rPr>
        <w:t>2.</w:t>
      </w:r>
      <w:r>
        <w:rPr>
          <w:rFonts w:hint="eastAsia" w:ascii="宋体" w:hAnsi="宋体"/>
          <w:color w:val="auto"/>
          <w:kern w:val="0"/>
          <w:sz w:val="28"/>
          <w:szCs w:val="28"/>
          <w:lang w:val="en-US" w:eastAsia="zh-CN"/>
        </w:rPr>
        <w:t>5</w:t>
      </w:r>
      <w:r>
        <w:rPr>
          <w:rFonts w:hint="eastAsia" w:ascii="宋体" w:hAnsi="宋体"/>
          <w:color w:val="auto"/>
          <w:kern w:val="0"/>
          <w:sz w:val="28"/>
          <w:szCs w:val="28"/>
          <w:lang w:val="zh-CN"/>
        </w:rPr>
        <w:t>工程项目的设计内容及标准</w:t>
      </w:r>
      <w:r>
        <w:rPr>
          <w:rFonts w:hint="eastAsia" w:ascii="宋体" w:hAnsi="宋体"/>
          <w:b/>
          <w:color w:val="auto"/>
          <w:sz w:val="28"/>
          <w:szCs w:val="28"/>
          <w:u w:val="none"/>
        </w:rPr>
        <w:t>：</w:t>
      </w:r>
      <w:r>
        <w:rPr>
          <w:rFonts w:hint="eastAsia" w:ascii="宋体" w:hAnsi="宋体" w:eastAsia="宋体" w:cs="Times New Roman"/>
          <w:color w:val="auto"/>
          <w:kern w:val="0"/>
          <w:sz w:val="28"/>
          <w:szCs w:val="28"/>
          <w:lang w:val="zh-CN"/>
        </w:rPr>
        <w:t>本项目的设计内容、技术标准、功能需求及交付成果的深度要求，详见本合同附件一《设计</w:t>
      </w:r>
      <w:r>
        <w:rPr>
          <w:rFonts w:hint="eastAsia" w:ascii="宋体" w:hAnsi="宋体" w:cs="Times New Roman"/>
          <w:color w:val="auto"/>
          <w:kern w:val="0"/>
          <w:sz w:val="28"/>
          <w:szCs w:val="28"/>
          <w:lang w:val="en-US" w:eastAsia="zh-CN"/>
        </w:rPr>
        <w:t>方案</w:t>
      </w:r>
      <w:r>
        <w:rPr>
          <w:rFonts w:hint="eastAsia" w:ascii="宋体" w:hAnsi="宋体" w:eastAsia="宋体" w:cs="Times New Roman"/>
          <w:color w:val="auto"/>
          <w:kern w:val="0"/>
          <w:sz w:val="28"/>
          <w:szCs w:val="28"/>
          <w:lang w:val="zh-CN"/>
        </w:rPr>
        <w:t>》及附件二《乙方投标文件中的设计方案承诺》。附件内容与本合同具有同等法律效力。主要设计范围包括但不限于：</w:t>
      </w:r>
      <w:r>
        <w:rPr>
          <w:rFonts w:hint="default" w:ascii="宋体" w:hAnsi="宋体" w:eastAsia="宋体" w:cs="Times New Roman"/>
          <w:color w:val="auto"/>
          <w:kern w:val="0"/>
          <w:sz w:val="28"/>
          <w:szCs w:val="28"/>
          <w:lang w:val="zh-CN"/>
        </w:rPr>
        <w:br w:type="textWrapping"/>
      </w:r>
      <w:r>
        <w:rPr>
          <w:rFonts w:hint="default" w:ascii="宋体" w:hAnsi="宋体" w:eastAsia="宋体" w:cs="Times New Roman"/>
          <w:color w:val="auto"/>
          <w:kern w:val="0"/>
          <w:sz w:val="28"/>
          <w:szCs w:val="28"/>
          <w:lang w:val="zh-CN"/>
        </w:rPr>
        <w:t>（1）室内装修方案设计、深化设计及施工图设计；</w:t>
      </w:r>
      <w:r>
        <w:rPr>
          <w:rFonts w:hint="default" w:ascii="宋体" w:hAnsi="宋体" w:eastAsia="宋体" w:cs="Times New Roman"/>
          <w:color w:val="auto"/>
          <w:kern w:val="0"/>
          <w:sz w:val="28"/>
          <w:szCs w:val="28"/>
          <w:lang w:val="zh-CN"/>
        </w:rPr>
        <w:br w:type="textWrapping"/>
      </w:r>
      <w:r>
        <w:rPr>
          <w:rFonts w:hint="default" w:ascii="宋体" w:hAnsi="宋体" w:eastAsia="宋体" w:cs="Times New Roman"/>
          <w:color w:val="auto"/>
          <w:kern w:val="0"/>
          <w:sz w:val="28"/>
          <w:szCs w:val="28"/>
          <w:lang w:val="zh-CN"/>
        </w:rPr>
        <w:t>（2）软装设计（含家具、灯具、窗帘、饰品等选型与布置）；</w:t>
      </w:r>
      <w:r>
        <w:rPr>
          <w:rFonts w:hint="default" w:ascii="宋体" w:hAnsi="宋体" w:eastAsia="宋体" w:cs="Times New Roman"/>
          <w:color w:val="auto"/>
          <w:kern w:val="0"/>
          <w:sz w:val="28"/>
          <w:szCs w:val="28"/>
          <w:lang w:val="zh-CN"/>
        </w:rPr>
        <w:br w:type="textWrapping"/>
      </w:r>
      <w:r>
        <w:rPr>
          <w:rFonts w:hint="default" w:ascii="宋体" w:hAnsi="宋体" w:eastAsia="宋体" w:cs="Times New Roman"/>
          <w:color w:val="auto"/>
          <w:kern w:val="0"/>
          <w:sz w:val="28"/>
          <w:szCs w:val="28"/>
          <w:lang w:val="zh-CN"/>
        </w:rPr>
        <w:t>（3）文化布置设计（含门牌、指示牌、文化长廊、地标等）；</w:t>
      </w:r>
      <w:r>
        <w:rPr>
          <w:rFonts w:hint="default" w:ascii="宋体" w:hAnsi="宋体" w:eastAsia="宋体" w:cs="Times New Roman"/>
          <w:color w:val="auto"/>
          <w:kern w:val="0"/>
          <w:sz w:val="28"/>
          <w:szCs w:val="28"/>
          <w:lang w:val="zh-CN"/>
        </w:rPr>
        <w:br w:type="textWrapping"/>
      </w:r>
      <w:r>
        <w:rPr>
          <w:rFonts w:hint="default" w:ascii="宋体" w:hAnsi="宋体" w:eastAsia="宋体" w:cs="Times New Roman"/>
          <w:color w:val="auto"/>
          <w:kern w:val="0"/>
          <w:sz w:val="28"/>
          <w:szCs w:val="28"/>
          <w:lang w:val="zh-CN"/>
        </w:rPr>
        <w:t>（4）功能设计（实现各功能室要求的设施、设备布局与选型建议）；</w:t>
      </w:r>
      <w:r>
        <w:rPr>
          <w:rFonts w:hint="default" w:ascii="宋体" w:hAnsi="宋体" w:eastAsia="宋体" w:cs="Times New Roman"/>
          <w:color w:val="auto"/>
          <w:kern w:val="0"/>
          <w:sz w:val="28"/>
          <w:szCs w:val="28"/>
          <w:lang w:val="zh-CN"/>
        </w:rPr>
        <w:br w:type="textWrapping"/>
      </w:r>
      <w:r>
        <w:rPr>
          <w:rFonts w:hint="default" w:ascii="宋体" w:hAnsi="宋体" w:eastAsia="宋体" w:cs="Times New Roman"/>
          <w:color w:val="auto"/>
          <w:kern w:val="0"/>
          <w:sz w:val="28"/>
          <w:szCs w:val="28"/>
          <w:lang w:val="zh-CN"/>
        </w:rPr>
        <w:t>（5）强电、弱电末端点位设计（照明、插座、网络等）；</w:t>
      </w:r>
      <w:r>
        <w:rPr>
          <w:rFonts w:hint="default" w:ascii="宋体" w:hAnsi="宋体" w:eastAsia="宋体" w:cs="Times New Roman"/>
          <w:color w:val="auto"/>
          <w:kern w:val="0"/>
          <w:sz w:val="28"/>
          <w:szCs w:val="28"/>
          <w:lang w:val="zh-CN"/>
        </w:rPr>
        <w:br w:type="textWrapping"/>
      </w:r>
      <w:r>
        <w:rPr>
          <w:rFonts w:hint="default" w:ascii="宋体" w:hAnsi="宋体" w:eastAsia="宋体" w:cs="Times New Roman"/>
          <w:color w:val="auto"/>
          <w:kern w:val="0"/>
          <w:sz w:val="28"/>
          <w:szCs w:val="28"/>
          <w:lang w:val="zh-CN"/>
        </w:rPr>
        <w:t>（6）设计概算编制。</w:t>
      </w:r>
      <w:r>
        <w:rPr>
          <w:rFonts w:hint="default" w:ascii="宋体" w:hAnsi="宋体" w:eastAsia="宋体" w:cs="Times New Roman"/>
          <w:color w:val="auto"/>
          <w:kern w:val="0"/>
          <w:sz w:val="28"/>
          <w:szCs w:val="28"/>
          <w:lang w:val="zh-CN"/>
        </w:rPr>
        <w:br w:type="textWrapping"/>
      </w:r>
      <w:r>
        <w:rPr>
          <w:rFonts w:hint="default" w:ascii="宋体" w:hAnsi="宋体" w:eastAsia="宋体" w:cs="Times New Roman"/>
          <w:color w:val="auto"/>
          <w:kern w:val="0"/>
          <w:sz w:val="28"/>
          <w:szCs w:val="28"/>
          <w:lang w:val="zh-CN"/>
        </w:rPr>
        <w:t>所有设计成果须符合国家、江苏省及南通市现行相关设计规范、强制性标准，并满足甲方《设计任务书》中提出的所有要求。</w:t>
      </w:r>
      <w:r>
        <w:rPr>
          <w:rFonts w:hint="eastAsia" w:ascii="宋体" w:hAnsi="宋体" w:eastAsia="宋体" w:cs="Times New Roman"/>
          <w:color w:val="auto"/>
          <w:kern w:val="0"/>
          <w:sz w:val="28"/>
          <w:szCs w:val="28"/>
          <w:lang w:val="zh-CN"/>
        </w:rPr>
        <w:t xml:space="preserve"> </w:t>
      </w:r>
      <w:r>
        <w:rPr>
          <w:rFonts w:hint="eastAsia" w:ascii="宋体" w:hAnsi="宋体" w:cs="宋体"/>
          <w:b/>
          <w:color w:val="auto"/>
          <w:kern w:val="0"/>
          <w:sz w:val="28"/>
          <w:szCs w:val="28"/>
        </w:rPr>
        <w:t xml:space="preserve"> </w:t>
      </w:r>
    </w:p>
    <w:p w14:paraId="5B94244A">
      <w:pPr>
        <w:adjustRightInd w:val="0"/>
        <w:spacing w:line="440" w:lineRule="exact"/>
        <w:ind w:firstLine="413" w:firstLineChars="147"/>
        <w:textAlignment w:val="baseline"/>
        <w:rPr>
          <w:rFonts w:ascii="宋体" w:hAnsi="宋体"/>
          <w:b/>
          <w:color w:val="auto"/>
          <w:sz w:val="28"/>
          <w:szCs w:val="28"/>
        </w:rPr>
      </w:pPr>
      <w:r>
        <w:rPr>
          <w:rFonts w:ascii="宋体" w:hAnsi="宋体"/>
          <w:b/>
          <w:color w:val="auto"/>
          <w:sz w:val="28"/>
          <w:szCs w:val="28"/>
        </w:rPr>
        <w:t>第</w:t>
      </w:r>
      <w:r>
        <w:rPr>
          <w:rFonts w:hint="eastAsia" w:ascii="宋体" w:hAnsi="宋体"/>
          <w:b/>
          <w:color w:val="auto"/>
          <w:sz w:val="28"/>
          <w:szCs w:val="28"/>
        </w:rPr>
        <w:t>三</w:t>
      </w:r>
      <w:r>
        <w:rPr>
          <w:rFonts w:ascii="宋体" w:hAnsi="宋体"/>
          <w:b/>
          <w:color w:val="auto"/>
          <w:sz w:val="28"/>
          <w:szCs w:val="28"/>
        </w:rPr>
        <w:t>条 乙方应向甲方交付的设计资料及文件：</w:t>
      </w:r>
    </w:p>
    <w:tbl>
      <w:tblPr>
        <w:tblStyle w:val="56"/>
        <w:tblW w:w="9072"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8"/>
        <w:gridCol w:w="2584"/>
        <w:gridCol w:w="846"/>
        <w:gridCol w:w="2027"/>
        <w:gridCol w:w="2767"/>
      </w:tblGrid>
      <w:tr w14:paraId="7BD0F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48" w:type="dxa"/>
            <w:vAlign w:val="center"/>
          </w:tcPr>
          <w:p w14:paraId="2129FC9C">
            <w:pPr>
              <w:spacing w:line="400" w:lineRule="exact"/>
              <w:jc w:val="center"/>
              <w:rPr>
                <w:rFonts w:ascii="宋体" w:hAnsi="宋体"/>
                <w:color w:val="auto"/>
                <w:sz w:val="28"/>
                <w:szCs w:val="28"/>
              </w:rPr>
            </w:pPr>
            <w:r>
              <w:rPr>
                <w:rFonts w:hint="eastAsia" w:ascii="宋体" w:hAnsi="宋体"/>
                <w:color w:val="auto"/>
                <w:sz w:val="28"/>
                <w:szCs w:val="28"/>
              </w:rPr>
              <w:t>序号</w:t>
            </w:r>
          </w:p>
        </w:tc>
        <w:tc>
          <w:tcPr>
            <w:tcW w:w="2584" w:type="dxa"/>
            <w:vAlign w:val="center"/>
          </w:tcPr>
          <w:p w14:paraId="137E68AC">
            <w:pPr>
              <w:spacing w:line="400" w:lineRule="exact"/>
              <w:jc w:val="center"/>
              <w:rPr>
                <w:rFonts w:ascii="宋体" w:hAnsi="宋体"/>
                <w:color w:val="auto"/>
                <w:sz w:val="28"/>
                <w:szCs w:val="28"/>
              </w:rPr>
            </w:pPr>
            <w:r>
              <w:rPr>
                <w:rFonts w:hint="eastAsia" w:ascii="宋体" w:hAnsi="宋体"/>
                <w:color w:val="auto"/>
                <w:sz w:val="28"/>
                <w:szCs w:val="28"/>
              </w:rPr>
              <w:t>资料及文件名称</w:t>
            </w:r>
          </w:p>
        </w:tc>
        <w:tc>
          <w:tcPr>
            <w:tcW w:w="846" w:type="dxa"/>
            <w:vAlign w:val="center"/>
          </w:tcPr>
          <w:p w14:paraId="24634CB9">
            <w:pPr>
              <w:spacing w:line="400" w:lineRule="exact"/>
              <w:jc w:val="center"/>
              <w:rPr>
                <w:rFonts w:ascii="宋体" w:hAnsi="宋体"/>
                <w:color w:val="auto"/>
                <w:sz w:val="28"/>
                <w:szCs w:val="28"/>
              </w:rPr>
            </w:pPr>
            <w:r>
              <w:rPr>
                <w:rFonts w:hint="eastAsia" w:ascii="宋体" w:hAnsi="宋体"/>
                <w:color w:val="auto"/>
                <w:sz w:val="28"/>
                <w:szCs w:val="28"/>
              </w:rPr>
              <w:t>份数</w:t>
            </w:r>
          </w:p>
        </w:tc>
        <w:tc>
          <w:tcPr>
            <w:tcW w:w="2027" w:type="dxa"/>
            <w:vAlign w:val="center"/>
          </w:tcPr>
          <w:p w14:paraId="2917AD94">
            <w:pPr>
              <w:spacing w:line="400" w:lineRule="exact"/>
              <w:jc w:val="center"/>
              <w:rPr>
                <w:rFonts w:ascii="宋体" w:hAnsi="宋体"/>
                <w:color w:val="auto"/>
                <w:sz w:val="28"/>
                <w:szCs w:val="28"/>
              </w:rPr>
            </w:pPr>
            <w:r>
              <w:rPr>
                <w:rFonts w:hint="eastAsia" w:ascii="宋体" w:hAnsi="宋体"/>
                <w:color w:val="auto"/>
                <w:sz w:val="28"/>
                <w:szCs w:val="28"/>
              </w:rPr>
              <w:t>提交日期</w:t>
            </w:r>
          </w:p>
        </w:tc>
        <w:tc>
          <w:tcPr>
            <w:tcW w:w="2767" w:type="dxa"/>
            <w:vAlign w:val="center"/>
          </w:tcPr>
          <w:p w14:paraId="43DC7CE5">
            <w:pPr>
              <w:spacing w:line="400" w:lineRule="exact"/>
              <w:jc w:val="center"/>
              <w:rPr>
                <w:rFonts w:ascii="宋体" w:hAnsi="宋体"/>
                <w:color w:val="auto"/>
                <w:sz w:val="28"/>
                <w:szCs w:val="28"/>
              </w:rPr>
            </w:pPr>
            <w:r>
              <w:rPr>
                <w:rFonts w:hint="eastAsia" w:ascii="宋体" w:hAnsi="宋体"/>
                <w:color w:val="auto"/>
                <w:sz w:val="28"/>
                <w:szCs w:val="28"/>
              </w:rPr>
              <w:t>有关事宜</w:t>
            </w:r>
          </w:p>
        </w:tc>
      </w:tr>
      <w:tr w14:paraId="4DC65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48" w:type="dxa"/>
            <w:vAlign w:val="center"/>
          </w:tcPr>
          <w:p w14:paraId="4C31C3F1">
            <w:pPr>
              <w:autoSpaceDE w:val="0"/>
              <w:autoSpaceDN w:val="0"/>
              <w:spacing w:line="480" w:lineRule="exact"/>
              <w:jc w:val="center"/>
              <w:rPr>
                <w:color w:val="auto"/>
                <w:sz w:val="28"/>
                <w:szCs w:val="28"/>
                <w:lang w:val="zh-CN"/>
              </w:rPr>
            </w:pPr>
            <w:r>
              <w:rPr>
                <w:rFonts w:hint="eastAsia"/>
                <w:color w:val="auto"/>
                <w:sz w:val="28"/>
                <w:szCs w:val="28"/>
                <w:lang w:val="zh-CN"/>
              </w:rPr>
              <w:t>1</w:t>
            </w:r>
          </w:p>
        </w:tc>
        <w:tc>
          <w:tcPr>
            <w:tcW w:w="2584" w:type="dxa"/>
            <w:vAlign w:val="center"/>
          </w:tcPr>
          <w:p w14:paraId="4965E48E">
            <w:pPr>
              <w:autoSpaceDE w:val="0"/>
              <w:autoSpaceDN w:val="0"/>
              <w:spacing w:line="480" w:lineRule="exact"/>
              <w:jc w:val="center"/>
              <w:rPr>
                <w:color w:val="auto"/>
                <w:sz w:val="28"/>
                <w:szCs w:val="28"/>
                <w:lang w:val="zh-CN"/>
              </w:rPr>
            </w:pPr>
            <w:r>
              <w:rPr>
                <w:rFonts w:hint="eastAsia"/>
                <w:color w:val="auto"/>
                <w:sz w:val="28"/>
                <w:szCs w:val="28"/>
                <w:lang w:val="zh-CN"/>
              </w:rPr>
              <w:t>概念</w:t>
            </w:r>
            <w:r>
              <w:rPr>
                <w:color w:val="auto"/>
                <w:sz w:val="28"/>
                <w:szCs w:val="28"/>
                <w:lang w:val="zh-CN"/>
              </w:rPr>
              <w:t>方案</w:t>
            </w:r>
          </w:p>
        </w:tc>
        <w:tc>
          <w:tcPr>
            <w:tcW w:w="846" w:type="dxa"/>
            <w:vAlign w:val="center"/>
          </w:tcPr>
          <w:p w14:paraId="341D2623">
            <w:pPr>
              <w:autoSpaceDE w:val="0"/>
              <w:autoSpaceDN w:val="0"/>
              <w:spacing w:line="480" w:lineRule="exact"/>
              <w:jc w:val="center"/>
              <w:rPr>
                <w:color w:val="auto"/>
                <w:sz w:val="28"/>
                <w:szCs w:val="28"/>
                <w:lang w:val="zh-CN"/>
              </w:rPr>
            </w:pPr>
            <w:r>
              <w:rPr>
                <w:rFonts w:hint="eastAsia"/>
                <w:color w:val="auto"/>
                <w:sz w:val="28"/>
                <w:szCs w:val="28"/>
                <w:lang w:val="zh-CN"/>
              </w:rPr>
              <w:t>1</w:t>
            </w:r>
          </w:p>
        </w:tc>
        <w:tc>
          <w:tcPr>
            <w:tcW w:w="2027" w:type="dxa"/>
            <w:vAlign w:val="center"/>
          </w:tcPr>
          <w:p w14:paraId="4FE5B907">
            <w:pPr>
              <w:spacing w:line="400" w:lineRule="exact"/>
              <w:jc w:val="center"/>
              <w:rPr>
                <w:rFonts w:ascii="宋体" w:hAnsi="宋体"/>
                <w:color w:val="auto"/>
                <w:sz w:val="28"/>
                <w:szCs w:val="28"/>
              </w:rPr>
            </w:pPr>
            <w:r>
              <w:rPr>
                <w:rFonts w:hint="eastAsia" w:ascii="宋体" w:hAnsi="宋体"/>
                <w:color w:val="auto"/>
                <w:sz w:val="28"/>
                <w:szCs w:val="28"/>
              </w:rPr>
              <w:t>本合同生效之日起第【3】个日历天17:00前</w:t>
            </w:r>
          </w:p>
        </w:tc>
        <w:tc>
          <w:tcPr>
            <w:tcW w:w="2767" w:type="dxa"/>
            <w:vAlign w:val="center"/>
          </w:tcPr>
          <w:p w14:paraId="7FC32BC2">
            <w:pPr>
              <w:spacing w:line="400" w:lineRule="exact"/>
              <w:rPr>
                <w:rFonts w:ascii="宋体" w:hAnsi="宋体"/>
                <w:color w:val="auto"/>
                <w:sz w:val="28"/>
                <w:szCs w:val="28"/>
              </w:rPr>
            </w:pPr>
          </w:p>
        </w:tc>
      </w:tr>
      <w:tr w14:paraId="1C7F3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48" w:type="dxa"/>
            <w:vAlign w:val="center"/>
          </w:tcPr>
          <w:p w14:paraId="690C4D73">
            <w:pPr>
              <w:autoSpaceDE w:val="0"/>
              <w:autoSpaceDN w:val="0"/>
              <w:spacing w:line="480" w:lineRule="exact"/>
              <w:jc w:val="center"/>
              <w:rPr>
                <w:color w:val="auto"/>
                <w:sz w:val="28"/>
                <w:szCs w:val="28"/>
                <w:lang w:val="zh-CN"/>
              </w:rPr>
            </w:pPr>
            <w:r>
              <w:rPr>
                <w:color w:val="auto"/>
                <w:sz w:val="28"/>
                <w:szCs w:val="28"/>
                <w:lang w:val="zh-CN"/>
              </w:rPr>
              <w:t>2</w:t>
            </w:r>
          </w:p>
        </w:tc>
        <w:tc>
          <w:tcPr>
            <w:tcW w:w="2584" w:type="dxa"/>
            <w:vAlign w:val="center"/>
          </w:tcPr>
          <w:p w14:paraId="0A8A3121">
            <w:pPr>
              <w:autoSpaceDE w:val="0"/>
              <w:autoSpaceDN w:val="0"/>
              <w:spacing w:line="480" w:lineRule="exact"/>
              <w:jc w:val="center"/>
              <w:rPr>
                <w:color w:val="auto"/>
                <w:sz w:val="28"/>
                <w:szCs w:val="28"/>
                <w:lang w:val="zh-CN"/>
              </w:rPr>
            </w:pPr>
            <w:r>
              <w:rPr>
                <w:rFonts w:hint="eastAsia"/>
                <w:color w:val="auto"/>
                <w:sz w:val="28"/>
                <w:szCs w:val="28"/>
                <w:lang w:val="zh-CN"/>
              </w:rPr>
              <w:t>深</w:t>
            </w:r>
            <w:r>
              <w:rPr>
                <w:color w:val="auto"/>
                <w:sz w:val="28"/>
                <w:szCs w:val="28"/>
                <w:lang w:val="zh-CN"/>
              </w:rPr>
              <w:t>化方案</w:t>
            </w:r>
          </w:p>
        </w:tc>
        <w:tc>
          <w:tcPr>
            <w:tcW w:w="846" w:type="dxa"/>
            <w:vAlign w:val="center"/>
          </w:tcPr>
          <w:p w14:paraId="075CF559">
            <w:pPr>
              <w:autoSpaceDE w:val="0"/>
              <w:autoSpaceDN w:val="0"/>
              <w:spacing w:line="480" w:lineRule="exact"/>
              <w:jc w:val="center"/>
              <w:rPr>
                <w:color w:val="auto"/>
                <w:sz w:val="28"/>
                <w:szCs w:val="28"/>
                <w:lang w:val="zh-CN"/>
              </w:rPr>
            </w:pPr>
            <w:r>
              <w:rPr>
                <w:color w:val="auto"/>
                <w:sz w:val="28"/>
                <w:szCs w:val="28"/>
                <w:lang w:val="zh-CN"/>
              </w:rPr>
              <w:t>2</w:t>
            </w:r>
          </w:p>
        </w:tc>
        <w:tc>
          <w:tcPr>
            <w:tcW w:w="2027" w:type="dxa"/>
            <w:vAlign w:val="center"/>
          </w:tcPr>
          <w:p w14:paraId="7A362353">
            <w:pPr>
              <w:spacing w:line="400" w:lineRule="exact"/>
              <w:jc w:val="center"/>
              <w:rPr>
                <w:rFonts w:ascii="宋体" w:hAnsi="宋体"/>
                <w:color w:val="auto"/>
                <w:sz w:val="28"/>
                <w:szCs w:val="28"/>
              </w:rPr>
            </w:pPr>
            <w:r>
              <w:rPr>
                <w:rFonts w:ascii="Segoe UI" w:hAnsi="Segoe UI" w:eastAsia="Segoe UI" w:cs="Segoe UI"/>
                <w:i w:val="0"/>
                <w:iCs w:val="0"/>
                <w:caps w:val="0"/>
                <w:color w:val="auto"/>
                <w:spacing w:val="0"/>
                <w:sz w:val="28"/>
                <w:szCs w:val="28"/>
                <w:shd w:val="clear" w:fill="FFFFFF"/>
              </w:rPr>
              <w:t>甲方书面确认概念方案之日起第【4】个日历天17:00前</w:t>
            </w:r>
          </w:p>
        </w:tc>
        <w:tc>
          <w:tcPr>
            <w:tcW w:w="2767" w:type="dxa"/>
            <w:vAlign w:val="center"/>
          </w:tcPr>
          <w:p w14:paraId="3BA3B8E7">
            <w:pPr>
              <w:spacing w:line="400" w:lineRule="exact"/>
              <w:rPr>
                <w:rFonts w:ascii="宋体" w:hAnsi="宋体"/>
                <w:color w:val="auto"/>
                <w:sz w:val="28"/>
                <w:szCs w:val="28"/>
              </w:rPr>
            </w:pPr>
          </w:p>
        </w:tc>
      </w:tr>
      <w:tr w14:paraId="6C785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48" w:type="dxa"/>
            <w:vAlign w:val="center"/>
          </w:tcPr>
          <w:p w14:paraId="49BF2A69">
            <w:pPr>
              <w:autoSpaceDE w:val="0"/>
              <w:autoSpaceDN w:val="0"/>
              <w:spacing w:line="480" w:lineRule="exact"/>
              <w:jc w:val="center"/>
              <w:rPr>
                <w:color w:val="auto"/>
                <w:sz w:val="28"/>
                <w:szCs w:val="28"/>
                <w:lang w:val="zh-CN"/>
              </w:rPr>
            </w:pPr>
            <w:r>
              <w:rPr>
                <w:color w:val="auto"/>
                <w:sz w:val="28"/>
                <w:szCs w:val="28"/>
                <w:lang w:val="zh-CN"/>
              </w:rPr>
              <w:t>3</w:t>
            </w:r>
          </w:p>
        </w:tc>
        <w:tc>
          <w:tcPr>
            <w:tcW w:w="2584" w:type="dxa"/>
            <w:vAlign w:val="center"/>
          </w:tcPr>
          <w:p w14:paraId="3C1C4966">
            <w:pPr>
              <w:autoSpaceDE w:val="0"/>
              <w:autoSpaceDN w:val="0"/>
              <w:spacing w:line="480" w:lineRule="exact"/>
              <w:jc w:val="center"/>
              <w:rPr>
                <w:color w:val="auto"/>
                <w:sz w:val="28"/>
                <w:szCs w:val="28"/>
                <w:lang w:val="zh-CN"/>
              </w:rPr>
            </w:pPr>
            <w:r>
              <w:rPr>
                <w:color w:val="auto"/>
                <w:sz w:val="28"/>
                <w:szCs w:val="28"/>
                <w:lang w:val="zh-CN"/>
              </w:rPr>
              <w:t>施工图</w:t>
            </w:r>
            <w:r>
              <w:rPr>
                <w:rFonts w:hint="eastAsia"/>
                <w:color w:val="auto"/>
                <w:sz w:val="28"/>
                <w:szCs w:val="28"/>
                <w:lang w:val="zh-CN"/>
              </w:rPr>
              <w:t>（</w:t>
            </w:r>
            <w:r>
              <w:rPr>
                <w:color w:val="auto"/>
                <w:sz w:val="28"/>
                <w:szCs w:val="28"/>
                <w:lang w:val="zh-CN"/>
              </w:rPr>
              <w:t>含施工</w:t>
            </w:r>
            <w:r>
              <w:rPr>
                <w:rFonts w:hint="eastAsia"/>
                <w:color w:val="auto"/>
                <w:sz w:val="28"/>
                <w:szCs w:val="28"/>
                <w:lang w:val="zh-CN"/>
              </w:rPr>
              <w:t>图</w:t>
            </w:r>
            <w:r>
              <w:rPr>
                <w:color w:val="auto"/>
                <w:sz w:val="28"/>
                <w:szCs w:val="28"/>
                <w:lang w:val="zh-CN"/>
              </w:rPr>
              <w:t>电子文件）、施工概算</w:t>
            </w:r>
          </w:p>
        </w:tc>
        <w:tc>
          <w:tcPr>
            <w:tcW w:w="846" w:type="dxa"/>
            <w:vAlign w:val="center"/>
          </w:tcPr>
          <w:p w14:paraId="7B1EAAA9">
            <w:pPr>
              <w:autoSpaceDE w:val="0"/>
              <w:autoSpaceDN w:val="0"/>
              <w:spacing w:line="480" w:lineRule="exact"/>
              <w:jc w:val="center"/>
              <w:rPr>
                <w:color w:val="auto"/>
                <w:sz w:val="28"/>
                <w:szCs w:val="28"/>
                <w:lang w:val="zh-CN"/>
              </w:rPr>
            </w:pPr>
            <w:r>
              <w:rPr>
                <w:color w:val="auto"/>
                <w:sz w:val="28"/>
                <w:szCs w:val="28"/>
                <w:lang w:val="zh-CN"/>
              </w:rPr>
              <w:t>4</w:t>
            </w:r>
          </w:p>
        </w:tc>
        <w:tc>
          <w:tcPr>
            <w:tcW w:w="2027" w:type="dxa"/>
            <w:vAlign w:val="center"/>
          </w:tcPr>
          <w:p w14:paraId="75412388">
            <w:pPr>
              <w:spacing w:line="400" w:lineRule="exact"/>
              <w:jc w:val="center"/>
              <w:rPr>
                <w:rFonts w:ascii="宋体" w:hAnsi="宋体"/>
                <w:color w:val="auto"/>
                <w:sz w:val="28"/>
                <w:szCs w:val="28"/>
              </w:rPr>
            </w:pPr>
            <w:r>
              <w:rPr>
                <w:rFonts w:ascii="Segoe UI" w:hAnsi="Segoe UI" w:eastAsia="Segoe UI" w:cs="Segoe UI"/>
                <w:i w:val="0"/>
                <w:iCs w:val="0"/>
                <w:caps w:val="0"/>
                <w:color w:val="auto"/>
                <w:spacing w:val="0"/>
                <w:sz w:val="28"/>
                <w:szCs w:val="28"/>
                <w:shd w:val="clear" w:fill="FFFFFF"/>
              </w:rPr>
              <w:t>甲方书面确认深化方案之日起第【7】个日历天17:00前</w:t>
            </w:r>
          </w:p>
        </w:tc>
        <w:tc>
          <w:tcPr>
            <w:tcW w:w="2767" w:type="dxa"/>
            <w:vAlign w:val="center"/>
          </w:tcPr>
          <w:p w14:paraId="088374BE">
            <w:pPr>
              <w:spacing w:line="400" w:lineRule="exact"/>
              <w:rPr>
                <w:rFonts w:ascii="宋体" w:hAnsi="宋体"/>
                <w:color w:val="auto"/>
                <w:sz w:val="28"/>
                <w:szCs w:val="28"/>
              </w:rPr>
            </w:pPr>
          </w:p>
        </w:tc>
      </w:tr>
    </w:tbl>
    <w:p w14:paraId="140B855E">
      <w:pPr>
        <w:spacing w:line="480" w:lineRule="exact"/>
        <w:ind w:left="420" w:firstLine="420"/>
        <w:rPr>
          <w:rFonts w:ascii="Tahoma" w:hAnsi="Arial" w:cs="Tahoma"/>
          <w:b/>
          <w:bCs/>
          <w:color w:val="auto"/>
          <w:sz w:val="28"/>
          <w:szCs w:val="28"/>
        </w:rPr>
      </w:pPr>
      <w:r>
        <w:rPr>
          <w:rFonts w:ascii="Tahoma" w:hAnsi="Arial" w:cs="Tahoma"/>
          <w:bCs/>
          <w:color w:val="auto"/>
          <w:sz w:val="28"/>
          <w:szCs w:val="28"/>
        </w:rPr>
        <w:t>施工图纸包括：设计施工说明、材料表、灯具表、家具表、平面布置图、立面图、地面拼花图、天花布置图、剖面图、主要节点施工大样图、照明点位布置图、插座点位布置图；</w:t>
      </w:r>
      <w:r>
        <w:rPr>
          <w:rFonts w:ascii="Tahoma" w:hAnsi="Arial" w:cs="Tahoma"/>
          <w:b/>
          <w:bCs/>
          <w:color w:val="auto"/>
          <w:sz w:val="28"/>
          <w:szCs w:val="28"/>
        </w:rPr>
        <w:t xml:space="preserve"> </w:t>
      </w:r>
    </w:p>
    <w:p w14:paraId="08722F53">
      <w:pPr>
        <w:autoSpaceDE w:val="0"/>
        <w:autoSpaceDN w:val="0"/>
        <w:adjustRightInd w:val="0"/>
        <w:spacing w:line="500" w:lineRule="exact"/>
        <w:ind w:firstLine="562" w:firstLineChars="200"/>
        <w:rPr>
          <w:rFonts w:ascii="宋体" w:hAnsi="宋体"/>
          <w:b/>
          <w:color w:val="auto"/>
          <w:kern w:val="0"/>
          <w:sz w:val="28"/>
          <w:szCs w:val="28"/>
        </w:rPr>
      </w:pPr>
    </w:p>
    <w:p w14:paraId="3681E11B">
      <w:pPr>
        <w:autoSpaceDE w:val="0"/>
        <w:autoSpaceDN w:val="0"/>
        <w:adjustRightInd w:val="0"/>
        <w:spacing w:line="500" w:lineRule="exact"/>
        <w:ind w:firstLine="562" w:firstLineChars="200"/>
        <w:rPr>
          <w:rFonts w:ascii="宋体" w:hAnsi="宋体"/>
          <w:b/>
          <w:color w:val="auto"/>
          <w:kern w:val="0"/>
          <w:sz w:val="28"/>
          <w:szCs w:val="28"/>
        </w:rPr>
      </w:pPr>
      <w:r>
        <w:rPr>
          <w:rFonts w:ascii="宋体" w:hAnsi="宋体"/>
          <w:b/>
          <w:color w:val="auto"/>
          <w:kern w:val="0"/>
          <w:sz w:val="28"/>
          <w:szCs w:val="28"/>
        </w:rPr>
        <w:t>第</w:t>
      </w:r>
      <w:r>
        <w:rPr>
          <w:rFonts w:hint="eastAsia" w:ascii="宋体" w:hAnsi="宋体"/>
          <w:b/>
          <w:color w:val="auto"/>
          <w:kern w:val="0"/>
          <w:sz w:val="28"/>
          <w:szCs w:val="28"/>
        </w:rPr>
        <w:t>四</w:t>
      </w:r>
      <w:r>
        <w:rPr>
          <w:rFonts w:ascii="宋体" w:hAnsi="宋体"/>
          <w:b/>
          <w:color w:val="auto"/>
          <w:kern w:val="0"/>
          <w:sz w:val="28"/>
          <w:szCs w:val="28"/>
        </w:rPr>
        <w:t>条</w:t>
      </w:r>
      <w:r>
        <w:rPr>
          <w:rFonts w:hint="eastAsia" w:ascii="宋体" w:hAnsi="宋体"/>
          <w:b/>
          <w:color w:val="auto"/>
          <w:kern w:val="0"/>
          <w:sz w:val="28"/>
          <w:szCs w:val="28"/>
        </w:rPr>
        <w:t xml:space="preserve">  设计费用及支付方法</w:t>
      </w:r>
    </w:p>
    <w:p w14:paraId="2D40CF1B">
      <w:pPr>
        <w:autoSpaceDE w:val="0"/>
        <w:autoSpaceDN w:val="0"/>
        <w:adjustRightInd w:val="0"/>
        <w:spacing w:line="500" w:lineRule="exact"/>
        <w:ind w:firstLine="560" w:firstLineChars="200"/>
        <w:rPr>
          <w:rFonts w:ascii="宋体" w:hAnsi="宋体"/>
          <w:b/>
          <w:color w:val="auto"/>
          <w:kern w:val="0"/>
          <w:sz w:val="28"/>
          <w:szCs w:val="28"/>
          <w:lang w:val="zh-CN"/>
        </w:rPr>
      </w:pPr>
      <w:r>
        <w:rPr>
          <w:rFonts w:ascii="宋体" w:hAnsi="宋体"/>
          <w:color w:val="auto"/>
          <w:kern w:val="0"/>
          <w:sz w:val="28"/>
          <w:szCs w:val="28"/>
          <w:lang w:val="zh-CN"/>
        </w:rPr>
        <w:t>4</w:t>
      </w:r>
      <w:r>
        <w:rPr>
          <w:rFonts w:hint="eastAsia" w:ascii="宋体" w:hAnsi="宋体"/>
          <w:color w:val="auto"/>
          <w:kern w:val="0"/>
          <w:sz w:val="28"/>
          <w:szCs w:val="28"/>
          <w:lang w:val="zh-CN"/>
        </w:rPr>
        <w:t xml:space="preserve">.1 </w:t>
      </w:r>
      <w:r>
        <w:rPr>
          <w:rFonts w:hint="eastAsia" w:ascii="宋体" w:hAnsi="宋体"/>
          <w:b/>
          <w:color w:val="auto"/>
          <w:kern w:val="0"/>
          <w:sz w:val="28"/>
          <w:szCs w:val="28"/>
          <w:lang w:val="zh-CN"/>
        </w:rPr>
        <w:t xml:space="preserve">本合同室内装修设计费用总额为（大写） </w:t>
      </w:r>
      <w:r>
        <w:rPr>
          <w:rFonts w:hint="eastAsia" w:ascii="宋体" w:hAnsi="宋体"/>
          <w:b/>
          <w:color w:val="auto"/>
          <w:kern w:val="0"/>
          <w:sz w:val="28"/>
          <w:szCs w:val="28"/>
          <w:u w:val="single"/>
          <w:lang w:val="en-US" w:eastAsia="zh-CN"/>
        </w:rPr>
        <w:t xml:space="preserve">             </w:t>
      </w:r>
      <w:r>
        <w:rPr>
          <w:rFonts w:hint="eastAsia" w:ascii="宋体" w:hAnsi="宋体"/>
          <w:b/>
          <w:color w:val="auto"/>
          <w:kern w:val="0"/>
          <w:sz w:val="28"/>
          <w:szCs w:val="28"/>
          <w:u w:val="single"/>
          <w:lang w:val="zh-CN"/>
        </w:rPr>
        <w:t xml:space="preserve"> 人民币 （¥ </w:t>
      </w:r>
      <w:r>
        <w:rPr>
          <w:rFonts w:hint="eastAsia" w:ascii="宋体" w:hAnsi="宋体"/>
          <w:b/>
          <w:color w:val="auto"/>
          <w:kern w:val="0"/>
          <w:sz w:val="28"/>
          <w:szCs w:val="28"/>
          <w:u w:val="single"/>
          <w:lang w:val="en-US" w:eastAsia="zh-CN"/>
        </w:rPr>
        <w:t xml:space="preserve"> </w:t>
      </w:r>
      <w:r>
        <w:rPr>
          <w:rFonts w:hint="eastAsia" w:ascii="宋体" w:hAnsi="宋体"/>
          <w:b/>
          <w:color w:val="auto"/>
          <w:kern w:val="0"/>
          <w:sz w:val="28"/>
          <w:szCs w:val="28"/>
          <w:u w:val="single"/>
          <w:lang w:val="zh-CN"/>
        </w:rPr>
        <w:t xml:space="preserve">     元）。</w:t>
      </w:r>
      <w:r>
        <w:rPr>
          <w:rFonts w:hint="eastAsia" w:ascii="宋体" w:hAnsi="宋体"/>
          <w:b/>
          <w:color w:val="auto"/>
          <w:kern w:val="0"/>
          <w:sz w:val="28"/>
          <w:szCs w:val="28"/>
          <w:lang w:val="zh-CN"/>
        </w:rPr>
        <w:t>该设计费包括本合同项目的全部设计费用、设计文件修改费用以及招标文件要求、投标文件承诺的一切相关任务所发生的所有费用。</w:t>
      </w:r>
    </w:p>
    <w:p w14:paraId="08AB29DA">
      <w:pPr>
        <w:widowControl/>
        <w:spacing w:line="500" w:lineRule="exact"/>
        <w:ind w:firstLine="562" w:firstLineChars="200"/>
        <w:rPr>
          <w:rFonts w:hint="eastAsia" w:ascii="Tahoma" w:hAnsi="Arial" w:eastAsia="宋体" w:cs="Tahoma"/>
          <w:bCs/>
          <w:color w:val="auto"/>
          <w:sz w:val="28"/>
          <w:szCs w:val="28"/>
        </w:rPr>
      </w:pPr>
      <w:r>
        <w:rPr>
          <w:rFonts w:ascii="宋体" w:hAnsi="宋体" w:cs="Arial"/>
          <w:b/>
          <w:color w:val="auto"/>
          <w:kern w:val="0"/>
          <w:sz w:val="28"/>
          <w:szCs w:val="28"/>
        </w:rPr>
        <w:t>4</w:t>
      </w:r>
      <w:r>
        <w:rPr>
          <w:rFonts w:hint="eastAsia" w:ascii="宋体" w:hAnsi="宋体" w:cs="Arial"/>
          <w:b/>
          <w:color w:val="auto"/>
          <w:kern w:val="0"/>
          <w:sz w:val="28"/>
          <w:szCs w:val="28"/>
        </w:rPr>
        <w:t>.2、支付方式：</w:t>
      </w:r>
      <w:r>
        <w:rPr>
          <w:rFonts w:hint="eastAsia" w:ascii="Tahoma" w:hAnsi="Arial" w:eastAsia="宋体" w:cs="Tahoma"/>
          <w:bCs/>
          <w:color w:val="auto"/>
          <w:sz w:val="28"/>
          <w:szCs w:val="28"/>
        </w:rPr>
        <w:t xml:space="preserve"> </w:t>
      </w:r>
    </w:p>
    <w:p w14:paraId="7EA26401">
      <w:pPr>
        <w:spacing w:line="500" w:lineRule="exact"/>
        <w:ind w:firstLine="420" w:firstLineChars="150"/>
        <w:rPr>
          <w:rFonts w:hint="eastAsia" w:ascii="宋体" w:hAnsi="宋体" w:eastAsia="宋体" w:cs="Times New Roman"/>
          <w:color w:val="auto"/>
          <w:sz w:val="28"/>
          <w:szCs w:val="28"/>
        </w:rPr>
      </w:pPr>
      <w:r>
        <w:rPr>
          <w:rFonts w:hint="eastAsia" w:ascii="宋体" w:hAnsi="宋体" w:eastAsia="宋体" w:cs="Times New Roman"/>
          <w:color w:val="auto"/>
          <w:sz w:val="28"/>
          <w:szCs w:val="28"/>
        </w:rPr>
        <w:t>（1）乙方完成全部施工图设计并提交经甲方确认合格后【7】个工作日内，甲方向乙方支付至合同总价的【30%】；</w:t>
      </w:r>
    </w:p>
    <w:p w14:paraId="742DAA95">
      <w:pPr>
        <w:spacing w:line="500" w:lineRule="exact"/>
        <w:ind w:firstLine="420" w:firstLineChars="150"/>
        <w:rPr>
          <w:rFonts w:hint="eastAsia" w:ascii="宋体" w:hAnsi="宋体" w:eastAsia="宋体" w:cs="Times New Roman"/>
          <w:color w:val="auto"/>
          <w:sz w:val="28"/>
          <w:szCs w:val="28"/>
        </w:rPr>
      </w:pPr>
      <w:r>
        <w:rPr>
          <w:rFonts w:hint="eastAsia" w:ascii="宋体" w:hAnsi="宋体" w:eastAsia="宋体" w:cs="Times New Roman"/>
          <w:color w:val="auto"/>
          <w:sz w:val="28"/>
          <w:szCs w:val="28"/>
        </w:rPr>
        <w:t>（2）项目施工招标工作完成，且乙方按要求完成招标配合（含设计交底、答疑等）后【7】个工作日内，甲方向乙方支付至合同总价的【60%】；</w:t>
      </w:r>
    </w:p>
    <w:p w14:paraId="05E3840B">
      <w:pPr>
        <w:spacing w:line="500" w:lineRule="exact"/>
        <w:ind w:firstLine="420" w:firstLineChars="150"/>
        <w:rPr>
          <w:rFonts w:hint="eastAsia" w:ascii="宋体" w:hAnsi="宋体" w:eastAsia="宋体" w:cs="Times New Roman"/>
          <w:color w:val="auto"/>
          <w:sz w:val="28"/>
          <w:szCs w:val="28"/>
        </w:rPr>
      </w:pPr>
      <w:r>
        <w:rPr>
          <w:rFonts w:hint="eastAsia" w:ascii="宋体" w:hAnsi="宋体" w:eastAsia="宋体" w:cs="Times New Roman"/>
          <w:color w:val="auto"/>
          <w:sz w:val="28"/>
          <w:szCs w:val="28"/>
        </w:rPr>
        <w:t>（3）项目硬装工程完工，乙方完成现场验收及配合工作后【7】个工作日内，甲方向乙方支付至合同总价的【90%】；</w:t>
      </w:r>
    </w:p>
    <w:p w14:paraId="2B031B09">
      <w:pPr>
        <w:spacing w:line="500" w:lineRule="exact"/>
        <w:ind w:firstLine="420" w:firstLineChars="150"/>
        <w:rPr>
          <w:rFonts w:hint="eastAsia" w:ascii="宋体" w:hAnsi="宋体" w:eastAsia="宋体" w:cs="Times New Roman"/>
          <w:color w:val="auto"/>
          <w:sz w:val="28"/>
          <w:szCs w:val="28"/>
        </w:rPr>
      </w:pPr>
      <w:r>
        <w:rPr>
          <w:rFonts w:hint="eastAsia" w:ascii="宋体" w:hAnsi="宋体" w:eastAsia="宋体" w:cs="Times New Roman"/>
          <w:color w:val="auto"/>
          <w:sz w:val="28"/>
          <w:szCs w:val="28"/>
        </w:rPr>
        <w:t>（4）项目整体（含软装、文化布置）竣工验收合格，且乙方完成本合同项下全部配合义务（包括但不限于设计总结、竣工图复核等）后【7】个工作日内，甲方向乙方支付剩余【10%】的尾款。</w:t>
      </w:r>
    </w:p>
    <w:p w14:paraId="2A6EC21B">
      <w:pPr>
        <w:spacing w:line="500" w:lineRule="exact"/>
        <w:ind w:firstLine="420" w:firstLineChars="150"/>
        <w:rPr>
          <w:rFonts w:hint="eastAsia" w:ascii="宋体" w:hAnsi="宋体" w:eastAsia="宋体" w:cs="Times New Roman"/>
          <w:color w:val="auto"/>
          <w:sz w:val="28"/>
          <w:szCs w:val="28"/>
          <w:lang w:val="zh-CN"/>
        </w:rPr>
      </w:pPr>
      <w:r>
        <w:rPr>
          <w:rFonts w:hint="eastAsia" w:ascii="宋体" w:hAnsi="宋体" w:eastAsia="宋体" w:cs="Times New Roman"/>
          <w:color w:val="auto"/>
          <w:sz w:val="28"/>
          <w:szCs w:val="28"/>
        </w:rPr>
        <w:t xml:space="preserve">4.3  </w:t>
      </w:r>
      <w:r>
        <w:rPr>
          <w:rFonts w:hint="eastAsia" w:ascii="宋体" w:hAnsi="宋体" w:eastAsia="宋体" w:cs="Times New Roman"/>
          <w:color w:val="auto"/>
          <w:sz w:val="28"/>
          <w:szCs w:val="28"/>
          <w:lang w:val="zh-CN"/>
        </w:rPr>
        <w:t>收费说明：</w:t>
      </w:r>
    </w:p>
    <w:p w14:paraId="02888EA0">
      <w:pPr>
        <w:spacing w:line="500" w:lineRule="exact"/>
        <w:ind w:firstLine="420" w:firstLineChars="150"/>
        <w:rPr>
          <w:rFonts w:ascii="宋体" w:hAnsi="宋体"/>
          <w:color w:val="auto"/>
          <w:sz w:val="28"/>
          <w:szCs w:val="28"/>
        </w:rPr>
      </w:pPr>
      <w:r>
        <w:rPr>
          <w:rFonts w:ascii="宋体" w:hAnsi="宋体"/>
          <w:color w:val="auto"/>
          <w:sz w:val="28"/>
          <w:szCs w:val="28"/>
        </w:rPr>
        <w:t>4</w:t>
      </w:r>
      <w:r>
        <w:rPr>
          <w:rFonts w:hint="eastAsia" w:ascii="宋体" w:hAnsi="宋体"/>
          <w:color w:val="auto"/>
          <w:sz w:val="28"/>
          <w:szCs w:val="28"/>
        </w:rPr>
        <w:t>.3.1</w:t>
      </w:r>
      <w:r>
        <w:rPr>
          <w:rFonts w:ascii="宋体" w:hAnsi="宋体"/>
          <w:color w:val="auto"/>
          <w:sz w:val="28"/>
          <w:szCs w:val="28"/>
        </w:rPr>
        <w:t>本项目设计</w:t>
      </w:r>
      <w:r>
        <w:rPr>
          <w:rFonts w:hint="eastAsia" w:ascii="宋体" w:hAnsi="宋体"/>
          <w:color w:val="auto"/>
          <w:sz w:val="28"/>
          <w:szCs w:val="28"/>
        </w:rPr>
        <w:t>费</w:t>
      </w:r>
      <w:r>
        <w:rPr>
          <w:rFonts w:ascii="宋体" w:hAnsi="宋体"/>
          <w:color w:val="auto"/>
          <w:sz w:val="28"/>
          <w:szCs w:val="28"/>
        </w:rPr>
        <w:t>包括招标范围内</w:t>
      </w:r>
      <w:r>
        <w:rPr>
          <w:rFonts w:hint="eastAsia" w:ascii="宋体" w:hAnsi="宋体"/>
          <w:color w:val="auto"/>
          <w:sz w:val="28"/>
          <w:szCs w:val="28"/>
        </w:rPr>
        <w:t>各功能室的装修方案设计、施工图设计、硬装设计、软装设计、功能设计（实现各功能室功能要求的文化布置、家具、设施、设备等设计，包括门牌，指示牌、文化长廊、地标等）。</w:t>
      </w:r>
    </w:p>
    <w:p w14:paraId="286711F8">
      <w:pPr>
        <w:spacing w:line="500" w:lineRule="exact"/>
        <w:ind w:firstLine="420" w:firstLineChars="150"/>
        <w:rPr>
          <w:rFonts w:ascii="宋体" w:hAnsi="宋体"/>
          <w:b/>
          <w:bCs/>
          <w:color w:val="auto"/>
          <w:sz w:val="28"/>
          <w:szCs w:val="28"/>
        </w:rPr>
      </w:pPr>
      <w:r>
        <w:rPr>
          <w:rFonts w:ascii="宋体" w:hAnsi="宋体"/>
          <w:color w:val="auto"/>
          <w:sz w:val="28"/>
          <w:szCs w:val="28"/>
        </w:rPr>
        <w:t>4</w:t>
      </w:r>
      <w:r>
        <w:rPr>
          <w:rFonts w:hint="eastAsia" w:ascii="宋体" w:hAnsi="宋体"/>
          <w:color w:val="auto"/>
          <w:sz w:val="28"/>
          <w:szCs w:val="28"/>
        </w:rPr>
        <w:t>.3.2设计费含招标文件所要求的可能发生的设计费（含人员工资）、差旅费、会务费、资料费、</w:t>
      </w:r>
      <w:r>
        <w:rPr>
          <w:rFonts w:hint="eastAsia" w:ascii="宋体" w:hAnsi="宋体"/>
          <w:b/>
          <w:bCs/>
          <w:color w:val="auto"/>
          <w:sz w:val="28"/>
          <w:szCs w:val="28"/>
        </w:rPr>
        <w:t>现场交底（</w:t>
      </w:r>
      <w:r>
        <w:rPr>
          <w:rFonts w:ascii="宋体" w:hAnsi="宋体"/>
          <w:b/>
          <w:bCs/>
          <w:color w:val="auto"/>
          <w:sz w:val="28"/>
          <w:szCs w:val="28"/>
        </w:rPr>
        <w:t>5</w:t>
      </w:r>
      <w:r>
        <w:rPr>
          <w:rFonts w:hint="eastAsia" w:ascii="宋体" w:hAnsi="宋体"/>
          <w:b/>
          <w:bCs/>
          <w:color w:val="auto"/>
          <w:sz w:val="28"/>
          <w:szCs w:val="28"/>
        </w:rPr>
        <w:t>次）</w:t>
      </w:r>
      <w:r>
        <w:rPr>
          <w:rFonts w:hint="eastAsia" w:ascii="宋体" w:hAnsi="宋体"/>
          <w:color w:val="auto"/>
          <w:sz w:val="28"/>
          <w:szCs w:val="28"/>
        </w:rPr>
        <w:t xml:space="preserve">及现场配合咨询服务费等所有费用, 还包括为满足设计需要而进行的必要的勘察工作。 </w:t>
      </w:r>
      <w:bookmarkStart w:id="4" w:name="_Toc480895762"/>
    </w:p>
    <w:p w14:paraId="001A4D25">
      <w:pPr>
        <w:pStyle w:val="55"/>
        <w:spacing w:line="500" w:lineRule="exact"/>
        <w:ind w:left="0" w:leftChars="0" w:firstLine="420" w:firstLineChars="15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4.3.3所有根据合同或其它原因应由乙方支付的税金和其它应缴纳的费用（如招标交易费等）都要包括在设计费中。</w:t>
      </w:r>
      <w:bookmarkEnd w:id="4"/>
    </w:p>
    <w:p w14:paraId="4D3ED61E">
      <w:pPr>
        <w:spacing w:line="500" w:lineRule="exact"/>
        <w:ind w:firstLine="422" w:firstLineChars="150"/>
        <w:rPr>
          <w:rFonts w:hint="default" w:ascii="宋体" w:hAnsi="宋体"/>
          <w:b/>
          <w:color w:val="auto"/>
          <w:sz w:val="28"/>
          <w:szCs w:val="28"/>
          <w:lang w:val="en-US" w:eastAsia="zh-CN"/>
        </w:rPr>
      </w:pPr>
      <w:r>
        <w:rPr>
          <w:rFonts w:hint="eastAsia" w:ascii="宋体" w:hAnsi="宋体"/>
          <w:b/>
          <w:color w:val="auto"/>
          <w:sz w:val="28"/>
          <w:szCs w:val="28"/>
          <w:lang w:val="en-US" w:eastAsia="zh-CN"/>
        </w:rPr>
        <w:t xml:space="preserve"> 第五条  设计交付时间和服务地点</w:t>
      </w:r>
    </w:p>
    <w:p w14:paraId="52DD0800">
      <w:pPr>
        <w:pStyle w:val="55"/>
        <w:spacing w:line="500" w:lineRule="exact"/>
        <w:ind w:left="0" w:leftChars="0" w:firstLine="420" w:firstLineChars="15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5.1中标后3日内完成概念方案；概念方案确认后，4天完成方案深化设计；方案确认后7天内完成施工图设计。</w:t>
      </w:r>
    </w:p>
    <w:p w14:paraId="35DA38AF">
      <w:pPr>
        <w:pStyle w:val="55"/>
        <w:spacing w:line="500" w:lineRule="exact"/>
        <w:ind w:left="0" w:leftChars="0" w:firstLine="420" w:firstLineChars="150"/>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5.2服务地点为现场服务与远程在线相结合。</w:t>
      </w:r>
    </w:p>
    <w:p w14:paraId="5B1E5F6C">
      <w:pPr>
        <w:spacing w:line="500" w:lineRule="exact"/>
        <w:ind w:firstLine="422" w:firstLineChars="150"/>
        <w:rPr>
          <w:rFonts w:ascii="宋体" w:hAnsi="宋体"/>
          <w:b/>
          <w:color w:val="auto"/>
          <w:sz w:val="28"/>
          <w:szCs w:val="28"/>
        </w:rPr>
      </w:pPr>
      <w:r>
        <w:rPr>
          <w:rFonts w:ascii="宋体" w:hAnsi="宋体"/>
          <w:b/>
          <w:color w:val="auto"/>
          <w:sz w:val="28"/>
          <w:szCs w:val="28"/>
        </w:rPr>
        <w:t>第六条  双方</w:t>
      </w:r>
      <w:r>
        <w:rPr>
          <w:rFonts w:hint="eastAsia" w:ascii="宋体" w:hAnsi="宋体"/>
          <w:b/>
          <w:color w:val="auto"/>
          <w:sz w:val="28"/>
          <w:szCs w:val="28"/>
        </w:rPr>
        <w:t>权利和义务</w:t>
      </w:r>
    </w:p>
    <w:p w14:paraId="5EE89C49">
      <w:pPr>
        <w:spacing w:line="500" w:lineRule="exact"/>
        <w:ind w:firstLine="422" w:firstLineChars="150"/>
        <w:rPr>
          <w:rFonts w:ascii="宋体" w:hAnsi="宋体"/>
          <w:b/>
          <w:color w:val="auto"/>
          <w:sz w:val="28"/>
          <w:szCs w:val="28"/>
        </w:rPr>
      </w:pPr>
      <w:r>
        <w:rPr>
          <w:rFonts w:ascii="宋体" w:hAnsi="宋体"/>
          <w:b/>
          <w:color w:val="auto"/>
          <w:sz w:val="28"/>
          <w:szCs w:val="28"/>
        </w:rPr>
        <w:t>6.1</w:t>
      </w:r>
      <w:r>
        <w:rPr>
          <w:rFonts w:hint="eastAsia" w:ascii="宋体" w:hAnsi="宋体"/>
          <w:b/>
          <w:color w:val="auto"/>
          <w:sz w:val="28"/>
          <w:szCs w:val="28"/>
        </w:rPr>
        <w:t>甲方</w:t>
      </w:r>
      <w:r>
        <w:rPr>
          <w:rFonts w:ascii="宋体" w:hAnsi="宋体"/>
          <w:b/>
          <w:color w:val="auto"/>
          <w:sz w:val="28"/>
          <w:szCs w:val="28"/>
        </w:rPr>
        <w:t>责任：</w:t>
      </w:r>
    </w:p>
    <w:p w14:paraId="214779C5">
      <w:pPr>
        <w:spacing w:line="500" w:lineRule="exact"/>
        <w:ind w:firstLine="420" w:firstLineChars="150"/>
        <w:rPr>
          <w:rFonts w:ascii="宋体" w:hAnsi="宋体"/>
          <w:color w:val="auto"/>
          <w:sz w:val="28"/>
          <w:szCs w:val="28"/>
        </w:rPr>
      </w:pPr>
      <w:r>
        <w:rPr>
          <w:rFonts w:ascii="宋体" w:hAnsi="宋体"/>
          <w:color w:val="auto"/>
          <w:sz w:val="28"/>
          <w:szCs w:val="28"/>
        </w:rPr>
        <w:t>6.1.1</w:t>
      </w:r>
      <w:r>
        <w:rPr>
          <w:rFonts w:hint="eastAsia" w:ascii="宋体" w:hAnsi="宋体"/>
          <w:color w:val="auto"/>
          <w:sz w:val="28"/>
          <w:szCs w:val="28"/>
        </w:rPr>
        <w:t>甲方负责将乙方交付的设计文件报项目所在地建设行政主管部门进行审查，审查合格后方可应用。</w:t>
      </w:r>
    </w:p>
    <w:p w14:paraId="434A1BAA">
      <w:pPr>
        <w:spacing w:line="500" w:lineRule="exact"/>
        <w:ind w:firstLine="420" w:firstLineChars="150"/>
        <w:rPr>
          <w:color w:val="auto"/>
          <w:sz w:val="28"/>
          <w:szCs w:val="28"/>
        </w:rPr>
      </w:pPr>
      <w:r>
        <w:rPr>
          <w:rFonts w:ascii="宋体" w:hAnsi="宋体"/>
          <w:color w:val="auto"/>
          <w:sz w:val="28"/>
          <w:szCs w:val="28"/>
        </w:rPr>
        <w:t>6.1.2 甲方应保护乙方的投标书、设计方案、文件、资料图纸、数据、计算软件和专利技术。</w:t>
      </w:r>
    </w:p>
    <w:p w14:paraId="0F383B81">
      <w:pPr>
        <w:pStyle w:val="55"/>
        <w:spacing w:line="500" w:lineRule="exact"/>
        <w:ind w:left="0" w:leftChars="0" w:firstLine="420" w:firstLineChars="15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6.1.3 施工中，甲方有权提出设计变更。对于甲方提出的变更要求，乙方应在【3】个工作日内评估变更对设计工期、工程造价及结构安全的影响，并向甲方出具书面评估意见。甲方在听取乙方意见后做出最终决定。若变更涉及影响房屋结构安全，乙方有权依据专业规范提出反对意见，甲方坚持修改的，应出具书面确认函并自行承担相应法律后果。</w:t>
      </w:r>
    </w:p>
    <w:p w14:paraId="16DC4AAB">
      <w:pPr>
        <w:pStyle w:val="55"/>
        <w:spacing w:line="500" w:lineRule="exact"/>
        <w:ind w:left="0" w:leftChars="0" w:firstLine="420" w:firstLineChars="15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6.1.4凡甲方在设计图纸上签字或付清全部设计费后七个工作日内未提出书面异议者均作为甲方对设计图纸的签收和确认。</w:t>
      </w:r>
    </w:p>
    <w:p w14:paraId="32AA884F">
      <w:pPr>
        <w:spacing w:line="500" w:lineRule="exact"/>
        <w:ind w:firstLine="420" w:firstLineChars="150"/>
        <w:rPr>
          <w:rFonts w:ascii="宋体" w:hAnsi="宋体"/>
          <w:color w:val="auto"/>
          <w:sz w:val="28"/>
          <w:szCs w:val="28"/>
        </w:rPr>
      </w:pPr>
      <w:r>
        <w:rPr>
          <w:rFonts w:ascii="宋体" w:hAnsi="宋体"/>
          <w:color w:val="auto"/>
          <w:sz w:val="28"/>
          <w:szCs w:val="28"/>
        </w:rPr>
        <w:t>6.2乙方责任：</w:t>
      </w:r>
    </w:p>
    <w:p w14:paraId="177239DE">
      <w:pPr>
        <w:spacing w:line="500" w:lineRule="exact"/>
        <w:ind w:firstLine="420" w:firstLineChars="150"/>
        <w:rPr>
          <w:rFonts w:ascii="宋体" w:hAnsi="宋体"/>
          <w:color w:val="auto"/>
          <w:sz w:val="28"/>
          <w:szCs w:val="28"/>
        </w:rPr>
      </w:pPr>
      <w:r>
        <w:rPr>
          <w:rFonts w:ascii="宋体" w:hAnsi="宋体"/>
          <w:color w:val="auto"/>
          <w:sz w:val="28"/>
          <w:szCs w:val="28"/>
        </w:rPr>
        <w:t>6.2.1乙方应按国家及地方技术规范、标准、规程，同时满足甲方根据本项目的特殊性提出的有关设计图纸方面的要求进行工程设计。乙方应</w:t>
      </w:r>
      <w:r>
        <w:rPr>
          <w:rFonts w:hint="eastAsia" w:ascii="宋体" w:hAnsi="宋体"/>
          <w:color w:val="auto"/>
          <w:sz w:val="28"/>
          <w:szCs w:val="28"/>
        </w:rPr>
        <w:t>按</w:t>
      </w:r>
      <w:r>
        <w:rPr>
          <w:rFonts w:ascii="宋体" w:hAnsi="宋体"/>
          <w:color w:val="auto"/>
          <w:sz w:val="28"/>
          <w:szCs w:val="28"/>
        </w:rPr>
        <w:t>照本项目的预算额度</w:t>
      </w:r>
      <w:r>
        <w:rPr>
          <w:rFonts w:hint="eastAsia" w:ascii="宋体" w:hAnsi="宋体"/>
          <w:color w:val="auto"/>
          <w:sz w:val="28"/>
          <w:szCs w:val="28"/>
        </w:rPr>
        <w:t>进行</w:t>
      </w:r>
      <w:r>
        <w:rPr>
          <w:rFonts w:ascii="宋体" w:hAnsi="宋体"/>
          <w:color w:val="auto"/>
          <w:sz w:val="28"/>
          <w:szCs w:val="28"/>
        </w:rPr>
        <w:t>设计，不得超过项目预算。</w:t>
      </w:r>
      <w:r>
        <w:rPr>
          <w:rFonts w:hint="eastAsia" w:ascii="宋体" w:hAnsi="宋体"/>
          <w:color w:val="auto"/>
          <w:sz w:val="28"/>
          <w:szCs w:val="28"/>
        </w:rPr>
        <w:t>乙方应</w:t>
      </w:r>
      <w:r>
        <w:rPr>
          <w:rFonts w:ascii="宋体" w:hAnsi="宋体"/>
          <w:color w:val="auto"/>
          <w:sz w:val="28"/>
          <w:szCs w:val="28"/>
        </w:rPr>
        <w:t>对其按照本合同第</w:t>
      </w:r>
      <w:r>
        <w:rPr>
          <w:rFonts w:hint="eastAsia" w:ascii="宋体" w:hAnsi="宋体"/>
          <w:color w:val="auto"/>
          <w:sz w:val="28"/>
          <w:szCs w:val="28"/>
        </w:rPr>
        <w:t>三</w:t>
      </w:r>
      <w:r>
        <w:rPr>
          <w:rFonts w:ascii="宋体" w:hAnsi="宋体"/>
          <w:color w:val="auto"/>
          <w:sz w:val="28"/>
          <w:szCs w:val="28"/>
        </w:rPr>
        <w:t>条规定的内容提交的全部设计成果的质量负责，保证所有的设计成果符合国家及地方有关规范规定且满足</w:t>
      </w:r>
      <w:r>
        <w:rPr>
          <w:rFonts w:hint="eastAsia" w:ascii="宋体" w:hAnsi="宋体"/>
          <w:color w:val="auto"/>
          <w:sz w:val="28"/>
          <w:szCs w:val="28"/>
        </w:rPr>
        <w:t>甲方的室内装修设计</w:t>
      </w:r>
      <w:r>
        <w:rPr>
          <w:rFonts w:ascii="宋体" w:hAnsi="宋体"/>
          <w:color w:val="auto"/>
          <w:sz w:val="28"/>
          <w:szCs w:val="28"/>
        </w:rPr>
        <w:t>要求。</w:t>
      </w:r>
    </w:p>
    <w:p w14:paraId="3A2DF176">
      <w:pPr>
        <w:spacing w:line="500" w:lineRule="exact"/>
        <w:ind w:firstLine="420" w:firstLineChars="150"/>
        <w:rPr>
          <w:rFonts w:ascii="宋体" w:hAnsi="宋体"/>
          <w:color w:val="auto"/>
          <w:sz w:val="28"/>
          <w:szCs w:val="28"/>
        </w:rPr>
      </w:pPr>
      <w:r>
        <w:rPr>
          <w:rFonts w:ascii="宋体" w:hAnsi="宋体"/>
          <w:color w:val="auto"/>
          <w:sz w:val="28"/>
          <w:szCs w:val="28"/>
        </w:rPr>
        <w:t>6.2.2乙方应按本合同第</w:t>
      </w:r>
      <w:r>
        <w:rPr>
          <w:rFonts w:hint="eastAsia" w:ascii="宋体" w:hAnsi="宋体"/>
          <w:color w:val="auto"/>
          <w:sz w:val="28"/>
          <w:szCs w:val="28"/>
        </w:rPr>
        <w:t>三</w:t>
      </w:r>
      <w:r>
        <w:rPr>
          <w:rFonts w:ascii="宋体" w:hAnsi="宋体"/>
          <w:color w:val="auto"/>
          <w:sz w:val="28"/>
          <w:szCs w:val="28"/>
        </w:rPr>
        <w:t>条规定的内容、进度要求及份数向甲方提交合格的设计成果。并在项目实施全过程向相关单位进行设计交底、解决各阶段设计技术问题、及时对工程变更进行变更设计或优化完善设计，并参加规范规定或应甲方要求的专题例会和各阶段验收。</w:t>
      </w:r>
    </w:p>
    <w:p w14:paraId="13CB27A1">
      <w:pPr>
        <w:spacing w:line="500" w:lineRule="exact"/>
        <w:ind w:firstLine="420" w:firstLineChars="150"/>
        <w:rPr>
          <w:rFonts w:ascii="宋体" w:hAnsi="宋体"/>
          <w:color w:val="auto"/>
          <w:sz w:val="28"/>
          <w:szCs w:val="28"/>
        </w:rPr>
      </w:pPr>
      <w:r>
        <w:rPr>
          <w:rFonts w:ascii="宋体" w:hAnsi="宋体"/>
          <w:color w:val="auto"/>
          <w:sz w:val="28"/>
          <w:szCs w:val="28"/>
        </w:rPr>
        <w:t>6.2.3乙方需配合施工单位完成设计交底和技术核定等工作；配合甲方完成相关设备选型工作；配合甲方完成工程报建工作；相关费用已包含在本合同设计费用中。</w:t>
      </w:r>
    </w:p>
    <w:p w14:paraId="1F397C1F">
      <w:pPr>
        <w:spacing w:line="500" w:lineRule="exact"/>
        <w:ind w:firstLine="420" w:firstLineChars="150"/>
        <w:rPr>
          <w:rFonts w:ascii="宋体" w:hAnsi="宋体"/>
          <w:color w:val="auto"/>
          <w:sz w:val="28"/>
          <w:szCs w:val="28"/>
        </w:rPr>
      </w:pPr>
      <w:r>
        <w:rPr>
          <w:rFonts w:ascii="宋体" w:hAnsi="宋体"/>
          <w:color w:val="auto"/>
          <w:sz w:val="28"/>
          <w:szCs w:val="28"/>
        </w:rPr>
        <w:t>6.2.4对涉及建筑安全或对投资影响重大的有关数据，在甲方提出要求时，乙方必须提供设计输入条件、基础数据、计算原理和方法以及计算成果，方便甲方在必要时用其他计算程序进行验算。乙方有解释的义务，不得以专利和知识产权为借口拒绝配合。</w:t>
      </w:r>
    </w:p>
    <w:p w14:paraId="08C93F62">
      <w:pPr>
        <w:spacing w:line="500" w:lineRule="exact"/>
        <w:ind w:firstLine="420" w:firstLineChars="150"/>
        <w:rPr>
          <w:rFonts w:ascii="宋体" w:hAnsi="宋体"/>
          <w:color w:val="auto"/>
          <w:sz w:val="28"/>
          <w:szCs w:val="28"/>
        </w:rPr>
      </w:pPr>
      <w:r>
        <w:rPr>
          <w:rFonts w:ascii="宋体" w:hAnsi="宋体"/>
          <w:color w:val="auto"/>
          <w:sz w:val="28"/>
          <w:szCs w:val="28"/>
        </w:rPr>
        <w:t>6.2.5 乙方应保护甲方和方案设计方的知识产权，不得向第三人泄露或转让甲方提交的资料，如发生以上情况，甲方有权索赔。</w:t>
      </w:r>
    </w:p>
    <w:p w14:paraId="1020CE5B">
      <w:pPr>
        <w:spacing w:line="500" w:lineRule="exact"/>
        <w:ind w:firstLine="420" w:firstLineChars="150"/>
        <w:rPr>
          <w:rFonts w:ascii="宋体" w:hAnsi="宋体"/>
          <w:color w:val="auto"/>
          <w:sz w:val="28"/>
          <w:szCs w:val="28"/>
        </w:rPr>
      </w:pPr>
      <w:r>
        <w:rPr>
          <w:rFonts w:ascii="宋体" w:hAnsi="宋体"/>
          <w:color w:val="auto"/>
          <w:sz w:val="28"/>
          <w:szCs w:val="28"/>
        </w:rPr>
        <w:t>6.2.6在项目实施全过程中（包括初步设计审查、施工图审查、施工和验收阶段），乙方应按甲方要求准时派项目负责人参加甲方组织的所有技术交底、评审等专题会议，并根据甲方或政府主管部门的意见，及时修改、完善设计，负责完成由于未获政府主管部门批准或因现场实际施工需要而出现的反复修改的工作。</w:t>
      </w:r>
    </w:p>
    <w:p w14:paraId="5E134187">
      <w:pPr>
        <w:spacing w:line="500" w:lineRule="exact"/>
        <w:ind w:firstLine="420" w:firstLineChars="150"/>
        <w:rPr>
          <w:rFonts w:ascii="宋体" w:hAnsi="宋体"/>
          <w:color w:val="auto"/>
          <w:sz w:val="28"/>
          <w:szCs w:val="28"/>
        </w:rPr>
      </w:pPr>
      <w:r>
        <w:rPr>
          <w:rFonts w:ascii="宋体" w:hAnsi="宋体"/>
          <w:color w:val="auto"/>
          <w:sz w:val="28"/>
          <w:szCs w:val="28"/>
        </w:rPr>
        <w:t>6.2.7乙方履行投标承诺的相关责任和其他依据合同和法律规定应由乙方履行的责任。</w:t>
      </w:r>
    </w:p>
    <w:p w14:paraId="7D96BFF9">
      <w:pPr>
        <w:spacing w:line="500" w:lineRule="exact"/>
        <w:ind w:firstLine="420" w:firstLineChars="150"/>
        <w:rPr>
          <w:rFonts w:ascii="宋体" w:hAnsi="宋体"/>
          <w:color w:val="auto"/>
          <w:sz w:val="28"/>
          <w:szCs w:val="28"/>
        </w:rPr>
      </w:pPr>
      <w:r>
        <w:rPr>
          <w:rFonts w:ascii="宋体" w:hAnsi="宋体"/>
          <w:color w:val="auto"/>
          <w:sz w:val="28"/>
          <w:szCs w:val="28"/>
        </w:rPr>
        <w:t>6.2.8本合同生效之日起至工程竣工验收合格止为服务期限（含甲方要求分期设计、施工的服务期），若发现工程设计未能满足本合同的要求，乙方必须继续提供服务，直至满足要求为止。上述的延期服务，甲方不额外支付费用。</w:t>
      </w:r>
    </w:p>
    <w:p w14:paraId="5BCD0174">
      <w:pPr>
        <w:spacing w:line="500" w:lineRule="exact"/>
        <w:ind w:firstLine="420" w:firstLineChars="150"/>
        <w:rPr>
          <w:rFonts w:ascii="宋体" w:hAnsi="宋体"/>
          <w:color w:val="auto"/>
          <w:sz w:val="28"/>
          <w:szCs w:val="28"/>
        </w:rPr>
      </w:pPr>
      <w:r>
        <w:rPr>
          <w:rFonts w:ascii="宋体" w:hAnsi="宋体"/>
          <w:color w:val="auto"/>
          <w:sz w:val="28"/>
          <w:szCs w:val="28"/>
        </w:rPr>
        <w:t>第七条　违约责任</w:t>
      </w:r>
    </w:p>
    <w:p w14:paraId="79F4F1BD">
      <w:pPr>
        <w:spacing w:line="500" w:lineRule="exact"/>
        <w:ind w:firstLine="420" w:firstLineChars="150"/>
        <w:rPr>
          <w:rFonts w:ascii="宋体" w:hAnsi="宋体"/>
          <w:color w:val="auto"/>
          <w:sz w:val="28"/>
          <w:szCs w:val="28"/>
        </w:rPr>
      </w:pPr>
      <w:r>
        <w:rPr>
          <w:rFonts w:ascii="宋体" w:hAnsi="宋体"/>
          <w:color w:val="auto"/>
          <w:sz w:val="28"/>
          <w:szCs w:val="28"/>
        </w:rPr>
        <w:t>7.1乙方无故要求终止或解除合同，需向甲方支付相当于约定的设计费总额两倍的违约金，并承担由此造成的拖延工期的损失。乙方转包和私自分包设计任务，一经发现，甲方有权解除合同，未支付的设计费不予支付。乙方应承担由此造成的工期、技术及其他一切损失。</w:t>
      </w:r>
    </w:p>
    <w:p w14:paraId="1DD3BF65">
      <w:pPr>
        <w:spacing w:line="500" w:lineRule="exact"/>
        <w:ind w:firstLine="420" w:firstLineChars="150"/>
        <w:rPr>
          <w:rFonts w:ascii="宋体" w:hAnsi="宋体"/>
          <w:color w:val="auto"/>
          <w:sz w:val="28"/>
          <w:szCs w:val="28"/>
        </w:rPr>
      </w:pPr>
      <w:r>
        <w:rPr>
          <w:rFonts w:ascii="宋体" w:hAnsi="宋体"/>
          <w:color w:val="auto"/>
          <w:sz w:val="28"/>
          <w:szCs w:val="28"/>
        </w:rPr>
        <w:t>7.2</w:t>
      </w:r>
      <w:r>
        <w:rPr>
          <w:rFonts w:hint="eastAsia" w:ascii="宋体" w:hAnsi="宋体"/>
          <w:color w:val="auto"/>
          <w:sz w:val="28"/>
          <w:szCs w:val="28"/>
        </w:rPr>
        <w:t>乙方的设计质量不符合本合同约定或设计文件出现遗漏或错误，经甲方认定，每发现一次，乙方按【合同总额的1%】向甲方支付违约金，且乙方须在甲方要求的期限内无偿修正。如违反国家强制性规定，每发现一次，乙方按【合同总额的5%】向甲方支付违约金。同时甲方有权解除合同，未支付的设计费不予支付，乙方并应赔偿因此给甲方造成的全部损失。</w:t>
      </w:r>
      <w:r>
        <w:rPr>
          <w:rFonts w:ascii="宋体" w:hAnsi="宋体"/>
          <w:color w:val="auto"/>
          <w:sz w:val="28"/>
          <w:szCs w:val="28"/>
        </w:rPr>
        <w:t>7.3乙方由于自身原因造成的逾期交付设计文件或逾期完成甲方委托的其它工作的处理：</w:t>
      </w:r>
    </w:p>
    <w:p w14:paraId="1F0B3637">
      <w:pPr>
        <w:spacing w:line="500" w:lineRule="exact"/>
        <w:ind w:firstLine="420" w:firstLineChars="150"/>
        <w:rPr>
          <w:rFonts w:ascii="宋体" w:hAnsi="宋体"/>
          <w:color w:val="auto"/>
          <w:sz w:val="28"/>
          <w:szCs w:val="28"/>
        </w:rPr>
      </w:pPr>
      <w:r>
        <w:rPr>
          <w:rFonts w:hint="eastAsia" w:ascii="宋体" w:hAnsi="宋体"/>
          <w:color w:val="auto"/>
          <w:sz w:val="28"/>
          <w:szCs w:val="28"/>
        </w:rPr>
        <w:t>每延误一天应减收设计费的千分之十。</w:t>
      </w:r>
      <w:r>
        <w:rPr>
          <w:rFonts w:ascii="宋体" w:hAnsi="宋体"/>
          <w:color w:val="auto"/>
          <w:sz w:val="28"/>
          <w:szCs w:val="28"/>
        </w:rPr>
        <w:t>逾期超过10天的,甲方有权解除全部合同，未支付的设计费不予支付。</w:t>
      </w:r>
    </w:p>
    <w:p w14:paraId="230E6137">
      <w:pPr>
        <w:spacing w:line="500" w:lineRule="exact"/>
        <w:ind w:firstLine="420" w:firstLineChars="150"/>
        <w:rPr>
          <w:rFonts w:ascii="宋体" w:hAnsi="宋体"/>
          <w:color w:val="auto"/>
          <w:sz w:val="28"/>
          <w:szCs w:val="28"/>
        </w:rPr>
      </w:pPr>
      <w:r>
        <w:rPr>
          <w:rFonts w:ascii="宋体" w:hAnsi="宋体"/>
          <w:color w:val="auto"/>
          <w:sz w:val="28"/>
          <w:szCs w:val="28"/>
        </w:rPr>
        <w:t>7.4 非乙方原因造成的逾期交付设计文件的处理：</w:t>
      </w:r>
    </w:p>
    <w:p w14:paraId="61DC4528">
      <w:pPr>
        <w:spacing w:line="500" w:lineRule="exact"/>
        <w:ind w:firstLine="420" w:firstLineChars="150"/>
        <w:rPr>
          <w:rFonts w:ascii="宋体" w:hAnsi="宋体"/>
          <w:color w:val="auto"/>
          <w:sz w:val="28"/>
          <w:szCs w:val="28"/>
        </w:rPr>
      </w:pPr>
      <w:r>
        <w:rPr>
          <w:rFonts w:ascii="宋体" w:hAnsi="宋体"/>
          <w:color w:val="auto"/>
          <w:sz w:val="28"/>
          <w:szCs w:val="28"/>
        </w:rPr>
        <w:t>甲方予以书面确认，设计工期相应顺延；未经甲方书面确认的视为7.3情况，按违约处理。</w:t>
      </w:r>
    </w:p>
    <w:p w14:paraId="30A26BD7">
      <w:pPr>
        <w:spacing w:line="500" w:lineRule="exact"/>
        <w:ind w:firstLine="420" w:firstLineChars="150"/>
        <w:rPr>
          <w:rFonts w:ascii="宋体" w:hAnsi="宋体"/>
          <w:color w:val="auto"/>
          <w:sz w:val="28"/>
          <w:szCs w:val="28"/>
        </w:rPr>
      </w:pPr>
      <w:r>
        <w:rPr>
          <w:rFonts w:ascii="宋体" w:hAnsi="宋体"/>
          <w:color w:val="auto"/>
          <w:sz w:val="28"/>
          <w:szCs w:val="28"/>
        </w:rPr>
        <w:t>7.5 甲方变更委托设计项目、规模、条件或因提交的资料错误，或所提交资料作较大修改，以致造成乙方设计返工时，设计工期相应顺延。</w:t>
      </w:r>
    </w:p>
    <w:p w14:paraId="335C8D18">
      <w:pPr>
        <w:spacing w:line="500" w:lineRule="exact"/>
        <w:ind w:firstLine="420" w:firstLineChars="150"/>
        <w:rPr>
          <w:rFonts w:hint="eastAsia" w:ascii="宋体" w:hAnsi="宋体" w:eastAsia="宋体" w:cs="Times New Roman"/>
          <w:color w:val="auto"/>
          <w:sz w:val="28"/>
          <w:szCs w:val="28"/>
        </w:rPr>
      </w:pPr>
      <w:r>
        <w:rPr>
          <w:rFonts w:ascii="宋体" w:hAnsi="宋体"/>
          <w:color w:val="auto"/>
          <w:sz w:val="28"/>
          <w:szCs w:val="28"/>
        </w:rPr>
        <w:t>7.6乙方设计的施工图必须兼顾各个专业工程，统筹设计，如因乙方设计原因导致各专业</w:t>
      </w:r>
      <w:r>
        <w:rPr>
          <w:rFonts w:hint="eastAsia" w:ascii="宋体" w:hAnsi="宋体"/>
          <w:color w:val="auto"/>
          <w:sz w:val="28"/>
          <w:szCs w:val="28"/>
        </w:rPr>
        <w:t>工程</w:t>
      </w:r>
      <w:r>
        <w:rPr>
          <w:rFonts w:ascii="宋体" w:hAnsi="宋体"/>
          <w:color w:val="auto"/>
          <w:sz w:val="28"/>
          <w:szCs w:val="28"/>
        </w:rPr>
        <w:t>之间出</w:t>
      </w:r>
      <w:r>
        <w:rPr>
          <w:rFonts w:hint="eastAsia" w:ascii="宋体" w:hAnsi="宋体" w:eastAsia="宋体" w:cs="Times New Roman"/>
          <w:color w:val="auto"/>
          <w:sz w:val="28"/>
          <w:szCs w:val="28"/>
        </w:rPr>
        <w:t>现重复设计和前后矛盾等情况，每发现一次，乙方按设计费用千分之十向甲方支付违约金。给甲方造成损失的，甲方将依法予以追究。</w:t>
      </w:r>
    </w:p>
    <w:p w14:paraId="536B5B25">
      <w:pPr>
        <w:spacing w:line="500" w:lineRule="exact"/>
        <w:ind w:firstLine="420" w:firstLineChars="15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7.7乙方未按甲方要求的时间或次数派员到场进行设计交底、解决技术问题或参加验收（本合同明确约定的5次现场交底及甲方通知的其他必要到场），每缺勤一次或迟到超过【2】小时，乙方应向甲方支付【2000】元违约金，并赔偿因此造成的施工误工损失。</w:t>
      </w:r>
    </w:p>
    <w:p w14:paraId="002E6BCA">
      <w:pPr>
        <w:spacing w:line="500" w:lineRule="exact"/>
        <w:ind w:firstLine="420" w:firstLineChars="15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7.8乙方提交的施工图设计概算超过本合同约定的投资总额（    万元）的【10%】时，乙方应无条件免费优化设计至概算符合要求；若经两次优化仍不能达标，甲方有权单方解除合同，未支付的设计费不予支付，乙方并应向甲方支付合同总额【20%】的违约金。</w:t>
      </w:r>
    </w:p>
    <w:p w14:paraId="10AA75E6">
      <w:pPr>
        <w:spacing w:line="500" w:lineRule="exact"/>
        <w:ind w:firstLine="420" w:firstLineChars="150"/>
        <w:rPr>
          <w:rFonts w:ascii="宋体" w:hAnsi="宋体"/>
          <w:color w:val="auto"/>
          <w:sz w:val="28"/>
          <w:szCs w:val="28"/>
        </w:rPr>
      </w:pPr>
      <w:r>
        <w:rPr>
          <w:rFonts w:ascii="宋体" w:hAnsi="宋体"/>
          <w:color w:val="auto"/>
          <w:sz w:val="28"/>
          <w:szCs w:val="28"/>
        </w:rPr>
        <w:t>第八条  其他</w:t>
      </w:r>
    </w:p>
    <w:p w14:paraId="49F2B342">
      <w:pPr>
        <w:spacing w:line="500" w:lineRule="exact"/>
        <w:ind w:firstLine="420" w:firstLineChars="150"/>
        <w:rPr>
          <w:rFonts w:ascii="宋体" w:hAnsi="宋体"/>
          <w:color w:val="auto"/>
          <w:sz w:val="28"/>
          <w:szCs w:val="28"/>
        </w:rPr>
      </w:pPr>
      <w:r>
        <w:rPr>
          <w:rFonts w:ascii="宋体" w:hAnsi="宋体"/>
          <w:color w:val="auto"/>
          <w:sz w:val="28"/>
          <w:szCs w:val="28"/>
        </w:rPr>
        <w:t>8.1乙方为本合同项目所采用的国家或地方标准图，由乙方自费向有关出版部门购买。</w:t>
      </w:r>
    </w:p>
    <w:p w14:paraId="263C9822">
      <w:pPr>
        <w:spacing w:line="500" w:lineRule="exact"/>
        <w:ind w:firstLine="420" w:firstLineChars="150"/>
        <w:rPr>
          <w:rFonts w:ascii="宋体" w:hAnsi="宋体"/>
          <w:color w:val="auto"/>
          <w:sz w:val="28"/>
          <w:szCs w:val="28"/>
        </w:rPr>
      </w:pPr>
      <w:r>
        <w:rPr>
          <w:rFonts w:ascii="宋体" w:hAnsi="宋体"/>
          <w:color w:val="auto"/>
          <w:sz w:val="28"/>
          <w:szCs w:val="28"/>
        </w:rPr>
        <w:t>8.2甲方委托乙方承担本合同内容之外的工作服务，费用由双方另行协商。</w:t>
      </w:r>
    </w:p>
    <w:p w14:paraId="228F0021">
      <w:pPr>
        <w:spacing w:line="500" w:lineRule="exact"/>
        <w:ind w:firstLine="420" w:firstLineChars="150"/>
        <w:rPr>
          <w:rFonts w:ascii="宋体" w:hAnsi="宋体"/>
          <w:color w:val="auto"/>
          <w:sz w:val="28"/>
          <w:szCs w:val="28"/>
        </w:rPr>
      </w:pPr>
      <w:r>
        <w:rPr>
          <w:rFonts w:ascii="宋体" w:hAnsi="宋体"/>
          <w:color w:val="auto"/>
          <w:sz w:val="28"/>
          <w:szCs w:val="28"/>
        </w:rPr>
        <w:t>8.3由于不可抗拒因素致使合同无法履行时，双方应及时协商解决。</w:t>
      </w:r>
    </w:p>
    <w:p w14:paraId="246247EA">
      <w:pPr>
        <w:spacing w:line="500" w:lineRule="exact"/>
        <w:ind w:firstLine="420" w:firstLineChars="150"/>
        <w:rPr>
          <w:rFonts w:ascii="宋体" w:hAnsi="宋体"/>
          <w:color w:val="auto"/>
          <w:sz w:val="28"/>
          <w:szCs w:val="28"/>
        </w:rPr>
      </w:pPr>
      <w:r>
        <w:rPr>
          <w:rFonts w:ascii="宋体" w:hAnsi="宋体"/>
          <w:color w:val="auto"/>
          <w:sz w:val="28"/>
          <w:szCs w:val="28"/>
        </w:rPr>
        <w:t>8.4本建设工程设计合同在履行过程中发生纠纷，甲、乙双方应及时协商解决。协商不成时，双方同意向工程所在地人民法院提请诉讼。</w:t>
      </w:r>
    </w:p>
    <w:p w14:paraId="7F5B89CF">
      <w:pPr>
        <w:spacing w:line="500" w:lineRule="exact"/>
        <w:ind w:firstLine="420" w:firstLineChars="150"/>
        <w:rPr>
          <w:rFonts w:ascii="宋体" w:hAnsi="宋体"/>
          <w:color w:val="auto"/>
          <w:sz w:val="28"/>
          <w:szCs w:val="28"/>
        </w:rPr>
      </w:pPr>
      <w:r>
        <w:rPr>
          <w:rFonts w:ascii="宋体" w:hAnsi="宋体"/>
          <w:color w:val="auto"/>
          <w:sz w:val="28"/>
          <w:szCs w:val="28"/>
        </w:rPr>
        <w:t>8.5本合同未尽事宜，双方可签订补充协议作为附件，补充协议与本合同具有同等效力。</w:t>
      </w:r>
    </w:p>
    <w:p w14:paraId="5C2E16F0">
      <w:pPr>
        <w:spacing w:line="500" w:lineRule="exact"/>
        <w:ind w:firstLine="420" w:firstLineChars="150"/>
        <w:rPr>
          <w:rFonts w:ascii="宋体" w:hAnsi="宋体"/>
          <w:color w:val="auto"/>
          <w:sz w:val="28"/>
          <w:szCs w:val="28"/>
        </w:rPr>
      </w:pPr>
      <w:r>
        <w:rPr>
          <w:rFonts w:ascii="宋体" w:hAnsi="宋体"/>
          <w:color w:val="auto"/>
          <w:sz w:val="28"/>
          <w:szCs w:val="28"/>
        </w:rPr>
        <w:t>8.6本合同</w:t>
      </w:r>
      <w:r>
        <w:rPr>
          <w:rFonts w:hint="eastAsia" w:ascii="宋体" w:hAnsi="宋体"/>
          <w:color w:val="auto"/>
          <w:sz w:val="28"/>
          <w:szCs w:val="28"/>
        </w:rPr>
        <w:t>一式捌份</w:t>
      </w:r>
      <w:r>
        <w:rPr>
          <w:rFonts w:ascii="宋体" w:hAnsi="宋体"/>
          <w:color w:val="auto"/>
          <w:sz w:val="28"/>
          <w:szCs w:val="28"/>
        </w:rPr>
        <w:t>，甲</w:t>
      </w:r>
      <w:r>
        <w:rPr>
          <w:rFonts w:hint="eastAsia" w:ascii="宋体" w:hAnsi="宋体"/>
          <w:color w:val="auto"/>
          <w:sz w:val="28"/>
          <w:szCs w:val="28"/>
        </w:rPr>
        <w:t>方</w:t>
      </w:r>
      <w:r>
        <w:rPr>
          <w:rFonts w:hint="eastAsia" w:ascii="宋体" w:hAnsi="宋体"/>
          <w:color w:val="auto"/>
          <w:sz w:val="28"/>
          <w:szCs w:val="28"/>
          <w:lang w:val="en-US" w:eastAsia="zh-CN"/>
        </w:rPr>
        <w:t>肆</w:t>
      </w:r>
      <w:r>
        <w:rPr>
          <w:rFonts w:ascii="宋体" w:hAnsi="宋体"/>
          <w:color w:val="auto"/>
          <w:sz w:val="28"/>
          <w:szCs w:val="28"/>
        </w:rPr>
        <w:t>份</w:t>
      </w:r>
      <w:r>
        <w:rPr>
          <w:rFonts w:hint="eastAsia" w:ascii="宋体" w:hAnsi="宋体"/>
          <w:color w:val="auto"/>
          <w:sz w:val="28"/>
          <w:szCs w:val="28"/>
        </w:rPr>
        <w:t>、</w:t>
      </w:r>
      <w:r>
        <w:rPr>
          <w:rFonts w:ascii="宋体" w:hAnsi="宋体"/>
          <w:color w:val="auto"/>
          <w:sz w:val="28"/>
          <w:szCs w:val="28"/>
        </w:rPr>
        <w:t>乙方</w:t>
      </w:r>
      <w:r>
        <w:rPr>
          <w:rFonts w:hint="eastAsia" w:ascii="宋体" w:hAnsi="宋体"/>
          <w:color w:val="auto"/>
          <w:sz w:val="28"/>
          <w:szCs w:val="28"/>
          <w:lang w:val="en-US" w:eastAsia="zh-CN"/>
        </w:rPr>
        <w:t>肆</w:t>
      </w:r>
      <w:r>
        <w:rPr>
          <w:rFonts w:ascii="宋体" w:hAnsi="宋体"/>
          <w:color w:val="auto"/>
          <w:sz w:val="28"/>
          <w:szCs w:val="28"/>
        </w:rPr>
        <w:t>份。</w:t>
      </w:r>
    </w:p>
    <w:p w14:paraId="5D93033F">
      <w:pPr>
        <w:spacing w:line="500" w:lineRule="exact"/>
        <w:ind w:firstLine="420" w:firstLineChars="150"/>
        <w:rPr>
          <w:rFonts w:ascii="宋体" w:hAnsi="宋体"/>
          <w:color w:val="auto"/>
          <w:sz w:val="28"/>
          <w:szCs w:val="28"/>
        </w:rPr>
      </w:pPr>
      <w:r>
        <w:rPr>
          <w:rFonts w:ascii="宋体" w:hAnsi="宋体"/>
          <w:color w:val="auto"/>
          <w:sz w:val="28"/>
          <w:szCs w:val="28"/>
        </w:rPr>
        <w:t>8.7本合同经甲、乙双方盖章签字后生效。</w:t>
      </w:r>
    </w:p>
    <w:p w14:paraId="5C595442">
      <w:pPr>
        <w:spacing w:line="500" w:lineRule="exact"/>
        <w:ind w:firstLine="420" w:firstLineChars="150"/>
        <w:rPr>
          <w:rFonts w:ascii="宋体" w:hAnsi="宋体"/>
          <w:color w:val="auto"/>
          <w:sz w:val="28"/>
          <w:szCs w:val="28"/>
        </w:rPr>
      </w:pPr>
    </w:p>
    <w:p w14:paraId="570014A2">
      <w:pPr>
        <w:spacing w:line="500" w:lineRule="exact"/>
        <w:ind w:firstLine="420" w:firstLineChars="150"/>
        <w:rPr>
          <w:rFonts w:ascii="宋体" w:hAnsi="宋体"/>
          <w:color w:val="auto"/>
          <w:sz w:val="28"/>
          <w:szCs w:val="28"/>
        </w:rPr>
      </w:pPr>
      <w:r>
        <w:rPr>
          <w:rFonts w:hint="eastAsia" w:ascii="宋体" w:hAnsi="宋体"/>
          <w:color w:val="auto"/>
          <w:sz w:val="28"/>
          <w:szCs w:val="28"/>
        </w:rPr>
        <w:t xml:space="preserve">甲方名称：       （盖章）            乙方名称：      （盖章）       </w:t>
      </w:r>
    </w:p>
    <w:p w14:paraId="61DBDCC4">
      <w:pPr>
        <w:spacing w:line="500" w:lineRule="exact"/>
        <w:ind w:firstLine="420" w:firstLineChars="150"/>
        <w:rPr>
          <w:rFonts w:ascii="宋体" w:hAnsi="宋体"/>
          <w:color w:val="auto"/>
          <w:sz w:val="28"/>
          <w:szCs w:val="28"/>
        </w:rPr>
      </w:pPr>
      <w:r>
        <w:rPr>
          <w:rFonts w:hint="eastAsia" w:ascii="宋体" w:hAnsi="宋体"/>
          <w:color w:val="auto"/>
          <w:sz w:val="28"/>
          <w:szCs w:val="28"/>
        </w:rPr>
        <w:t xml:space="preserve">法定代表人：       （签字）          法定代表人：      （签字）       </w:t>
      </w:r>
    </w:p>
    <w:p w14:paraId="0347273D">
      <w:pPr>
        <w:spacing w:line="500" w:lineRule="exact"/>
        <w:ind w:firstLine="420" w:firstLineChars="150"/>
        <w:rPr>
          <w:rFonts w:ascii="宋体" w:hAnsi="宋体"/>
          <w:color w:val="auto"/>
          <w:sz w:val="28"/>
          <w:szCs w:val="28"/>
        </w:rPr>
      </w:pPr>
      <w:r>
        <w:rPr>
          <w:rFonts w:hint="eastAsia" w:ascii="宋体" w:hAnsi="宋体"/>
          <w:color w:val="auto"/>
          <w:sz w:val="28"/>
          <w:szCs w:val="28"/>
        </w:rPr>
        <w:t xml:space="preserve">授权代表：       （签字）          授权代表：     （签字）       </w:t>
      </w:r>
    </w:p>
    <w:p w14:paraId="1991C6F9">
      <w:pPr>
        <w:spacing w:line="500" w:lineRule="exact"/>
        <w:ind w:firstLine="420" w:firstLineChars="150"/>
        <w:rPr>
          <w:rFonts w:ascii="宋体" w:hAnsi="宋体"/>
          <w:color w:val="auto"/>
          <w:sz w:val="28"/>
          <w:szCs w:val="28"/>
        </w:rPr>
      </w:pPr>
      <w:r>
        <w:rPr>
          <w:rFonts w:hint="eastAsia" w:ascii="宋体" w:hAnsi="宋体"/>
          <w:color w:val="auto"/>
          <w:sz w:val="28"/>
          <w:szCs w:val="28"/>
        </w:rPr>
        <w:t>电    话：                            电    话：</w:t>
      </w:r>
    </w:p>
    <w:p w14:paraId="2775C98B">
      <w:pPr>
        <w:spacing w:line="500" w:lineRule="exact"/>
        <w:ind w:firstLine="420" w:firstLineChars="150"/>
        <w:rPr>
          <w:rFonts w:ascii="宋体" w:hAnsi="宋体"/>
          <w:color w:val="auto"/>
          <w:sz w:val="28"/>
          <w:szCs w:val="28"/>
        </w:rPr>
      </w:pPr>
      <w:r>
        <w:rPr>
          <w:rFonts w:hint="eastAsia" w:ascii="宋体" w:hAnsi="宋体"/>
          <w:color w:val="auto"/>
          <w:sz w:val="28"/>
          <w:szCs w:val="28"/>
        </w:rPr>
        <w:t>传    真：                            传    真：</w:t>
      </w:r>
    </w:p>
    <w:p w14:paraId="2913F019">
      <w:pPr>
        <w:spacing w:line="500" w:lineRule="exact"/>
        <w:ind w:firstLine="420" w:firstLineChars="150"/>
        <w:rPr>
          <w:rFonts w:ascii="宋体" w:hAnsi="宋体"/>
          <w:color w:val="auto"/>
          <w:sz w:val="28"/>
          <w:szCs w:val="28"/>
        </w:rPr>
      </w:pPr>
      <w:r>
        <w:rPr>
          <w:rFonts w:hint="eastAsia" w:ascii="宋体" w:hAnsi="宋体"/>
          <w:color w:val="auto"/>
          <w:sz w:val="28"/>
          <w:szCs w:val="28"/>
        </w:rPr>
        <w:t>开户银行：                            开户银行：</w:t>
      </w:r>
    </w:p>
    <w:p w14:paraId="1ED7DBC3">
      <w:pPr>
        <w:spacing w:line="500" w:lineRule="exact"/>
        <w:ind w:firstLine="420" w:firstLineChars="150"/>
        <w:rPr>
          <w:rFonts w:ascii="宋体" w:hAnsi="宋体"/>
          <w:color w:val="auto"/>
          <w:sz w:val="28"/>
          <w:szCs w:val="28"/>
        </w:rPr>
      </w:pPr>
      <w:r>
        <w:rPr>
          <w:rFonts w:hint="eastAsia" w:ascii="宋体" w:hAnsi="宋体"/>
          <w:color w:val="auto"/>
          <w:sz w:val="28"/>
          <w:szCs w:val="28"/>
        </w:rPr>
        <w:t>银行账号：                            银行账号：</w:t>
      </w:r>
    </w:p>
    <w:p w14:paraId="5CD81100">
      <w:pPr>
        <w:spacing w:line="500" w:lineRule="exact"/>
        <w:ind w:firstLine="420" w:firstLineChars="150"/>
        <w:rPr>
          <w:rFonts w:ascii="宋体" w:hAnsi="宋体"/>
          <w:color w:val="auto"/>
          <w:sz w:val="28"/>
          <w:szCs w:val="28"/>
        </w:rPr>
      </w:pPr>
    </w:p>
    <w:p w14:paraId="3591FE9E">
      <w:pPr>
        <w:spacing w:line="500" w:lineRule="exact"/>
        <w:ind w:firstLine="420" w:firstLineChars="150"/>
        <w:jc w:val="right"/>
        <w:rPr>
          <w:rFonts w:ascii="宋体" w:hAnsi="宋体"/>
          <w:color w:val="auto"/>
          <w:sz w:val="28"/>
          <w:szCs w:val="28"/>
        </w:rPr>
      </w:pPr>
      <w:r>
        <w:rPr>
          <w:rFonts w:hint="eastAsia" w:ascii="宋体" w:hAnsi="宋体"/>
          <w:color w:val="auto"/>
          <w:sz w:val="28"/>
          <w:szCs w:val="28"/>
        </w:rPr>
        <w:t>本合同签订于：20</w:t>
      </w:r>
      <w:r>
        <w:rPr>
          <w:rFonts w:ascii="宋体" w:hAnsi="宋体"/>
          <w:color w:val="auto"/>
          <w:sz w:val="28"/>
          <w:szCs w:val="28"/>
        </w:rPr>
        <w:t>2</w:t>
      </w:r>
      <w:r>
        <w:rPr>
          <w:rFonts w:hint="eastAsia" w:ascii="宋体" w:hAnsi="宋体"/>
          <w:color w:val="auto"/>
          <w:sz w:val="28"/>
          <w:szCs w:val="28"/>
          <w:lang w:val="en-US" w:eastAsia="zh-CN"/>
        </w:rPr>
        <w:t>6</w:t>
      </w:r>
      <w:r>
        <w:rPr>
          <w:rFonts w:hint="eastAsia" w:ascii="宋体" w:hAnsi="宋体"/>
          <w:color w:val="auto"/>
          <w:sz w:val="28"/>
          <w:szCs w:val="28"/>
        </w:rPr>
        <w:t>年  月  日</w:t>
      </w:r>
    </w:p>
    <w:p w14:paraId="41D6B7FD">
      <w:pPr>
        <w:spacing w:line="500" w:lineRule="exact"/>
        <w:ind w:firstLine="420" w:firstLineChars="150"/>
        <w:rPr>
          <w:rFonts w:ascii="宋体" w:hAnsi="宋体"/>
          <w:color w:val="auto"/>
          <w:sz w:val="28"/>
          <w:szCs w:val="28"/>
        </w:rPr>
      </w:pPr>
    </w:p>
    <w:p w14:paraId="3E659A3B">
      <w:pPr>
        <w:rPr>
          <w:color w:val="auto"/>
        </w:rPr>
      </w:pPr>
    </w:p>
    <w:p w14:paraId="4F589EDF">
      <w:pPr>
        <w:rPr>
          <w:color w:val="auto"/>
        </w:rPr>
      </w:pPr>
    </w:p>
    <w:p w14:paraId="645F206D">
      <w:pPr>
        <w:pStyle w:val="3"/>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560" w:lineRule="exact"/>
        <w:ind w:right="0"/>
        <w:jc w:val="center"/>
        <w:textAlignment w:val="auto"/>
        <w:rPr>
          <w:rFonts w:hint="eastAsia" w:ascii="宋体" w:hAnsi="宋体"/>
          <w:color w:val="auto"/>
          <w:lang w:val="en-US" w:eastAsia="zh-CN"/>
        </w:rPr>
      </w:pPr>
    </w:p>
    <w:p w14:paraId="65DB36B9">
      <w:pPr>
        <w:pStyle w:val="3"/>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560" w:lineRule="exact"/>
        <w:ind w:right="0"/>
        <w:jc w:val="center"/>
        <w:textAlignment w:val="auto"/>
        <w:rPr>
          <w:rFonts w:hint="eastAsia" w:ascii="宋体" w:hAnsi="宋体"/>
          <w:color w:val="auto"/>
          <w:lang w:val="en-US" w:eastAsia="zh-CN"/>
        </w:rPr>
      </w:pPr>
    </w:p>
    <w:p w14:paraId="4FCCBDDD">
      <w:pPr>
        <w:pStyle w:val="3"/>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560" w:lineRule="exact"/>
        <w:ind w:right="0"/>
        <w:jc w:val="center"/>
        <w:textAlignment w:val="auto"/>
        <w:rPr>
          <w:rFonts w:hint="eastAsia" w:ascii="宋体" w:hAnsi="宋体"/>
          <w:color w:val="auto"/>
          <w:lang w:val="en-US" w:eastAsia="zh-CN"/>
        </w:rPr>
      </w:pPr>
    </w:p>
    <w:p w14:paraId="0A92A6E4">
      <w:pPr>
        <w:pStyle w:val="3"/>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560" w:lineRule="exact"/>
        <w:ind w:right="0"/>
        <w:jc w:val="both"/>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pPr>
      <w:r>
        <w:rPr>
          <w:rFonts w:hint="eastAsia" w:asciiTheme="minorEastAsia" w:hAnsiTheme="minorEastAsia" w:eastAsiaTheme="minorEastAsia" w:cstheme="minorEastAsia"/>
          <w:color w:val="auto"/>
          <w:sz w:val="28"/>
          <w:szCs w:val="28"/>
          <w:lang w:val="en-US" w:eastAsia="zh-CN"/>
        </w:rPr>
        <w:t>附件一：</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t>江苏商贸职业学院“一站式”学生社区三期建设方案</w:t>
      </w:r>
    </w:p>
    <w:p w14:paraId="1393581E">
      <w:pPr>
        <w:pStyle w:val="3"/>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560" w:lineRule="exact"/>
        <w:ind w:right="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br w:type="textWrapping"/>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秉承“明德励志、知行合一”的校训，立足江苏省供销合作总社“为农服务”根本宗旨，三期建设旨在将服务阵地进一步延伸至学生生活区腹地。聚焦“实践育人”与“文化浸润”，打造集思想引领、学业支持、生活服务、文化体验、实践创新于一体的“接地气、有温度、显特色”的现代化学生社区综合空间，使之成为传承供销合作精神、践行知行合一理念的“新窗口”和“实践田”。</w:t>
      </w:r>
    </w:p>
    <w:p w14:paraId="313AABC8">
      <w:pPr>
        <w:pStyle w:val="51"/>
        <w:keepNext w:val="0"/>
        <w:keepLines w:val="0"/>
        <w:pageBreakBefore w:val="0"/>
        <w:widowControl/>
        <w:suppressLineNumbers w:val="0"/>
        <w:shd w:val="clear" w:color="auto" w:fill="FFFFFF"/>
        <w:kinsoku/>
        <w:wordWrap/>
        <w:overflowPunct/>
        <w:topLinePunct w:val="0"/>
        <w:autoSpaceDE/>
        <w:autoSpaceDN/>
        <w:bidi w:val="0"/>
        <w:adjustRightInd/>
        <w:spacing w:beforeAutospacing="0" w:afterAutospacing="0" w:line="560" w:lineRule="exact"/>
        <w:ind w:left="0" w:right="0" w:firstLine="560"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一、</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t>建设总思路</w:t>
      </w:r>
    </w:p>
    <w:p w14:paraId="5FD2E1B9">
      <w:pPr>
        <w:pStyle w:val="51"/>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一</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t>传承与创新并举</w:t>
      </w:r>
    </w:p>
    <w:p w14:paraId="59857579">
      <w:pPr>
        <w:pStyle w:val="51"/>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right="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延续一期（明园）、二期（德园、励园、志园）以校训命名的文化脉络，彰显从“知”到“行”的升华</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三期命名为“合园”</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。深度融合“扁担精神”“背篓精神”等供销传统文化元素与现代设计，营造特色育人环境。</w:t>
      </w:r>
    </w:p>
    <w:p w14:paraId="4DA2EA2E">
      <w:pPr>
        <w:pStyle w:val="51"/>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二</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t>功能与流线优化</w:t>
      </w:r>
    </w:p>
    <w:p w14:paraId="480292E8">
      <w:pPr>
        <w:pStyle w:val="51"/>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560" w:lineRule="exact"/>
        <w:ind w:right="0" w:rightChars="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针对长条形空间特点，采用“线性串联、多点渗透”布局，合理划分动静区域，保证流线畅通、互不干扰。强调空间的多功能、灵活性与复合利用</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p>
    <w:p w14:paraId="70CA1AA1">
      <w:pPr>
        <w:pStyle w:val="51"/>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三</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t>服务与育人融合</w:t>
      </w:r>
    </w:p>
    <w:p w14:paraId="1867EEAD">
      <w:pPr>
        <w:pStyle w:val="51"/>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560" w:lineRule="exact"/>
        <w:ind w:right="0" w:rightChars="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超越基础服务，强化思想引领、学业辅导、心理疏导、就业指导、创新创业支持等育人功能。设立与“为农服务”专业特色相结合的实践展示与互动空间。</w:t>
      </w:r>
    </w:p>
    <w:p w14:paraId="1C3DF529">
      <w:pPr>
        <w:pStyle w:val="51"/>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四</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t>智慧与生态赋能</w:t>
      </w:r>
    </w:p>
    <w:p w14:paraId="3A2CF9AD">
      <w:pPr>
        <w:pStyle w:val="51"/>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560" w:lineRule="exact"/>
        <w:ind w:right="0" w:rightChars="0" w:firstLine="560" w:firstLineChars="200"/>
        <w:textAlignment w:val="auto"/>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引入智慧社区管理系统，提升管理服务效能。采用环保材料与绿色设计，营造可持续、宜人的室内环境，体现绿色发展理念。</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 xml:space="preserve"> </w:t>
      </w:r>
    </w:p>
    <w:p w14:paraId="16CF7D1D">
      <w:pPr>
        <w:pStyle w:val="51"/>
        <w:keepNext w:val="0"/>
        <w:keepLines w:val="0"/>
        <w:pageBreakBefore w:val="0"/>
        <w:widowControl/>
        <w:suppressLineNumbers w:val="0"/>
        <w:shd w:val="clear" w:color="auto" w:fill="FFFFFF"/>
        <w:kinsoku/>
        <w:wordWrap/>
        <w:overflowPunct/>
        <w:topLinePunct w:val="0"/>
        <w:autoSpaceDE/>
        <w:autoSpaceDN/>
        <w:bidi w:val="0"/>
        <w:adjustRightInd/>
        <w:spacing w:beforeAutospacing="0" w:afterAutospacing="0" w:line="560" w:lineRule="exact"/>
        <w:ind w:left="0"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二、设计布局</w:t>
      </w:r>
    </w:p>
    <w:p w14:paraId="2B94E926">
      <w:pPr>
        <w:pStyle w:val="51"/>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rPr>
          <w:rFonts w:hint="eastAsia" w:asciiTheme="minorEastAsia" w:hAnsiTheme="minorEastAsia" w:eastAsiaTheme="minorEastAsia" w:cstheme="minorEastAsia"/>
          <w:b w:val="0"/>
          <w:bCs w:val="0"/>
          <w:i w:val="0"/>
          <w:iCs w:val="0"/>
          <w:caps w:val="0"/>
          <w:color w:val="auto"/>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（一）设计理念与总体思路</w:t>
      </w:r>
    </w:p>
    <w:p w14:paraId="3B77397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设计理念：“核心辐射，三区联动，动静相宜”</w:t>
      </w:r>
    </w:p>
    <w:p w14:paraId="52B02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基于入口居中、总面积600㎡（包含约100㎡小型功能厅）的场地条件，优化为以中央枢纽区为核心，向两侧延伸形成“动态动能区”和“静态赋能区”的三大板块，确保功能完善、流线合理且互不干扰。</w:t>
      </w:r>
    </w:p>
    <w:p w14:paraId="14A632BB">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（二）总体思路</w:t>
      </w:r>
    </w:p>
    <w:p w14:paraId="7CBFA76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强化核心：入口枢纽区作为第一印象和分流中枢，必须醒目且功能集成。</w:t>
      </w:r>
    </w:p>
    <w:p w14:paraId="0C492AF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功能优先：将100㎡功能厅作为独立模块重点规划，确保其独立性与多功能性。</w:t>
      </w:r>
    </w:p>
    <w:p w14:paraId="51DBFF3B">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动静分离：将高噪音活动（功能厅、讨论区）与需安静环境的功能（学习、咨询）分置两侧。</w:t>
      </w:r>
    </w:p>
    <w:p w14:paraId="696CEC2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灵活可变：采用模块化设计，适应不同场景需求。</w:t>
      </w:r>
    </w:p>
    <w:p w14:paraId="4B98F5D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1.中央枢纽区：</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“合·启航”综合服务区（“</w:t>
      </w: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合驿庭</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”约150㎡）</w:t>
      </w:r>
    </w:p>
    <w:p w14:paraId="6182F061">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位置与形态：入口正中央，设计为开放式、通透的矩形核心岛，作为整个社区的“客厅”和“总服务台”。</w:t>
      </w:r>
    </w:p>
    <w:p w14:paraId="27574BB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核心功能：</w:t>
      </w:r>
    </w:p>
    <w:p w14:paraId="594A769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（1）环形综合服务岛台，集成事务办理、咨询、借还、失物招领等功能。</w:t>
      </w:r>
    </w:p>
    <w:p w14:paraId="6E5B108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（2）智慧数据驾驶舱：弧形LED屏，实时可视化展示社区运营数据、活动日历、校园资讯，打造</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数智社区</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p>
    <w:p w14:paraId="2FA3703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（3）VR/AR沉浸体验站：1-2个半封闭体验舱，用于虚拟校园导览、专业实训模拟、供销历史场景体验。</w:t>
      </w:r>
    </w:p>
    <w:p w14:paraId="51456655">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（4）快速洽谈与等候区：设置高脚凳、移动沙发，鼓励短暂交流与等候。</w:t>
      </w:r>
    </w:p>
    <w:p w14:paraId="0AE60CDF">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设计要点：通透开放式布局，通过天花照明与地面材质引导人流向左（动态区）、向右（静态区）自然分流。</w:t>
      </w:r>
    </w:p>
    <w:p w14:paraId="0096E785">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2.左翼区：“知·探索”动态功能区</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（约200㎡，含100㎡功能厅）</w:t>
      </w:r>
    </w:p>
    <w:p w14:paraId="3FE3DDCE">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空间性格：开放、活跃、包容，鼓励交流、展示与集体活动。</w:t>
      </w:r>
    </w:p>
    <w:p w14:paraId="4581200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核心子区域：</w:t>
      </w:r>
    </w:p>
    <w:p w14:paraId="35EE4E8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（1）商院智荟厅（100㎡，独立）</w:t>
      </w:r>
    </w:p>
    <w:p w14:paraId="656107B4">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定位：社区大舞台，用于中型会议、学术讲座、小型演出、电影放映、社团活动等。</w:t>
      </w:r>
    </w:p>
    <w:p w14:paraId="251409A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设计：</w:t>
      </w:r>
    </w:p>
    <w:p w14:paraId="22EEC48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采用专业隔音墙体与隔音门，确保活动噪音不干扰其他区域。</w:t>
      </w:r>
    </w:p>
    <w:p w14:paraId="454101F6">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配备高清LED屏、专业音响、无线麦克风、可调节舞台灯光。</w:t>
      </w:r>
    </w:p>
    <w:p w14:paraId="6C1DA18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折叠式活动桌椅，可灵活布置为课桌式、岛屿式、剧院式等。</w:t>
      </w:r>
    </w:p>
    <w:p w14:paraId="293A69C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设置小型控制室（或壁龛）存放设备。</w:t>
      </w:r>
    </w:p>
    <w:p w14:paraId="340EE5F3">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预留电源接口与网络接口。</w:t>
      </w:r>
    </w:p>
    <w:p w14:paraId="07CB9D5B">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（2）明理轩（开放学习与协作区，约50㎡）</w:t>
      </w:r>
    </w:p>
    <w:p w14:paraId="5E2BFC6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功能：开放阅览区、休闲阅读角、微型图书漂流站、电子阅览终端，打造</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书香社区</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p>
    <w:p w14:paraId="47141753">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配置：带插座长桌、沙发、玻璃隔断研讨间</w:t>
      </w:r>
    </w:p>
    <w:p w14:paraId="30F87A8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（3）励耘坊（辅导员工作室兼党建活动室学工办公，约80㎡）</w:t>
      </w:r>
    </w:p>
    <w:p w14:paraId="06BB6224">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功能：小组讨论、项目孵化、社团活动</w:t>
      </w:r>
    </w:p>
    <w:p w14:paraId="19228F3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配置：适应不同规模团队需求进行灵活隔断，多媒体设备、书写墙面，沿墙设置带电源插座的阅读长桌与休闲沙发。</w:t>
      </w:r>
    </w:p>
    <w:p w14:paraId="7E0F5C55">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560" w:lineRule="exact"/>
        <w:ind w:left="0" w:leftChars="0" w:right="0" w:rightChars="0" w:firstLine="562" w:firstLineChars="200"/>
        <w:jc w:val="both"/>
        <w:textAlignment w:val="auto"/>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（4）供销文化展示廊（文化展示与互动区，利用走廊墙面）</w:t>
      </w:r>
    </w:p>
    <w:p w14:paraId="021A08FE">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560" w:lineRule="exact"/>
        <w:ind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功能：供销文化展陈、为农服务成果展示、互动体验。利用长墙面打造线性、互动式文化展墙。</w:t>
      </w:r>
    </w:p>
    <w:p w14:paraId="776F64C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3.右翼区：“行·致远”静态赋能区</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（约200㎡）</w:t>
      </w:r>
    </w:p>
    <w:p w14:paraId="4E10443B">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空间性格：安静、私密、专注，支持深度思考与个性化成长。</w:t>
      </w:r>
    </w:p>
    <w:p w14:paraId="5BB01F13">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核心子区域（从入口向深处排列）：</w:t>
      </w:r>
    </w:p>
    <w:p w14:paraId="3F44BF56">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（1）心语园</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（心理咨询、减压、共享学习区，约70㎡）</w:t>
      </w:r>
    </w:p>
    <w:p w14:paraId="3729E80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成长对话室：独立且隔音良好的房间（个体咨询+团体辅导），入口位置相对隐蔽，内部温馨安全。</w:t>
      </w:r>
    </w:p>
    <w:p w14:paraId="502ECC7F">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共享学习区：提供图书借阅、电子资源查询终端，储物柜、椅子、拼接桌子若干，图书馆电子资源查询终端，每个自习区有隔断。</w:t>
      </w:r>
    </w:p>
    <w:p w14:paraId="50E3B0D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（2）知行驿站</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（职业生涯与创新创业角，约30㎡）</w:t>
      </w:r>
    </w:p>
    <w:p w14:paraId="1BD809D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功能：生涯规划、创业辅导、社会实践项目讨论、志愿服务联络等，打造</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科创社区</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p>
    <w:p w14:paraId="26C6351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配置：半开放咨询台、展示屏、可书写墙面</w:t>
      </w:r>
    </w:p>
    <w:p w14:paraId="3C2340AF">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（3）致用斋</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（劳动教育、专业训练指导等，约50㎡）</w:t>
      </w:r>
    </w:p>
    <w:p w14:paraId="7087195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配置：会议一体机，拼接桌椅，工匠文化。</w:t>
      </w:r>
    </w:p>
    <w:p w14:paraId="0A7A2C6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（4）医疗服务站</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（约25㎡）</w:t>
      </w:r>
    </w:p>
    <w:p w14:paraId="5D3C86DC">
      <w:pPr>
        <w:pStyle w:val="51"/>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firstLine="560" w:firstLineChars="200"/>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功能：健康宣传、急救服务、常用医疗咨询</w:t>
      </w:r>
    </w:p>
    <w:p w14:paraId="685E22FB">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配置：基础医疗设备、宣传展板、桌椅</w:t>
      </w:r>
    </w:p>
    <w:p w14:paraId="23C705B3">
      <w:pPr>
        <w:pStyle w:val="51"/>
        <w:keepNext w:val="0"/>
        <w:keepLines w:val="0"/>
        <w:pageBreakBefore w:val="0"/>
        <w:widowControl/>
        <w:suppressLineNumbers w:val="0"/>
        <w:shd w:val="clear" w:color="auto" w:fill="FFFFFF"/>
        <w:kinsoku/>
        <w:wordWrap/>
        <w:overflowPunct/>
        <w:topLinePunct w:val="0"/>
        <w:autoSpaceDE/>
        <w:autoSpaceDN/>
        <w:bidi w:val="0"/>
        <w:adjustRightInd/>
        <w:spacing w:beforeAutospacing="0" w:afterAutospacing="0" w:line="560" w:lineRule="exact"/>
        <w:ind w:left="0"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三、动线分析与空间组织</w:t>
      </w:r>
    </w:p>
    <w:p w14:paraId="6727887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（一）主动线：</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入口 → 中央枢纽区 → 向左/右分流。</w:t>
      </w:r>
    </w:p>
    <w:p w14:paraId="7750F62E">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（二）左翼动线（动态流线）：</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入口 → 可直达100㎡功能厅，或进入开放学习区与展示区。功能厅有独立出入口，便于大型活动时人流集散。</w:t>
      </w:r>
    </w:p>
    <w:p w14:paraId="2CC89C4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（三）右翼动线（静态流线）：</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入口 → 依次经过赋能区、心理咨询区、静音学习区等，越往深处越安静私密。</w:t>
      </w:r>
    </w:p>
    <w:p w14:paraId="69560B6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2"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shd w:val="clear" w:color="auto" w:fill="FFFFFF"/>
          <w:lang w:val="en-US" w:eastAsia="zh-CN" w:bidi="ar-SA"/>
        </w:rPr>
        <w:t>（四）分隔措施：</w:t>
      </w:r>
      <w:r>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t>动态区与静态区之间，除中央枢纽缓冲外，可在建筑结构上设置双门过渡区或利用服务台背部进行视觉隔离。</w:t>
      </w:r>
    </w:p>
    <w:p w14:paraId="4545C55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p>
    <w:p w14:paraId="6FD8613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p>
    <w:p w14:paraId="61C7860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p>
    <w:p w14:paraId="062336D6">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p>
    <w:p w14:paraId="3CE5C9F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p>
    <w:p w14:paraId="159D1C7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p>
    <w:p w14:paraId="0DE18661">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560" w:firstLineChars="200"/>
        <w:jc w:val="both"/>
        <w:textAlignment w:val="auto"/>
        <w:rPr>
          <w:rFonts w:hint="eastAsia" w:asciiTheme="minorEastAsia" w:hAnsiTheme="minorEastAsia" w:eastAsiaTheme="minorEastAsia" w:cstheme="minorEastAsia"/>
          <w:b w:val="0"/>
          <w:bCs w:val="0"/>
          <w:i w:val="0"/>
          <w:iCs w:val="0"/>
          <w:caps w:val="0"/>
          <w:color w:val="auto"/>
          <w:spacing w:val="0"/>
          <w:kern w:val="2"/>
          <w:sz w:val="28"/>
          <w:szCs w:val="28"/>
          <w:shd w:val="clear" w:color="auto" w:fill="FFFFFF"/>
          <w:lang w:val="en-US" w:eastAsia="zh-CN" w:bidi="ar-SA"/>
        </w:rPr>
      </w:pPr>
    </w:p>
    <w:p w14:paraId="7A39FCE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600" w:firstLineChars="200"/>
        <w:jc w:val="both"/>
        <w:textAlignment w:val="auto"/>
        <w:rPr>
          <w:rFonts w:hint="eastAsia" w:ascii="仿宋" w:hAnsi="仿宋" w:eastAsia="仿宋" w:cs="仿宋"/>
          <w:b w:val="0"/>
          <w:bCs w:val="0"/>
          <w:i w:val="0"/>
          <w:iCs w:val="0"/>
          <w:caps w:val="0"/>
          <w:color w:val="auto"/>
          <w:spacing w:val="0"/>
          <w:kern w:val="2"/>
          <w:sz w:val="30"/>
          <w:szCs w:val="30"/>
          <w:shd w:val="clear" w:color="auto" w:fill="FFFFFF"/>
          <w:lang w:val="en-US" w:eastAsia="zh-CN" w:bidi="ar-SA"/>
        </w:rPr>
      </w:pPr>
    </w:p>
    <w:p w14:paraId="72F34143">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600" w:firstLineChars="200"/>
        <w:jc w:val="both"/>
        <w:textAlignment w:val="auto"/>
        <w:rPr>
          <w:rFonts w:hint="eastAsia" w:ascii="仿宋" w:hAnsi="仿宋" w:eastAsia="仿宋" w:cs="仿宋"/>
          <w:b w:val="0"/>
          <w:bCs w:val="0"/>
          <w:i w:val="0"/>
          <w:iCs w:val="0"/>
          <w:caps w:val="0"/>
          <w:color w:val="auto"/>
          <w:spacing w:val="0"/>
          <w:kern w:val="2"/>
          <w:sz w:val="30"/>
          <w:szCs w:val="30"/>
          <w:shd w:val="clear" w:color="auto" w:fill="FFFFFF"/>
          <w:lang w:val="en-US" w:eastAsia="zh-CN" w:bidi="ar-SA"/>
        </w:rPr>
      </w:pPr>
    </w:p>
    <w:p w14:paraId="5B3B5F34">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600" w:firstLineChars="200"/>
        <w:jc w:val="both"/>
        <w:textAlignment w:val="auto"/>
        <w:rPr>
          <w:rFonts w:hint="eastAsia" w:ascii="仿宋" w:hAnsi="仿宋" w:eastAsia="仿宋" w:cs="仿宋"/>
          <w:b w:val="0"/>
          <w:bCs w:val="0"/>
          <w:i w:val="0"/>
          <w:iCs w:val="0"/>
          <w:caps w:val="0"/>
          <w:color w:val="auto"/>
          <w:spacing w:val="0"/>
          <w:kern w:val="2"/>
          <w:sz w:val="30"/>
          <w:szCs w:val="30"/>
          <w:shd w:val="clear" w:color="auto" w:fill="FFFFFF"/>
          <w:lang w:val="en-US" w:eastAsia="zh-CN" w:bidi="ar-SA"/>
        </w:rPr>
        <w:sectPr>
          <w:pgSz w:w="11906" w:h="16838"/>
          <w:pgMar w:top="1440" w:right="1800" w:bottom="1440" w:left="1800" w:header="851" w:footer="992" w:gutter="0"/>
          <w:cols w:space="720" w:num="1"/>
          <w:docGrid w:type="lines" w:linePitch="312" w:charSpace="0"/>
        </w:sectPr>
      </w:pPr>
    </w:p>
    <w:p w14:paraId="4054D13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right="0" w:rightChars="0" w:firstLine="600" w:firstLineChars="200"/>
        <w:jc w:val="both"/>
        <w:textAlignment w:val="auto"/>
        <w:rPr>
          <w:rFonts w:hint="eastAsia" w:ascii="仿宋" w:hAnsi="仿宋" w:eastAsia="仿宋" w:cs="仿宋"/>
          <w:b w:val="0"/>
          <w:bCs w:val="0"/>
          <w:i w:val="0"/>
          <w:iCs w:val="0"/>
          <w:caps w:val="0"/>
          <w:color w:val="auto"/>
          <w:spacing w:val="0"/>
          <w:kern w:val="2"/>
          <w:sz w:val="30"/>
          <w:szCs w:val="30"/>
          <w:shd w:val="clear" w:color="auto" w:fill="FFFFFF"/>
          <w:lang w:val="en-US" w:eastAsia="zh-CN" w:bidi="ar-SA"/>
        </w:rPr>
      </w:pPr>
    </w:p>
    <w:p w14:paraId="42CF07A3">
      <w:pPr>
        <w:pStyle w:val="51"/>
        <w:keepNext w:val="0"/>
        <w:keepLines w:val="0"/>
        <w:pageBreakBefore w:val="0"/>
        <w:widowControl/>
        <w:suppressLineNumbers w:val="0"/>
        <w:shd w:val="clear" w:color="auto" w:fill="FFFFFF"/>
        <w:kinsoku/>
        <w:wordWrap/>
        <w:overflowPunct/>
        <w:topLinePunct w:val="0"/>
        <w:autoSpaceDE/>
        <w:autoSpaceDN/>
        <w:bidi w:val="0"/>
        <w:adjustRightInd/>
        <w:spacing w:beforeAutospacing="0" w:afterAutospacing="0" w:line="560" w:lineRule="exact"/>
        <w:ind w:left="0" w:right="0" w:firstLine="482" w:firstLineChars="200"/>
        <w:jc w:val="center"/>
        <w:textAlignment w:val="auto"/>
        <w:rPr>
          <w:rFonts w:hint="default" w:ascii="仿宋" w:hAnsi="仿宋" w:eastAsia="仿宋" w:cs="仿宋"/>
          <w:b/>
          <w:bCs/>
          <w:i w:val="0"/>
          <w:iCs w:val="0"/>
          <w:caps w:val="0"/>
          <w:color w:val="auto"/>
          <w:spacing w:val="0"/>
          <w:sz w:val="24"/>
          <w:szCs w:val="24"/>
          <w:shd w:val="clear" w:color="auto" w:fill="FFFFFF"/>
          <w:lang w:val="en-US" w:eastAsia="zh-CN"/>
        </w:rPr>
      </w:pPr>
      <w:r>
        <w:rPr>
          <w:rFonts w:hint="eastAsia" w:ascii="仿宋" w:hAnsi="仿宋" w:eastAsia="仿宋" w:cs="仿宋"/>
          <w:b/>
          <w:bCs/>
          <w:i w:val="0"/>
          <w:iCs w:val="0"/>
          <w:caps w:val="0"/>
          <w:color w:val="auto"/>
          <w:spacing w:val="0"/>
          <w:sz w:val="24"/>
          <w:szCs w:val="24"/>
          <w:shd w:val="clear" w:color="auto" w:fill="FFFFFF"/>
          <w:lang w:val="en-US" w:eastAsia="zh-CN"/>
        </w:rPr>
        <w:t>表1三期建设规划表</w:t>
      </w:r>
    </w:p>
    <w:tbl>
      <w:tblPr>
        <w:tblStyle w:val="56"/>
        <w:tblpPr w:leftFromText="180" w:rightFromText="180" w:vertAnchor="text" w:horzAnchor="page" w:tblpX="1644" w:tblpY="558"/>
        <w:tblOverlap w:val="never"/>
        <w:tblW w:w="13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85"/>
        <w:gridCol w:w="2404"/>
        <w:gridCol w:w="2157"/>
        <w:gridCol w:w="3719"/>
        <w:gridCol w:w="2671"/>
        <w:gridCol w:w="1533"/>
      </w:tblGrid>
      <w:tr w14:paraId="2953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exact"/>
          <w:tblHeader/>
        </w:trPr>
        <w:tc>
          <w:tcPr>
            <w:tcW w:w="1085" w:type="dxa"/>
            <w:noWrap w:val="0"/>
            <w:tcMar>
              <w:top w:w="150" w:type="dxa"/>
              <w:left w:w="0" w:type="dxa"/>
              <w:bottom w:w="150" w:type="dxa"/>
              <w:right w:w="240" w:type="dxa"/>
            </w:tcMar>
            <w:vAlign w:val="center"/>
          </w:tcPr>
          <w:p w14:paraId="1311EBC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分区名称</w:t>
            </w:r>
          </w:p>
        </w:tc>
        <w:tc>
          <w:tcPr>
            <w:tcW w:w="2404" w:type="dxa"/>
            <w:noWrap w:val="0"/>
            <w:tcMar>
              <w:top w:w="150" w:type="dxa"/>
              <w:left w:w="240" w:type="dxa"/>
              <w:bottom w:w="150" w:type="dxa"/>
              <w:right w:w="240" w:type="dxa"/>
            </w:tcMar>
            <w:vAlign w:val="center"/>
          </w:tcPr>
          <w:p w14:paraId="6A5D2B7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left="0" w:leftChars="0" w:right="0" w:rightChars="0" w:firstLine="422" w:firstLineChars="20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主题寓意</w:t>
            </w:r>
          </w:p>
        </w:tc>
        <w:tc>
          <w:tcPr>
            <w:tcW w:w="2157" w:type="dxa"/>
            <w:noWrap w:val="0"/>
            <w:tcMar>
              <w:top w:w="150" w:type="dxa"/>
              <w:left w:w="240" w:type="dxa"/>
              <w:bottom w:w="150" w:type="dxa"/>
              <w:right w:w="240" w:type="dxa"/>
            </w:tcMar>
            <w:vAlign w:val="center"/>
          </w:tcPr>
          <w:p w14:paraId="3F3AB44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left="0" w:leftChars="0" w:right="0" w:rightChars="0" w:firstLine="422" w:firstLineChars="20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主要功能</w:t>
            </w:r>
          </w:p>
        </w:tc>
        <w:tc>
          <w:tcPr>
            <w:tcW w:w="3719" w:type="dxa"/>
            <w:noWrap w:val="0"/>
            <w:tcMar>
              <w:top w:w="150" w:type="dxa"/>
              <w:left w:w="240" w:type="dxa"/>
              <w:bottom w:w="150" w:type="dxa"/>
              <w:right w:w="240" w:type="dxa"/>
            </w:tcMar>
            <w:vAlign w:val="center"/>
          </w:tcPr>
          <w:p w14:paraId="5ADD2B9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设计要点与文化融入</w:t>
            </w:r>
          </w:p>
        </w:tc>
        <w:tc>
          <w:tcPr>
            <w:tcW w:w="2671" w:type="dxa"/>
            <w:noWrap w:val="0"/>
            <w:tcMar>
              <w:top w:w="150" w:type="dxa"/>
              <w:left w:w="240" w:type="dxa"/>
              <w:bottom w:w="150" w:type="dxa"/>
              <w:right w:w="240" w:type="dxa"/>
            </w:tcMar>
            <w:vAlign w:val="center"/>
          </w:tcPr>
          <w:p w14:paraId="1C64CD3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设备和空间大小</w:t>
            </w:r>
          </w:p>
        </w:tc>
        <w:tc>
          <w:tcPr>
            <w:tcW w:w="1533" w:type="dxa"/>
            <w:noWrap w:val="0"/>
            <w:tcMar>
              <w:top w:w="150" w:type="dxa"/>
              <w:left w:w="240" w:type="dxa"/>
              <w:bottom w:w="150" w:type="dxa"/>
              <w:right w:w="240" w:type="dxa"/>
            </w:tcMar>
            <w:vAlign w:val="center"/>
          </w:tcPr>
          <w:p w14:paraId="4AFD311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空间大小（m</w:t>
            </w:r>
            <w:r>
              <w:rPr>
                <w:rFonts w:hint="eastAsia" w:ascii="仿宋" w:hAnsi="仿宋" w:eastAsia="仿宋" w:cs="仿宋"/>
                <w:b/>
                <w:bCs/>
                <w:color w:val="auto"/>
                <w:kern w:val="0"/>
                <w:sz w:val="21"/>
                <w:szCs w:val="21"/>
                <w:vertAlign w:val="superscript"/>
                <w:lang w:val="en-US" w:eastAsia="zh-CN" w:bidi="ar"/>
              </w:rPr>
              <w:t>2</w:t>
            </w:r>
            <w:r>
              <w:rPr>
                <w:rFonts w:hint="eastAsia" w:ascii="仿宋" w:hAnsi="仿宋" w:eastAsia="仿宋" w:cs="仿宋"/>
                <w:b/>
                <w:bCs/>
                <w:color w:val="auto"/>
                <w:kern w:val="0"/>
                <w:sz w:val="21"/>
                <w:szCs w:val="21"/>
                <w:lang w:val="en-US" w:eastAsia="zh-CN" w:bidi="ar"/>
              </w:rPr>
              <w:t>）</w:t>
            </w:r>
          </w:p>
        </w:tc>
      </w:tr>
      <w:tr w14:paraId="0AC8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8" w:hRule="exact"/>
        </w:trPr>
        <w:tc>
          <w:tcPr>
            <w:tcW w:w="1085" w:type="dxa"/>
            <w:noWrap w:val="0"/>
            <w:tcMar>
              <w:top w:w="150" w:type="dxa"/>
              <w:left w:w="0" w:type="dxa"/>
              <w:bottom w:w="150" w:type="dxa"/>
              <w:right w:w="240" w:type="dxa"/>
            </w:tcMar>
            <w:vAlign w:val="center"/>
          </w:tcPr>
          <w:p w14:paraId="390E358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Style w:val="59"/>
                <w:rFonts w:hint="eastAsia" w:ascii="仿宋" w:hAnsi="仿宋" w:eastAsia="仿宋" w:cs="仿宋"/>
                <w:b w:val="0"/>
                <w:bCs w:val="0"/>
                <w:color w:val="auto"/>
                <w:kern w:val="0"/>
                <w:sz w:val="21"/>
                <w:szCs w:val="21"/>
                <w:lang w:val="en-US" w:eastAsia="zh-CN" w:bidi="ar"/>
              </w:rPr>
              <w:t>合驿庭</w:t>
            </w:r>
          </w:p>
        </w:tc>
        <w:tc>
          <w:tcPr>
            <w:tcW w:w="2404" w:type="dxa"/>
            <w:noWrap w:val="0"/>
            <w:tcMar>
              <w:top w:w="150" w:type="dxa"/>
              <w:left w:w="240" w:type="dxa"/>
              <w:bottom w:w="150" w:type="dxa"/>
              <w:right w:w="240" w:type="dxa"/>
            </w:tcMar>
            <w:vAlign w:val="center"/>
          </w:tcPr>
          <w:p w14:paraId="44BA793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“合”取义“合作”、“融合”、“知行合一”。作为社区门户与交通枢纽，寓意汇聚、连接与启程。</w:t>
            </w:r>
          </w:p>
        </w:tc>
        <w:tc>
          <w:tcPr>
            <w:tcW w:w="2157" w:type="dxa"/>
            <w:noWrap w:val="0"/>
            <w:tcMar>
              <w:top w:w="150" w:type="dxa"/>
              <w:left w:w="240" w:type="dxa"/>
              <w:bottom w:w="150" w:type="dxa"/>
              <w:right w:w="240" w:type="dxa"/>
            </w:tcMar>
            <w:vAlign w:val="center"/>
          </w:tcPr>
          <w:p w14:paraId="3D43FF5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综合接待、信息查询、简易事务办理、短时等候、自助服务（打印、寄存、失物招领等）。</w:t>
            </w:r>
          </w:p>
        </w:tc>
        <w:tc>
          <w:tcPr>
            <w:tcW w:w="3719" w:type="dxa"/>
            <w:noWrap w:val="0"/>
            <w:tcMar>
              <w:top w:w="150" w:type="dxa"/>
              <w:left w:w="240" w:type="dxa"/>
              <w:bottom w:w="150" w:type="dxa"/>
              <w:right w:w="0" w:type="dxa"/>
            </w:tcMar>
            <w:vAlign w:val="center"/>
          </w:tcPr>
          <w:p w14:paraId="1D6AD15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背景墙展示校训、社区地图及供销社标志性元素（如抽象化的扁担、背篓轮廓）。</w:t>
            </w:r>
            <w:r>
              <w:rPr>
                <w:rFonts w:hint="eastAsia" w:ascii="仿宋" w:hAnsi="仿宋" w:eastAsia="仿宋" w:cs="仿宋"/>
                <w:b/>
                <w:bCs/>
                <w:color w:val="auto"/>
                <w:kern w:val="0"/>
                <w:sz w:val="21"/>
                <w:szCs w:val="21"/>
                <w:lang w:val="en-US" w:eastAsia="zh-CN" w:bidi="ar"/>
              </w:rPr>
              <w:t>设智能导览屏，动态发布活动、服务信息、VR虚拟场景模拟、育人驾驶舱</w:t>
            </w:r>
            <w:r>
              <w:rPr>
                <w:rFonts w:hint="eastAsia" w:ascii="仿宋" w:hAnsi="仿宋" w:eastAsia="仿宋" w:cs="仿宋"/>
                <w:b w:val="0"/>
                <w:bCs w:val="0"/>
                <w:color w:val="auto"/>
                <w:kern w:val="0"/>
                <w:sz w:val="21"/>
                <w:szCs w:val="21"/>
                <w:lang w:val="en-US" w:eastAsia="zh-CN" w:bidi="ar"/>
              </w:rPr>
              <w:t>。家具轻便可移动。</w:t>
            </w:r>
          </w:p>
        </w:tc>
        <w:tc>
          <w:tcPr>
            <w:tcW w:w="2671" w:type="dxa"/>
            <w:noWrap w:val="0"/>
            <w:tcMar>
              <w:top w:w="150" w:type="dxa"/>
              <w:left w:w="240" w:type="dxa"/>
              <w:bottom w:w="150" w:type="dxa"/>
              <w:right w:w="0" w:type="dxa"/>
            </w:tcMar>
            <w:vAlign w:val="center"/>
          </w:tcPr>
          <w:p w14:paraId="39D5D65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服务台：</w:t>
            </w:r>
            <w:r>
              <w:rPr>
                <w:rFonts w:hint="eastAsia" w:ascii="仿宋" w:hAnsi="仿宋" w:eastAsia="仿宋" w:cs="仿宋"/>
                <w:b w:val="0"/>
                <w:bCs w:val="0"/>
                <w:color w:val="auto"/>
                <w:kern w:val="0"/>
                <w:sz w:val="21"/>
                <w:szCs w:val="21"/>
                <w:lang w:val="en-US" w:eastAsia="zh-CN" w:bidi="ar"/>
              </w:rPr>
              <w:t>VR虚拟大屏、石材背景、接待柜台、充电宝租借设备、异性沙发、展示获奖墙面。</w:t>
            </w:r>
          </w:p>
          <w:p w14:paraId="19F721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自助服务空间</w:t>
            </w:r>
            <w:r>
              <w:rPr>
                <w:rFonts w:hint="eastAsia" w:ascii="仿宋" w:hAnsi="仿宋" w:eastAsia="仿宋" w:cs="仿宋"/>
                <w:b w:val="0"/>
                <w:bCs w:val="0"/>
                <w:color w:val="auto"/>
                <w:kern w:val="0"/>
                <w:sz w:val="21"/>
                <w:szCs w:val="21"/>
                <w:lang w:val="en-US" w:eastAsia="zh-CN" w:bidi="ar"/>
              </w:rPr>
              <w:t>：自助服务设备、失物招领、寄存箱等。</w:t>
            </w:r>
          </w:p>
          <w:p w14:paraId="4897677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p>
        </w:tc>
        <w:tc>
          <w:tcPr>
            <w:tcW w:w="1533" w:type="dxa"/>
            <w:noWrap w:val="0"/>
            <w:tcMar>
              <w:top w:w="150" w:type="dxa"/>
              <w:left w:w="240" w:type="dxa"/>
              <w:bottom w:w="150" w:type="dxa"/>
              <w:right w:w="0" w:type="dxa"/>
            </w:tcMar>
            <w:vAlign w:val="center"/>
          </w:tcPr>
          <w:p w14:paraId="3DB132E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共150平，可设置彩虹服务站，闪电自助站，跃动能量站等</w:t>
            </w:r>
          </w:p>
        </w:tc>
      </w:tr>
      <w:tr w14:paraId="48B7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8" w:hRule="exact"/>
        </w:trPr>
        <w:tc>
          <w:tcPr>
            <w:tcW w:w="1085" w:type="dxa"/>
            <w:noWrap w:val="0"/>
            <w:tcMar>
              <w:top w:w="150" w:type="dxa"/>
              <w:left w:w="0" w:type="dxa"/>
              <w:bottom w:w="150" w:type="dxa"/>
              <w:right w:w="240" w:type="dxa"/>
            </w:tcMar>
            <w:vAlign w:val="center"/>
          </w:tcPr>
          <w:p w14:paraId="4226C81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Style w:val="59"/>
                <w:rFonts w:hint="eastAsia" w:ascii="仿宋" w:hAnsi="仿宋" w:eastAsia="仿宋" w:cs="仿宋"/>
                <w:b w:val="0"/>
                <w:bCs w:val="0"/>
                <w:color w:val="auto"/>
                <w:kern w:val="0"/>
                <w:sz w:val="21"/>
                <w:szCs w:val="21"/>
                <w:lang w:val="en-US" w:eastAsia="zh-CN" w:bidi="ar"/>
              </w:rPr>
            </w:pPr>
            <w:r>
              <w:rPr>
                <w:rStyle w:val="59"/>
                <w:rFonts w:hint="eastAsia" w:ascii="仿宋" w:hAnsi="仿宋" w:eastAsia="仿宋" w:cs="仿宋"/>
                <w:b w:val="0"/>
                <w:bCs w:val="0"/>
                <w:color w:val="auto"/>
                <w:kern w:val="0"/>
                <w:sz w:val="21"/>
                <w:szCs w:val="21"/>
                <w:lang w:val="en-US" w:eastAsia="zh-CN" w:bidi="ar"/>
              </w:rPr>
              <w:t>商院智荟厅</w:t>
            </w:r>
          </w:p>
        </w:tc>
        <w:tc>
          <w:tcPr>
            <w:tcW w:w="2404" w:type="dxa"/>
            <w:noWrap w:val="0"/>
            <w:tcMar>
              <w:top w:w="150" w:type="dxa"/>
              <w:left w:w="240" w:type="dxa"/>
              <w:bottom w:w="150" w:type="dxa"/>
              <w:right w:w="240" w:type="dxa"/>
            </w:tcMar>
            <w:vAlign w:val="center"/>
          </w:tcPr>
          <w:p w14:paraId="5A65550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“商院智荟厅”取“智慧荟萃、众行致远”之意，象征社区内思想交汇、才华展示、实践共创的聚合舞台。</w:t>
            </w:r>
          </w:p>
        </w:tc>
        <w:tc>
          <w:tcPr>
            <w:tcW w:w="2157" w:type="dxa"/>
            <w:noWrap w:val="0"/>
            <w:tcMar>
              <w:top w:w="150" w:type="dxa"/>
              <w:left w:w="240" w:type="dxa"/>
              <w:bottom w:w="150" w:type="dxa"/>
              <w:right w:w="240" w:type="dxa"/>
            </w:tcMar>
            <w:vAlign w:val="center"/>
          </w:tcPr>
          <w:p w14:paraId="4DADA6F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社区“大舞台”，用于中型会议、学术讲座、小型演出、电影放映、社团活动等。</w:t>
            </w:r>
          </w:p>
        </w:tc>
        <w:tc>
          <w:tcPr>
            <w:tcW w:w="3719" w:type="dxa"/>
            <w:noWrap w:val="0"/>
            <w:tcMar>
              <w:top w:w="150" w:type="dxa"/>
              <w:left w:w="240" w:type="dxa"/>
              <w:bottom w:w="150" w:type="dxa"/>
              <w:right w:w="0" w:type="dxa"/>
            </w:tcMar>
            <w:vAlign w:val="center"/>
          </w:tcPr>
          <w:p w14:paraId="20D2BD4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设计采用模块化布局与专业影音系统，融入供销精神文化元素的现代简约造型，搭配“知行合一”主题装饰，打造实用、开放、文化气息浓厚的多功能活动空间。</w:t>
            </w:r>
          </w:p>
        </w:tc>
        <w:tc>
          <w:tcPr>
            <w:tcW w:w="2671" w:type="dxa"/>
            <w:noWrap w:val="0"/>
            <w:tcMar>
              <w:top w:w="150" w:type="dxa"/>
              <w:left w:w="240" w:type="dxa"/>
              <w:bottom w:w="150" w:type="dxa"/>
              <w:right w:w="0" w:type="dxa"/>
            </w:tcMar>
            <w:vAlign w:val="center"/>
          </w:tcPr>
          <w:p w14:paraId="694E4D1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采用专业隔音墙体与隔音门，确保活动噪音不干扰其他区域。配备高清LED屏、专业音响、无线麦克风、可调节舞台灯光。折叠式活动桌椅，可灵活布置为课桌式、岛屿式、剧院式等。</w:t>
            </w:r>
          </w:p>
          <w:p w14:paraId="73EA64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设置小型控制室（或壁龛）存放设备。</w:t>
            </w:r>
          </w:p>
          <w:p w14:paraId="1448B91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预留电源接口与网络接口。</w:t>
            </w:r>
          </w:p>
          <w:p w14:paraId="1FAED8F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p>
        </w:tc>
        <w:tc>
          <w:tcPr>
            <w:tcW w:w="1533" w:type="dxa"/>
            <w:noWrap w:val="0"/>
            <w:tcMar>
              <w:top w:w="150" w:type="dxa"/>
              <w:left w:w="240" w:type="dxa"/>
              <w:bottom w:w="150" w:type="dxa"/>
              <w:right w:w="0" w:type="dxa"/>
            </w:tcMar>
            <w:vAlign w:val="center"/>
          </w:tcPr>
          <w:p w14:paraId="1A8180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约100平</w:t>
            </w:r>
          </w:p>
        </w:tc>
      </w:tr>
      <w:tr w14:paraId="6D43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5" w:hRule="exact"/>
        </w:trPr>
        <w:tc>
          <w:tcPr>
            <w:tcW w:w="1085" w:type="dxa"/>
            <w:noWrap w:val="0"/>
            <w:tcMar>
              <w:top w:w="150" w:type="dxa"/>
              <w:left w:w="0" w:type="dxa"/>
              <w:bottom w:w="150" w:type="dxa"/>
              <w:right w:w="240" w:type="dxa"/>
            </w:tcMar>
            <w:vAlign w:val="center"/>
          </w:tcPr>
          <w:p w14:paraId="507A878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Style w:val="59"/>
                <w:rFonts w:hint="eastAsia" w:ascii="仿宋" w:hAnsi="仿宋" w:eastAsia="仿宋" w:cs="仿宋"/>
                <w:b w:val="0"/>
                <w:bCs w:val="0"/>
                <w:color w:val="auto"/>
                <w:kern w:val="0"/>
                <w:sz w:val="21"/>
                <w:szCs w:val="21"/>
                <w:lang w:val="en-US" w:eastAsia="zh-CN" w:bidi="ar"/>
              </w:rPr>
              <w:t>明理轩</w:t>
            </w:r>
          </w:p>
        </w:tc>
        <w:tc>
          <w:tcPr>
            <w:tcW w:w="2404" w:type="dxa"/>
            <w:noWrap w:val="0"/>
            <w:tcMar>
              <w:top w:w="150" w:type="dxa"/>
              <w:left w:w="240" w:type="dxa"/>
              <w:bottom w:w="150" w:type="dxa"/>
              <w:right w:w="240" w:type="dxa"/>
            </w:tcMar>
            <w:vAlign w:val="center"/>
          </w:tcPr>
          <w:p w14:paraId="5D72162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延续“明德”之“明”，强调明辨事理、启迪智慧。是“知”的探索起点。</w:t>
            </w:r>
          </w:p>
        </w:tc>
        <w:tc>
          <w:tcPr>
            <w:tcW w:w="2157" w:type="dxa"/>
            <w:noWrap w:val="0"/>
            <w:tcMar>
              <w:top w:w="150" w:type="dxa"/>
              <w:left w:w="240" w:type="dxa"/>
              <w:bottom w:w="150" w:type="dxa"/>
              <w:right w:w="240" w:type="dxa"/>
            </w:tcMar>
            <w:vAlign w:val="center"/>
          </w:tcPr>
          <w:p w14:paraId="01A53DB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eastAsia="zh-CN"/>
              </w:rPr>
              <w:t>支持小组研讨、</w:t>
            </w:r>
            <w:r>
              <w:rPr>
                <w:rFonts w:hint="eastAsia" w:ascii="仿宋" w:hAnsi="仿宋" w:eastAsia="仿宋" w:cs="仿宋"/>
                <w:b w:val="0"/>
                <w:bCs w:val="0"/>
                <w:color w:val="auto"/>
                <w:sz w:val="21"/>
                <w:szCs w:val="21"/>
                <w:lang w:val="en-US" w:eastAsia="zh-CN"/>
              </w:rPr>
              <w:t>工作</w:t>
            </w:r>
            <w:r>
              <w:rPr>
                <w:rFonts w:hint="eastAsia" w:ascii="仿宋" w:hAnsi="仿宋" w:eastAsia="仿宋" w:cs="仿宋"/>
                <w:b w:val="0"/>
                <w:bCs w:val="0"/>
                <w:color w:val="auto"/>
                <w:sz w:val="21"/>
                <w:szCs w:val="21"/>
                <w:lang w:eastAsia="zh-CN"/>
              </w:rPr>
              <w:t>沙龙、读书分享会、校友经验谈</w:t>
            </w:r>
            <w:r>
              <w:rPr>
                <w:rFonts w:hint="eastAsia" w:ascii="仿宋" w:hAnsi="仿宋" w:eastAsia="仿宋" w:cs="仿宋"/>
                <w:b w:val="0"/>
                <w:bCs w:val="0"/>
                <w:color w:val="auto"/>
                <w:sz w:val="21"/>
                <w:szCs w:val="21"/>
                <w:lang w:val="en-US" w:eastAsia="zh-CN"/>
              </w:rPr>
              <w:t>等小型分享活动</w:t>
            </w:r>
          </w:p>
        </w:tc>
        <w:tc>
          <w:tcPr>
            <w:tcW w:w="3719" w:type="dxa"/>
            <w:noWrap w:val="0"/>
            <w:tcMar>
              <w:top w:w="150" w:type="dxa"/>
              <w:left w:w="240" w:type="dxa"/>
              <w:bottom w:w="150" w:type="dxa"/>
              <w:right w:w="0" w:type="dxa"/>
            </w:tcMar>
            <w:vAlign w:val="center"/>
          </w:tcPr>
          <w:p w14:paraId="37EFDF4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设计上融入“供销记忆”主题展陈</w:t>
            </w:r>
            <w:r>
              <w:rPr>
                <w:rFonts w:hint="eastAsia" w:ascii="仿宋" w:hAnsi="仿宋" w:eastAsia="仿宋" w:cs="仿宋"/>
                <w:b w:val="0"/>
                <w:bCs w:val="0"/>
                <w:color w:val="auto"/>
                <w:sz w:val="21"/>
                <w:szCs w:val="21"/>
                <w:lang w:val="en-US" w:eastAsia="zh-CN"/>
              </w:rPr>
              <w:t>或</w:t>
            </w:r>
            <w:r>
              <w:rPr>
                <w:rFonts w:hint="eastAsia" w:ascii="仿宋" w:hAnsi="仿宋" w:eastAsia="仿宋" w:cs="仿宋"/>
                <w:b w:val="0"/>
                <w:bCs w:val="0"/>
                <w:color w:val="auto"/>
                <w:sz w:val="21"/>
                <w:szCs w:val="21"/>
              </w:rPr>
              <w:t>案例墙，以现代设计语言呈现扁担精神等文化元素，营造促进思辨、鼓励协作的明亮开放氛围。</w:t>
            </w:r>
          </w:p>
        </w:tc>
        <w:tc>
          <w:tcPr>
            <w:tcW w:w="2671" w:type="dxa"/>
            <w:noWrap w:val="0"/>
            <w:tcMar>
              <w:top w:w="150" w:type="dxa"/>
              <w:left w:w="240" w:type="dxa"/>
              <w:bottom w:w="150" w:type="dxa"/>
              <w:right w:w="0" w:type="dxa"/>
            </w:tcMar>
            <w:vAlign w:val="center"/>
          </w:tcPr>
          <w:p w14:paraId="7027148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可拼接桌椅、移动白板、玻璃书写墙、多媒体一体机、录音设备</w:t>
            </w:r>
          </w:p>
        </w:tc>
        <w:tc>
          <w:tcPr>
            <w:tcW w:w="1533" w:type="dxa"/>
            <w:noWrap w:val="0"/>
            <w:tcMar>
              <w:top w:w="150" w:type="dxa"/>
              <w:left w:w="240" w:type="dxa"/>
              <w:bottom w:w="150" w:type="dxa"/>
              <w:right w:w="0" w:type="dxa"/>
            </w:tcMar>
            <w:vAlign w:val="center"/>
          </w:tcPr>
          <w:p w14:paraId="257B4CF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商院荟智厅：50平</w:t>
            </w:r>
          </w:p>
        </w:tc>
      </w:tr>
      <w:tr w14:paraId="47C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8" w:hRule="exact"/>
        </w:trPr>
        <w:tc>
          <w:tcPr>
            <w:tcW w:w="1085" w:type="dxa"/>
            <w:noWrap w:val="0"/>
            <w:tcMar>
              <w:top w:w="150" w:type="dxa"/>
              <w:left w:w="0" w:type="dxa"/>
              <w:bottom w:w="150" w:type="dxa"/>
              <w:right w:w="240" w:type="dxa"/>
            </w:tcMar>
            <w:vAlign w:val="center"/>
          </w:tcPr>
          <w:p w14:paraId="7601872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Style w:val="59"/>
                <w:rFonts w:hint="eastAsia" w:ascii="仿宋" w:hAnsi="仿宋" w:eastAsia="仿宋" w:cs="仿宋"/>
                <w:b w:val="0"/>
                <w:bCs w:val="0"/>
                <w:color w:val="auto"/>
                <w:kern w:val="0"/>
                <w:sz w:val="21"/>
                <w:szCs w:val="21"/>
                <w:lang w:val="en-US" w:eastAsia="zh-CN" w:bidi="ar"/>
              </w:rPr>
              <w:t>励耘坊</w:t>
            </w:r>
          </w:p>
        </w:tc>
        <w:tc>
          <w:tcPr>
            <w:tcW w:w="2404" w:type="dxa"/>
            <w:noWrap w:val="0"/>
            <w:tcMar>
              <w:top w:w="150" w:type="dxa"/>
              <w:left w:w="240" w:type="dxa"/>
              <w:bottom w:w="150" w:type="dxa"/>
              <w:right w:w="240" w:type="dxa"/>
            </w:tcMar>
            <w:vAlign w:val="center"/>
          </w:tcPr>
          <w:p w14:paraId="309036B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延续“励志”之“励”，结合“耕耘”意象，寓意勤奋钻研、切磋技艺。</w:t>
            </w:r>
          </w:p>
        </w:tc>
        <w:tc>
          <w:tcPr>
            <w:tcW w:w="2157" w:type="dxa"/>
            <w:noWrap w:val="0"/>
            <w:tcMar>
              <w:top w:w="150" w:type="dxa"/>
              <w:left w:w="240" w:type="dxa"/>
              <w:bottom w:w="150" w:type="dxa"/>
              <w:right w:w="240" w:type="dxa"/>
            </w:tcMar>
            <w:vAlign w:val="center"/>
          </w:tcPr>
          <w:p w14:paraId="0EFBC29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sz w:val="21"/>
                <w:szCs w:val="21"/>
                <w:lang w:val="en-US"/>
              </w:rPr>
            </w:pPr>
            <w:r>
              <w:rPr>
                <w:rFonts w:hint="eastAsia" w:ascii="仿宋" w:hAnsi="仿宋" w:eastAsia="仿宋" w:cs="仿宋"/>
                <w:b w:val="0"/>
                <w:bCs w:val="0"/>
                <w:color w:val="auto"/>
                <w:kern w:val="0"/>
                <w:sz w:val="21"/>
                <w:szCs w:val="21"/>
                <w:lang w:val="en-US" w:eastAsia="zh-CN" w:bidi="ar"/>
              </w:rPr>
              <w:t>辅导员工作室兼党建活动区</w:t>
            </w:r>
          </w:p>
        </w:tc>
        <w:tc>
          <w:tcPr>
            <w:tcW w:w="3719" w:type="dxa"/>
            <w:noWrap w:val="0"/>
            <w:tcMar>
              <w:top w:w="150" w:type="dxa"/>
              <w:left w:w="240" w:type="dxa"/>
              <w:bottom w:w="150" w:type="dxa"/>
              <w:right w:w="0" w:type="dxa"/>
            </w:tcMar>
            <w:vAlign w:val="center"/>
          </w:tcPr>
          <w:p w14:paraId="3D1FF04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采用灵活隔断，适应不同规模团队需求。配备多媒体设备、白板、可书写玻璃墙。命名根据各二级学院辅导员工作室主题内容设计。</w:t>
            </w:r>
          </w:p>
        </w:tc>
        <w:tc>
          <w:tcPr>
            <w:tcW w:w="2671" w:type="dxa"/>
            <w:noWrap w:val="0"/>
            <w:tcMar>
              <w:top w:w="150" w:type="dxa"/>
              <w:left w:w="240" w:type="dxa"/>
              <w:bottom w:w="150" w:type="dxa"/>
              <w:right w:w="0" w:type="dxa"/>
            </w:tcMar>
            <w:vAlign w:val="center"/>
          </w:tcPr>
          <w:p w14:paraId="490AAAC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会议背景一体机，拼接桌椅，白板一个</w:t>
            </w:r>
          </w:p>
        </w:tc>
        <w:tc>
          <w:tcPr>
            <w:tcW w:w="1533" w:type="dxa"/>
            <w:noWrap w:val="0"/>
            <w:tcMar>
              <w:top w:w="150" w:type="dxa"/>
              <w:left w:w="240" w:type="dxa"/>
              <w:bottom w:w="150" w:type="dxa"/>
              <w:right w:w="0" w:type="dxa"/>
            </w:tcMar>
            <w:vAlign w:val="center"/>
          </w:tcPr>
          <w:p w14:paraId="705DC3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共80平</w:t>
            </w:r>
          </w:p>
        </w:tc>
      </w:tr>
      <w:tr w14:paraId="01F2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5" w:hRule="exact"/>
        </w:trPr>
        <w:tc>
          <w:tcPr>
            <w:tcW w:w="1085" w:type="dxa"/>
            <w:noWrap w:val="0"/>
            <w:tcMar>
              <w:top w:w="150" w:type="dxa"/>
              <w:left w:w="0" w:type="dxa"/>
              <w:bottom w:w="150" w:type="dxa"/>
              <w:right w:w="240" w:type="dxa"/>
            </w:tcMar>
            <w:vAlign w:val="center"/>
          </w:tcPr>
          <w:p w14:paraId="0C0698C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Style w:val="59"/>
                <w:rFonts w:hint="eastAsia" w:ascii="仿宋" w:hAnsi="仿宋" w:eastAsia="仿宋" w:cs="仿宋"/>
                <w:b w:val="0"/>
                <w:bCs w:val="0"/>
                <w:color w:val="auto"/>
                <w:kern w:val="0"/>
                <w:sz w:val="21"/>
                <w:szCs w:val="21"/>
                <w:lang w:val="en-US" w:eastAsia="zh-CN" w:bidi="ar"/>
              </w:rPr>
              <w:t>供销廊</w:t>
            </w:r>
          </w:p>
        </w:tc>
        <w:tc>
          <w:tcPr>
            <w:tcW w:w="2404" w:type="dxa"/>
            <w:noWrap w:val="0"/>
            <w:tcMar>
              <w:top w:w="150" w:type="dxa"/>
              <w:left w:w="240" w:type="dxa"/>
              <w:bottom w:w="150" w:type="dxa"/>
              <w:right w:w="240" w:type="dxa"/>
            </w:tcMar>
            <w:vAlign w:val="center"/>
          </w:tcPr>
          <w:p w14:paraId="48DD8D5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直接体现学校隶属与文化根脉，打造沉浸式文化体验长廊。</w:t>
            </w:r>
          </w:p>
        </w:tc>
        <w:tc>
          <w:tcPr>
            <w:tcW w:w="2157" w:type="dxa"/>
            <w:noWrap w:val="0"/>
            <w:tcMar>
              <w:top w:w="150" w:type="dxa"/>
              <w:left w:w="240" w:type="dxa"/>
              <w:bottom w:w="150" w:type="dxa"/>
              <w:right w:w="240" w:type="dxa"/>
            </w:tcMar>
            <w:vAlign w:val="center"/>
          </w:tcPr>
          <w:p w14:paraId="1AA86CA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供销文化历史展陈、学校为农服务成果展示、特色展示、互动体验区。</w:t>
            </w:r>
          </w:p>
        </w:tc>
        <w:tc>
          <w:tcPr>
            <w:tcW w:w="3719" w:type="dxa"/>
            <w:noWrap w:val="0"/>
            <w:tcMar>
              <w:top w:w="150" w:type="dxa"/>
              <w:left w:w="240" w:type="dxa"/>
              <w:bottom w:w="150" w:type="dxa"/>
              <w:right w:w="0" w:type="dxa"/>
            </w:tcMar>
            <w:vAlign w:val="center"/>
          </w:tcPr>
          <w:p w14:paraId="77278B4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利用长条形空间一侧墙面，设计连贯的展陈叙事线：从供销社历史精神到现代为农服务新业态，再到学校师生服务乡村振兴的实践案例。设置触摸屏查询、特色农产品包装展示台（可与学校实训基地联动），定期更换主题。</w:t>
            </w:r>
          </w:p>
        </w:tc>
        <w:tc>
          <w:tcPr>
            <w:tcW w:w="2671" w:type="dxa"/>
            <w:noWrap w:val="0"/>
            <w:tcMar>
              <w:top w:w="150" w:type="dxa"/>
              <w:left w:w="240" w:type="dxa"/>
              <w:bottom w:w="150" w:type="dxa"/>
              <w:right w:w="0" w:type="dxa"/>
            </w:tcMar>
            <w:vAlign w:val="center"/>
          </w:tcPr>
          <w:p w14:paraId="4554ECB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公共区域的走廊上</w:t>
            </w:r>
          </w:p>
        </w:tc>
        <w:tc>
          <w:tcPr>
            <w:tcW w:w="1533" w:type="dxa"/>
            <w:noWrap w:val="0"/>
            <w:tcMar>
              <w:top w:w="150" w:type="dxa"/>
              <w:left w:w="240" w:type="dxa"/>
              <w:bottom w:w="150" w:type="dxa"/>
              <w:right w:w="0" w:type="dxa"/>
            </w:tcMar>
            <w:vAlign w:val="center"/>
          </w:tcPr>
          <w:p w14:paraId="403A571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p>
        </w:tc>
      </w:tr>
      <w:tr w14:paraId="729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8" w:hRule="exact"/>
        </w:trPr>
        <w:tc>
          <w:tcPr>
            <w:tcW w:w="1085" w:type="dxa"/>
            <w:noWrap w:val="0"/>
            <w:tcMar>
              <w:top w:w="150" w:type="dxa"/>
              <w:left w:w="0" w:type="dxa"/>
              <w:bottom w:w="150" w:type="dxa"/>
              <w:right w:w="240" w:type="dxa"/>
            </w:tcMar>
            <w:vAlign w:val="center"/>
          </w:tcPr>
          <w:p w14:paraId="28DD9C4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kern w:val="2"/>
                <w:sz w:val="21"/>
                <w:szCs w:val="21"/>
                <w:lang w:val="en-US" w:eastAsia="zh-CN" w:bidi="ar-SA"/>
              </w:rPr>
            </w:pPr>
            <w:r>
              <w:rPr>
                <w:rStyle w:val="59"/>
                <w:rFonts w:hint="eastAsia" w:ascii="仿宋" w:hAnsi="仿宋" w:eastAsia="仿宋" w:cs="仿宋"/>
                <w:b w:val="0"/>
                <w:bCs w:val="0"/>
                <w:color w:val="auto"/>
                <w:kern w:val="0"/>
                <w:sz w:val="21"/>
                <w:szCs w:val="21"/>
                <w:lang w:val="en-US" w:eastAsia="zh-CN" w:bidi="ar"/>
              </w:rPr>
              <w:t>心语园</w:t>
            </w:r>
          </w:p>
        </w:tc>
        <w:tc>
          <w:tcPr>
            <w:tcW w:w="2404" w:type="dxa"/>
            <w:noWrap w:val="0"/>
            <w:tcMar>
              <w:top w:w="150" w:type="dxa"/>
              <w:left w:w="240" w:type="dxa"/>
              <w:bottom w:w="150" w:type="dxa"/>
              <w:right w:w="240" w:type="dxa"/>
            </w:tcMar>
            <w:vAlign w:val="center"/>
          </w:tcPr>
          <w:p w14:paraId="1847997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0"/>
                <w:sz w:val="21"/>
                <w:szCs w:val="21"/>
                <w:lang w:val="en-US" w:eastAsia="zh-CN" w:bidi="ar"/>
              </w:rPr>
              <w:t>寓意心灵栖息、滋养成长的园地。体现关怀与服务。</w:t>
            </w:r>
          </w:p>
        </w:tc>
        <w:tc>
          <w:tcPr>
            <w:tcW w:w="2157" w:type="dxa"/>
            <w:noWrap w:val="0"/>
            <w:tcMar>
              <w:top w:w="150" w:type="dxa"/>
              <w:left w:w="240" w:type="dxa"/>
              <w:bottom w:w="150" w:type="dxa"/>
              <w:right w:w="240" w:type="dxa"/>
            </w:tcMar>
            <w:vAlign w:val="center"/>
          </w:tcPr>
          <w:p w14:paraId="77EEE93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个体心理咨询室、放松减压区。共享自习区</w:t>
            </w:r>
          </w:p>
          <w:p w14:paraId="457884B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p>
        </w:tc>
        <w:tc>
          <w:tcPr>
            <w:tcW w:w="3719" w:type="dxa"/>
            <w:noWrap w:val="0"/>
            <w:tcMar>
              <w:top w:w="150" w:type="dxa"/>
              <w:left w:w="240" w:type="dxa"/>
              <w:bottom w:w="150" w:type="dxa"/>
              <w:right w:w="0" w:type="dxa"/>
            </w:tcMar>
            <w:vAlign w:val="center"/>
          </w:tcPr>
          <w:p w14:paraId="1104DC1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0"/>
                <w:sz w:val="21"/>
                <w:szCs w:val="21"/>
                <w:lang w:val="en-US" w:eastAsia="zh-CN" w:bidi="ar"/>
              </w:rPr>
              <w:t>位于空间相对安静的深处，保障私密性。采用柔和的灯光、舒适的家具、绿植点缀。减压区可配置舒缓音乐、减压玩具等。体现人文关怀，助力学生健康成长。</w:t>
            </w:r>
          </w:p>
        </w:tc>
        <w:tc>
          <w:tcPr>
            <w:tcW w:w="2671" w:type="dxa"/>
            <w:noWrap w:val="0"/>
            <w:tcMar>
              <w:top w:w="150" w:type="dxa"/>
              <w:left w:w="240" w:type="dxa"/>
              <w:bottom w:w="150" w:type="dxa"/>
              <w:right w:w="0" w:type="dxa"/>
            </w:tcMar>
            <w:vAlign w:val="center"/>
          </w:tcPr>
          <w:p w14:paraId="4A2D23D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辅导员谈心谈话室：一两个单人沙发，茶几一个。温馨布局。</w:t>
            </w:r>
          </w:p>
          <w:p w14:paraId="668FB01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共享学习区  ：提供图书借阅、电子资源查询终端，储物柜、椅子、拼接桌子若干，图书馆电子资源查询终端，每个自习区有隔断。</w:t>
            </w:r>
          </w:p>
        </w:tc>
        <w:tc>
          <w:tcPr>
            <w:tcW w:w="1533" w:type="dxa"/>
            <w:noWrap w:val="0"/>
            <w:tcMar>
              <w:top w:w="150" w:type="dxa"/>
              <w:left w:w="240" w:type="dxa"/>
              <w:bottom w:w="150" w:type="dxa"/>
              <w:right w:w="0" w:type="dxa"/>
            </w:tcMar>
            <w:vAlign w:val="center"/>
          </w:tcPr>
          <w:p w14:paraId="00F404C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共70平，设置成长对话室，</w:t>
            </w:r>
          </w:p>
          <w:p w14:paraId="7FFC7D3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共享自习仓等</w:t>
            </w:r>
          </w:p>
        </w:tc>
      </w:tr>
      <w:tr w14:paraId="3F57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1" w:hRule="exact"/>
        </w:trPr>
        <w:tc>
          <w:tcPr>
            <w:tcW w:w="1085" w:type="dxa"/>
            <w:noWrap w:val="0"/>
            <w:tcMar>
              <w:top w:w="150" w:type="dxa"/>
              <w:left w:w="0" w:type="dxa"/>
              <w:bottom w:w="150" w:type="dxa"/>
              <w:right w:w="240" w:type="dxa"/>
            </w:tcMar>
            <w:vAlign w:val="center"/>
          </w:tcPr>
          <w:p w14:paraId="5F182EA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both"/>
              <w:textAlignment w:val="auto"/>
              <w:rPr>
                <w:rFonts w:hint="eastAsia" w:ascii="仿宋" w:hAnsi="仿宋" w:eastAsia="仿宋" w:cs="仿宋"/>
                <w:b w:val="0"/>
                <w:bCs w:val="0"/>
                <w:color w:val="auto"/>
                <w:sz w:val="21"/>
                <w:szCs w:val="21"/>
              </w:rPr>
            </w:pPr>
            <w:r>
              <w:rPr>
                <w:rStyle w:val="59"/>
                <w:rFonts w:hint="eastAsia" w:ascii="仿宋" w:hAnsi="仿宋" w:eastAsia="仿宋" w:cs="仿宋"/>
                <w:b w:val="0"/>
                <w:bCs w:val="0"/>
                <w:color w:val="auto"/>
                <w:kern w:val="0"/>
                <w:sz w:val="21"/>
                <w:szCs w:val="21"/>
                <w:lang w:val="en-US" w:eastAsia="zh-CN" w:bidi="ar"/>
              </w:rPr>
              <w:t>知行驿站</w:t>
            </w:r>
          </w:p>
        </w:tc>
        <w:tc>
          <w:tcPr>
            <w:tcW w:w="2404" w:type="dxa"/>
            <w:noWrap w:val="0"/>
            <w:tcMar>
              <w:top w:w="150" w:type="dxa"/>
              <w:left w:w="240" w:type="dxa"/>
              <w:bottom w:w="150" w:type="dxa"/>
              <w:right w:w="240" w:type="dxa"/>
            </w:tcMar>
            <w:vAlign w:val="center"/>
          </w:tcPr>
          <w:p w14:paraId="4AD091E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核心体现“知行合一”，聚焦从知识到行动的转化支持。</w:t>
            </w:r>
          </w:p>
        </w:tc>
        <w:tc>
          <w:tcPr>
            <w:tcW w:w="2157" w:type="dxa"/>
            <w:noWrap w:val="0"/>
            <w:tcMar>
              <w:top w:w="150" w:type="dxa"/>
              <w:left w:w="240" w:type="dxa"/>
              <w:bottom w:w="150" w:type="dxa"/>
              <w:right w:w="240" w:type="dxa"/>
            </w:tcMar>
            <w:vAlign w:val="center"/>
          </w:tcPr>
          <w:p w14:paraId="76255AB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创新创业孵化角、职业生涯规划咨询室、社会实践项目策划区、志愿服务联络站。</w:t>
            </w:r>
          </w:p>
        </w:tc>
        <w:tc>
          <w:tcPr>
            <w:tcW w:w="3719" w:type="dxa"/>
            <w:noWrap w:val="0"/>
            <w:tcMar>
              <w:top w:w="150" w:type="dxa"/>
              <w:left w:w="240" w:type="dxa"/>
              <w:bottom w:w="150" w:type="dxa"/>
              <w:right w:w="0" w:type="dxa"/>
            </w:tcMar>
            <w:vAlign w:val="center"/>
          </w:tcPr>
          <w:p w14:paraId="6BF828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设计风格现代、动感。设“金点子”墙供学生粘贴创新想法。项目展示屏。邀请行业导师、创业校友定期在此驻点。强调与学校涉农专业、电商专业的实践衔接。</w:t>
            </w:r>
          </w:p>
        </w:tc>
        <w:tc>
          <w:tcPr>
            <w:tcW w:w="2671" w:type="dxa"/>
            <w:noWrap w:val="0"/>
            <w:tcMar>
              <w:top w:w="150" w:type="dxa"/>
              <w:left w:w="240" w:type="dxa"/>
              <w:bottom w:w="150" w:type="dxa"/>
              <w:right w:w="0" w:type="dxa"/>
            </w:tcMar>
            <w:vAlign w:val="center"/>
          </w:tcPr>
          <w:p w14:paraId="1CF7358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职业指导师、创业导师、学生简历上墙。拼接桌椅，30人可坐。白板一个。</w:t>
            </w:r>
          </w:p>
        </w:tc>
        <w:tc>
          <w:tcPr>
            <w:tcW w:w="1533" w:type="dxa"/>
            <w:noWrap w:val="0"/>
            <w:tcMar>
              <w:top w:w="150" w:type="dxa"/>
              <w:left w:w="240" w:type="dxa"/>
              <w:bottom w:w="150" w:type="dxa"/>
              <w:right w:w="0" w:type="dxa"/>
            </w:tcMar>
            <w:vAlign w:val="center"/>
          </w:tcPr>
          <w:p w14:paraId="7C35B3D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共30平，职规创客岛、先锋活动站</w:t>
            </w:r>
          </w:p>
        </w:tc>
      </w:tr>
      <w:tr w14:paraId="5C66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11" w:hRule="exact"/>
        </w:trPr>
        <w:tc>
          <w:tcPr>
            <w:tcW w:w="1085" w:type="dxa"/>
            <w:noWrap w:val="0"/>
            <w:tcMar>
              <w:top w:w="150" w:type="dxa"/>
              <w:left w:w="0" w:type="dxa"/>
              <w:bottom w:w="150" w:type="dxa"/>
              <w:right w:w="240" w:type="dxa"/>
            </w:tcMar>
            <w:vAlign w:val="center"/>
          </w:tcPr>
          <w:p w14:paraId="588263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Style w:val="59"/>
                <w:rFonts w:hint="eastAsia" w:ascii="仿宋" w:hAnsi="仿宋" w:eastAsia="仿宋" w:cs="仿宋"/>
                <w:b w:val="0"/>
                <w:bCs w:val="0"/>
                <w:color w:val="auto"/>
                <w:kern w:val="0"/>
                <w:sz w:val="21"/>
                <w:szCs w:val="21"/>
                <w:lang w:val="en-US" w:eastAsia="zh-CN" w:bidi="ar"/>
              </w:rPr>
              <w:t>致用斋</w:t>
            </w:r>
          </w:p>
        </w:tc>
        <w:tc>
          <w:tcPr>
            <w:tcW w:w="2404" w:type="dxa"/>
            <w:noWrap w:val="0"/>
            <w:tcMar>
              <w:top w:w="150" w:type="dxa"/>
              <w:left w:w="240" w:type="dxa"/>
              <w:bottom w:w="150" w:type="dxa"/>
              <w:right w:w="240" w:type="dxa"/>
            </w:tcMar>
            <w:vAlign w:val="center"/>
          </w:tcPr>
          <w:p w14:paraId="2ACFCA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取自“学以致用”，强调技能的实践与应用，是“行”的深化体现。</w:t>
            </w:r>
          </w:p>
        </w:tc>
        <w:tc>
          <w:tcPr>
            <w:tcW w:w="2157" w:type="dxa"/>
            <w:noWrap w:val="0"/>
            <w:tcMar>
              <w:top w:w="150" w:type="dxa"/>
              <w:left w:w="240" w:type="dxa"/>
              <w:bottom w:w="150" w:type="dxa"/>
              <w:right w:w="240" w:type="dxa"/>
            </w:tcMar>
            <w:vAlign w:val="center"/>
          </w:tcPr>
          <w:p w14:paraId="29BA1EF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党群服务领导下的技能实训角（如直播实训、茶艺、手工等）</w:t>
            </w:r>
          </w:p>
        </w:tc>
        <w:tc>
          <w:tcPr>
            <w:tcW w:w="3719" w:type="dxa"/>
            <w:noWrap w:val="0"/>
            <w:tcMar>
              <w:top w:w="150" w:type="dxa"/>
              <w:left w:w="240" w:type="dxa"/>
              <w:bottom w:w="150" w:type="dxa"/>
              <w:right w:w="0" w:type="dxa"/>
            </w:tcMar>
            <w:vAlign w:val="center"/>
          </w:tcPr>
          <w:p w14:paraId="7B3B32A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劳动教育、专业训练指导</w:t>
            </w:r>
          </w:p>
        </w:tc>
        <w:tc>
          <w:tcPr>
            <w:tcW w:w="2671" w:type="dxa"/>
            <w:noWrap w:val="0"/>
            <w:tcMar>
              <w:top w:w="150" w:type="dxa"/>
              <w:left w:w="240" w:type="dxa"/>
              <w:bottom w:w="150" w:type="dxa"/>
              <w:right w:w="0" w:type="dxa"/>
            </w:tcMar>
            <w:vAlign w:val="center"/>
          </w:tcPr>
          <w:p w14:paraId="0B0421B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会议一体机，拼接桌椅，工匠文化和红色文化设计。</w:t>
            </w:r>
          </w:p>
        </w:tc>
        <w:tc>
          <w:tcPr>
            <w:tcW w:w="1533" w:type="dxa"/>
            <w:noWrap w:val="0"/>
            <w:tcMar>
              <w:top w:w="150" w:type="dxa"/>
              <w:left w:w="240" w:type="dxa"/>
              <w:bottom w:w="150" w:type="dxa"/>
              <w:right w:w="0" w:type="dxa"/>
            </w:tcMar>
            <w:vAlign w:val="center"/>
          </w:tcPr>
          <w:p w14:paraId="10801C9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约50平</w:t>
            </w:r>
          </w:p>
        </w:tc>
      </w:tr>
      <w:tr w14:paraId="542B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9" w:hRule="exact"/>
        </w:trPr>
        <w:tc>
          <w:tcPr>
            <w:tcW w:w="1085" w:type="dxa"/>
            <w:noWrap w:val="0"/>
            <w:tcMar>
              <w:top w:w="150" w:type="dxa"/>
              <w:left w:w="0" w:type="dxa"/>
              <w:bottom w:w="150" w:type="dxa"/>
              <w:right w:w="240" w:type="dxa"/>
            </w:tcMar>
            <w:vAlign w:val="center"/>
          </w:tcPr>
          <w:p w14:paraId="543F5BE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Style w:val="59"/>
                <w:rFonts w:hint="eastAsia" w:ascii="仿宋" w:hAnsi="仿宋" w:eastAsia="仿宋" w:cs="仿宋"/>
                <w:b w:val="0"/>
                <w:bCs w:val="0"/>
                <w:color w:val="auto"/>
                <w:kern w:val="0"/>
                <w:sz w:val="21"/>
                <w:szCs w:val="21"/>
                <w:lang w:val="en-US" w:eastAsia="zh-CN" w:bidi="ar"/>
              </w:rPr>
            </w:pPr>
            <w:r>
              <w:rPr>
                <w:rStyle w:val="59"/>
                <w:rFonts w:hint="eastAsia" w:ascii="仿宋" w:hAnsi="仿宋" w:eastAsia="仿宋" w:cs="仿宋"/>
                <w:b w:val="0"/>
                <w:bCs w:val="0"/>
                <w:color w:val="auto"/>
                <w:kern w:val="0"/>
                <w:sz w:val="21"/>
                <w:szCs w:val="21"/>
                <w:lang w:val="en-US" w:eastAsia="zh-CN" w:bidi="ar"/>
              </w:rPr>
              <w:t>医疗服务站</w:t>
            </w:r>
          </w:p>
        </w:tc>
        <w:tc>
          <w:tcPr>
            <w:tcW w:w="2404" w:type="dxa"/>
            <w:noWrap w:val="0"/>
            <w:tcMar>
              <w:top w:w="150" w:type="dxa"/>
              <w:left w:w="240" w:type="dxa"/>
              <w:bottom w:w="150" w:type="dxa"/>
              <w:right w:w="240" w:type="dxa"/>
            </w:tcMar>
            <w:vAlign w:val="center"/>
          </w:tcPr>
          <w:p w14:paraId="65D24DD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center"/>
              <w:textAlignment w:val="auto"/>
              <w:rPr>
                <w:rFonts w:hint="eastAsia" w:ascii="仿宋" w:hAnsi="仿宋" w:eastAsia="仿宋" w:cs="仿宋"/>
                <w:b w:val="0"/>
                <w:bCs w:val="0"/>
                <w:color w:val="auto"/>
                <w:kern w:val="0"/>
                <w:sz w:val="21"/>
                <w:szCs w:val="21"/>
                <w:lang w:val="en-US" w:eastAsia="zh-CN" w:bidi="ar"/>
              </w:rPr>
            </w:pPr>
          </w:p>
        </w:tc>
        <w:tc>
          <w:tcPr>
            <w:tcW w:w="2157" w:type="dxa"/>
            <w:noWrap w:val="0"/>
            <w:tcMar>
              <w:top w:w="150" w:type="dxa"/>
              <w:left w:w="240" w:type="dxa"/>
              <w:bottom w:w="150" w:type="dxa"/>
              <w:right w:w="240" w:type="dxa"/>
            </w:tcMar>
            <w:vAlign w:val="center"/>
          </w:tcPr>
          <w:p w14:paraId="4FEBE48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p>
        </w:tc>
        <w:tc>
          <w:tcPr>
            <w:tcW w:w="3719" w:type="dxa"/>
            <w:noWrap w:val="0"/>
            <w:tcMar>
              <w:top w:w="150" w:type="dxa"/>
              <w:left w:w="240" w:type="dxa"/>
              <w:bottom w:w="150" w:type="dxa"/>
              <w:right w:w="0" w:type="dxa"/>
            </w:tcMar>
            <w:vAlign w:val="center"/>
          </w:tcPr>
          <w:p w14:paraId="1C9220F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传染病教育与宣传、常用医疗服务、健康咨询与指导</w:t>
            </w:r>
          </w:p>
        </w:tc>
        <w:tc>
          <w:tcPr>
            <w:tcW w:w="2671" w:type="dxa"/>
            <w:noWrap w:val="0"/>
            <w:tcMar>
              <w:top w:w="150" w:type="dxa"/>
              <w:left w:w="240" w:type="dxa"/>
              <w:bottom w:w="150" w:type="dxa"/>
              <w:right w:w="0" w:type="dxa"/>
            </w:tcMar>
            <w:vAlign w:val="center"/>
          </w:tcPr>
          <w:p w14:paraId="5DA45E1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功能：可以用于艾滋病宣传、肺结核、流感等防治教育，常用急救设备提供。</w:t>
            </w:r>
          </w:p>
          <w:p w14:paraId="1F2FEF7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设备：请医务室提出建议；拼接桌椅一套</w:t>
            </w:r>
          </w:p>
          <w:p w14:paraId="0E91AB0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p>
        </w:tc>
        <w:tc>
          <w:tcPr>
            <w:tcW w:w="1533" w:type="dxa"/>
            <w:noWrap w:val="0"/>
            <w:tcMar>
              <w:top w:w="150" w:type="dxa"/>
              <w:left w:w="240" w:type="dxa"/>
              <w:bottom w:w="150" w:type="dxa"/>
              <w:right w:w="0" w:type="dxa"/>
            </w:tcMar>
            <w:vAlign w:val="center"/>
          </w:tcPr>
          <w:p w14:paraId="13856BC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tLeast"/>
              <w:ind w:right="0" w:rightChars="0"/>
              <w:jc w:val="left"/>
              <w:textAlignment w:val="auto"/>
              <w:rPr>
                <w:rFonts w:hint="eastAsia" w:ascii="仿宋" w:hAnsi="仿宋" w:eastAsia="仿宋" w:cs="仿宋"/>
                <w:b w:val="0"/>
                <w:bCs w:val="0"/>
                <w:color w:val="auto"/>
                <w:kern w:val="0"/>
                <w:sz w:val="21"/>
                <w:szCs w:val="21"/>
                <w:lang w:val="en-US" w:eastAsia="zh-CN" w:bidi="ar"/>
              </w:rPr>
            </w:pPr>
            <w:r>
              <w:rPr>
                <w:rStyle w:val="59"/>
                <w:rFonts w:hint="eastAsia" w:ascii="仿宋" w:hAnsi="仿宋" w:eastAsia="仿宋" w:cs="仿宋"/>
                <w:b w:val="0"/>
                <w:bCs w:val="0"/>
                <w:color w:val="auto"/>
                <w:kern w:val="0"/>
                <w:sz w:val="21"/>
                <w:szCs w:val="21"/>
                <w:lang w:val="en-US" w:eastAsia="zh-CN" w:bidi="ar"/>
              </w:rPr>
              <w:t>约25平，医疗服务站</w:t>
            </w:r>
          </w:p>
        </w:tc>
      </w:tr>
    </w:tbl>
    <w:p w14:paraId="74C6A798">
      <w:pPr>
        <w:pStyle w:val="51"/>
        <w:keepNext w:val="0"/>
        <w:keepLines w:val="0"/>
        <w:pageBreakBefore w:val="0"/>
        <w:widowControl/>
        <w:suppressLineNumbers w:val="0"/>
        <w:shd w:val="clear" w:color="auto" w:fill="FFFFFF"/>
        <w:kinsoku/>
        <w:wordWrap/>
        <w:overflowPunct/>
        <w:topLinePunct w:val="0"/>
        <w:autoSpaceDE/>
        <w:autoSpaceDN/>
        <w:bidi w:val="0"/>
        <w:adjustRightInd/>
        <w:spacing w:beforeAutospacing="0" w:afterAutospacing="0" w:line="560" w:lineRule="exact"/>
        <w:ind w:right="0"/>
        <w:textAlignment w:val="auto"/>
        <w:rPr>
          <w:rFonts w:hint="eastAsia" w:ascii="仿宋" w:hAnsi="仿宋" w:eastAsia="仿宋" w:cs="仿宋"/>
          <w:b w:val="0"/>
          <w:bCs w:val="0"/>
          <w:i w:val="0"/>
          <w:iCs w:val="0"/>
          <w:caps w:val="0"/>
          <w:color w:val="auto"/>
          <w:spacing w:val="0"/>
          <w:sz w:val="30"/>
          <w:szCs w:val="30"/>
          <w:shd w:val="clear" w:color="auto" w:fill="FFFFFF"/>
        </w:rPr>
        <w:sectPr>
          <w:pgSz w:w="16838" w:h="11906" w:orient="landscape"/>
          <w:pgMar w:top="1800" w:right="1440" w:bottom="1800" w:left="1440" w:header="851" w:footer="992" w:gutter="0"/>
          <w:cols w:space="720" w:num="1"/>
          <w:docGrid w:type="lines" w:linePitch="312" w:charSpace="0"/>
        </w:sectPr>
      </w:pPr>
    </w:p>
    <w:p w14:paraId="4DA37198">
      <w:pPr>
        <w:pStyle w:val="51"/>
        <w:keepNext w:val="0"/>
        <w:keepLines w:val="0"/>
        <w:pageBreakBefore w:val="0"/>
        <w:widowControl/>
        <w:suppressLineNumbers w:val="0"/>
        <w:shd w:val="clear" w:color="auto" w:fill="FFFFFF"/>
        <w:kinsoku/>
        <w:wordWrap/>
        <w:overflowPunct/>
        <w:topLinePunct w:val="0"/>
        <w:autoSpaceDE/>
        <w:autoSpaceDN/>
        <w:bidi w:val="0"/>
        <w:adjustRightInd/>
        <w:spacing w:beforeAutospacing="0" w:afterAutospacing="0" w:line="560" w:lineRule="exact"/>
        <w:ind w:right="0"/>
        <w:textAlignment w:val="auto"/>
        <w:rPr>
          <w:rStyle w:val="59"/>
          <w:rFonts w:hint="eastAsia" w:ascii="仿宋" w:hAnsi="仿宋" w:eastAsia="仿宋" w:cs="仿宋"/>
          <w:b w:val="0"/>
          <w:bCs w:val="0"/>
          <w:i w:val="0"/>
          <w:iCs w:val="0"/>
          <w:caps w:val="0"/>
          <w:color w:val="auto"/>
          <w:spacing w:val="0"/>
          <w:sz w:val="30"/>
          <w:szCs w:val="30"/>
          <w:shd w:val="clear" w:color="auto" w:fill="FFFFFF"/>
        </w:rPr>
      </w:pPr>
    </w:p>
    <w:p w14:paraId="6C64FF5E">
      <w:pPr>
        <w:pStyle w:val="5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四、建设要点</w:t>
      </w:r>
    </w:p>
    <w:p w14:paraId="6A759886">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一</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eastAsia="zh-CN"/>
        </w:rPr>
        <w:t>）</w:t>
      </w: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rPr>
        <w:t>文化深度融合</w:t>
      </w:r>
    </w:p>
    <w:p w14:paraId="4033645A">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将供销社的“红色基因”“为农本色”与合作经济理念，通过视觉系统（标识、色彩、图形）、故事展陈、空间命名、主题活动全方位融入，避免符号化堆砌，追求精神内涵的自然流露。</w:t>
      </w:r>
    </w:p>
    <w:p w14:paraId="799FE15D">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（二）功能灵活可变</w:t>
      </w:r>
    </w:p>
    <w:p w14:paraId="55347377">
      <w:pPr>
        <w:pStyle w:val="5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大量采用可移动、可组合的家具与隔断，使大部分空间能够根据活动需求快速重组，提高空间利用率与适应性。</w:t>
      </w:r>
    </w:p>
    <w:p w14:paraId="44F3460C">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（三）智慧社区集成</w:t>
      </w:r>
    </w:p>
    <w:p w14:paraId="1582FCDF">
      <w:pPr>
        <w:pStyle w:val="5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VR虚拟、</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安防管理、</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驾驶舱展示</w:t>
      </w: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等功能，提升管理效率与服务精准度。</w:t>
      </w:r>
    </w:p>
    <w:p w14:paraId="67328EE1">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（四）安全与环保</w:t>
      </w:r>
    </w:p>
    <w:p w14:paraId="39779DBD">
      <w:pPr>
        <w:pStyle w:val="5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 严格遵循消防规范，设置畅通的安全疏散通道。选用环保建材，保障良好的通风与采光，营造健康环境。</w:t>
      </w:r>
    </w:p>
    <w:p w14:paraId="5E435F72">
      <w:pPr>
        <w:pStyle w:val="5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五、建设难点与对策</w:t>
      </w:r>
    </w:p>
    <w:p w14:paraId="79B1D8DA">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（一）长条形空间的采光与通风</w:t>
      </w:r>
    </w:p>
    <w:p w14:paraId="300F6114">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 尽可能采用玻璃隔断或镂空隔断保持视线与光线的通透；在合适位置增设通风设施或新风系统；人工照明设计需分层分区，兼顾基础照明与重点照明，营造舒适光环境。</w:t>
      </w:r>
    </w:p>
    <w:p w14:paraId="58733E2D">
      <w:pPr>
        <w:pStyle w:val="5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pPr>
      <w:r>
        <w:rPr>
          <w:rStyle w:val="59"/>
          <w:rFonts w:hint="eastAsia" w:asciiTheme="minorEastAsia" w:hAnsiTheme="minorEastAsia" w:eastAsiaTheme="minorEastAsia" w:cstheme="minorEastAsia"/>
          <w:b w:val="0"/>
          <w:bCs w:val="0"/>
          <w:i w:val="0"/>
          <w:iCs w:val="0"/>
          <w:caps w:val="0"/>
          <w:color w:val="auto"/>
          <w:spacing w:val="0"/>
          <w:sz w:val="28"/>
          <w:szCs w:val="28"/>
          <w:shd w:val="clear" w:color="auto" w:fill="FFFFFF"/>
          <w:lang w:val="en-US" w:eastAsia="zh-CN"/>
        </w:rPr>
        <w:t>动静分区与噪音控制</w:t>
      </w:r>
    </w:p>
    <w:p w14:paraId="0FA74D87">
      <w:pPr>
        <w:pStyle w:val="5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FFFFF"/>
        </w:rPr>
        <w:t>通过平面布局将动态活动区（如励耘坊、合驿庭）置于中前段，静态深度功能区（如心语园、致用斋）置于后端；对讨论室、实训角等重点噪音源房间加强墙体与门的隔音处理；制定社区文明公约引导学生自觉维护安静环境。</w:t>
      </w:r>
    </w:p>
    <w:p w14:paraId="66B08051">
      <w:pPr>
        <w:spacing w:line="500" w:lineRule="exact"/>
        <w:ind w:firstLine="420" w:firstLineChars="150"/>
        <w:rPr>
          <w:rFonts w:hint="eastAsia" w:asciiTheme="minorEastAsia" w:hAnsiTheme="minorEastAsia" w:eastAsiaTheme="minorEastAsia" w:cstheme="minorEastAsia"/>
          <w:color w:val="auto"/>
          <w:sz w:val="28"/>
          <w:szCs w:val="28"/>
          <w:lang w:val="en-US" w:eastAsia="zh-CN"/>
        </w:rPr>
      </w:pPr>
    </w:p>
    <w:p w14:paraId="0445E062">
      <w:pPr>
        <w:spacing w:line="500" w:lineRule="exact"/>
        <w:ind w:firstLine="420" w:firstLineChars="150"/>
        <w:rPr>
          <w:rFonts w:hint="eastAsia" w:asciiTheme="minorEastAsia" w:hAnsiTheme="minorEastAsia" w:eastAsiaTheme="minorEastAsia" w:cstheme="minorEastAsia"/>
          <w:color w:val="auto"/>
          <w:sz w:val="28"/>
          <w:szCs w:val="28"/>
          <w:lang w:val="en-US" w:eastAsia="zh-CN"/>
        </w:rPr>
      </w:pPr>
    </w:p>
    <w:p w14:paraId="2286285B">
      <w:pP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w:t>
      </w:r>
    </w:p>
    <w:p w14:paraId="1BC52B50">
      <w:pPr>
        <w:rPr>
          <w:color w:val="auto"/>
          <w:sz w:val="28"/>
          <w:szCs w:val="28"/>
        </w:rPr>
      </w:pPr>
    </w:p>
    <w:p w14:paraId="2141134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黑体" w:hAnsi="黑体" w:eastAsia="黑体" w:cs="黑体"/>
          <w:b w:val="0"/>
          <w:bCs w:val="0"/>
          <w:i w:val="0"/>
          <w:iCs w:val="0"/>
          <w:caps w:val="0"/>
          <w:color w:val="0F1115"/>
          <w:spacing w:val="0"/>
          <w:sz w:val="40"/>
          <w:szCs w:val="40"/>
        </w:rPr>
      </w:pPr>
      <w:r>
        <w:rPr>
          <w:rFonts w:hint="eastAsia" w:ascii="宋体" w:hAnsi="宋体" w:eastAsia="宋体" w:cs="宋体"/>
          <w:color w:val="auto"/>
          <w:sz w:val="28"/>
          <w:szCs w:val="28"/>
          <w:highlight w:val="none"/>
        </w:rPr>
        <w:br w:type="page"/>
      </w:r>
      <w:r>
        <w:rPr>
          <w:rStyle w:val="59"/>
          <w:rFonts w:hint="eastAsia" w:ascii="黑体" w:hAnsi="黑体" w:eastAsia="黑体" w:cs="黑体"/>
          <w:b w:val="0"/>
          <w:bCs w:val="0"/>
          <w:i w:val="0"/>
          <w:iCs w:val="0"/>
          <w:caps w:val="0"/>
          <w:color w:val="0F1115"/>
          <w:spacing w:val="0"/>
          <w:sz w:val="40"/>
          <w:szCs w:val="40"/>
          <w:shd w:val="clear" w:color="auto" w:fill="FFFFFF"/>
          <w:lang w:val="en-US" w:eastAsia="zh-CN"/>
        </w:rPr>
        <w:t xml:space="preserve">附件二：   </w:t>
      </w:r>
      <w:r>
        <w:rPr>
          <w:rStyle w:val="59"/>
          <w:rFonts w:hint="eastAsia" w:ascii="黑体" w:hAnsi="黑体" w:eastAsia="黑体" w:cs="黑体"/>
          <w:b w:val="0"/>
          <w:bCs w:val="0"/>
          <w:i w:val="0"/>
          <w:iCs w:val="0"/>
          <w:caps w:val="0"/>
          <w:color w:val="0F1115"/>
          <w:spacing w:val="0"/>
          <w:sz w:val="40"/>
          <w:szCs w:val="40"/>
          <w:shd w:val="clear" w:color="auto" w:fill="FFFFFF"/>
        </w:rPr>
        <w:t>乙方投标文件中的设计方案承诺</w:t>
      </w:r>
    </w:p>
    <w:p w14:paraId="75E9EC04">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仿宋" w:hAnsi="仿宋" w:eastAsia="仿宋" w:cs="仿宋"/>
          <w:sz w:val="28"/>
          <w:szCs w:val="28"/>
        </w:rPr>
      </w:pPr>
    </w:p>
    <w:p w14:paraId="2564B1AF">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（本合同附件二，与合同正文具有同等法律效力）</w:t>
      </w:r>
    </w:p>
    <w:p w14:paraId="4D08A8B3">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项目名称： 江苏商贸职业学院“一站式”学生社区三期建设设计项目</w:t>
      </w:r>
    </w:p>
    <w:p w14:paraId="6F72C507">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 xml:space="preserve">乙方（设计方）： </w:t>
      </w:r>
    </w:p>
    <w:p w14:paraId="5999FFC5">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乙方在此郑重承诺如下：</w:t>
      </w:r>
    </w:p>
    <w:p w14:paraId="5B6D6F99">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一、资质符合要求。乙方保证完全具备本项目招标文件要求的各项资质条件，无任何弄虚作假。</w:t>
      </w:r>
    </w:p>
    <w:p w14:paraId="650BBACA">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二、按甲方要求设计。乙方将严格依据甲方提供的《江苏商贸职业学院“一站式”学生社区三期建设方案》以及双方沟通确认的具体需求进行设计，不擅自改变设计方向。</w:t>
      </w:r>
    </w:p>
    <w:p w14:paraId="0827FA7D">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三、满足功能与风格。设计方案将充分满足“一站式”学生社区各功能室的使用要求（包括学习、交流、活动、办公等），同时结合校园文化特色，做到实用、美观、耐用。</w:t>
      </w:r>
    </w:p>
    <w:p w14:paraId="559C7624">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四、配合修改完善。在设计过程中，乙方将认真听取甲方意见，及时修改调整方案，直到甲方满意为止。</w:t>
      </w:r>
    </w:p>
    <w:p w14:paraId="65EEBB17">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五、控制预算。乙方保证施工图设计概算不超过甲方投资总额（约    万元）。如超出，乙方免费修改至符合要求。</w:t>
      </w:r>
    </w:p>
    <w:p w14:paraId="64FB30BE">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六、按时保质交付。乙方承诺按照合同约定的时间节点提交合格的设计成果，并在施工过程中做好现场交底和配合工作。</w:t>
      </w:r>
    </w:p>
    <w:p w14:paraId="6DE5E12D">
      <w:pPr>
        <w:pageBreakBefore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以上承诺均为乙方真实意思表示，若违反，愿意按合同约定承担相应责任。</w:t>
      </w:r>
    </w:p>
    <w:p w14:paraId="6454F7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560" w:firstLineChars="200"/>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p>
    <w:p w14:paraId="44C38228">
      <w:pPr>
        <w:pStyle w:val="3"/>
        <w:pageBreakBefore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center"/>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 xml:space="preserve">        乙方（盖章）：</w:t>
      </w:r>
    </w:p>
    <w:p w14:paraId="31714319">
      <w:pPr>
        <w:pageBreakBefore w:val="0"/>
        <w:kinsoku/>
        <w:wordWrap/>
        <w:overflowPunct/>
        <w:topLinePunct w:val="0"/>
        <w:autoSpaceDE/>
        <w:autoSpaceDN/>
        <w:bidi w:val="0"/>
        <w:adjustRightInd/>
        <w:snapToGrid/>
        <w:spacing w:beforeAutospacing="0" w:afterAutospacing="0" w:line="500" w:lineRule="exact"/>
        <w:ind w:left="0" w:leftChars="0" w:firstLine="560" w:firstLineChars="200"/>
        <w:jc w:val="center"/>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 xml:space="preserve">    授权代表（签字）：</w:t>
      </w:r>
    </w:p>
    <w:p w14:paraId="36E69402">
      <w:pPr>
        <w:pageBreakBefore w:val="0"/>
        <w:kinsoku/>
        <w:wordWrap/>
        <w:overflowPunct/>
        <w:topLinePunct w:val="0"/>
        <w:autoSpaceDE/>
        <w:autoSpaceDN/>
        <w:bidi w:val="0"/>
        <w:adjustRightInd/>
        <w:snapToGrid/>
        <w:spacing w:beforeAutospacing="0" w:afterAutospacing="0" w:line="500" w:lineRule="exact"/>
        <w:ind w:left="0" w:leftChars="0" w:firstLine="560" w:firstLineChars="200"/>
        <w:jc w:val="center"/>
        <w:textAlignment w:val="auto"/>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SA"/>
        </w:rPr>
        <w:t xml:space="preserve">                日期： 年 月 日</w:t>
      </w:r>
    </w:p>
    <w:p w14:paraId="69913E20">
      <w:pPr>
        <w:pageBreakBefore w:val="0"/>
        <w:kinsoku/>
        <w:wordWrap/>
        <w:overflowPunct/>
        <w:topLinePunct w:val="0"/>
        <w:autoSpaceDE/>
        <w:autoSpaceDN/>
        <w:bidi w:val="0"/>
        <w:adjustRightInd/>
        <w:snapToGrid/>
        <w:spacing w:beforeAutospacing="0" w:afterAutospacing="0" w:line="400" w:lineRule="exact"/>
        <w:jc w:val="both"/>
        <w:textAlignment w:val="auto"/>
        <w:rPr>
          <w:rFonts w:hint="eastAsia" w:asciiTheme="minorEastAsia" w:hAnsiTheme="minorEastAsia" w:eastAsiaTheme="minorEastAsia" w:cstheme="minorEastAsia"/>
          <w:sz w:val="28"/>
          <w:szCs w:val="28"/>
        </w:rPr>
      </w:pPr>
    </w:p>
    <w:p w14:paraId="28BB69C5">
      <w:pPr>
        <w:pageBreakBefore w:val="0"/>
        <w:kinsoku/>
        <w:wordWrap/>
        <w:overflowPunct/>
        <w:topLinePunct w:val="0"/>
        <w:autoSpaceDE/>
        <w:autoSpaceDN/>
        <w:bidi w:val="0"/>
        <w:adjustRightInd/>
        <w:snapToGrid/>
        <w:spacing w:beforeAutospacing="0" w:afterAutospacing="0" w:line="400" w:lineRule="exact"/>
        <w:ind w:left="0" w:firstLine="560" w:firstLineChars="200"/>
        <w:jc w:val="center"/>
        <w:textAlignment w:val="auto"/>
        <w:rPr>
          <w:rFonts w:hint="eastAsia" w:ascii="仿宋" w:hAnsi="仿宋" w:eastAsia="仿宋" w:cs="仿宋"/>
          <w:sz w:val="28"/>
          <w:szCs w:val="28"/>
        </w:rPr>
      </w:pPr>
    </w:p>
    <w:p w14:paraId="4F11E4F1">
      <w:pPr>
        <w:ind w:firstLine="800" w:firstLineChars="2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第六章  质疑与投诉</w:t>
      </w:r>
    </w:p>
    <w:bookmarkEnd w:id="0"/>
    <w:p w14:paraId="0E770A67">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一、质疑的提出</w:t>
      </w:r>
    </w:p>
    <w:p w14:paraId="422D006F">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质疑人必须是直接参加本次投标活动的当事人。</w:t>
      </w:r>
    </w:p>
    <w:p w14:paraId="649E9E77">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72CB87F7">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提出质疑时，必须坚持“谁主张，谁举证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32C51E8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0579DCDB">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对不能提供相关佐证材料的、涉及商业秘密的、非书面形式的、非送达的、匿名的《质疑函》将不予受理。</w:t>
      </w:r>
    </w:p>
    <w:p w14:paraId="021B31E2">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相关佐证材料要具备客观性、关联性、合法性，无法查实的（如宣传册、媒体报道、猜测、推</w:t>
      </w:r>
      <w:r>
        <w:rPr>
          <w:rFonts w:hint="eastAsia" w:ascii="宋体" w:hAnsi="宋体" w:eastAsia="宋体" w:cs="宋体"/>
          <w:color w:val="auto"/>
          <w:sz w:val="24"/>
          <w:szCs w:val="24"/>
          <w:highlight w:val="none"/>
        </w:rPr>
        <w:t>理等）不能作为佐证材料。</w:t>
      </w:r>
    </w:p>
    <w:p w14:paraId="0F3AD77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招标单位或代理机构不负责搜集</w:t>
      </w:r>
      <w:r>
        <w:rPr>
          <w:rFonts w:hint="eastAsia" w:ascii="宋体" w:hAnsi="宋体" w:eastAsia="宋体" w:cs="宋体"/>
          <w:color w:val="auto"/>
          <w:sz w:val="28"/>
          <w:szCs w:val="28"/>
          <w:highlight w:val="none"/>
        </w:rPr>
        <w:t>相关佐证材料等工作。</w:t>
      </w:r>
    </w:p>
    <w:p w14:paraId="195EA85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二、《质疑函》的受理和回复</w:t>
      </w:r>
    </w:p>
    <w:p w14:paraId="0C78454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《质疑函》须由质疑人的法定代表人或参加本次投标授权人送达招标单位和代理机构。</w:t>
      </w:r>
    </w:p>
    <w:p w14:paraId="22E57EDF">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5C9067A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对不符合提出质疑要求的，出具《质疑退回通知书》并提出相关补充材料要求，质疑人未在规定的时间内提供补充佐证材料的，视同放弃质疑。</w:t>
      </w:r>
    </w:p>
    <w:p w14:paraId="3FE7EF6C">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招标单位、代理机构负责将质疑人提出的质疑相关材料提供给相关专家或评标小组审核，并将审核意见回复质疑人。</w:t>
      </w:r>
    </w:p>
    <w:p w14:paraId="0B40F06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必要时，可向被质疑人转发《质疑函》及相关佐证材料。被质疑人应当在要求的</w:t>
      </w:r>
      <w:r>
        <w:rPr>
          <w:rFonts w:hint="eastAsia" w:ascii="宋体" w:hAnsi="宋体" w:eastAsia="宋体" w:cs="宋体"/>
          <w:color w:val="auto"/>
          <w:sz w:val="28"/>
          <w:szCs w:val="28"/>
          <w:highlight w:val="none"/>
          <w:lang w:eastAsia="zh-CN"/>
        </w:rPr>
        <w:t>时间</w:t>
      </w:r>
      <w:r>
        <w:rPr>
          <w:rFonts w:hint="eastAsia" w:ascii="宋体" w:hAnsi="宋体" w:eastAsia="宋体" w:cs="宋体"/>
          <w:color w:val="auto"/>
          <w:sz w:val="28"/>
          <w:szCs w:val="28"/>
          <w:highlight w:val="none"/>
        </w:rPr>
        <w:t>内，以书面形式作出说明，并提交相关证据。被质疑人在规定时间内，无正当理由未提交相关证据的，视同放弃说明权利，认可被质疑事项。</w:t>
      </w:r>
    </w:p>
    <w:p w14:paraId="2449A7D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因质疑情况复杂，组织论证或审查时间较长的，招标人、代理机构以书面形式通知质疑人，可适当延长质疑回复处理时间。</w:t>
      </w:r>
    </w:p>
    <w:p w14:paraId="5D1BCE8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①质疑成立的处理。招标人或代理机构终止招标，并建议有关部门给相关当事人予以处理。</w:t>
      </w:r>
    </w:p>
    <w:p w14:paraId="5FCC0FAC">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②质疑不成立的处理。</w:t>
      </w:r>
    </w:p>
    <w:p w14:paraId="0F44927C">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1）质疑人书面《申请撤回质疑函》的，不作违约处理。</w:t>
      </w:r>
    </w:p>
    <w:p w14:paraId="7CFAD21C">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2）质疑人在规定的时间内不配合进行质疑调查处理的，按自动撤回《质疑函》处理。</w:t>
      </w:r>
    </w:p>
    <w:p w14:paraId="49D788A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3）质疑人不按《质疑函》格式就提出质疑的，作违约处理。同时，视情列入不良投标人名单。</w:t>
      </w:r>
    </w:p>
    <w:p w14:paraId="584D4055">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4）质疑人虽提供了相关佐证材料，但不能证明其质疑成立的，招标人或代理机构请质疑人补充相关佐证材料，仍不能证明其质疑成立的，作违约处理。</w:t>
      </w:r>
    </w:p>
    <w:p w14:paraId="5723459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5）质疑人不能提供相关佐证材料的，招标人、代理机构已指出，质疑人仍然坚持提出质疑的，作违约处理。</w:t>
      </w:r>
    </w:p>
    <w:p w14:paraId="6FBE57F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6）对明显有违事实的、经相关专家或评标小组认定无依据的、经其他投标人举证无依据的质疑，作违约处理，视情在招标人官网媒体予以披露。</w:t>
      </w:r>
    </w:p>
    <w:p w14:paraId="081E5BF9">
      <w:pPr>
        <w:keepNext w:val="0"/>
        <w:keepLines w:val="0"/>
        <w:pageBreakBefore w:val="0"/>
        <w:widowControl w:val="0"/>
        <w:kinsoku/>
        <w:wordWrap/>
        <w:overflowPunct/>
        <w:topLinePunct w:val="0"/>
        <w:autoSpaceDE/>
        <w:autoSpaceDN/>
        <w:bidi w:val="0"/>
        <w:adjustRightInd w:val="0"/>
        <w:snapToGrid w:val="0"/>
        <w:spacing w:line="460" w:lineRule="exact"/>
        <w:ind w:firstLine="280" w:firstLineChars="1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（7）质疑人承担使用虚假材料或恶意方式质疑的法律责任。</w:t>
      </w:r>
    </w:p>
    <w:p w14:paraId="19D5993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四、无佐证材料的举报作违约处理。投标人不得进行不提供相关佐证材料（含无法查实的如宣传册、媒体报道、猜测、推理等）向有关部门的举报，否则作违约处理。</w:t>
      </w:r>
    </w:p>
    <w:p w14:paraId="7BE6608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五、投诉不成立的作违约处理。投标人进行质疑后，招标人回复质疑不成立，投标人仍进行投诉的，并最终投诉不成立的，作违约处理。</w:t>
      </w:r>
    </w:p>
    <w:p w14:paraId="562FD520">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六、《质疑函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质疑回复函》，质疑、举报、投诉不成立</w:t>
      </w:r>
      <w:r>
        <w:rPr>
          <w:rFonts w:hint="eastAsia" w:ascii="宋体" w:hAnsi="宋体" w:eastAsia="宋体" w:cs="宋体"/>
          <w:color w:val="auto"/>
          <w:sz w:val="28"/>
          <w:szCs w:val="28"/>
          <w:highlight w:val="none"/>
          <w:lang w:eastAsia="zh-CN"/>
        </w:rPr>
        <w:t>等相关</w:t>
      </w:r>
      <w:r>
        <w:rPr>
          <w:rFonts w:hint="eastAsia" w:ascii="宋体" w:hAnsi="宋体" w:eastAsia="宋体" w:cs="宋体"/>
          <w:color w:val="auto"/>
          <w:sz w:val="28"/>
          <w:szCs w:val="28"/>
          <w:highlight w:val="none"/>
        </w:rPr>
        <w:t>情况，视情在招标人官网等相关媒体予以披露。</w:t>
      </w:r>
    </w:p>
    <w:p w14:paraId="384CAB5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dstrike/>
          <w:color w:val="auto"/>
          <w:sz w:val="28"/>
          <w:szCs w:val="28"/>
          <w:highlight w:val="none"/>
        </w:rPr>
      </w:pPr>
      <w:r>
        <w:rPr>
          <w:rFonts w:hint="eastAsia" w:ascii="宋体" w:hAnsi="宋体" w:eastAsia="宋体" w:cs="宋体"/>
          <w:color w:val="auto"/>
          <w:sz w:val="28"/>
          <w:szCs w:val="28"/>
          <w:highlight w:val="none"/>
        </w:rPr>
        <w:t>七、质疑人对招标人或代理机构的答复不满意或者招标人、代理机构未在规定的时间内作出答复的，可以在答复期满后15个工作日内向相关监督管理部门投诉。</w:t>
      </w:r>
    </w:p>
    <w:p w14:paraId="582E53F8">
      <w:pPr>
        <w:pStyle w:val="159"/>
        <w:pageBreakBefore w:val="0"/>
        <w:kinsoku/>
        <w:wordWrap/>
        <w:overflowPunct/>
        <w:topLinePunct w:val="0"/>
        <w:autoSpaceDE/>
        <w:autoSpaceDN/>
        <w:bidi w:val="0"/>
        <w:spacing w:before="312" w:after="312" w:line="400" w:lineRule="exact"/>
        <w:textAlignment w:val="auto"/>
        <w:rPr>
          <w:rFonts w:hint="eastAsia" w:ascii="宋体" w:hAnsi="宋体" w:eastAsia="宋体" w:cs="宋体"/>
          <w:color w:val="auto"/>
          <w:sz w:val="40"/>
          <w:szCs w:val="40"/>
          <w:highlight w:val="none"/>
        </w:rPr>
      </w:pPr>
      <w:r>
        <w:rPr>
          <w:rFonts w:hint="eastAsia" w:ascii="宋体" w:hAnsi="宋体" w:eastAsia="宋体" w:cs="宋体"/>
          <w:b w:val="0"/>
          <w:color w:val="auto"/>
          <w:w w:val="80"/>
          <w:sz w:val="28"/>
          <w:szCs w:val="28"/>
          <w:highlight w:val="none"/>
        </w:rPr>
        <w:br w:type="page"/>
      </w:r>
      <w:r>
        <w:rPr>
          <w:rFonts w:hint="eastAsia" w:ascii="宋体" w:hAnsi="宋体" w:eastAsia="宋体" w:cs="宋体"/>
          <w:color w:val="auto"/>
          <w:sz w:val="40"/>
          <w:szCs w:val="40"/>
          <w:highlight w:val="none"/>
        </w:rPr>
        <w:t>第七章 投标文件组成及格式</w:t>
      </w:r>
    </w:p>
    <w:p w14:paraId="71B9EFB3">
      <w:pPr>
        <w:keepNext w:val="0"/>
        <w:keepLines w:val="0"/>
        <w:pageBreakBefore w:val="0"/>
        <w:kinsoku/>
        <w:wordWrap/>
        <w:overflowPunct/>
        <w:topLinePunct w:val="0"/>
        <w:autoSpaceDE/>
        <w:autoSpaceDN/>
        <w:bidi w:val="0"/>
        <w:adjustRightInd w:val="0"/>
        <w:snapToGrid w:val="0"/>
        <w:spacing w:line="400" w:lineRule="exact"/>
        <w:ind w:firstLine="548" w:firstLineChars="196"/>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投标文件由资格审查文件、</w:t>
      </w:r>
      <w:r>
        <w:rPr>
          <w:rFonts w:hint="eastAsia" w:ascii="宋体" w:hAnsi="宋体" w:eastAsia="宋体" w:cs="宋体"/>
          <w:color w:val="auto"/>
          <w:sz w:val="28"/>
          <w:szCs w:val="28"/>
          <w:highlight w:val="none"/>
          <w:lang w:eastAsia="zh-CN"/>
        </w:rPr>
        <w:t>价格标、</w:t>
      </w:r>
      <w:r>
        <w:rPr>
          <w:rFonts w:hint="eastAsia" w:ascii="宋体" w:hAnsi="宋体" w:eastAsia="宋体" w:cs="宋体"/>
          <w:color w:val="auto"/>
          <w:sz w:val="28"/>
          <w:szCs w:val="28"/>
          <w:highlight w:val="none"/>
          <w:lang w:val="en-US" w:eastAsia="zh-CN"/>
        </w:rPr>
        <w:t>电子响应文件3</w:t>
      </w:r>
      <w:r>
        <w:rPr>
          <w:rFonts w:hint="eastAsia" w:ascii="宋体" w:hAnsi="宋体" w:eastAsia="宋体" w:cs="宋体"/>
          <w:color w:val="auto"/>
          <w:sz w:val="28"/>
          <w:szCs w:val="28"/>
          <w:highlight w:val="none"/>
        </w:rPr>
        <w:t>部分组成。本次招标采用资格后审方式。</w:t>
      </w:r>
    </w:p>
    <w:p w14:paraId="109B1A44">
      <w:pPr>
        <w:keepNext w:val="0"/>
        <w:keepLines w:val="0"/>
        <w:pageBreakBefore w:val="0"/>
        <w:kinsoku/>
        <w:wordWrap/>
        <w:overflowPunct/>
        <w:topLinePunct w:val="0"/>
        <w:autoSpaceDE/>
        <w:autoSpaceDN/>
        <w:bidi w:val="0"/>
        <w:adjustRightInd w:val="0"/>
        <w:snapToGrid w:val="0"/>
        <w:spacing w:line="400" w:lineRule="exact"/>
        <w:ind w:firstLine="551" w:firstLineChars="196"/>
        <w:textAlignment w:val="auto"/>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z w:val="28"/>
          <w:szCs w:val="28"/>
          <w:highlight w:val="none"/>
        </w:rPr>
        <w:t>本项目资格审查文件、</w:t>
      </w:r>
      <w:r>
        <w:rPr>
          <w:rFonts w:hint="eastAsia" w:ascii="宋体" w:hAnsi="宋体" w:eastAsia="宋体" w:cs="宋体"/>
          <w:b/>
          <w:bCs/>
          <w:color w:val="auto"/>
          <w:sz w:val="28"/>
          <w:szCs w:val="28"/>
          <w:highlight w:val="none"/>
          <w:lang w:eastAsia="zh-CN"/>
        </w:rPr>
        <w:t>价格标</w:t>
      </w:r>
      <w:r>
        <w:rPr>
          <w:rFonts w:hint="eastAsia" w:ascii="宋体" w:hAnsi="宋体" w:eastAsia="宋体" w:cs="宋体"/>
          <w:b/>
          <w:bCs/>
          <w:color w:val="auto"/>
          <w:spacing w:val="-6"/>
          <w:sz w:val="28"/>
          <w:szCs w:val="28"/>
          <w:highlight w:val="none"/>
        </w:rPr>
        <w:t>请分别装订、分别单独密封后一起递交。</w:t>
      </w:r>
    </w:p>
    <w:p w14:paraId="5E5C7B0B">
      <w:pPr>
        <w:keepNext w:val="0"/>
        <w:keepLines w:val="0"/>
        <w:pageBreakBefore w:val="0"/>
        <w:kinsoku/>
        <w:wordWrap/>
        <w:overflowPunct/>
        <w:topLinePunct w:val="0"/>
        <w:autoSpaceDE/>
        <w:autoSpaceDN/>
        <w:bidi w:val="0"/>
        <w:adjustRightInd w:val="0"/>
        <w:snapToGrid w:val="0"/>
        <w:spacing w:line="400" w:lineRule="exact"/>
        <w:ind w:firstLine="551" w:firstLineChars="196"/>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一、资格审查文件（单独密封）</w:t>
      </w:r>
    </w:p>
    <w:p w14:paraId="6A09E524">
      <w:pPr>
        <w:keepNext w:val="0"/>
        <w:keepLines w:val="0"/>
        <w:pageBreakBefore w:val="0"/>
        <w:kinsoku/>
        <w:wordWrap/>
        <w:overflowPunct/>
        <w:topLinePunct w:val="0"/>
        <w:autoSpaceDE/>
        <w:autoSpaceDN/>
        <w:bidi w:val="0"/>
        <w:adjustRightInd w:val="0"/>
        <w:snapToGrid w:val="0"/>
        <w:spacing w:line="400" w:lineRule="exact"/>
        <w:ind w:firstLine="548" w:firstLineChars="196"/>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1.符合投标人资格要求的承诺函</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格式参见附件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w:t>
      </w:r>
    </w:p>
    <w:p w14:paraId="2EF6A204">
      <w:pPr>
        <w:keepNext w:val="0"/>
        <w:keepLines w:val="0"/>
        <w:pageBreakBefore w:val="0"/>
        <w:kinsoku/>
        <w:wordWrap/>
        <w:overflowPunct/>
        <w:topLinePunct w:val="0"/>
        <w:autoSpaceDE/>
        <w:autoSpaceDN/>
        <w:bidi w:val="0"/>
        <w:adjustRightInd w:val="0"/>
        <w:snapToGrid w:val="0"/>
        <w:spacing w:line="400" w:lineRule="exact"/>
        <w:ind w:firstLine="548" w:firstLineChars="196"/>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法定代表人参加投标时提供</w:t>
      </w:r>
      <w:r>
        <w:rPr>
          <w:rFonts w:hint="eastAsia" w:ascii="宋体" w:hAnsi="宋体" w:eastAsia="宋体" w:cs="宋体"/>
          <w:color w:val="auto"/>
          <w:sz w:val="28"/>
          <w:szCs w:val="28"/>
          <w:highlight w:val="none"/>
          <w:lang w:val="en-US" w:eastAsia="zh-CN"/>
        </w:rPr>
        <w:t>法定代表人身份证明书</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格式参见附件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w:t>
      </w:r>
    </w:p>
    <w:p w14:paraId="2A0FE3CF">
      <w:pPr>
        <w:keepNext w:val="0"/>
        <w:keepLines w:val="0"/>
        <w:pageBreakBefore w:val="0"/>
        <w:kinsoku/>
        <w:wordWrap/>
        <w:overflowPunct/>
        <w:topLinePunct w:val="0"/>
        <w:autoSpaceDE/>
        <w:autoSpaceDN/>
        <w:bidi w:val="0"/>
        <w:adjustRightInd w:val="0"/>
        <w:snapToGrid w:val="0"/>
        <w:spacing w:line="400" w:lineRule="exact"/>
        <w:ind w:firstLine="548" w:firstLineChars="196"/>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委托代理人参加投标时提供</w:t>
      </w:r>
      <w:r>
        <w:rPr>
          <w:rFonts w:hint="eastAsia" w:ascii="宋体" w:hAnsi="宋体" w:eastAsia="宋体" w:cs="宋体"/>
          <w:color w:val="auto"/>
          <w:sz w:val="28"/>
          <w:szCs w:val="28"/>
          <w:highlight w:val="none"/>
          <w:lang w:val="en-US" w:eastAsia="zh-CN"/>
        </w:rPr>
        <w:t>法定代表人授权委托书原件，</w:t>
      </w:r>
      <w:r>
        <w:rPr>
          <w:rFonts w:hint="eastAsia" w:ascii="宋体" w:hAnsi="宋体" w:cs="宋体"/>
          <w:color w:val="auto"/>
          <w:sz w:val="28"/>
          <w:szCs w:val="28"/>
          <w:highlight w:val="none"/>
          <w:lang w:val="en-US" w:eastAsia="zh-CN"/>
        </w:rPr>
        <w:t>法定代表人及委托代理人两人的</w:t>
      </w:r>
      <w:r>
        <w:rPr>
          <w:rFonts w:hint="eastAsia" w:ascii="宋体" w:hAnsi="宋体" w:eastAsia="宋体" w:cs="宋体"/>
          <w:color w:val="auto"/>
          <w:sz w:val="28"/>
          <w:szCs w:val="28"/>
          <w:highlight w:val="none"/>
          <w:lang w:val="en-US" w:eastAsia="zh-CN"/>
        </w:rPr>
        <w:t>身份证复印件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格式参见附件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w:t>
      </w:r>
    </w:p>
    <w:p w14:paraId="73E1BC98">
      <w:pPr>
        <w:keepNext w:val="0"/>
        <w:keepLines w:val="0"/>
        <w:pageBreakBefore w:val="0"/>
        <w:kinsoku/>
        <w:wordWrap/>
        <w:overflowPunct/>
        <w:topLinePunct w:val="0"/>
        <w:autoSpaceDE/>
        <w:autoSpaceDN/>
        <w:bidi w:val="0"/>
        <w:adjustRightInd w:val="0"/>
        <w:snapToGrid w:val="0"/>
        <w:spacing w:line="400" w:lineRule="exact"/>
        <w:ind w:firstLine="548" w:firstLineChars="196"/>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4.提供营业执照副本复印件加盖公章；</w:t>
      </w:r>
    </w:p>
    <w:p w14:paraId="5123019B">
      <w:pPr>
        <w:keepNext w:val="0"/>
        <w:keepLines w:val="0"/>
        <w:pageBreakBefore w:val="0"/>
        <w:kinsoku/>
        <w:wordWrap/>
        <w:overflowPunct/>
        <w:topLinePunct w:val="0"/>
        <w:autoSpaceDE/>
        <w:autoSpaceDN/>
        <w:bidi w:val="0"/>
        <w:adjustRightInd w:val="0"/>
        <w:snapToGrid w:val="0"/>
        <w:spacing w:line="400" w:lineRule="exact"/>
        <w:ind w:firstLine="548" w:firstLineChars="196"/>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.关于资格文件的声明函（格式参见附件）；</w:t>
      </w:r>
    </w:p>
    <w:p w14:paraId="0AD5589F">
      <w:pPr>
        <w:keepNext w:val="0"/>
        <w:keepLines w:val="0"/>
        <w:pageBreakBefore w:val="0"/>
        <w:kinsoku/>
        <w:wordWrap/>
        <w:overflowPunct/>
        <w:topLinePunct w:val="0"/>
        <w:autoSpaceDE/>
        <w:autoSpaceDN/>
        <w:bidi w:val="0"/>
        <w:adjustRightInd w:val="0"/>
        <w:snapToGrid w:val="0"/>
        <w:spacing w:line="400" w:lineRule="exact"/>
        <w:ind w:firstLine="548" w:firstLineChars="196"/>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.投标响应函（格式参见附件）；</w:t>
      </w:r>
    </w:p>
    <w:p w14:paraId="54D4ED85">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投标人具有工程设计综合资质甲级或工程设计建筑行业资质乙级及以上或建筑行业（建筑工程）专业设计资质丙级及以上或建筑装饰工程设计专项资质丙级及以上设计资质</w:t>
      </w:r>
      <w:r>
        <w:rPr>
          <w:rFonts w:hint="eastAsia" w:ascii="宋体" w:hAnsi="宋体" w:cs="宋体"/>
          <w:color w:val="auto"/>
          <w:sz w:val="28"/>
          <w:szCs w:val="28"/>
          <w:highlight w:val="none"/>
          <w:lang w:val="en-US" w:eastAsia="zh-CN"/>
        </w:rPr>
        <w:t>，提供证书复印件加盖公章。</w:t>
      </w:r>
    </w:p>
    <w:p w14:paraId="76773E55">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项目负责人具有国家一级注册建筑师注册证书（须在注册有效期内且注册单位为投标单位）</w:t>
      </w:r>
      <w:r>
        <w:rPr>
          <w:rFonts w:hint="eastAsia" w:ascii="宋体" w:hAnsi="宋体" w:cs="宋体"/>
          <w:color w:val="auto"/>
          <w:sz w:val="28"/>
          <w:szCs w:val="28"/>
          <w:highlight w:val="none"/>
          <w:lang w:val="en-US" w:eastAsia="zh-CN"/>
        </w:rPr>
        <w:t>，提供证书复印件加盖公章。</w:t>
      </w:r>
    </w:p>
    <w:p w14:paraId="681A6D23">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特别提醒：</w:t>
      </w:r>
    </w:p>
    <w:p w14:paraId="5D4CEC2E">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项目负责人为国家一级注册建筑师的，必须根据全国注册建筑师管理委员会关于开展使用一级注册建筑师电子注册证书工作的通知（注建〔2021〕2号）文件执行；</w:t>
      </w:r>
    </w:p>
    <w:p w14:paraId="21E68D49">
      <w:pPr>
        <w:keepNext w:val="0"/>
        <w:keepLines w:val="0"/>
        <w:pageBreakBefore w:val="0"/>
        <w:kinsoku/>
        <w:wordWrap/>
        <w:overflowPunct/>
        <w:topLinePunct w:val="0"/>
        <w:autoSpaceDE/>
        <w:autoSpaceDN/>
        <w:bidi w:val="0"/>
        <w:adjustRightInd w:val="0"/>
        <w:snapToGrid w:val="0"/>
        <w:spacing w:line="400" w:lineRule="exact"/>
        <w:ind w:firstLine="551" w:firstLineChars="196"/>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以上材料如为复印件均需加盖投标单位公章。</w:t>
      </w:r>
    </w:p>
    <w:p w14:paraId="6466062D">
      <w:pPr>
        <w:pStyle w:val="186"/>
        <w:keepNext w:val="0"/>
        <w:keepLines w:val="0"/>
        <w:pageBreakBefore w:val="0"/>
        <w:kinsoku/>
        <w:wordWrap/>
        <w:overflowPunct/>
        <w:topLinePunct w:val="0"/>
        <w:autoSpaceDE/>
        <w:autoSpaceDN/>
        <w:bidi w:val="0"/>
        <w:spacing w:line="400" w:lineRule="exact"/>
        <w:ind w:firstLine="481"/>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kern w:val="2"/>
          <w:sz w:val="28"/>
          <w:szCs w:val="28"/>
          <w:highlight w:val="none"/>
          <w:lang w:val="en-US" w:eastAsia="zh-CN" w:bidi="ar-SA"/>
        </w:rPr>
        <w:t>二、</w:t>
      </w:r>
      <w:r>
        <w:rPr>
          <w:rFonts w:hint="eastAsia" w:ascii="宋体" w:hAnsi="宋体" w:eastAsia="宋体" w:cs="宋体"/>
          <w:b/>
          <w:bCs/>
          <w:color w:val="auto"/>
          <w:sz w:val="28"/>
          <w:szCs w:val="28"/>
          <w:highlight w:val="none"/>
          <w:lang w:val="en-US" w:eastAsia="zh-CN"/>
        </w:rPr>
        <w:t>价格标</w:t>
      </w:r>
      <w:r>
        <w:rPr>
          <w:rFonts w:hint="eastAsia" w:ascii="宋体" w:hAnsi="宋体" w:eastAsia="宋体" w:cs="宋体"/>
          <w:b/>
          <w:bCs/>
          <w:color w:val="auto"/>
          <w:sz w:val="28"/>
          <w:szCs w:val="28"/>
          <w:highlight w:val="none"/>
        </w:rPr>
        <w:t>（单独密封）</w:t>
      </w:r>
    </w:p>
    <w:p w14:paraId="11BDDE5F">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color w:val="auto"/>
          <w:sz w:val="36"/>
          <w:szCs w:val="36"/>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lang w:val="en-US" w:eastAsia="zh-CN"/>
        </w:rPr>
        <w:t>总表</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格式参见附件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p>
    <w:p w14:paraId="6310D399">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2.分项报价明细表（</w:t>
      </w:r>
      <w:r>
        <w:rPr>
          <w:rFonts w:hint="eastAsia" w:ascii="宋体" w:hAnsi="宋体" w:eastAsia="宋体" w:cs="宋体"/>
          <w:color w:val="auto"/>
          <w:sz w:val="28"/>
          <w:szCs w:val="28"/>
          <w:highlight w:val="none"/>
          <w:lang w:eastAsia="zh-CN"/>
        </w:rPr>
        <w:t>格式参见附件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p>
    <w:p w14:paraId="2236B424">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outlineLvl w:val="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三、</w:t>
      </w:r>
      <w:r>
        <w:rPr>
          <w:rFonts w:hint="eastAsia" w:ascii="宋体" w:hAnsi="宋体" w:eastAsia="宋体" w:cs="宋体"/>
          <w:b/>
          <w:bCs/>
          <w:color w:val="auto"/>
          <w:kern w:val="0"/>
          <w:sz w:val="28"/>
          <w:szCs w:val="28"/>
          <w:highlight w:val="none"/>
        </w:rPr>
        <w:t>电子响应文件（一份）</w:t>
      </w:r>
    </w:p>
    <w:p w14:paraId="2F7B7388">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电子响应文件的内容为“资格审查文件</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价格</w:t>
      </w:r>
      <w:r>
        <w:rPr>
          <w:rFonts w:hint="eastAsia" w:ascii="宋体" w:hAnsi="宋体" w:eastAsia="宋体" w:cs="宋体"/>
          <w:color w:val="auto"/>
          <w:kern w:val="0"/>
          <w:sz w:val="28"/>
          <w:szCs w:val="28"/>
          <w:highlight w:val="none"/>
          <w:lang w:val="en-US" w:eastAsia="zh-CN"/>
        </w:rPr>
        <w:t>标</w:t>
      </w:r>
      <w:r>
        <w:rPr>
          <w:rFonts w:hint="eastAsia" w:ascii="宋体" w:hAnsi="宋体" w:eastAsia="宋体" w:cs="宋体"/>
          <w:color w:val="auto"/>
          <w:kern w:val="0"/>
          <w:sz w:val="28"/>
          <w:szCs w:val="28"/>
          <w:highlight w:val="none"/>
        </w:rPr>
        <w:t>”的打印盖章后的响应文件的扫描件（资格审查文件、价格标需分别逐页连续扫描为</w:t>
      </w: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个独立的PDF文件）。</w:t>
      </w:r>
    </w:p>
    <w:p w14:paraId="397D6120">
      <w:pPr>
        <w:rPr>
          <w:rFonts w:hint="eastAsia" w:ascii="宋体" w:hAnsi="宋体" w:eastAsia="宋体" w:cs="宋体"/>
          <w:color w:val="auto"/>
          <w:sz w:val="36"/>
          <w:szCs w:val="36"/>
          <w:highlight w:val="none"/>
        </w:rPr>
      </w:pPr>
    </w:p>
    <w:p w14:paraId="79B29B97">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36"/>
          <w:szCs w:val="36"/>
          <w:highlight w:val="none"/>
        </w:rPr>
        <w:t>附件：</w:t>
      </w:r>
    </w:p>
    <w:p w14:paraId="4F137AE6">
      <w:pPr>
        <w:spacing w:line="4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项目名称：</w:t>
      </w:r>
    </w:p>
    <w:p w14:paraId="258374F4">
      <w:pPr>
        <w:spacing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32"/>
          <w:szCs w:val="32"/>
          <w:highlight w:val="none"/>
        </w:rPr>
        <w:t>项目编号：</w:t>
      </w:r>
    </w:p>
    <w:p w14:paraId="18FAAA77">
      <w:pPr>
        <w:spacing w:line="460" w:lineRule="exact"/>
        <w:ind w:firstLine="3200" w:firstLineChars="1000"/>
        <w:rPr>
          <w:rFonts w:hint="eastAsia" w:ascii="宋体" w:hAnsi="宋体" w:eastAsia="宋体" w:cs="宋体"/>
          <w:color w:val="auto"/>
          <w:sz w:val="32"/>
          <w:szCs w:val="32"/>
          <w:highlight w:val="none"/>
        </w:rPr>
      </w:pPr>
    </w:p>
    <w:p w14:paraId="3DFB0478">
      <w:pPr>
        <w:spacing w:line="460" w:lineRule="exact"/>
        <w:rPr>
          <w:rFonts w:hint="eastAsia" w:ascii="宋体" w:hAnsi="宋体" w:eastAsia="宋体" w:cs="宋体"/>
          <w:color w:val="auto"/>
          <w:sz w:val="40"/>
          <w:szCs w:val="40"/>
          <w:highlight w:val="none"/>
        </w:rPr>
      </w:pPr>
    </w:p>
    <w:p w14:paraId="205CB0CF">
      <w:pPr>
        <w:spacing w:line="1040" w:lineRule="exact"/>
        <w:rPr>
          <w:rFonts w:hint="eastAsia" w:ascii="宋体" w:hAnsi="宋体" w:eastAsia="宋体" w:cs="宋体"/>
          <w:color w:val="auto"/>
          <w:sz w:val="40"/>
          <w:szCs w:val="40"/>
          <w:highlight w:val="none"/>
        </w:rPr>
      </w:pPr>
    </w:p>
    <w:p w14:paraId="4423389A">
      <w:pPr>
        <w:spacing w:line="1040" w:lineRule="exact"/>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投标文件</w:t>
      </w:r>
    </w:p>
    <w:p w14:paraId="29B40250">
      <w:pPr>
        <w:spacing w:line="1040" w:lineRule="exact"/>
        <w:rPr>
          <w:rFonts w:hint="eastAsia" w:ascii="宋体" w:hAnsi="宋体" w:eastAsia="宋体" w:cs="宋体"/>
          <w:color w:val="auto"/>
          <w:sz w:val="32"/>
          <w:szCs w:val="32"/>
          <w:highlight w:val="none"/>
        </w:rPr>
      </w:pPr>
    </w:p>
    <w:p w14:paraId="4C889A13">
      <w:pPr>
        <w:spacing w:line="460" w:lineRule="exact"/>
        <w:ind w:firstLine="2560" w:firstLine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对应投标文件填写：资格审查文件</w:t>
      </w:r>
    </w:p>
    <w:p w14:paraId="27B6345B">
      <w:pPr>
        <w:spacing w:line="460" w:lineRule="exact"/>
        <w:ind w:firstLine="2560" w:firstLineChars="800"/>
        <w:rPr>
          <w:rFonts w:hint="eastAsia" w:ascii="宋体" w:hAnsi="宋体" w:eastAsia="宋体" w:cs="宋体"/>
          <w:color w:val="auto"/>
          <w:sz w:val="32"/>
          <w:szCs w:val="32"/>
          <w:highlight w:val="none"/>
        </w:rPr>
      </w:pPr>
    </w:p>
    <w:p w14:paraId="63E61A53">
      <w:pPr>
        <w:keepNext w:val="0"/>
        <w:keepLines w:val="0"/>
        <w:pageBreakBefore w:val="0"/>
        <w:widowControl w:val="0"/>
        <w:kinsoku/>
        <w:wordWrap/>
        <w:overflowPunct/>
        <w:topLinePunct w:val="0"/>
        <w:autoSpaceDE/>
        <w:autoSpaceDN/>
        <w:bidi w:val="0"/>
        <w:adjustRightInd/>
        <w:snapToGrid/>
        <w:spacing w:line="620" w:lineRule="exact"/>
        <w:ind w:firstLine="2560" w:firstLineChars="800"/>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对应投标文件填写：</w:t>
      </w:r>
      <w:r>
        <w:rPr>
          <w:rFonts w:hint="eastAsia" w:ascii="宋体" w:hAnsi="宋体" w:eastAsia="宋体" w:cs="宋体"/>
          <w:color w:val="auto"/>
          <w:sz w:val="32"/>
          <w:szCs w:val="32"/>
          <w:highlight w:val="none"/>
          <w:lang w:eastAsia="zh-CN"/>
        </w:rPr>
        <w:t>价格标</w:t>
      </w:r>
    </w:p>
    <w:p w14:paraId="4CBC7EF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（资格后审）</w:t>
      </w:r>
    </w:p>
    <w:p w14:paraId="7BB857D9">
      <w:pPr>
        <w:spacing w:line="460" w:lineRule="exact"/>
        <w:jc w:val="center"/>
        <w:rPr>
          <w:rFonts w:hint="eastAsia" w:ascii="宋体" w:hAnsi="宋体" w:eastAsia="宋体" w:cs="宋体"/>
          <w:b/>
          <w:bCs/>
          <w:color w:val="auto"/>
          <w:sz w:val="48"/>
          <w:szCs w:val="48"/>
          <w:highlight w:val="none"/>
        </w:rPr>
      </w:pPr>
    </w:p>
    <w:p w14:paraId="7C362913">
      <w:pPr>
        <w:snapToGrid w:val="0"/>
        <w:spacing w:line="46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 xml:space="preserve"> </w:t>
      </w:r>
    </w:p>
    <w:p w14:paraId="0CAA72B4">
      <w:pPr>
        <w:spacing w:line="460" w:lineRule="exact"/>
        <w:rPr>
          <w:rFonts w:hint="eastAsia" w:ascii="宋体" w:hAnsi="宋体" w:eastAsia="宋体" w:cs="宋体"/>
          <w:color w:val="auto"/>
          <w:sz w:val="48"/>
          <w:szCs w:val="48"/>
          <w:highlight w:val="none"/>
        </w:rPr>
      </w:pPr>
    </w:p>
    <w:p w14:paraId="2EDAE740">
      <w:pPr>
        <w:spacing w:line="460" w:lineRule="exact"/>
        <w:rPr>
          <w:rFonts w:hint="eastAsia" w:ascii="宋体" w:hAnsi="宋体" w:eastAsia="宋体" w:cs="宋体"/>
          <w:color w:val="auto"/>
          <w:sz w:val="32"/>
          <w:szCs w:val="32"/>
          <w:highlight w:val="none"/>
        </w:rPr>
      </w:pPr>
    </w:p>
    <w:p w14:paraId="1CEF94E7">
      <w:pPr>
        <w:spacing w:line="460" w:lineRule="exact"/>
        <w:rPr>
          <w:rFonts w:hint="eastAsia" w:ascii="宋体" w:hAnsi="宋体" w:eastAsia="宋体" w:cs="宋体"/>
          <w:color w:val="auto"/>
          <w:sz w:val="32"/>
          <w:szCs w:val="32"/>
          <w:highlight w:val="none"/>
        </w:rPr>
      </w:pPr>
    </w:p>
    <w:p w14:paraId="4D91A70F">
      <w:pPr>
        <w:spacing w:line="460" w:lineRule="exact"/>
        <w:ind w:firstLine="2160" w:firstLineChars="6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投标人：参加投标人全称（公章）</w:t>
      </w:r>
    </w:p>
    <w:p w14:paraId="569C2BAF">
      <w:pPr>
        <w:spacing w:line="460" w:lineRule="exact"/>
        <w:ind w:firstLine="2160" w:firstLineChars="6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日  期：      年  月  日</w:t>
      </w:r>
    </w:p>
    <w:p w14:paraId="5B870C36">
      <w:pPr>
        <w:spacing w:line="4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 xml:space="preserve"> </w:t>
      </w:r>
    </w:p>
    <w:p w14:paraId="3B0410C5">
      <w:pPr>
        <w:spacing w:line="4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一、资格审查文件相关的格式文件及表格</w:t>
      </w:r>
    </w:p>
    <w:p w14:paraId="778069E1">
      <w:pPr>
        <w:spacing w:line="460" w:lineRule="exact"/>
        <w:jc w:val="center"/>
        <w:rPr>
          <w:rFonts w:hint="eastAsia" w:ascii="宋体" w:hAnsi="宋体" w:eastAsia="宋体" w:cs="宋体"/>
          <w:b/>
          <w:color w:val="auto"/>
          <w:sz w:val="28"/>
          <w:szCs w:val="28"/>
          <w:highlight w:val="none"/>
          <w:lang w:val="en-US" w:eastAsia="zh-CN"/>
        </w:rPr>
      </w:pPr>
    </w:p>
    <w:p w14:paraId="4A15A115">
      <w:pPr>
        <w:spacing w:line="4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符合投标人资格要求的承诺函</w:t>
      </w:r>
    </w:p>
    <w:p w14:paraId="6F0EEAEC">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2AAA0741">
      <w:pPr>
        <w:spacing w:line="46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我单位参加</w:t>
      </w:r>
      <w:r>
        <w:rPr>
          <w:rFonts w:hint="eastAsia" w:ascii="宋体" w:hAnsi="宋体" w:eastAsia="宋体" w:cs="宋体"/>
          <w:bCs/>
          <w:color w:val="auto"/>
          <w:sz w:val="28"/>
          <w:szCs w:val="28"/>
          <w:highlight w:val="none"/>
          <w:u w:val="single"/>
        </w:rPr>
        <w:t>________________ _</w:t>
      </w:r>
      <w:r>
        <w:rPr>
          <w:rFonts w:hint="eastAsia" w:ascii="宋体" w:hAnsi="宋体" w:eastAsia="宋体" w:cs="宋体"/>
          <w:bCs/>
          <w:color w:val="auto"/>
          <w:sz w:val="28"/>
          <w:szCs w:val="28"/>
          <w:highlight w:val="none"/>
        </w:rPr>
        <w:t>（项目名称），</w:t>
      </w:r>
      <w:r>
        <w:rPr>
          <w:rFonts w:hint="eastAsia" w:ascii="宋体" w:hAnsi="宋体" w:eastAsia="宋体" w:cs="宋体"/>
          <w:bCs/>
          <w:color w:val="auto"/>
          <w:sz w:val="28"/>
          <w:szCs w:val="28"/>
          <w:highlight w:val="none"/>
          <w:u w:val="single"/>
        </w:rPr>
        <w:t>_______ __________</w:t>
      </w:r>
      <w:r>
        <w:rPr>
          <w:rFonts w:hint="eastAsia" w:ascii="宋体" w:hAnsi="宋体" w:eastAsia="宋体" w:cs="宋体"/>
          <w:bCs/>
          <w:color w:val="auto"/>
          <w:sz w:val="28"/>
          <w:szCs w:val="28"/>
          <w:highlight w:val="none"/>
        </w:rPr>
        <w:t>（项目编号）投标活动。现做出如下承诺：</w:t>
      </w:r>
    </w:p>
    <w:p w14:paraId="60239454">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1.我单位具有独立承担民事责任的能力；</w:t>
      </w:r>
    </w:p>
    <w:p w14:paraId="50557CFD">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2.我单位具有良好的商业信誉和健全的财务会计制度；</w:t>
      </w:r>
    </w:p>
    <w:p w14:paraId="4A9D0144">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3.我单位具有履行合同所必需的设备和专业技术能力；</w:t>
      </w:r>
    </w:p>
    <w:p w14:paraId="6C10A454">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4.我单位有依法缴纳税收和社会保障资金的良好记录；</w:t>
      </w:r>
    </w:p>
    <w:p w14:paraId="030F0D88">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5.我单位参加采购活动前三年内，在经营活动中没有重大违法记录。</w:t>
      </w:r>
    </w:p>
    <w:p w14:paraId="00303C1E">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6.我单位满足法律、行政法规规定的其他条件。</w:t>
      </w:r>
    </w:p>
    <w:p w14:paraId="5312C07D">
      <w:pPr>
        <w:spacing w:line="460" w:lineRule="exact"/>
        <w:ind w:firstLine="560" w:firstLineChars="200"/>
        <w:rPr>
          <w:rFonts w:hint="eastAsia" w:ascii="宋体" w:hAnsi="宋体" w:eastAsia="宋体" w:cs="宋体"/>
          <w:color w:val="auto"/>
          <w:sz w:val="28"/>
          <w:szCs w:val="28"/>
          <w:highlight w:val="none"/>
        </w:rPr>
      </w:pPr>
    </w:p>
    <w:p w14:paraId="6A4C8B6B">
      <w:pPr>
        <w:spacing w:line="460" w:lineRule="exact"/>
        <w:ind w:firstLine="560" w:firstLineChars="200"/>
        <w:rPr>
          <w:rFonts w:hint="eastAsia" w:ascii="宋体" w:hAnsi="宋体" w:eastAsia="宋体" w:cs="宋体"/>
          <w:color w:val="auto"/>
          <w:sz w:val="28"/>
          <w:szCs w:val="28"/>
          <w:highlight w:val="none"/>
        </w:rPr>
      </w:pPr>
    </w:p>
    <w:p w14:paraId="301A4B28">
      <w:pPr>
        <w:spacing w:line="460" w:lineRule="exact"/>
        <w:ind w:firstLine="560" w:firstLineChars="200"/>
        <w:rPr>
          <w:rFonts w:hint="eastAsia" w:ascii="宋体" w:hAnsi="宋体" w:eastAsia="宋体" w:cs="宋体"/>
          <w:bCs/>
          <w:color w:val="auto"/>
          <w:sz w:val="28"/>
          <w:szCs w:val="28"/>
          <w:highlight w:val="none"/>
        </w:rPr>
      </w:pPr>
    </w:p>
    <w:p w14:paraId="4366D218">
      <w:pPr>
        <w:spacing w:line="460" w:lineRule="exact"/>
        <w:ind w:firstLine="560" w:firstLineChars="200"/>
        <w:rPr>
          <w:rFonts w:hint="eastAsia" w:ascii="宋体" w:hAnsi="宋体" w:eastAsia="宋体" w:cs="宋体"/>
          <w:bCs/>
          <w:color w:val="auto"/>
          <w:sz w:val="28"/>
          <w:szCs w:val="28"/>
          <w:highlight w:val="none"/>
        </w:rPr>
      </w:pPr>
    </w:p>
    <w:p w14:paraId="5A2CB9FB">
      <w:pPr>
        <w:spacing w:line="460" w:lineRule="exact"/>
        <w:ind w:firstLine="560" w:firstLineChars="200"/>
        <w:rPr>
          <w:rFonts w:hint="eastAsia" w:ascii="宋体" w:hAnsi="宋体" w:eastAsia="宋体" w:cs="宋体"/>
          <w:bCs/>
          <w:color w:val="auto"/>
          <w:sz w:val="28"/>
          <w:szCs w:val="28"/>
          <w:highlight w:val="none"/>
        </w:rPr>
      </w:pPr>
    </w:p>
    <w:p w14:paraId="17A5D9DB">
      <w:pPr>
        <w:spacing w:line="460" w:lineRule="exact"/>
        <w:ind w:firstLine="560" w:firstLineChars="20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承诺人名称（公章）：</w:t>
      </w:r>
    </w:p>
    <w:p w14:paraId="1EF91B39">
      <w:pPr>
        <w:spacing w:line="460" w:lineRule="exact"/>
        <w:ind w:firstLine="560" w:firstLineChars="200"/>
        <w:jc w:val="righ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p>
    <w:p w14:paraId="1D1CC0A2">
      <w:pPr>
        <w:spacing w:line="460" w:lineRule="exact"/>
        <w:ind w:firstLine="560" w:firstLineChars="200"/>
        <w:jc w:val="righ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日期：</w:t>
      </w:r>
      <w:r>
        <w:rPr>
          <w:rFonts w:hint="eastAsia" w:ascii="宋体" w:hAnsi="宋体" w:eastAsia="宋体" w:cs="宋体"/>
          <w:bCs/>
          <w:color w:val="auto"/>
          <w:sz w:val="28"/>
          <w:szCs w:val="28"/>
          <w:highlight w:val="none"/>
          <w:u w:val="single"/>
        </w:rPr>
        <w:t>____</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32546D02">
      <w:pPr>
        <w:snapToGrid w:val="0"/>
        <w:spacing w:line="400" w:lineRule="exact"/>
        <w:contextualSpacing/>
        <w:rPr>
          <w:rFonts w:hint="eastAsia" w:ascii="宋体" w:hAnsi="宋体" w:eastAsia="宋体" w:cs="宋体"/>
          <w:b/>
          <w:color w:val="auto"/>
          <w:kern w:val="0"/>
          <w:sz w:val="28"/>
          <w:szCs w:val="28"/>
          <w:highlight w:val="none"/>
          <w:lang w:val="zh-CN"/>
        </w:rPr>
      </w:pPr>
    </w:p>
    <w:p w14:paraId="75F954E1">
      <w:pPr>
        <w:pStyle w:val="13"/>
        <w:rPr>
          <w:rFonts w:hint="eastAsia" w:ascii="宋体" w:hAnsi="宋体" w:eastAsia="宋体" w:cs="宋体"/>
          <w:b/>
          <w:color w:val="auto"/>
          <w:kern w:val="0"/>
          <w:sz w:val="28"/>
          <w:szCs w:val="28"/>
          <w:highlight w:val="none"/>
          <w:lang w:val="zh-CN"/>
        </w:rPr>
      </w:pPr>
    </w:p>
    <w:p w14:paraId="0C8A61BB">
      <w:pPr>
        <w:spacing w:line="460" w:lineRule="exact"/>
        <w:jc w:val="center"/>
        <w:rPr>
          <w:rFonts w:hint="eastAsia" w:ascii="宋体" w:hAnsi="宋体" w:eastAsia="宋体" w:cs="宋体"/>
          <w:b/>
          <w:bCs/>
          <w:color w:val="auto"/>
          <w:sz w:val="28"/>
          <w:szCs w:val="28"/>
          <w:highlight w:val="none"/>
        </w:rPr>
      </w:pPr>
    </w:p>
    <w:p w14:paraId="6DAC8F72">
      <w:pPr>
        <w:spacing w:line="460" w:lineRule="exact"/>
        <w:jc w:val="center"/>
        <w:rPr>
          <w:rFonts w:hint="eastAsia" w:ascii="宋体" w:hAnsi="宋体" w:eastAsia="宋体" w:cs="宋体"/>
          <w:b/>
          <w:bCs/>
          <w:color w:val="auto"/>
          <w:sz w:val="28"/>
          <w:szCs w:val="28"/>
          <w:highlight w:val="none"/>
        </w:rPr>
      </w:pPr>
    </w:p>
    <w:p w14:paraId="5FE33D3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7EEBA30">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、法定代表人身份证明</w:t>
      </w:r>
    </w:p>
    <w:p w14:paraId="445034CE">
      <w:pPr>
        <w:spacing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（法定代表人参加投标时，须出示此证明）</w:t>
      </w:r>
    </w:p>
    <w:p w14:paraId="64024DA1">
      <w:pPr>
        <w:spacing w:line="46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w:t>
      </w:r>
    </w:p>
    <w:p w14:paraId="77EC03AB">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参加贵单位组织的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（招标项目名称及项目编号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项目</w:t>
      </w:r>
      <w:r>
        <w:rPr>
          <w:rFonts w:hint="eastAsia" w:ascii="宋体" w:hAnsi="宋体" w:cs="宋体"/>
          <w:color w:val="auto"/>
          <w:sz w:val="28"/>
          <w:szCs w:val="28"/>
          <w:highlight w:val="none"/>
          <w:lang w:eastAsia="zh-CN"/>
        </w:rPr>
        <w:t>公开招标</w:t>
      </w:r>
      <w:r>
        <w:rPr>
          <w:rFonts w:hint="eastAsia" w:ascii="宋体" w:hAnsi="宋体" w:eastAsia="宋体" w:cs="宋体"/>
          <w:color w:val="auto"/>
          <w:sz w:val="28"/>
          <w:szCs w:val="28"/>
          <w:highlight w:val="none"/>
        </w:rPr>
        <w:t>活动，全权代表我公司处理投标的有关事宜。</w:t>
      </w:r>
    </w:p>
    <w:p w14:paraId="4E71CDD6">
      <w:pPr>
        <w:spacing w:line="460" w:lineRule="exact"/>
        <w:ind w:firstLine="560" w:firstLineChars="200"/>
        <w:rPr>
          <w:rFonts w:hint="eastAsia" w:ascii="宋体" w:hAnsi="宋体" w:eastAsia="宋体" w:cs="宋体"/>
          <w:color w:val="auto"/>
          <w:sz w:val="28"/>
          <w:szCs w:val="28"/>
          <w:highlight w:val="none"/>
        </w:rPr>
      </w:pPr>
    </w:p>
    <w:p w14:paraId="42B129F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附：法定代表人情况：</w:t>
      </w:r>
    </w:p>
    <w:p w14:paraId="2C260454">
      <w:pPr>
        <w:spacing w:line="46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rPr>
        <w:t xml:space="preserve">              </w:t>
      </w:r>
    </w:p>
    <w:p w14:paraId="09EC8D60">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p>
    <w:p w14:paraId="653B42CB">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手机：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CF40385">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单位名称（公章）             法定代表人（签字或盖章）</w:t>
      </w:r>
    </w:p>
    <w:p w14:paraId="312EEB08">
      <w:pPr>
        <w:spacing w:line="46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年   月   日                 年   月    日  </w:t>
      </w:r>
    </w:p>
    <w:p w14:paraId="4B55FF98">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B48FDED">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777F3DE">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法定代表人身份证复印件</w:t>
      </w:r>
    </w:p>
    <w:p w14:paraId="674A9C1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9B1225D">
      <w:pPr>
        <w:spacing w:line="460" w:lineRule="exact"/>
        <w:ind w:firstLine="2660" w:firstLineChars="9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（粘贴此处）</w:t>
      </w:r>
    </w:p>
    <w:p w14:paraId="0779B3E6">
      <w:pPr>
        <w:spacing w:line="460" w:lineRule="exact"/>
        <w:ind w:firstLine="2670" w:firstLineChars="9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7C7900F6">
      <w:pPr>
        <w:spacing w:line="460" w:lineRule="exact"/>
        <w:rPr>
          <w:rFonts w:hint="eastAsia" w:ascii="宋体" w:hAnsi="宋体" w:eastAsia="宋体" w:cs="宋体"/>
          <w:color w:val="auto"/>
          <w:sz w:val="22"/>
          <w:szCs w:val="22"/>
          <w:highlight w:val="none"/>
          <w:lang w:eastAsia="zh-CN"/>
        </w:rPr>
      </w:pPr>
    </w:p>
    <w:p w14:paraId="029F8748">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lang w:eastAsia="zh-CN"/>
        </w:rPr>
        <w:t>3.</w:t>
      </w:r>
      <w:r>
        <w:rPr>
          <w:rFonts w:hint="eastAsia" w:ascii="宋体" w:hAnsi="宋体" w:eastAsia="宋体" w:cs="宋体"/>
          <w:b/>
          <w:bCs/>
          <w:color w:val="auto"/>
          <w:sz w:val="28"/>
          <w:szCs w:val="28"/>
          <w:highlight w:val="none"/>
        </w:rPr>
        <w:t>授权委托书</w:t>
      </w:r>
    </w:p>
    <w:p w14:paraId="25482457">
      <w:pPr>
        <w:snapToGrid w:val="0"/>
        <w:spacing w:line="460" w:lineRule="exact"/>
        <w:jc w:val="center"/>
        <w:rPr>
          <w:rFonts w:hint="eastAsia" w:ascii="宋体" w:hAnsi="宋体" w:eastAsia="宋体" w:cs="宋体"/>
          <w:color w:val="auto"/>
          <w:sz w:val="28"/>
          <w:szCs w:val="28"/>
          <w:highlight w:val="none"/>
          <w:u w:val="single"/>
        </w:rPr>
      </w:pPr>
      <w:bookmarkStart w:id="5" w:name="_Toc360526534"/>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委托代理人</w:t>
      </w:r>
      <w:r>
        <w:rPr>
          <w:rFonts w:hint="eastAsia" w:ascii="宋体" w:hAnsi="宋体" w:eastAsia="宋体" w:cs="宋体"/>
          <w:color w:val="auto"/>
          <w:sz w:val="28"/>
          <w:szCs w:val="28"/>
          <w:highlight w:val="none"/>
          <w:u w:val="single"/>
        </w:rPr>
        <w:t>参加投标时，须出示此证明）</w:t>
      </w:r>
    </w:p>
    <w:p w14:paraId="5819BCFE">
      <w:pPr>
        <w:snapToGrid w:val="0"/>
        <w:spacing w:line="460" w:lineRule="exact"/>
        <w:rPr>
          <w:rFonts w:hint="eastAsia" w:ascii="宋体" w:hAnsi="宋体" w:eastAsia="宋体" w:cs="宋体"/>
          <w:color w:val="auto"/>
          <w:sz w:val="28"/>
          <w:szCs w:val="28"/>
          <w:highlight w:val="none"/>
        </w:rPr>
      </w:pPr>
    </w:p>
    <w:p w14:paraId="6F9B34FA">
      <w:pPr>
        <w:snapToGrid w:val="0"/>
        <w:spacing w:line="460" w:lineRule="exact"/>
        <w:rPr>
          <w:rFonts w:hint="eastAsia" w:ascii="宋体" w:hAnsi="宋体" w:eastAsia="宋体" w:cs="宋体"/>
          <w:color w:val="auto"/>
          <w:sz w:val="28"/>
          <w:szCs w:val="28"/>
          <w:highlight w:val="none"/>
        </w:rPr>
      </w:pPr>
    </w:p>
    <w:p w14:paraId="51B6CAB8">
      <w:pPr>
        <w:snapToGrid w:val="0"/>
        <w:spacing w:line="46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w:t>
      </w:r>
    </w:p>
    <w:p w14:paraId="1115B345">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兹授权</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 xml:space="preserve">的姓名）代表我公司参加    </w:t>
      </w:r>
      <w:r>
        <w:rPr>
          <w:rFonts w:hint="eastAsia" w:ascii="宋体" w:hAnsi="宋体" w:eastAsia="宋体" w:cs="宋体"/>
          <w:color w:val="auto"/>
          <w:sz w:val="28"/>
          <w:szCs w:val="28"/>
          <w:highlight w:val="none"/>
          <w:u w:val="single"/>
        </w:rPr>
        <w:t xml:space="preserve">         （招标项目名称及项目编号</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rPr>
        <w:t>项目的招标活动，全权处理一切与该项目公开招标有关的事务。其在办理上述事宜过程中所签署的所有文件我单位均予以承认。</w:t>
      </w:r>
    </w:p>
    <w:p w14:paraId="4D5DC7F5">
      <w:pPr>
        <w:pStyle w:val="29"/>
        <w:adjustRightInd w:val="0"/>
        <w:snapToGrid w:val="0"/>
        <w:spacing w:line="460" w:lineRule="exact"/>
        <w:ind w:firstLine="560" w:firstLineChars="200"/>
        <w:jc w:val="left"/>
        <w:rPr>
          <w:rFonts w:hint="eastAsia" w:ascii="宋体" w:hAnsi="宋体" w:eastAsia="宋体" w:cs="宋体"/>
          <w:color w:val="auto"/>
          <w:sz w:val="28"/>
          <w:szCs w:val="28"/>
          <w:highlight w:val="none"/>
        </w:rPr>
      </w:pPr>
      <w:r>
        <w:rPr>
          <w:rFonts w:hint="eastAsia"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无转委托权，特此委托。</w:t>
      </w:r>
    </w:p>
    <w:p w14:paraId="623D5D14">
      <w:pPr>
        <w:pStyle w:val="29"/>
        <w:adjustRightInd w:val="0"/>
        <w:snapToGrid w:val="0"/>
        <w:spacing w:line="460" w:lineRule="exact"/>
        <w:ind w:firstLine="560" w:firstLineChars="200"/>
        <w:jc w:val="left"/>
        <w:rPr>
          <w:rFonts w:hint="eastAsia" w:ascii="宋体" w:hAnsi="宋体" w:eastAsia="宋体" w:cs="宋体"/>
          <w:color w:val="auto"/>
          <w:sz w:val="28"/>
          <w:szCs w:val="28"/>
          <w:highlight w:val="none"/>
        </w:rPr>
      </w:pPr>
    </w:p>
    <w:p w14:paraId="721282B3">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情况：</w:t>
      </w:r>
    </w:p>
    <w:p w14:paraId="0798ADB0">
      <w:pPr>
        <w:spacing w:line="46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rPr>
        <w:t xml:space="preserve">          </w:t>
      </w:r>
    </w:p>
    <w:p w14:paraId="4A5F90B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p>
    <w:p w14:paraId="55EA6201">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90F277">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单位名称（公章）             法定代表人（签字或盖章）</w:t>
      </w:r>
    </w:p>
    <w:p w14:paraId="28C97C9E">
      <w:pPr>
        <w:spacing w:line="46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年   月   日                 年   月    日  </w:t>
      </w:r>
    </w:p>
    <w:p w14:paraId="409F8057">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5CF6460">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75031AB">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法定代表人身份证复印件</w:t>
      </w:r>
    </w:p>
    <w:p w14:paraId="751BE074">
      <w:pPr>
        <w:spacing w:line="460" w:lineRule="exact"/>
        <w:rPr>
          <w:rFonts w:hint="eastAsia" w:ascii="宋体" w:hAnsi="宋体" w:eastAsia="宋体" w:cs="宋体"/>
          <w:color w:val="auto"/>
          <w:sz w:val="28"/>
          <w:szCs w:val="28"/>
          <w:highlight w:val="none"/>
        </w:rPr>
      </w:pPr>
    </w:p>
    <w:p w14:paraId="37DAE20E">
      <w:pPr>
        <w:spacing w:line="460" w:lineRule="exact"/>
        <w:rPr>
          <w:rFonts w:hint="eastAsia" w:ascii="宋体" w:hAnsi="宋体" w:eastAsia="宋体" w:cs="宋体"/>
          <w:color w:val="auto"/>
          <w:sz w:val="28"/>
          <w:szCs w:val="28"/>
          <w:highlight w:val="none"/>
        </w:rPr>
      </w:pPr>
    </w:p>
    <w:p w14:paraId="4D7CD9D1">
      <w:pPr>
        <w:spacing w:line="46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身份证复印件</w:t>
      </w:r>
    </w:p>
    <w:p w14:paraId="21BAED24">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A816F52">
      <w:pPr>
        <w:spacing w:line="460" w:lineRule="exact"/>
        <w:ind w:firstLine="2660" w:firstLineChars="9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（粘贴此处）</w:t>
      </w:r>
    </w:p>
    <w:p w14:paraId="60CB0E12">
      <w:pPr>
        <w:spacing w:line="460" w:lineRule="exact"/>
        <w:ind w:firstLine="2670" w:firstLineChars="950"/>
        <w:rPr>
          <w:rFonts w:hint="eastAsia" w:ascii="宋体" w:hAnsi="宋体" w:eastAsia="宋体" w:cs="宋体"/>
          <w:b/>
          <w:bCs/>
          <w:color w:val="auto"/>
          <w:sz w:val="28"/>
          <w:szCs w:val="28"/>
          <w:highlight w:val="none"/>
        </w:rPr>
      </w:pPr>
    </w:p>
    <w:p w14:paraId="6F2156B6">
      <w:pPr>
        <w:snapToGrid w:val="0"/>
        <w:spacing w:line="460" w:lineRule="exact"/>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关于资格文件的声明函</w:t>
      </w:r>
    </w:p>
    <w:p w14:paraId="332E072C">
      <w:pPr>
        <w:adjustRightInd w:val="0"/>
        <w:snapToGrid w:val="0"/>
        <w:spacing w:line="460" w:lineRule="exact"/>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w:t>
      </w:r>
    </w:p>
    <w:p w14:paraId="02DA2BC6">
      <w:pPr>
        <w:overflowPunct w:val="0"/>
        <w:adjustRightInd w:val="0"/>
        <w:spacing w:line="460" w:lineRule="exact"/>
        <w:ind w:firstLine="66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本公司愿就由贵单位组织实施的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（招标项目名称及项目编号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的招标活动进行投标。本公司所提交的投标文件中所有关于投标资格的文件、证明和陈述均是真实的、准确的。若与真实情况不符，本公司愿意承担由此而产生的一切后果。</w:t>
      </w:r>
    </w:p>
    <w:p w14:paraId="77912CE2">
      <w:pPr>
        <w:overflowPunct w:val="0"/>
        <w:adjustRightInd w:val="0"/>
        <w:spacing w:line="460" w:lineRule="exact"/>
        <w:ind w:firstLine="420"/>
        <w:jc w:val="left"/>
        <w:textAlignment w:val="baseline"/>
        <w:rPr>
          <w:rFonts w:hint="eastAsia" w:ascii="宋体" w:hAnsi="宋体" w:eastAsia="宋体" w:cs="宋体"/>
          <w:color w:val="auto"/>
          <w:sz w:val="28"/>
          <w:szCs w:val="28"/>
          <w:highlight w:val="none"/>
        </w:rPr>
      </w:pPr>
    </w:p>
    <w:p w14:paraId="737A476F">
      <w:pPr>
        <w:overflowPunct w:val="0"/>
        <w:adjustRightInd w:val="0"/>
        <w:spacing w:line="460" w:lineRule="exact"/>
        <w:ind w:firstLine="420"/>
        <w:jc w:val="left"/>
        <w:textAlignment w:val="baseline"/>
        <w:rPr>
          <w:rFonts w:hint="eastAsia" w:ascii="宋体" w:hAnsi="宋体" w:eastAsia="宋体" w:cs="宋体"/>
          <w:color w:val="auto"/>
          <w:sz w:val="28"/>
          <w:szCs w:val="28"/>
          <w:highlight w:val="none"/>
        </w:rPr>
      </w:pPr>
    </w:p>
    <w:p w14:paraId="22FD327E">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3FFD4351">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2403E612">
      <w:pPr>
        <w:spacing w:line="460" w:lineRule="exact"/>
        <w:ind w:firstLine="1540" w:firstLineChars="55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5B18437B">
      <w:pPr>
        <w:snapToGrid w:val="0"/>
        <w:spacing w:line="460" w:lineRule="exact"/>
        <w:jc w:val="center"/>
        <w:outlineLvl w:val="1"/>
        <w:rPr>
          <w:rFonts w:hint="eastAsia" w:ascii="宋体" w:hAnsi="宋体" w:eastAsia="宋体" w:cs="宋体"/>
          <w:b/>
          <w:bCs/>
          <w:color w:val="auto"/>
          <w:sz w:val="28"/>
          <w:szCs w:val="28"/>
          <w:highlight w:val="none"/>
        </w:rPr>
      </w:pPr>
    </w:p>
    <w:p w14:paraId="1377ADBE">
      <w:pPr>
        <w:snapToGrid w:val="0"/>
        <w:spacing w:line="460" w:lineRule="exact"/>
        <w:jc w:val="center"/>
        <w:outlineLvl w:val="1"/>
        <w:rPr>
          <w:rFonts w:hint="eastAsia" w:ascii="宋体" w:hAnsi="宋体" w:eastAsia="宋体" w:cs="宋体"/>
          <w:b/>
          <w:bCs/>
          <w:color w:val="auto"/>
          <w:sz w:val="28"/>
          <w:szCs w:val="28"/>
          <w:highlight w:val="none"/>
        </w:rPr>
      </w:pPr>
    </w:p>
    <w:p w14:paraId="6B1B12D0">
      <w:pPr>
        <w:snapToGrid w:val="0"/>
        <w:spacing w:line="460" w:lineRule="exact"/>
        <w:jc w:val="center"/>
        <w:outlineLvl w:val="1"/>
        <w:rPr>
          <w:rFonts w:hint="eastAsia" w:ascii="宋体" w:hAnsi="宋体" w:eastAsia="宋体" w:cs="宋体"/>
          <w:b/>
          <w:bCs/>
          <w:color w:val="auto"/>
          <w:sz w:val="28"/>
          <w:szCs w:val="28"/>
          <w:highlight w:val="none"/>
        </w:rPr>
      </w:pPr>
    </w:p>
    <w:p w14:paraId="5DA1FFDB">
      <w:pPr>
        <w:snapToGrid w:val="0"/>
        <w:spacing w:line="460" w:lineRule="exact"/>
        <w:jc w:val="center"/>
        <w:outlineLvl w:val="1"/>
        <w:rPr>
          <w:rFonts w:hint="eastAsia" w:ascii="宋体" w:hAnsi="宋体" w:eastAsia="宋体" w:cs="宋体"/>
          <w:b/>
          <w:bCs/>
          <w:color w:val="auto"/>
          <w:sz w:val="28"/>
          <w:szCs w:val="28"/>
          <w:highlight w:val="none"/>
        </w:rPr>
      </w:pPr>
    </w:p>
    <w:p w14:paraId="1A1E515A">
      <w:pPr>
        <w:snapToGrid w:val="0"/>
        <w:spacing w:line="460" w:lineRule="exact"/>
        <w:jc w:val="center"/>
        <w:outlineLvl w:val="1"/>
        <w:rPr>
          <w:rFonts w:hint="eastAsia" w:ascii="宋体" w:hAnsi="宋体" w:eastAsia="宋体" w:cs="宋体"/>
          <w:b/>
          <w:bCs/>
          <w:color w:val="auto"/>
          <w:sz w:val="28"/>
          <w:szCs w:val="28"/>
          <w:highlight w:val="none"/>
        </w:rPr>
      </w:pPr>
    </w:p>
    <w:p w14:paraId="41FBEDD8">
      <w:pPr>
        <w:snapToGrid w:val="0"/>
        <w:spacing w:line="460" w:lineRule="exact"/>
        <w:jc w:val="center"/>
        <w:outlineLvl w:val="1"/>
        <w:rPr>
          <w:rFonts w:hint="eastAsia" w:ascii="宋体" w:hAnsi="宋体" w:eastAsia="宋体" w:cs="宋体"/>
          <w:b/>
          <w:bCs/>
          <w:color w:val="auto"/>
          <w:sz w:val="28"/>
          <w:szCs w:val="28"/>
          <w:highlight w:val="none"/>
        </w:rPr>
      </w:pPr>
    </w:p>
    <w:p w14:paraId="18C08C13">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A539116">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投标响应函</w:t>
      </w:r>
    </w:p>
    <w:p w14:paraId="357C86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w:t>
      </w:r>
    </w:p>
    <w:p w14:paraId="4519AA3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依据贵单位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（投标项目名称及项目编号）项目招标的邀请，我方授权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（职务）为全权代表参加该项目的投标工作，全权处理本次招标的有关事宜。同时，我公司声明如下：</w:t>
      </w:r>
    </w:p>
    <w:p w14:paraId="1404B0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同意并接受招标文件的各项要求，遵守招标文件中的各项规定，按招标文件的要求提供报价。</w:t>
      </w:r>
    </w:p>
    <w:p w14:paraId="0DBFD7D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我方已经详细阅读了全部招标文件及其附件，完全清晰理解招标文件的要求，不存在任何含糊不清和误解之处，同意放弃对这些文件所提出的异议和质疑的权利。</w:t>
      </w:r>
    </w:p>
    <w:p w14:paraId="0A30470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我方已毫无保留地向贵方提供一切所需的证明材料。</w:t>
      </w:r>
    </w:p>
    <w:p w14:paraId="7AF1016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我公司承诺在本次投标响应中提供的一切文件，无论是原件还是复印件均真实有效，绝无任何虚假、伪造和夸大</w:t>
      </w:r>
      <w:r>
        <w:rPr>
          <w:rFonts w:hint="eastAsia" w:ascii="宋体" w:hAnsi="宋体" w:eastAsia="宋体" w:cs="宋体"/>
          <w:color w:val="auto"/>
          <w:sz w:val="28"/>
          <w:szCs w:val="28"/>
          <w:highlight w:val="none"/>
          <w:lang w:eastAsia="zh-CN"/>
        </w:rPr>
        <w:t>的成分</w:t>
      </w:r>
      <w:r>
        <w:rPr>
          <w:rFonts w:hint="eastAsia" w:ascii="宋体" w:hAnsi="宋体" w:eastAsia="宋体" w:cs="宋体"/>
          <w:color w:val="auto"/>
          <w:sz w:val="28"/>
          <w:szCs w:val="28"/>
          <w:highlight w:val="none"/>
        </w:rPr>
        <w:t>。否则，愿承担相应的后果和法律责任。</w:t>
      </w:r>
    </w:p>
    <w:p w14:paraId="05311D1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我方完全尊重评标委员会所作的评定结果。</w:t>
      </w:r>
    </w:p>
    <w:p w14:paraId="784D955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一旦我方中标</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我方将根据招标文件的规定，严格按要求签订并履行合同的责任和义务。</w:t>
      </w:r>
    </w:p>
    <w:p w14:paraId="04BD9033">
      <w:pPr>
        <w:spacing w:line="460" w:lineRule="exact"/>
        <w:ind w:firstLine="560" w:firstLineChars="200"/>
        <w:rPr>
          <w:rFonts w:hint="eastAsia" w:ascii="宋体" w:hAnsi="宋体" w:eastAsia="宋体" w:cs="宋体"/>
          <w:color w:val="auto"/>
          <w:sz w:val="28"/>
          <w:szCs w:val="28"/>
          <w:highlight w:val="none"/>
        </w:rPr>
      </w:pPr>
    </w:p>
    <w:p w14:paraId="7CE3E87E">
      <w:pPr>
        <w:spacing w:line="460" w:lineRule="exact"/>
        <w:ind w:firstLine="560" w:firstLineChars="200"/>
        <w:rPr>
          <w:rFonts w:hint="eastAsia" w:ascii="宋体" w:hAnsi="宋体" w:eastAsia="宋体" w:cs="宋体"/>
          <w:color w:val="auto"/>
          <w:sz w:val="28"/>
          <w:szCs w:val="28"/>
          <w:highlight w:val="none"/>
        </w:rPr>
      </w:pPr>
    </w:p>
    <w:p w14:paraId="3098E5CA">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6D624717">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3EB296B4">
      <w:pPr>
        <w:spacing w:line="460" w:lineRule="exact"/>
        <w:ind w:firstLine="3920" w:firstLineChars="14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bookmarkEnd w:id="5"/>
    </w:p>
    <w:p w14:paraId="7B674DF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A4FBD00">
      <w:pPr>
        <w:spacing w:line="460" w:lineRule="exact"/>
        <w:jc w:val="left"/>
        <w:rPr>
          <w:rFonts w:hint="eastAsia" w:ascii="宋体" w:hAnsi="宋体" w:eastAsia="宋体" w:cs="宋体"/>
          <w:color w:val="auto"/>
          <w:kern w:val="0"/>
          <w:sz w:val="48"/>
          <w:szCs w:val="48"/>
          <w:highlight w:val="none"/>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32"/>
          <w:szCs w:val="32"/>
          <w:highlight w:val="none"/>
        </w:rPr>
        <w:t>商务报价响应文件相关的格式文件</w:t>
      </w:r>
    </w:p>
    <w:p w14:paraId="713D16CF">
      <w:pPr>
        <w:spacing w:line="460" w:lineRule="exact"/>
        <w:jc w:val="center"/>
        <w:rPr>
          <w:rFonts w:hint="eastAsia" w:ascii="宋体" w:hAnsi="宋体" w:eastAsia="宋体" w:cs="宋体"/>
          <w:color w:val="auto"/>
          <w:kern w:val="0"/>
          <w:sz w:val="48"/>
          <w:szCs w:val="48"/>
          <w:highlight w:val="none"/>
        </w:rPr>
      </w:pPr>
    </w:p>
    <w:p w14:paraId="2BC5195A">
      <w:pPr>
        <w:spacing w:line="460" w:lineRule="exact"/>
        <w:jc w:val="center"/>
        <w:rPr>
          <w:rFonts w:hint="eastAsia" w:ascii="宋体" w:hAnsi="宋体" w:eastAsia="宋体" w:cs="宋体"/>
          <w:color w:val="auto"/>
          <w:kern w:val="0"/>
          <w:sz w:val="48"/>
          <w:szCs w:val="48"/>
          <w:highlight w:val="none"/>
        </w:rPr>
      </w:pPr>
    </w:p>
    <w:p w14:paraId="37790A18">
      <w:pPr>
        <w:widowControl/>
        <w:spacing w:before="100" w:beforeAutospacing="1" w:after="100" w:afterAutospacing="1"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lang w:val="en-US" w:eastAsia="zh-CN"/>
        </w:rPr>
        <w:t>1.</w:t>
      </w:r>
      <w:r>
        <w:rPr>
          <w:rFonts w:hint="eastAsia" w:ascii="宋体" w:hAnsi="宋体" w:eastAsia="宋体" w:cs="宋体"/>
          <w:b/>
          <w:bCs/>
          <w:color w:val="auto"/>
          <w:kern w:val="0"/>
          <w:sz w:val="32"/>
          <w:szCs w:val="32"/>
          <w:highlight w:val="none"/>
        </w:rPr>
        <w:t>报价总表</w:t>
      </w:r>
    </w:p>
    <w:p w14:paraId="42D711F9">
      <w:pPr>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供应商全称（加盖公章）：</w:t>
      </w:r>
    </w:p>
    <w:p w14:paraId="4F414BE8">
      <w:pPr>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项目名称：</w:t>
      </w:r>
    </w:p>
    <w:p w14:paraId="4F6763E4">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项目编号：</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9"/>
        <w:gridCol w:w="4539"/>
      </w:tblGrid>
      <w:tr w14:paraId="27F3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pct"/>
          </w:tcPr>
          <w:p w14:paraId="2499917F">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kern w:val="0"/>
                <w:sz w:val="28"/>
                <w:szCs w:val="28"/>
                <w:highlight w:val="none"/>
              </w:rPr>
              <w:t>项目名称</w:t>
            </w:r>
          </w:p>
        </w:tc>
        <w:tc>
          <w:tcPr>
            <w:tcW w:w="2630" w:type="pct"/>
          </w:tcPr>
          <w:p w14:paraId="7651AEC4">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kern w:val="0"/>
                <w:sz w:val="28"/>
                <w:szCs w:val="28"/>
                <w:highlight w:val="none"/>
              </w:rPr>
              <w:t>投标报价</w:t>
            </w:r>
          </w:p>
        </w:tc>
      </w:tr>
      <w:tr w14:paraId="66B5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369" w:type="pct"/>
          </w:tcPr>
          <w:p w14:paraId="12C5E04D">
            <w:pPr>
              <w:spacing w:line="360" w:lineRule="auto"/>
              <w:jc w:val="left"/>
              <w:rPr>
                <w:rFonts w:hint="eastAsia" w:ascii="宋体" w:hAnsi="宋体" w:eastAsia="宋体" w:cs="宋体"/>
                <w:color w:val="auto"/>
                <w:szCs w:val="22"/>
                <w:highlight w:val="none"/>
              </w:rPr>
            </w:pPr>
          </w:p>
        </w:tc>
        <w:tc>
          <w:tcPr>
            <w:tcW w:w="2630" w:type="pct"/>
            <w:vAlign w:val="center"/>
          </w:tcPr>
          <w:p w14:paraId="301257AB">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大写：</w:t>
            </w:r>
          </w:p>
          <w:p w14:paraId="2DF1290F">
            <w:pPr>
              <w:spacing w:line="360" w:lineRule="auto"/>
              <w:rPr>
                <w:rFonts w:hint="eastAsia" w:ascii="宋体" w:hAnsi="宋体" w:eastAsia="宋体" w:cs="宋体"/>
                <w:color w:val="auto"/>
                <w:szCs w:val="22"/>
                <w:highlight w:val="none"/>
                <w:u w:val="single"/>
              </w:rPr>
            </w:pPr>
            <w:r>
              <w:rPr>
                <w:rFonts w:hint="eastAsia" w:ascii="宋体" w:hAnsi="宋体" w:eastAsia="宋体" w:cs="宋体"/>
                <w:color w:val="auto"/>
                <w:kern w:val="0"/>
                <w:sz w:val="28"/>
                <w:szCs w:val="28"/>
                <w:highlight w:val="none"/>
              </w:rPr>
              <w:t>小写：        元（人民币）</w:t>
            </w:r>
          </w:p>
        </w:tc>
      </w:tr>
    </w:tbl>
    <w:p w14:paraId="53F070C6">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14:paraId="669CE3ED">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填写说明：</w:t>
      </w:r>
    </w:p>
    <w:p w14:paraId="578E5412">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1、报价总表必须加盖供应商公章（复印件无效）。</w:t>
      </w:r>
    </w:p>
    <w:p w14:paraId="722C193A">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br w:type="page"/>
      </w:r>
    </w:p>
    <w:p w14:paraId="7194515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8"/>
          <w:szCs w:val="28"/>
          <w:highlight w:val="none"/>
          <w:lang w:val="en-US" w:eastAsia="zh-CN"/>
        </w:rPr>
        <w:sectPr>
          <w:headerReference r:id="rId7" w:type="default"/>
          <w:footerReference r:id="rId8" w:type="default"/>
          <w:pgSz w:w="11906" w:h="16838"/>
          <w:pgMar w:top="1440" w:right="1746" w:bottom="1440" w:left="1746"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34F909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分项报价明细表</w:t>
      </w:r>
    </w:p>
    <w:p w14:paraId="3A91D35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p>
    <w:tbl>
      <w:tblPr>
        <w:tblStyle w:val="5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6E0F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3225B24D">
            <w:pPr>
              <w:snapToGrid w:val="0"/>
              <w:spacing w:line="360" w:lineRule="auto"/>
              <w:jc w:val="center"/>
              <w:rPr>
                <w:rFonts w:ascii="宋体" w:hAnsi="宋体"/>
                <w:b/>
                <w:color w:val="auto"/>
                <w:szCs w:val="21"/>
              </w:rPr>
            </w:pPr>
            <w:r>
              <w:rPr>
                <w:rFonts w:hint="eastAsia" w:ascii="宋体" w:hAnsi="宋体"/>
                <w:b/>
                <w:color w:val="auto"/>
                <w:szCs w:val="21"/>
              </w:rPr>
              <w:t>序号</w:t>
            </w:r>
          </w:p>
        </w:tc>
        <w:tc>
          <w:tcPr>
            <w:tcW w:w="1321" w:type="dxa"/>
            <w:vAlign w:val="center"/>
          </w:tcPr>
          <w:p w14:paraId="2A28A8BF">
            <w:pPr>
              <w:snapToGrid w:val="0"/>
              <w:spacing w:line="360" w:lineRule="auto"/>
              <w:jc w:val="center"/>
              <w:rPr>
                <w:rFonts w:ascii="宋体" w:hAnsi="宋体"/>
                <w:b/>
                <w:color w:val="auto"/>
                <w:szCs w:val="21"/>
              </w:rPr>
            </w:pPr>
            <w:r>
              <w:rPr>
                <w:rFonts w:hint="eastAsia" w:ascii="宋体" w:hAnsi="宋体"/>
                <w:b/>
                <w:color w:val="auto"/>
                <w:szCs w:val="21"/>
              </w:rPr>
              <w:t>名称</w:t>
            </w:r>
          </w:p>
        </w:tc>
        <w:tc>
          <w:tcPr>
            <w:tcW w:w="1417" w:type="dxa"/>
            <w:vAlign w:val="center"/>
          </w:tcPr>
          <w:p w14:paraId="40EC4C09">
            <w:pPr>
              <w:snapToGrid w:val="0"/>
              <w:spacing w:line="360" w:lineRule="auto"/>
              <w:jc w:val="center"/>
              <w:rPr>
                <w:rFonts w:ascii="宋体" w:hAnsi="宋体"/>
                <w:b/>
                <w:color w:val="auto"/>
                <w:szCs w:val="21"/>
              </w:rPr>
            </w:pPr>
            <w:r>
              <w:rPr>
                <w:rFonts w:hint="eastAsia" w:ascii="宋体" w:hAnsi="宋体"/>
                <w:b/>
                <w:color w:val="auto"/>
                <w:szCs w:val="21"/>
              </w:rPr>
              <w:t>服务范围</w:t>
            </w:r>
          </w:p>
        </w:tc>
        <w:tc>
          <w:tcPr>
            <w:tcW w:w="1418" w:type="dxa"/>
            <w:vAlign w:val="center"/>
          </w:tcPr>
          <w:p w14:paraId="600E0615">
            <w:pPr>
              <w:snapToGrid w:val="0"/>
              <w:spacing w:line="360" w:lineRule="auto"/>
              <w:jc w:val="center"/>
              <w:rPr>
                <w:rFonts w:ascii="宋体" w:hAnsi="宋体"/>
                <w:b/>
                <w:color w:val="auto"/>
                <w:szCs w:val="21"/>
              </w:rPr>
            </w:pPr>
            <w:r>
              <w:rPr>
                <w:rFonts w:hint="eastAsia" w:ascii="宋体" w:hAnsi="宋体"/>
                <w:b/>
                <w:color w:val="auto"/>
                <w:szCs w:val="21"/>
              </w:rPr>
              <w:t>服务要求</w:t>
            </w:r>
          </w:p>
        </w:tc>
        <w:tc>
          <w:tcPr>
            <w:tcW w:w="1275" w:type="dxa"/>
            <w:vAlign w:val="center"/>
          </w:tcPr>
          <w:p w14:paraId="6B1ADE46">
            <w:pPr>
              <w:snapToGrid w:val="0"/>
              <w:spacing w:line="360" w:lineRule="auto"/>
              <w:jc w:val="center"/>
              <w:rPr>
                <w:rFonts w:ascii="宋体" w:hAnsi="宋体"/>
                <w:b/>
                <w:color w:val="auto"/>
                <w:szCs w:val="21"/>
              </w:rPr>
            </w:pPr>
            <w:r>
              <w:rPr>
                <w:rFonts w:hint="eastAsia" w:ascii="宋体" w:hAnsi="宋体"/>
                <w:b/>
                <w:color w:val="auto"/>
                <w:szCs w:val="21"/>
              </w:rPr>
              <w:t>服务时间</w:t>
            </w:r>
          </w:p>
        </w:tc>
        <w:tc>
          <w:tcPr>
            <w:tcW w:w="1276" w:type="dxa"/>
            <w:vAlign w:val="center"/>
          </w:tcPr>
          <w:p w14:paraId="13006617">
            <w:pPr>
              <w:snapToGrid w:val="0"/>
              <w:spacing w:line="360" w:lineRule="auto"/>
              <w:jc w:val="center"/>
              <w:rPr>
                <w:rFonts w:ascii="宋体" w:hAnsi="宋体"/>
                <w:b/>
                <w:color w:val="auto"/>
                <w:szCs w:val="21"/>
              </w:rPr>
            </w:pPr>
            <w:r>
              <w:rPr>
                <w:rFonts w:hint="eastAsia" w:ascii="宋体" w:hAnsi="宋体"/>
                <w:b/>
                <w:color w:val="auto"/>
                <w:szCs w:val="21"/>
              </w:rPr>
              <w:t>服务标准</w:t>
            </w:r>
          </w:p>
        </w:tc>
        <w:tc>
          <w:tcPr>
            <w:tcW w:w="851" w:type="dxa"/>
            <w:vAlign w:val="center"/>
          </w:tcPr>
          <w:p w14:paraId="7D315530">
            <w:pPr>
              <w:snapToGrid w:val="0"/>
              <w:spacing w:line="360" w:lineRule="auto"/>
              <w:jc w:val="center"/>
              <w:rPr>
                <w:rFonts w:ascii="宋体" w:hAnsi="宋体"/>
                <w:b/>
                <w:color w:val="auto"/>
                <w:szCs w:val="21"/>
              </w:rPr>
            </w:pPr>
            <w:r>
              <w:rPr>
                <w:rFonts w:hint="eastAsia" w:ascii="宋体" w:hAnsi="宋体"/>
                <w:b/>
                <w:color w:val="auto"/>
                <w:szCs w:val="21"/>
              </w:rPr>
              <w:t>金额</w:t>
            </w:r>
          </w:p>
        </w:tc>
        <w:tc>
          <w:tcPr>
            <w:tcW w:w="1151" w:type="dxa"/>
            <w:vAlign w:val="center"/>
          </w:tcPr>
          <w:p w14:paraId="554E8187">
            <w:pPr>
              <w:snapToGrid w:val="0"/>
              <w:spacing w:line="360" w:lineRule="auto"/>
              <w:ind w:firstLine="105" w:firstLineChars="50"/>
              <w:jc w:val="center"/>
              <w:rPr>
                <w:rFonts w:ascii="宋体" w:hAnsi="宋体"/>
                <w:b/>
                <w:color w:val="auto"/>
                <w:szCs w:val="21"/>
              </w:rPr>
            </w:pPr>
            <w:r>
              <w:rPr>
                <w:rFonts w:hint="eastAsia" w:ascii="宋体" w:hAnsi="宋体"/>
                <w:b/>
                <w:color w:val="auto"/>
                <w:szCs w:val="21"/>
              </w:rPr>
              <w:t>备注</w:t>
            </w:r>
          </w:p>
        </w:tc>
      </w:tr>
      <w:tr w14:paraId="53A4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68AC1F06">
            <w:pPr>
              <w:snapToGrid w:val="0"/>
              <w:spacing w:line="360" w:lineRule="auto"/>
              <w:jc w:val="center"/>
              <w:rPr>
                <w:rFonts w:ascii="仿宋_GB2312" w:hAnsi="宋体" w:eastAsia="仿宋_GB2312"/>
                <w:color w:val="auto"/>
                <w:sz w:val="24"/>
              </w:rPr>
            </w:pPr>
            <w:r>
              <w:rPr>
                <w:rFonts w:hint="eastAsia" w:ascii="仿宋_GB2312" w:hAnsi="宋体" w:eastAsia="仿宋_GB2312"/>
                <w:color w:val="auto"/>
                <w:sz w:val="24"/>
              </w:rPr>
              <w:t>1</w:t>
            </w:r>
          </w:p>
        </w:tc>
        <w:tc>
          <w:tcPr>
            <w:tcW w:w="1321" w:type="dxa"/>
            <w:vAlign w:val="center"/>
          </w:tcPr>
          <w:p w14:paraId="61837032">
            <w:pPr>
              <w:snapToGrid w:val="0"/>
              <w:spacing w:line="360" w:lineRule="auto"/>
              <w:jc w:val="center"/>
              <w:rPr>
                <w:rFonts w:ascii="仿宋_GB2312" w:hAnsi="宋体" w:eastAsia="仿宋_GB2312"/>
                <w:color w:val="auto"/>
                <w:sz w:val="24"/>
              </w:rPr>
            </w:pPr>
          </w:p>
        </w:tc>
        <w:tc>
          <w:tcPr>
            <w:tcW w:w="1417" w:type="dxa"/>
            <w:vAlign w:val="center"/>
          </w:tcPr>
          <w:p w14:paraId="0BFA481D">
            <w:pPr>
              <w:snapToGrid w:val="0"/>
              <w:spacing w:line="360" w:lineRule="auto"/>
              <w:jc w:val="center"/>
              <w:rPr>
                <w:rFonts w:ascii="仿宋_GB2312" w:hAnsi="宋体" w:eastAsia="仿宋_GB2312"/>
                <w:color w:val="auto"/>
                <w:sz w:val="24"/>
              </w:rPr>
            </w:pPr>
          </w:p>
        </w:tc>
        <w:tc>
          <w:tcPr>
            <w:tcW w:w="1418" w:type="dxa"/>
            <w:vAlign w:val="center"/>
          </w:tcPr>
          <w:p w14:paraId="125E89BC">
            <w:pPr>
              <w:snapToGrid w:val="0"/>
              <w:spacing w:line="360" w:lineRule="auto"/>
              <w:jc w:val="center"/>
              <w:rPr>
                <w:rFonts w:ascii="仿宋_GB2312" w:hAnsi="宋体" w:eastAsia="仿宋_GB2312"/>
                <w:color w:val="auto"/>
                <w:sz w:val="24"/>
              </w:rPr>
            </w:pPr>
          </w:p>
        </w:tc>
        <w:tc>
          <w:tcPr>
            <w:tcW w:w="1275" w:type="dxa"/>
            <w:vAlign w:val="center"/>
          </w:tcPr>
          <w:p w14:paraId="7A57D84E">
            <w:pPr>
              <w:snapToGrid w:val="0"/>
              <w:spacing w:line="360" w:lineRule="auto"/>
              <w:jc w:val="center"/>
              <w:rPr>
                <w:rFonts w:ascii="仿宋_GB2312" w:hAnsi="宋体" w:eastAsia="仿宋_GB2312"/>
                <w:color w:val="auto"/>
                <w:sz w:val="24"/>
              </w:rPr>
            </w:pPr>
          </w:p>
        </w:tc>
        <w:tc>
          <w:tcPr>
            <w:tcW w:w="1276" w:type="dxa"/>
            <w:vAlign w:val="center"/>
          </w:tcPr>
          <w:p w14:paraId="55C48E0A">
            <w:pPr>
              <w:snapToGrid w:val="0"/>
              <w:spacing w:line="360" w:lineRule="auto"/>
              <w:jc w:val="center"/>
              <w:rPr>
                <w:rFonts w:ascii="仿宋_GB2312" w:hAnsi="宋体" w:eastAsia="仿宋_GB2312"/>
                <w:color w:val="auto"/>
                <w:sz w:val="24"/>
              </w:rPr>
            </w:pPr>
          </w:p>
        </w:tc>
        <w:tc>
          <w:tcPr>
            <w:tcW w:w="851" w:type="dxa"/>
            <w:vAlign w:val="center"/>
          </w:tcPr>
          <w:p w14:paraId="752AFC7A">
            <w:pPr>
              <w:snapToGrid w:val="0"/>
              <w:spacing w:line="360" w:lineRule="auto"/>
              <w:jc w:val="center"/>
              <w:rPr>
                <w:rFonts w:ascii="仿宋_GB2312" w:hAnsi="宋体" w:eastAsia="仿宋_GB2312"/>
                <w:color w:val="auto"/>
                <w:sz w:val="24"/>
              </w:rPr>
            </w:pPr>
          </w:p>
        </w:tc>
        <w:tc>
          <w:tcPr>
            <w:tcW w:w="1151" w:type="dxa"/>
            <w:vAlign w:val="center"/>
          </w:tcPr>
          <w:p w14:paraId="29052079">
            <w:pPr>
              <w:snapToGrid w:val="0"/>
              <w:spacing w:line="360" w:lineRule="auto"/>
              <w:jc w:val="center"/>
              <w:rPr>
                <w:rFonts w:ascii="仿宋_GB2312" w:hAnsi="宋体" w:eastAsia="仿宋_GB2312"/>
                <w:color w:val="auto"/>
                <w:sz w:val="24"/>
              </w:rPr>
            </w:pPr>
          </w:p>
        </w:tc>
      </w:tr>
      <w:tr w14:paraId="04D4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7974905C">
            <w:pPr>
              <w:snapToGrid w:val="0"/>
              <w:spacing w:line="360" w:lineRule="auto"/>
              <w:jc w:val="center"/>
              <w:rPr>
                <w:rFonts w:ascii="仿宋_GB2312" w:hAnsi="宋体" w:eastAsia="仿宋_GB2312"/>
                <w:color w:val="auto"/>
                <w:sz w:val="24"/>
              </w:rPr>
            </w:pPr>
            <w:r>
              <w:rPr>
                <w:rFonts w:hint="eastAsia" w:ascii="仿宋_GB2312" w:hAnsi="宋体" w:eastAsia="仿宋_GB2312"/>
                <w:color w:val="auto"/>
                <w:sz w:val="24"/>
              </w:rPr>
              <w:t>2</w:t>
            </w:r>
          </w:p>
        </w:tc>
        <w:tc>
          <w:tcPr>
            <w:tcW w:w="1321" w:type="dxa"/>
            <w:vAlign w:val="center"/>
          </w:tcPr>
          <w:p w14:paraId="507E439D">
            <w:pPr>
              <w:snapToGrid w:val="0"/>
              <w:spacing w:line="360" w:lineRule="auto"/>
              <w:jc w:val="center"/>
              <w:rPr>
                <w:rFonts w:ascii="仿宋_GB2312" w:hAnsi="宋体" w:eastAsia="仿宋_GB2312"/>
                <w:color w:val="auto"/>
                <w:sz w:val="24"/>
              </w:rPr>
            </w:pPr>
          </w:p>
        </w:tc>
        <w:tc>
          <w:tcPr>
            <w:tcW w:w="1417" w:type="dxa"/>
            <w:vAlign w:val="center"/>
          </w:tcPr>
          <w:p w14:paraId="2144DB36">
            <w:pPr>
              <w:snapToGrid w:val="0"/>
              <w:spacing w:line="360" w:lineRule="auto"/>
              <w:jc w:val="center"/>
              <w:rPr>
                <w:rFonts w:ascii="仿宋_GB2312" w:hAnsi="宋体" w:eastAsia="仿宋_GB2312"/>
                <w:color w:val="auto"/>
                <w:sz w:val="24"/>
              </w:rPr>
            </w:pPr>
          </w:p>
        </w:tc>
        <w:tc>
          <w:tcPr>
            <w:tcW w:w="1418" w:type="dxa"/>
            <w:vAlign w:val="center"/>
          </w:tcPr>
          <w:p w14:paraId="7FAF7CBD">
            <w:pPr>
              <w:snapToGrid w:val="0"/>
              <w:spacing w:line="360" w:lineRule="auto"/>
              <w:jc w:val="center"/>
              <w:rPr>
                <w:rFonts w:ascii="仿宋_GB2312" w:hAnsi="宋体" w:eastAsia="仿宋_GB2312"/>
                <w:color w:val="auto"/>
                <w:sz w:val="24"/>
              </w:rPr>
            </w:pPr>
          </w:p>
        </w:tc>
        <w:tc>
          <w:tcPr>
            <w:tcW w:w="1275" w:type="dxa"/>
            <w:vAlign w:val="center"/>
          </w:tcPr>
          <w:p w14:paraId="07CDFC48">
            <w:pPr>
              <w:snapToGrid w:val="0"/>
              <w:spacing w:line="360" w:lineRule="auto"/>
              <w:jc w:val="center"/>
              <w:rPr>
                <w:rFonts w:ascii="仿宋_GB2312" w:hAnsi="宋体" w:eastAsia="仿宋_GB2312"/>
                <w:color w:val="auto"/>
                <w:sz w:val="24"/>
              </w:rPr>
            </w:pPr>
          </w:p>
        </w:tc>
        <w:tc>
          <w:tcPr>
            <w:tcW w:w="1276" w:type="dxa"/>
            <w:vAlign w:val="center"/>
          </w:tcPr>
          <w:p w14:paraId="55CEC52F">
            <w:pPr>
              <w:snapToGrid w:val="0"/>
              <w:spacing w:line="360" w:lineRule="auto"/>
              <w:jc w:val="center"/>
              <w:rPr>
                <w:rFonts w:ascii="仿宋_GB2312" w:hAnsi="宋体" w:eastAsia="仿宋_GB2312"/>
                <w:color w:val="auto"/>
                <w:sz w:val="24"/>
              </w:rPr>
            </w:pPr>
          </w:p>
        </w:tc>
        <w:tc>
          <w:tcPr>
            <w:tcW w:w="851" w:type="dxa"/>
            <w:vAlign w:val="center"/>
          </w:tcPr>
          <w:p w14:paraId="7029B9C5">
            <w:pPr>
              <w:snapToGrid w:val="0"/>
              <w:spacing w:line="360" w:lineRule="auto"/>
              <w:jc w:val="center"/>
              <w:rPr>
                <w:rFonts w:ascii="仿宋_GB2312" w:hAnsi="宋体" w:eastAsia="仿宋_GB2312"/>
                <w:color w:val="auto"/>
                <w:sz w:val="24"/>
              </w:rPr>
            </w:pPr>
          </w:p>
        </w:tc>
        <w:tc>
          <w:tcPr>
            <w:tcW w:w="1151" w:type="dxa"/>
            <w:vAlign w:val="center"/>
          </w:tcPr>
          <w:p w14:paraId="1E8508B2">
            <w:pPr>
              <w:snapToGrid w:val="0"/>
              <w:spacing w:line="360" w:lineRule="auto"/>
              <w:jc w:val="center"/>
              <w:rPr>
                <w:rFonts w:ascii="仿宋_GB2312" w:hAnsi="宋体" w:eastAsia="仿宋_GB2312"/>
                <w:color w:val="auto"/>
                <w:sz w:val="24"/>
              </w:rPr>
            </w:pPr>
          </w:p>
        </w:tc>
      </w:tr>
      <w:tr w14:paraId="67C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6D1BB41F">
            <w:pPr>
              <w:snapToGrid w:val="0"/>
              <w:spacing w:line="360" w:lineRule="auto"/>
              <w:jc w:val="center"/>
              <w:rPr>
                <w:rFonts w:ascii="仿宋_GB2312" w:hAnsi="宋体" w:eastAsia="仿宋_GB2312"/>
                <w:color w:val="auto"/>
                <w:sz w:val="24"/>
              </w:rPr>
            </w:pPr>
            <w:r>
              <w:rPr>
                <w:rFonts w:hint="eastAsia" w:ascii="仿宋_GB2312" w:hAnsi="宋体" w:eastAsia="仿宋_GB2312"/>
                <w:color w:val="auto"/>
                <w:sz w:val="24"/>
              </w:rPr>
              <w:t>3</w:t>
            </w:r>
          </w:p>
        </w:tc>
        <w:tc>
          <w:tcPr>
            <w:tcW w:w="1321" w:type="dxa"/>
            <w:vAlign w:val="center"/>
          </w:tcPr>
          <w:p w14:paraId="25AFD3A7">
            <w:pPr>
              <w:snapToGrid w:val="0"/>
              <w:spacing w:line="360" w:lineRule="auto"/>
              <w:jc w:val="center"/>
              <w:rPr>
                <w:rFonts w:ascii="仿宋_GB2312" w:hAnsi="宋体" w:eastAsia="仿宋_GB2312"/>
                <w:color w:val="auto"/>
                <w:sz w:val="24"/>
              </w:rPr>
            </w:pPr>
          </w:p>
        </w:tc>
        <w:tc>
          <w:tcPr>
            <w:tcW w:w="1417" w:type="dxa"/>
            <w:vAlign w:val="center"/>
          </w:tcPr>
          <w:p w14:paraId="6AD21F34">
            <w:pPr>
              <w:snapToGrid w:val="0"/>
              <w:spacing w:line="360" w:lineRule="auto"/>
              <w:jc w:val="center"/>
              <w:rPr>
                <w:rFonts w:ascii="仿宋_GB2312" w:hAnsi="宋体" w:eastAsia="仿宋_GB2312"/>
                <w:color w:val="auto"/>
                <w:sz w:val="24"/>
              </w:rPr>
            </w:pPr>
          </w:p>
        </w:tc>
        <w:tc>
          <w:tcPr>
            <w:tcW w:w="1418" w:type="dxa"/>
            <w:vAlign w:val="center"/>
          </w:tcPr>
          <w:p w14:paraId="3B841DFD">
            <w:pPr>
              <w:snapToGrid w:val="0"/>
              <w:spacing w:line="360" w:lineRule="auto"/>
              <w:jc w:val="center"/>
              <w:rPr>
                <w:rFonts w:ascii="仿宋_GB2312" w:hAnsi="宋体" w:eastAsia="仿宋_GB2312"/>
                <w:color w:val="auto"/>
                <w:sz w:val="24"/>
              </w:rPr>
            </w:pPr>
          </w:p>
        </w:tc>
        <w:tc>
          <w:tcPr>
            <w:tcW w:w="1275" w:type="dxa"/>
            <w:vAlign w:val="center"/>
          </w:tcPr>
          <w:p w14:paraId="16F6C6D4">
            <w:pPr>
              <w:snapToGrid w:val="0"/>
              <w:spacing w:line="360" w:lineRule="auto"/>
              <w:jc w:val="center"/>
              <w:rPr>
                <w:rFonts w:ascii="仿宋_GB2312" w:hAnsi="宋体" w:eastAsia="仿宋_GB2312"/>
                <w:color w:val="auto"/>
                <w:sz w:val="24"/>
              </w:rPr>
            </w:pPr>
          </w:p>
        </w:tc>
        <w:tc>
          <w:tcPr>
            <w:tcW w:w="1276" w:type="dxa"/>
            <w:vAlign w:val="center"/>
          </w:tcPr>
          <w:p w14:paraId="38CA27CC">
            <w:pPr>
              <w:snapToGrid w:val="0"/>
              <w:spacing w:line="360" w:lineRule="auto"/>
              <w:jc w:val="center"/>
              <w:rPr>
                <w:rFonts w:ascii="仿宋_GB2312" w:hAnsi="宋体" w:eastAsia="仿宋_GB2312"/>
                <w:color w:val="auto"/>
                <w:sz w:val="24"/>
              </w:rPr>
            </w:pPr>
          </w:p>
        </w:tc>
        <w:tc>
          <w:tcPr>
            <w:tcW w:w="851" w:type="dxa"/>
            <w:vAlign w:val="center"/>
          </w:tcPr>
          <w:p w14:paraId="62979BFD">
            <w:pPr>
              <w:snapToGrid w:val="0"/>
              <w:spacing w:line="360" w:lineRule="auto"/>
              <w:jc w:val="center"/>
              <w:rPr>
                <w:rFonts w:ascii="仿宋_GB2312" w:hAnsi="宋体" w:eastAsia="仿宋_GB2312"/>
                <w:color w:val="auto"/>
                <w:sz w:val="24"/>
              </w:rPr>
            </w:pPr>
          </w:p>
        </w:tc>
        <w:tc>
          <w:tcPr>
            <w:tcW w:w="1151" w:type="dxa"/>
            <w:vAlign w:val="center"/>
          </w:tcPr>
          <w:p w14:paraId="2DBDCEA4">
            <w:pPr>
              <w:snapToGrid w:val="0"/>
              <w:spacing w:line="360" w:lineRule="auto"/>
              <w:jc w:val="center"/>
              <w:rPr>
                <w:rFonts w:ascii="仿宋_GB2312" w:hAnsi="宋体" w:eastAsia="仿宋_GB2312"/>
                <w:color w:val="auto"/>
                <w:sz w:val="24"/>
              </w:rPr>
            </w:pPr>
          </w:p>
        </w:tc>
      </w:tr>
      <w:tr w14:paraId="7BF7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48A82A16">
            <w:pPr>
              <w:snapToGrid w:val="0"/>
              <w:spacing w:line="360" w:lineRule="auto"/>
              <w:jc w:val="center"/>
              <w:rPr>
                <w:rFonts w:ascii="仿宋_GB2312" w:hAnsi="宋体" w:eastAsia="仿宋_GB2312"/>
                <w:color w:val="auto"/>
                <w:sz w:val="24"/>
              </w:rPr>
            </w:pPr>
            <w:r>
              <w:rPr>
                <w:rFonts w:hint="eastAsia" w:ascii="仿宋_GB2312" w:hAnsi="宋体" w:eastAsia="仿宋_GB2312"/>
                <w:color w:val="auto"/>
                <w:sz w:val="24"/>
              </w:rPr>
              <w:t>4</w:t>
            </w:r>
          </w:p>
        </w:tc>
        <w:tc>
          <w:tcPr>
            <w:tcW w:w="1321" w:type="dxa"/>
            <w:vAlign w:val="center"/>
          </w:tcPr>
          <w:p w14:paraId="18134EF7">
            <w:pPr>
              <w:snapToGrid w:val="0"/>
              <w:spacing w:line="360" w:lineRule="auto"/>
              <w:jc w:val="center"/>
              <w:rPr>
                <w:rFonts w:ascii="仿宋_GB2312" w:hAnsi="宋体" w:eastAsia="仿宋_GB2312"/>
                <w:color w:val="auto"/>
                <w:sz w:val="24"/>
              </w:rPr>
            </w:pPr>
          </w:p>
        </w:tc>
        <w:tc>
          <w:tcPr>
            <w:tcW w:w="1417" w:type="dxa"/>
            <w:vAlign w:val="center"/>
          </w:tcPr>
          <w:p w14:paraId="56A76698">
            <w:pPr>
              <w:snapToGrid w:val="0"/>
              <w:spacing w:line="360" w:lineRule="auto"/>
              <w:jc w:val="center"/>
              <w:rPr>
                <w:rFonts w:ascii="仿宋_GB2312" w:hAnsi="宋体" w:eastAsia="仿宋_GB2312"/>
                <w:color w:val="auto"/>
                <w:sz w:val="24"/>
              </w:rPr>
            </w:pPr>
          </w:p>
        </w:tc>
        <w:tc>
          <w:tcPr>
            <w:tcW w:w="1418" w:type="dxa"/>
            <w:vAlign w:val="center"/>
          </w:tcPr>
          <w:p w14:paraId="761C7332">
            <w:pPr>
              <w:snapToGrid w:val="0"/>
              <w:spacing w:line="360" w:lineRule="auto"/>
              <w:jc w:val="center"/>
              <w:rPr>
                <w:rFonts w:ascii="仿宋_GB2312" w:hAnsi="宋体" w:eastAsia="仿宋_GB2312"/>
                <w:color w:val="auto"/>
                <w:sz w:val="24"/>
              </w:rPr>
            </w:pPr>
          </w:p>
        </w:tc>
        <w:tc>
          <w:tcPr>
            <w:tcW w:w="1275" w:type="dxa"/>
            <w:vAlign w:val="center"/>
          </w:tcPr>
          <w:p w14:paraId="32B6F414">
            <w:pPr>
              <w:snapToGrid w:val="0"/>
              <w:spacing w:line="360" w:lineRule="auto"/>
              <w:jc w:val="center"/>
              <w:rPr>
                <w:rFonts w:ascii="仿宋_GB2312" w:hAnsi="宋体" w:eastAsia="仿宋_GB2312"/>
                <w:color w:val="auto"/>
                <w:sz w:val="24"/>
              </w:rPr>
            </w:pPr>
          </w:p>
        </w:tc>
        <w:tc>
          <w:tcPr>
            <w:tcW w:w="1276" w:type="dxa"/>
            <w:vAlign w:val="center"/>
          </w:tcPr>
          <w:p w14:paraId="5DAA1353">
            <w:pPr>
              <w:snapToGrid w:val="0"/>
              <w:spacing w:line="360" w:lineRule="auto"/>
              <w:jc w:val="center"/>
              <w:rPr>
                <w:rFonts w:ascii="仿宋_GB2312" w:hAnsi="宋体" w:eastAsia="仿宋_GB2312"/>
                <w:color w:val="auto"/>
                <w:sz w:val="24"/>
              </w:rPr>
            </w:pPr>
          </w:p>
        </w:tc>
        <w:tc>
          <w:tcPr>
            <w:tcW w:w="851" w:type="dxa"/>
            <w:vAlign w:val="center"/>
          </w:tcPr>
          <w:p w14:paraId="7C7566D0">
            <w:pPr>
              <w:snapToGrid w:val="0"/>
              <w:spacing w:line="360" w:lineRule="auto"/>
              <w:jc w:val="center"/>
              <w:rPr>
                <w:rFonts w:ascii="仿宋_GB2312" w:hAnsi="宋体" w:eastAsia="仿宋_GB2312"/>
                <w:color w:val="auto"/>
                <w:sz w:val="24"/>
              </w:rPr>
            </w:pPr>
          </w:p>
        </w:tc>
        <w:tc>
          <w:tcPr>
            <w:tcW w:w="1151" w:type="dxa"/>
            <w:vAlign w:val="center"/>
          </w:tcPr>
          <w:p w14:paraId="332ED83E">
            <w:pPr>
              <w:snapToGrid w:val="0"/>
              <w:spacing w:line="360" w:lineRule="auto"/>
              <w:jc w:val="center"/>
              <w:rPr>
                <w:rFonts w:ascii="仿宋_GB2312" w:hAnsi="宋体" w:eastAsia="仿宋_GB2312"/>
                <w:color w:val="auto"/>
                <w:sz w:val="24"/>
              </w:rPr>
            </w:pPr>
          </w:p>
        </w:tc>
      </w:tr>
      <w:tr w14:paraId="7BB7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44C673CA">
            <w:pPr>
              <w:snapToGrid w:val="0"/>
              <w:spacing w:line="360" w:lineRule="auto"/>
              <w:jc w:val="center"/>
              <w:rPr>
                <w:rFonts w:ascii="仿宋_GB2312" w:hAnsi="宋体" w:eastAsia="仿宋_GB2312"/>
                <w:color w:val="auto"/>
                <w:sz w:val="24"/>
              </w:rPr>
            </w:pPr>
            <w:r>
              <w:rPr>
                <w:rFonts w:hint="eastAsia" w:ascii="仿宋_GB2312" w:hAnsi="宋体" w:eastAsia="仿宋_GB2312"/>
                <w:color w:val="auto"/>
                <w:sz w:val="24"/>
              </w:rPr>
              <w:t>5</w:t>
            </w:r>
          </w:p>
        </w:tc>
        <w:tc>
          <w:tcPr>
            <w:tcW w:w="1321" w:type="dxa"/>
            <w:vAlign w:val="center"/>
          </w:tcPr>
          <w:p w14:paraId="3A13407A">
            <w:pPr>
              <w:snapToGrid w:val="0"/>
              <w:spacing w:line="360" w:lineRule="auto"/>
              <w:jc w:val="center"/>
              <w:rPr>
                <w:rFonts w:ascii="仿宋_GB2312" w:hAnsi="宋体" w:eastAsia="仿宋_GB2312"/>
                <w:color w:val="auto"/>
                <w:sz w:val="24"/>
              </w:rPr>
            </w:pPr>
          </w:p>
        </w:tc>
        <w:tc>
          <w:tcPr>
            <w:tcW w:w="1417" w:type="dxa"/>
            <w:vAlign w:val="center"/>
          </w:tcPr>
          <w:p w14:paraId="627196C2">
            <w:pPr>
              <w:snapToGrid w:val="0"/>
              <w:spacing w:line="360" w:lineRule="auto"/>
              <w:jc w:val="center"/>
              <w:rPr>
                <w:rFonts w:ascii="仿宋_GB2312" w:hAnsi="宋体" w:eastAsia="仿宋_GB2312"/>
                <w:color w:val="auto"/>
                <w:sz w:val="24"/>
              </w:rPr>
            </w:pPr>
          </w:p>
        </w:tc>
        <w:tc>
          <w:tcPr>
            <w:tcW w:w="1418" w:type="dxa"/>
            <w:vAlign w:val="center"/>
          </w:tcPr>
          <w:p w14:paraId="6AFF89D4">
            <w:pPr>
              <w:snapToGrid w:val="0"/>
              <w:spacing w:line="360" w:lineRule="auto"/>
              <w:jc w:val="center"/>
              <w:rPr>
                <w:rFonts w:ascii="仿宋_GB2312" w:hAnsi="宋体" w:eastAsia="仿宋_GB2312"/>
                <w:color w:val="auto"/>
                <w:sz w:val="24"/>
              </w:rPr>
            </w:pPr>
          </w:p>
        </w:tc>
        <w:tc>
          <w:tcPr>
            <w:tcW w:w="1275" w:type="dxa"/>
            <w:vAlign w:val="center"/>
          </w:tcPr>
          <w:p w14:paraId="2AEB41D1">
            <w:pPr>
              <w:snapToGrid w:val="0"/>
              <w:spacing w:line="360" w:lineRule="auto"/>
              <w:jc w:val="center"/>
              <w:rPr>
                <w:rFonts w:ascii="仿宋_GB2312" w:hAnsi="宋体" w:eastAsia="仿宋_GB2312"/>
                <w:color w:val="auto"/>
                <w:sz w:val="24"/>
              </w:rPr>
            </w:pPr>
          </w:p>
        </w:tc>
        <w:tc>
          <w:tcPr>
            <w:tcW w:w="1276" w:type="dxa"/>
            <w:vAlign w:val="center"/>
          </w:tcPr>
          <w:p w14:paraId="439BFB08">
            <w:pPr>
              <w:snapToGrid w:val="0"/>
              <w:spacing w:line="360" w:lineRule="auto"/>
              <w:jc w:val="center"/>
              <w:rPr>
                <w:rFonts w:ascii="仿宋_GB2312" w:hAnsi="宋体" w:eastAsia="仿宋_GB2312"/>
                <w:color w:val="auto"/>
                <w:sz w:val="24"/>
              </w:rPr>
            </w:pPr>
          </w:p>
        </w:tc>
        <w:tc>
          <w:tcPr>
            <w:tcW w:w="851" w:type="dxa"/>
            <w:vAlign w:val="center"/>
          </w:tcPr>
          <w:p w14:paraId="4559D6AF">
            <w:pPr>
              <w:snapToGrid w:val="0"/>
              <w:spacing w:line="360" w:lineRule="auto"/>
              <w:jc w:val="center"/>
              <w:rPr>
                <w:rFonts w:ascii="仿宋_GB2312" w:hAnsi="宋体" w:eastAsia="仿宋_GB2312"/>
                <w:color w:val="auto"/>
                <w:sz w:val="24"/>
              </w:rPr>
            </w:pPr>
          </w:p>
        </w:tc>
        <w:tc>
          <w:tcPr>
            <w:tcW w:w="1151" w:type="dxa"/>
            <w:vAlign w:val="center"/>
          </w:tcPr>
          <w:p w14:paraId="251F826A">
            <w:pPr>
              <w:snapToGrid w:val="0"/>
              <w:spacing w:line="360" w:lineRule="auto"/>
              <w:jc w:val="center"/>
              <w:rPr>
                <w:rFonts w:ascii="仿宋_GB2312" w:hAnsi="宋体" w:eastAsia="仿宋_GB2312"/>
                <w:color w:val="auto"/>
                <w:sz w:val="24"/>
              </w:rPr>
            </w:pPr>
          </w:p>
        </w:tc>
      </w:tr>
      <w:tr w14:paraId="6486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7AE00FE7">
            <w:pPr>
              <w:snapToGrid w:val="0"/>
              <w:spacing w:line="360" w:lineRule="auto"/>
              <w:jc w:val="center"/>
              <w:rPr>
                <w:rFonts w:ascii="仿宋_GB2312" w:hAnsi="宋体" w:eastAsia="仿宋_GB2312"/>
                <w:color w:val="auto"/>
                <w:sz w:val="24"/>
              </w:rPr>
            </w:pPr>
            <w:r>
              <w:rPr>
                <w:rFonts w:hint="eastAsia" w:ascii="仿宋_GB2312" w:hAnsi="宋体" w:eastAsia="仿宋_GB2312"/>
                <w:color w:val="auto"/>
                <w:sz w:val="24"/>
              </w:rPr>
              <w:t>合计</w:t>
            </w:r>
          </w:p>
        </w:tc>
        <w:tc>
          <w:tcPr>
            <w:tcW w:w="8709" w:type="dxa"/>
            <w:gridSpan w:val="7"/>
            <w:vAlign w:val="center"/>
          </w:tcPr>
          <w:p w14:paraId="2D256329">
            <w:pPr>
              <w:snapToGrid w:val="0"/>
              <w:spacing w:line="360" w:lineRule="auto"/>
              <w:jc w:val="center"/>
              <w:rPr>
                <w:rFonts w:ascii="仿宋_GB2312" w:hAnsi="宋体" w:eastAsia="仿宋_GB2312"/>
                <w:color w:val="auto"/>
                <w:sz w:val="24"/>
              </w:rPr>
            </w:pPr>
          </w:p>
        </w:tc>
      </w:tr>
    </w:tbl>
    <w:p w14:paraId="3FAA8C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p>
    <w:p w14:paraId="0DE3140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lang w:eastAsia="zh-CN"/>
        </w:rPr>
      </w:pPr>
    </w:p>
    <w:p w14:paraId="69CED04A">
      <w:pPr>
        <w:pStyle w:val="32"/>
        <w:rPr>
          <w:rFonts w:hint="eastAsia" w:ascii="宋体" w:hAnsi="宋体" w:eastAsia="宋体" w:cs="宋体"/>
          <w:color w:val="auto"/>
          <w:kern w:val="0"/>
          <w:sz w:val="24"/>
          <w:szCs w:val="24"/>
          <w:highlight w:val="none"/>
        </w:rPr>
      </w:pPr>
    </w:p>
    <w:p w14:paraId="400D5DD2">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7FCA6F59">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r>
        <w:rPr>
          <w:rFonts w:hint="eastAsia" w:ascii="宋体" w:hAnsi="宋体" w:cs="宋体"/>
          <w:color w:val="auto"/>
          <w:sz w:val="28"/>
          <w:szCs w:val="28"/>
          <w:highlight w:val="none"/>
          <w:lang w:eastAsia="zh-CN"/>
        </w:rPr>
        <w:t>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033CF252">
      <w:pPr>
        <w:spacing w:line="460" w:lineRule="exact"/>
        <w:ind w:firstLine="3920" w:firstLineChars="14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F39C5C">
      <w:pPr>
        <w:pStyle w:val="32"/>
        <w:rPr>
          <w:rFonts w:hint="eastAsia" w:ascii="宋体" w:hAnsi="宋体" w:eastAsia="宋体" w:cs="宋体"/>
          <w:color w:val="auto"/>
          <w:kern w:val="0"/>
          <w:sz w:val="24"/>
          <w:szCs w:val="24"/>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088D27-8AA9-498C-B3FB-D2BEEB2E4FFB}"/>
  </w:font>
  <w:font w:name="黑体">
    <w:panose1 w:val="02010609060101010101"/>
    <w:charset w:val="86"/>
    <w:family w:val="auto"/>
    <w:pitch w:val="default"/>
    <w:sig w:usb0="800002BF" w:usb1="38CF7CFA" w:usb2="00000016" w:usb3="00000000" w:csb0="00040001" w:csb1="00000000"/>
    <w:embedRegular r:id="rId2" w:fontKey="{89DA228B-C14D-4ABF-B9B6-F5EB2805FB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F798806-96B3-4743-A896-25DD037D472F}"/>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4" w:fontKey="{C5E6ACC9-D36B-46C6-B782-59506D0CCAC3}"/>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embedRegular r:id="rId5" w:fontKey="{633498A7-61D9-4A47-867E-D708BFD473CA}"/>
  </w:font>
  <w:font w:name="Tahoma">
    <w:panose1 w:val="020B0604030504040204"/>
    <w:charset w:val="00"/>
    <w:family w:val="auto"/>
    <w:pitch w:val="default"/>
    <w:sig w:usb0="E1002EFF" w:usb1="C000605B" w:usb2="00000029" w:usb3="00000000" w:csb0="200101FF" w:csb1="20280000"/>
    <w:embedRegular r:id="rId6" w:fontKey="{48766C6C-F89E-4344-87DD-5F6B7EA147B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ACF4">
    <w:pPr>
      <w:pStyle w:val="35"/>
      <w:tabs>
        <w:tab w:val="center" w:pos="456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BD6E">
    <w:pPr>
      <w:spacing w:line="176" w:lineRule="auto"/>
      <w:ind w:left="43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E3EF0">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33E3EF0">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D2BD">
    <w:pPr>
      <w:pStyle w:val="35"/>
      <w:jc w:val="center"/>
    </w:pPr>
    <w:r>
      <w:fldChar w:fldCharType="begin"/>
    </w:r>
    <w:r>
      <w:instrText xml:space="preserve"> PAGE   \* MERGEFORMAT </w:instrText>
    </w:r>
    <w:r>
      <w:fldChar w:fldCharType="separate"/>
    </w:r>
    <w:r>
      <w:rPr>
        <w:lang w:val="zh-CN"/>
      </w:rPr>
      <w:t>10</w:t>
    </w:r>
    <w:r>
      <w:fldChar w:fldCharType="end"/>
    </w:r>
  </w:p>
  <w:p w14:paraId="61ACCD49">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4B37">
    <w:pPr>
      <w:spacing w:line="359" w:lineRule="auto"/>
      <w:jc w:val="cente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A7562">
                          <w:pPr>
                            <w:pStyle w:val="3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CA7562">
                    <w:pPr>
                      <w:pStyle w:val="35"/>
                    </w:pPr>
                    <w:r>
                      <w:fldChar w:fldCharType="begin"/>
                    </w:r>
                    <w:r>
                      <w:instrText xml:space="preserve"> PAGE  \* MERGEFORMAT </w:instrText>
                    </w:r>
                    <w:r>
                      <w:fldChar w:fldCharType="separate"/>
                    </w:r>
                    <w:r>
                      <w:t>22</w:t>
                    </w:r>
                    <w:r>
                      <w:fldChar w:fldCharType="end"/>
                    </w:r>
                  </w:p>
                </w:txbxContent>
              </v:textbox>
            </v:shape>
          </w:pict>
        </mc:Fallback>
      </mc:AlternateContent>
    </w: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F80B31">
                          <w:pPr>
                            <w:pStyle w:val="35"/>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FF80B31">
                    <w:pPr>
                      <w:pStyle w:val="35"/>
                      <w:rPr>
                        <w:rFonts w:hint="default"/>
                        <w:lang w:val="en-US"/>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B08D">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797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6549"/>
    <w:multiLevelType w:val="singleLevel"/>
    <w:tmpl w:val="B4F36549"/>
    <w:lvl w:ilvl="0" w:tentative="0">
      <w:start w:val="2"/>
      <w:numFmt w:val="chineseCounting"/>
      <w:suff w:val="nothing"/>
      <w:lvlText w:val="（%1）"/>
      <w:lvlJc w:val="left"/>
      <w:rPr>
        <w:rFonts w:hint="eastAsia"/>
      </w:rPr>
    </w:lvl>
  </w:abstractNum>
  <w:abstractNum w:abstractNumId="1">
    <w:nsid w:val="00000009"/>
    <w:multiLevelType w:val="singleLevel"/>
    <w:tmpl w:val="00000009"/>
    <w:lvl w:ilvl="0" w:tentative="0">
      <w:start w:val="3"/>
      <w:numFmt w:val="chineseCounting"/>
      <w:pStyle w:val="16"/>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C28"/>
    <w:rsid w:val="00001BEB"/>
    <w:rsid w:val="0000228E"/>
    <w:rsid w:val="00005FD5"/>
    <w:rsid w:val="0001048E"/>
    <w:rsid w:val="00011796"/>
    <w:rsid w:val="00014068"/>
    <w:rsid w:val="000173A2"/>
    <w:rsid w:val="00017BD5"/>
    <w:rsid w:val="00022C2E"/>
    <w:rsid w:val="00023A8A"/>
    <w:rsid w:val="00024ACB"/>
    <w:rsid w:val="00027AA4"/>
    <w:rsid w:val="0003008D"/>
    <w:rsid w:val="00032D15"/>
    <w:rsid w:val="00035A1C"/>
    <w:rsid w:val="000376AE"/>
    <w:rsid w:val="00045506"/>
    <w:rsid w:val="00046AED"/>
    <w:rsid w:val="00051B98"/>
    <w:rsid w:val="00055EF6"/>
    <w:rsid w:val="00057219"/>
    <w:rsid w:val="00070A7F"/>
    <w:rsid w:val="0008005A"/>
    <w:rsid w:val="00082297"/>
    <w:rsid w:val="00085322"/>
    <w:rsid w:val="00087C63"/>
    <w:rsid w:val="00097203"/>
    <w:rsid w:val="000A44D8"/>
    <w:rsid w:val="000A6C91"/>
    <w:rsid w:val="000A6D01"/>
    <w:rsid w:val="000B0918"/>
    <w:rsid w:val="000B1CC6"/>
    <w:rsid w:val="000B2160"/>
    <w:rsid w:val="000C0652"/>
    <w:rsid w:val="000C2F79"/>
    <w:rsid w:val="000D091B"/>
    <w:rsid w:val="000D27AD"/>
    <w:rsid w:val="000D5B6C"/>
    <w:rsid w:val="000E0565"/>
    <w:rsid w:val="000E5F18"/>
    <w:rsid w:val="000F2804"/>
    <w:rsid w:val="000F3240"/>
    <w:rsid w:val="000F3361"/>
    <w:rsid w:val="000F5635"/>
    <w:rsid w:val="000F7454"/>
    <w:rsid w:val="0010231C"/>
    <w:rsid w:val="001034BF"/>
    <w:rsid w:val="00105958"/>
    <w:rsid w:val="0010685A"/>
    <w:rsid w:val="00110404"/>
    <w:rsid w:val="00113224"/>
    <w:rsid w:val="001132C8"/>
    <w:rsid w:val="001210B0"/>
    <w:rsid w:val="00123148"/>
    <w:rsid w:val="00123633"/>
    <w:rsid w:val="001273AC"/>
    <w:rsid w:val="0013073B"/>
    <w:rsid w:val="0013376F"/>
    <w:rsid w:val="00144B2C"/>
    <w:rsid w:val="00152D24"/>
    <w:rsid w:val="001534B1"/>
    <w:rsid w:val="001553E8"/>
    <w:rsid w:val="00163E42"/>
    <w:rsid w:val="001646A2"/>
    <w:rsid w:val="0017008C"/>
    <w:rsid w:val="00171D00"/>
    <w:rsid w:val="00177F7A"/>
    <w:rsid w:val="00181218"/>
    <w:rsid w:val="00190926"/>
    <w:rsid w:val="00190940"/>
    <w:rsid w:val="00191F1F"/>
    <w:rsid w:val="00192E56"/>
    <w:rsid w:val="001A09E9"/>
    <w:rsid w:val="001A5678"/>
    <w:rsid w:val="001B1703"/>
    <w:rsid w:val="001B46E0"/>
    <w:rsid w:val="001C3051"/>
    <w:rsid w:val="001C662C"/>
    <w:rsid w:val="001C7E57"/>
    <w:rsid w:val="001E184A"/>
    <w:rsid w:val="001F0699"/>
    <w:rsid w:val="00200415"/>
    <w:rsid w:val="00210EDD"/>
    <w:rsid w:val="00213085"/>
    <w:rsid w:val="00222644"/>
    <w:rsid w:val="002229C4"/>
    <w:rsid w:val="002311E8"/>
    <w:rsid w:val="00231D22"/>
    <w:rsid w:val="002334DB"/>
    <w:rsid w:val="00233681"/>
    <w:rsid w:val="00234F3B"/>
    <w:rsid w:val="00236237"/>
    <w:rsid w:val="00244210"/>
    <w:rsid w:val="0024432D"/>
    <w:rsid w:val="0025362C"/>
    <w:rsid w:val="002547BA"/>
    <w:rsid w:val="0026420B"/>
    <w:rsid w:val="0027337C"/>
    <w:rsid w:val="002803C5"/>
    <w:rsid w:val="002808F1"/>
    <w:rsid w:val="00283CB9"/>
    <w:rsid w:val="0029008F"/>
    <w:rsid w:val="00291052"/>
    <w:rsid w:val="0029166A"/>
    <w:rsid w:val="0029593A"/>
    <w:rsid w:val="002A1878"/>
    <w:rsid w:val="002B29D8"/>
    <w:rsid w:val="002E26F9"/>
    <w:rsid w:val="002E533E"/>
    <w:rsid w:val="002E6376"/>
    <w:rsid w:val="002E7A12"/>
    <w:rsid w:val="002F095F"/>
    <w:rsid w:val="002F1EF9"/>
    <w:rsid w:val="00312950"/>
    <w:rsid w:val="00312C22"/>
    <w:rsid w:val="00317BC7"/>
    <w:rsid w:val="00317EB8"/>
    <w:rsid w:val="003237ED"/>
    <w:rsid w:val="00334EC3"/>
    <w:rsid w:val="00342626"/>
    <w:rsid w:val="00347AA7"/>
    <w:rsid w:val="00350855"/>
    <w:rsid w:val="00354671"/>
    <w:rsid w:val="00354C30"/>
    <w:rsid w:val="00360366"/>
    <w:rsid w:val="003642D5"/>
    <w:rsid w:val="00367AF6"/>
    <w:rsid w:val="00373AA6"/>
    <w:rsid w:val="0037453D"/>
    <w:rsid w:val="00374AB7"/>
    <w:rsid w:val="003823FD"/>
    <w:rsid w:val="00393C36"/>
    <w:rsid w:val="003A2E26"/>
    <w:rsid w:val="003A56C7"/>
    <w:rsid w:val="003B2250"/>
    <w:rsid w:val="003B6CD9"/>
    <w:rsid w:val="003C372F"/>
    <w:rsid w:val="003C4F04"/>
    <w:rsid w:val="003C6A0E"/>
    <w:rsid w:val="003D05A1"/>
    <w:rsid w:val="003E1B13"/>
    <w:rsid w:val="003E596A"/>
    <w:rsid w:val="003F41E1"/>
    <w:rsid w:val="003F598D"/>
    <w:rsid w:val="004023C7"/>
    <w:rsid w:val="0040279B"/>
    <w:rsid w:val="0041194B"/>
    <w:rsid w:val="004142E0"/>
    <w:rsid w:val="0041587C"/>
    <w:rsid w:val="00415F8A"/>
    <w:rsid w:val="00417ECB"/>
    <w:rsid w:val="00420906"/>
    <w:rsid w:val="00425820"/>
    <w:rsid w:val="0042776C"/>
    <w:rsid w:val="00430319"/>
    <w:rsid w:val="0043557C"/>
    <w:rsid w:val="004357B0"/>
    <w:rsid w:val="004365F1"/>
    <w:rsid w:val="00436604"/>
    <w:rsid w:val="00436BE6"/>
    <w:rsid w:val="004411F1"/>
    <w:rsid w:val="00441D9A"/>
    <w:rsid w:val="00451451"/>
    <w:rsid w:val="00461959"/>
    <w:rsid w:val="00470A48"/>
    <w:rsid w:val="00486A89"/>
    <w:rsid w:val="00486C58"/>
    <w:rsid w:val="00492498"/>
    <w:rsid w:val="004937D4"/>
    <w:rsid w:val="0049710A"/>
    <w:rsid w:val="004A7029"/>
    <w:rsid w:val="004B564C"/>
    <w:rsid w:val="004B7193"/>
    <w:rsid w:val="004D0DF1"/>
    <w:rsid w:val="004E7B4B"/>
    <w:rsid w:val="004F538E"/>
    <w:rsid w:val="00501F86"/>
    <w:rsid w:val="00503CC7"/>
    <w:rsid w:val="0050651D"/>
    <w:rsid w:val="00514BA0"/>
    <w:rsid w:val="005231CB"/>
    <w:rsid w:val="00523F06"/>
    <w:rsid w:val="00525662"/>
    <w:rsid w:val="00525813"/>
    <w:rsid w:val="00532023"/>
    <w:rsid w:val="00533693"/>
    <w:rsid w:val="00534278"/>
    <w:rsid w:val="0053687C"/>
    <w:rsid w:val="00542300"/>
    <w:rsid w:val="00555337"/>
    <w:rsid w:val="005603CC"/>
    <w:rsid w:val="00561276"/>
    <w:rsid w:val="00562F3E"/>
    <w:rsid w:val="005663C6"/>
    <w:rsid w:val="005737E2"/>
    <w:rsid w:val="00574A53"/>
    <w:rsid w:val="0058008D"/>
    <w:rsid w:val="00581A6D"/>
    <w:rsid w:val="005837D9"/>
    <w:rsid w:val="00584E19"/>
    <w:rsid w:val="00593DCD"/>
    <w:rsid w:val="005A0D1F"/>
    <w:rsid w:val="005A2904"/>
    <w:rsid w:val="005A3A71"/>
    <w:rsid w:val="005C33FB"/>
    <w:rsid w:val="005C60FB"/>
    <w:rsid w:val="005C6DDC"/>
    <w:rsid w:val="005D1F6D"/>
    <w:rsid w:val="005D3F92"/>
    <w:rsid w:val="005D5BF3"/>
    <w:rsid w:val="005D64E0"/>
    <w:rsid w:val="005E4202"/>
    <w:rsid w:val="005E47A3"/>
    <w:rsid w:val="005F0CE0"/>
    <w:rsid w:val="00602485"/>
    <w:rsid w:val="00604335"/>
    <w:rsid w:val="00605D20"/>
    <w:rsid w:val="00612E23"/>
    <w:rsid w:val="006131FB"/>
    <w:rsid w:val="006139CC"/>
    <w:rsid w:val="00614869"/>
    <w:rsid w:val="00622504"/>
    <w:rsid w:val="00632E1E"/>
    <w:rsid w:val="00644F4A"/>
    <w:rsid w:val="00650F8E"/>
    <w:rsid w:val="0065216F"/>
    <w:rsid w:val="00653782"/>
    <w:rsid w:val="006570B0"/>
    <w:rsid w:val="00660580"/>
    <w:rsid w:val="0066079D"/>
    <w:rsid w:val="00666506"/>
    <w:rsid w:val="0067060B"/>
    <w:rsid w:val="006718B3"/>
    <w:rsid w:val="0067694B"/>
    <w:rsid w:val="006829A2"/>
    <w:rsid w:val="00684D78"/>
    <w:rsid w:val="00687B22"/>
    <w:rsid w:val="006A1A47"/>
    <w:rsid w:val="006A3198"/>
    <w:rsid w:val="006A61AA"/>
    <w:rsid w:val="006B2B28"/>
    <w:rsid w:val="006B3F6C"/>
    <w:rsid w:val="006B4438"/>
    <w:rsid w:val="006C2511"/>
    <w:rsid w:val="006C6692"/>
    <w:rsid w:val="006D61D2"/>
    <w:rsid w:val="006F3AE4"/>
    <w:rsid w:val="0070003D"/>
    <w:rsid w:val="007059DB"/>
    <w:rsid w:val="007063F2"/>
    <w:rsid w:val="00714313"/>
    <w:rsid w:val="0071713D"/>
    <w:rsid w:val="00720DAC"/>
    <w:rsid w:val="0072120A"/>
    <w:rsid w:val="00726DFB"/>
    <w:rsid w:val="00731190"/>
    <w:rsid w:val="0073193D"/>
    <w:rsid w:val="00735F1F"/>
    <w:rsid w:val="007417B8"/>
    <w:rsid w:val="007434AE"/>
    <w:rsid w:val="00745361"/>
    <w:rsid w:val="00746AFB"/>
    <w:rsid w:val="007507B2"/>
    <w:rsid w:val="0075259D"/>
    <w:rsid w:val="00754788"/>
    <w:rsid w:val="00755518"/>
    <w:rsid w:val="00756DC9"/>
    <w:rsid w:val="007625A0"/>
    <w:rsid w:val="00762F20"/>
    <w:rsid w:val="00763193"/>
    <w:rsid w:val="00765474"/>
    <w:rsid w:val="0076718B"/>
    <w:rsid w:val="00774195"/>
    <w:rsid w:val="0078310C"/>
    <w:rsid w:val="00785FC2"/>
    <w:rsid w:val="00794BC5"/>
    <w:rsid w:val="00795141"/>
    <w:rsid w:val="007A36AB"/>
    <w:rsid w:val="007A439F"/>
    <w:rsid w:val="007A465D"/>
    <w:rsid w:val="007C004B"/>
    <w:rsid w:val="007C084C"/>
    <w:rsid w:val="007C2BAF"/>
    <w:rsid w:val="007C31B4"/>
    <w:rsid w:val="007D0153"/>
    <w:rsid w:val="007D219E"/>
    <w:rsid w:val="007D4DCA"/>
    <w:rsid w:val="007D6709"/>
    <w:rsid w:val="007E2200"/>
    <w:rsid w:val="007F1B4A"/>
    <w:rsid w:val="007F1CA7"/>
    <w:rsid w:val="007F4686"/>
    <w:rsid w:val="007F5FB1"/>
    <w:rsid w:val="007F6646"/>
    <w:rsid w:val="00805A19"/>
    <w:rsid w:val="008079BC"/>
    <w:rsid w:val="00812AD0"/>
    <w:rsid w:val="00816857"/>
    <w:rsid w:val="00820028"/>
    <w:rsid w:val="00822660"/>
    <w:rsid w:val="00822C65"/>
    <w:rsid w:val="008236DC"/>
    <w:rsid w:val="00831E59"/>
    <w:rsid w:val="00836F62"/>
    <w:rsid w:val="008416F1"/>
    <w:rsid w:val="00842A8B"/>
    <w:rsid w:val="00843047"/>
    <w:rsid w:val="00857EFC"/>
    <w:rsid w:val="0086696C"/>
    <w:rsid w:val="00877BCE"/>
    <w:rsid w:val="0088029F"/>
    <w:rsid w:val="0088035F"/>
    <w:rsid w:val="0088118D"/>
    <w:rsid w:val="00892CE7"/>
    <w:rsid w:val="00897194"/>
    <w:rsid w:val="00897275"/>
    <w:rsid w:val="008A2118"/>
    <w:rsid w:val="008A293B"/>
    <w:rsid w:val="008A5C39"/>
    <w:rsid w:val="008A6CDD"/>
    <w:rsid w:val="008A7103"/>
    <w:rsid w:val="008B262E"/>
    <w:rsid w:val="008B4893"/>
    <w:rsid w:val="008C4432"/>
    <w:rsid w:val="008D2B70"/>
    <w:rsid w:val="008D30DE"/>
    <w:rsid w:val="008D3DC9"/>
    <w:rsid w:val="008D76CC"/>
    <w:rsid w:val="008E5FB4"/>
    <w:rsid w:val="008E75F7"/>
    <w:rsid w:val="008E7DAF"/>
    <w:rsid w:val="009003C7"/>
    <w:rsid w:val="009025C0"/>
    <w:rsid w:val="00903F6A"/>
    <w:rsid w:val="00905381"/>
    <w:rsid w:val="00915704"/>
    <w:rsid w:val="00917151"/>
    <w:rsid w:val="009263AE"/>
    <w:rsid w:val="00926B16"/>
    <w:rsid w:val="00926DBC"/>
    <w:rsid w:val="00926F17"/>
    <w:rsid w:val="0093021E"/>
    <w:rsid w:val="009347F2"/>
    <w:rsid w:val="00952F3F"/>
    <w:rsid w:val="00955846"/>
    <w:rsid w:val="00963D1E"/>
    <w:rsid w:val="009663C9"/>
    <w:rsid w:val="00972F84"/>
    <w:rsid w:val="00974F2A"/>
    <w:rsid w:val="009767BA"/>
    <w:rsid w:val="0098191D"/>
    <w:rsid w:val="00985314"/>
    <w:rsid w:val="00985FC7"/>
    <w:rsid w:val="00992253"/>
    <w:rsid w:val="009B02AF"/>
    <w:rsid w:val="009B0A45"/>
    <w:rsid w:val="009B2EB3"/>
    <w:rsid w:val="009B628C"/>
    <w:rsid w:val="009C3801"/>
    <w:rsid w:val="009D782B"/>
    <w:rsid w:val="009D7DC3"/>
    <w:rsid w:val="009E1DD0"/>
    <w:rsid w:val="009E5522"/>
    <w:rsid w:val="009E66D5"/>
    <w:rsid w:val="009F3486"/>
    <w:rsid w:val="009F54D0"/>
    <w:rsid w:val="00A00B29"/>
    <w:rsid w:val="00A06254"/>
    <w:rsid w:val="00A2498C"/>
    <w:rsid w:val="00A32A8E"/>
    <w:rsid w:val="00A34309"/>
    <w:rsid w:val="00A416C0"/>
    <w:rsid w:val="00A43042"/>
    <w:rsid w:val="00A46F90"/>
    <w:rsid w:val="00A72BCA"/>
    <w:rsid w:val="00A83692"/>
    <w:rsid w:val="00A85017"/>
    <w:rsid w:val="00A85626"/>
    <w:rsid w:val="00A856AC"/>
    <w:rsid w:val="00A866F4"/>
    <w:rsid w:val="00A912EB"/>
    <w:rsid w:val="00A91513"/>
    <w:rsid w:val="00A96915"/>
    <w:rsid w:val="00AA722B"/>
    <w:rsid w:val="00AB0663"/>
    <w:rsid w:val="00AB22B9"/>
    <w:rsid w:val="00AB7B40"/>
    <w:rsid w:val="00AD1597"/>
    <w:rsid w:val="00AD27A5"/>
    <w:rsid w:val="00AD4336"/>
    <w:rsid w:val="00AD4373"/>
    <w:rsid w:val="00AD7273"/>
    <w:rsid w:val="00AE4A33"/>
    <w:rsid w:val="00AF2741"/>
    <w:rsid w:val="00B00C82"/>
    <w:rsid w:val="00B0336D"/>
    <w:rsid w:val="00B07191"/>
    <w:rsid w:val="00B10C21"/>
    <w:rsid w:val="00B117F2"/>
    <w:rsid w:val="00B15F33"/>
    <w:rsid w:val="00B16461"/>
    <w:rsid w:val="00B17C0D"/>
    <w:rsid w:val="00B20E26"/>
    <w:rsid w:val="00B33F42"/>
    <w:rsid w:val="00B34E0E"/>
    <w:rsid w:val="00B3512C"/>
    <w:rsid w:val="00B36C3B"/>
    <w:rsid w:val="00B436FF"/>
    <w:rsid w:val="00B4412C"/>
    <w:rsid w:val="00B44505"/>
    <w:rsid w:val="00B452E3"/>
    <w:rsid w:val="00B47952"/>
    <w:rsid w:val="00B502BB"/>
    <w:rsid w:val="00B51DD7"/>
    <w:rsid w:val="00B54019"/>
    <w:rsid w:val="00B55240"/>
    <w:rsid w:val="00B57B22"/>
    <w:rsid w:val="00B66897"/>
    <w:rsid w:val="00B73637"/>
    <w:rsid w:val="00B753CD"/>
    <w:rsid w:val="00B90055"/>
    <w:rsid w:val="00B93B83"/>
    <w:rsid w:val="00BA5115"/>
    <w:rsid w:val="00BC525A"/>
    <w:rsid w:val="00BC661C"/>
    <w:rsid w:val="00BC7B6D"/>
    <w:rsid w:val="00BD122B"/>
    <w:rsid w:val="00BE1C14"/>
    <w:rsid w:val="00BE59BC"/>
    <w:rsid w:val="00BF2814"/>
    <w:rsid w:val="00BF308C"/>
    <w:rsid w:val="00C04BA7"/>
    <w:rsid w:val="00C05C06"/>
    <w:rsid w:val="00C070F5"/>
    <w:rsid w:val="00C136D4"/>
    <w:rsid w:val="00C147F6"/>
    <w:rsid w:val="00C307F3"/>
    <w:rsid w:val="00C435F8"/>
    <w:rsid w:val="00C44EBB"/>
    <w:rsid w:val="00C46228"/>
    <w:rsid w:val="00C470EA"/>
    <w:rsid w:val="00C56FA1"/>
    <w:rsid w:val="00C6595D"/>
    <w:rsid w:val="00C6599F"/>
    <w:rsid w:val="00C70F0E"/>
    <w:rsid w:val="00C76A78"/>
    <w:rsid w:val="00C8220F"/>
    <w:rsid w:val="00C921FF"/>
    <w:rsid w:val="00C929A2"/>
    <w:rsid w:val="00CA184D"/>
    <w:rsid w:val="00CA2D30"/>
    <w:rsid w:val="00CA398C"/>
    <w:rsid w:val="00CB0E3A"/>
    <w:rsid w:val="00CB11BC"/>
    <w:rsid w:val="00CB17A2"/>
    <w:rsid w:val="00CB440A"/>
    <w:rsid w:val="00CB66AF"/>
    <w:rsid w:val="00CB735D"/>
    <w:rsid w:val="00CD2C31"/>
    <w:rsid w:val="00CD3085"/>
    <w:rsid w:val="00CD68C1"/>
    <w:rsid w:val="00CF3B10"/>
    <w:rsid w:val="00D10446"/>
    <w:rsid w:val="00D134AB"/>
    <w:rsid w:val="00D232FF"/>
    <w:rsid w:val="00D25EB6"/>
    <w:rsid w:val="00D342EA"/>
    <w:rsid w:val="00D3735D"/>
    <w:rsid w:val="00D44CD7"/>
    <w:rsid w:val="00D4650B"/>
    <w:rsid w:val="00D554DA"/>
    <w:rsid w:val="00D55AC7"/>
    <w:rsid w:val="00D560E0"/>
    <w:rsid w:val="00D57C59"/>
    <w:rsid w:val="00D6305B"/>
    <w:rsid w:val="00D63F34"/>
    <w:rsid w:val="00D65884"/>
    <w:rsid w:val="00D72377"/>
    <w:rsid w:val="00D74313"/>
    <w:rsid w:val="00D75EC9"/>
    <w:rsid w:val="00D87567"/>
    <w:rsid w:val="00D97A5A"/>
    <w:rsid w:val="00DA33AC"/>
    <w:rsid w:val="00DA3F6B"/>
    <w:rsid w:val="00DA6753"/>
    <w:rsid w:val="00DB2D14"/>
    <w:rsid w:val="00DC1E5A"/>
    <w:rsid w:val="00DC2D25"/>
    <w:rsid w:val="00DC3BFA"/>
    <w:rsid w:val="00DC46F8"/>
    <w:rsid w:val="00DC5E60"/>
    <w:rsid w:val="00DC67C3"/>
    <w:rsid w:val="00DD210C"/>
    <w:rsid w:val="00DE4944"/>
    <w:rsid w:val="00DE70BA"/>
    <w:rsid w:val="00DF0A1A"/>
    <w:rsid w:val="00DF1622"/>
    <w:rsid w:val="00DF2605"/>
    <w:rsid w:val="00DF3D96"/>
    <w:rsid w:val="00DF6462"/>
    <w:rsid w:val="00E018A6"/>
    <w:rsid w:val="00E07CFC"/>
    <w:rsid w:val="00E07FFC"/>
    <w:rsid w:val="00E11641"/>
    <w:rsid w:val="00E11874"/>
    <w:rsid w:val="00E15B96"/>
    <w:rsid w:val="00E23B32"/>
    <w:rsid w:val="00E2696C"/>
    <w:rsid w:val="00E33A20"/>
    <w:rsid w:val="00E34EA3"/>
    <w:rsid w:val="00E421D6"/>
    <w:rsid w:val="00E42F6D"/>
    <w:rsid w:val="00E45F4E"/>
    <w:rsid w:val="00E46D03"/>
    <w:rsid w:val="00E528EC"/>
    <w:rsid w:val="00E535D9"/>
    <w:rsid w:val="00E5504E"/>
    <w:rsid w:val="00E55797"/>
    <w:rsid w:val="00E644D6"/>
    <w:rsid w:val="00E651E4"/>
    <w:rsid w:val="00E678AE"/>
    <w:rsid w:val="00E767C2"/>
    <w:rsid w:val="00E81325"/>
    <w:rsid w:val="00E813EC"/>
    <w:rsid w:val="00E81D35"/>
    <w:rsid w:val="00E83B4E"/>
    <w:rsid w:val="00E9242F"/>
    <w:rsid w:val="00E924F4"/>
    <w:rsid w:val="00E9543D"/>
    <w:rsid w:val="00EA5D14"/>
    <w:rsid w:val="00EB5171"/>
    <w:rsid w:val="00ED0C28"/>
    <w:rsid w:val="00ED299D"/>
    <w:rsid w:val="00ED536C"/>
    <w:rsid w:val="00ED7B6A"/>
    <w:rsid w:val="00EE1219"/>
    <w:rsid w:val="00EE3907"/>
    <w:rsid w:val="00EF5668"/>
    <w:rsid w:val="00EF7067"/>
    <w:rsid w:val="00F02869"/>
    <w:rsid w:val="00F11963"/>
    <w:rsid w:val="00F16C7E"/>
    <w:rsid w:val="00F25D8B"/>
    <w:rsid w:val="00F33E76"/>
    <w:rsid w:val="00F34B8C"/>
    <w:rsid w:val="00F35026"/>
    <w:rsid w:val="00F357E5"/>
    <w:rsid w:val="00F37588"/>
    <w:rsid w:val="00F43B02"/>
    <w:rsid w:val="00F4789E"/>
    <w:rsid w:val="00F516B2"/>
    <w:rsid w:val="00F54978"/>
    <w:rsid w:val="00F62BD1"/>
    <w:rsid w:val="00F71CA5"/>
    <w:rsid w:val="00F826C2"/>
    <w:rsid w:val="00F8434E"/>
    <w:rsid w:val="00F862E0"/>
    <w:rsid w:val="00F870D9"/>
    <w:rsid w:val="00F87E23"/>
    <w:rsid w:val="00F93DBD"/>
    <w:rsid w:val="00FA37AD"/>
    <w:rsid w:val="00FA3ABF"/>
    <w:rsid w:val="00FA6860"/>
    <w:rsid w:val="00FB02DB"/>
    <w:rsid w:val="00FB1138"/>
    <w:rsid w:val="00FB1D77"/>
    <w:rsid w:val="00FB351C"/>
    <w:rsid w:val="00FB4198"/>
    <w:rsid w:val="00FB595F"/>
    <w:rsid w:val="00FC2296"/>
    <w:rsid w:val="00FD02F6"/>
    <w:rsid w:val="00FD29E7"/>
    <w:rsid w:val="00FD4985"/>
    <w:rsid w:val="00FD62C9"/>
    <w:rsid w:val="00FD7A23"/>
    <w:rsid w:val="00FE05F9"/>
    <w:rsid w:val="00FE2F24"/>
    <w:rsid w:val="00FF2732"/>
    <w:rsid w:val="00FF51AB"/>
    <w:rsid w:val="022351FA"/>
    <w:rsid w:val="028D5673"/>
    <w:rsid w:val="02A775B6"/>
    <w:rsid w:val="02E916F1"/>
    <w:rsid w:val="039E740C"/>
    <w:rsid w:val="0573709C"/>
    <w:rsid w:val="068B5204"/>
    <w:rsid w:val="09081E35"/>
    <w:rsid w:val="09C23E3D"/>
    <w:rsid w:val="0A21567E"/>
    <w:rsid w:val="0B8E698C"/>
    <w:rsid w:val="0B9C2483"/>
    <w:rsid w:val="0C360B29"/>
    <w:rsid w:val="0D5C668E"/>
    <w:rsid w:val="0E2157CC"/>
    <w:rsid w:val="0E8518F4"/>
    <w:rsid w:val="0F0E18EA"/>
    <w:rsid w:val="0F5578EA"/>
    <w:rsid w:val="102D5563"/>
    <w:rsid w:val="11026A73"/>
    <w:rsid w:val="11491B7A"/>
    <w:rsid w:val="130F69CD"/>
    <w:rsid w:val="131C20FB"/>
    <w:rsid w:val="135875D7"/>
    <w:rsid w:val="14C0700E"/>
    <w:rsid w:val="15C947BC"/>
    <w:rsid w:val="164C3168"/>
    <w:rsid w:val="169E16DC"/>
    <w:rsid w:val="175E0F34"/>
    <w:rsid w:val="17C10FAA"/>
    <w:rsid w:val="17FD699F"/>
    <w:rsid w:val="19660289"/>
    <w:rsid w:val="1A6A284D"/>
    <w:rsid w:val="1D1B7512"/>
    <w:rsid w:val="1E225F9B"/>
    <w:rsid w:val="1FBC2C9C"/>
    <w:rsid w:val="201C5A4A"/>
    <w:rsid w:val="207E43F5"/>
    <w:rsid w:val="215F0B44"/>
    <w:rsid w:val="21A72DE0"/>
    <w:rsid w:val="222608A0"/>
    <w:rsid w:val="249661B1"/>
    <w:rsid w:val="24E0742D"/>
    <w:rsid w:val="27CB3465"/>
    <w:rsid w:val="28DF38F9"/>
    <w:rsid w:val="297840D8"/>
    <w:rsid w:val="29C90CD6"/>
    <w:rsid w:val="2AA31731"/>
    <w:rsid w:val="2B155C13"/>
    <w:rsid w:val="2B2B4405"/>
    <w:rsid w:val="2B6C7A10"/>
    <w:rsid w:val="2C302A48"/>
    <w:rsid w:val="2E9C1382"/>
    <w:rsid w:val="2EF07842"/>
    <w:rsid w:val="2F0E4B96"/>
    <w:rsid w:val="31426282"/>
    <w:rsid w:val="31E54F89"/>
    <w:rsid w:val="327A0EC0"/>
    <w:rsid w:val="33316CA7"/>
    <w:rsid w:val="34465918"/>
    <w:rsid w:val="34663AA5"/>
    <w:rsid w:val="361F6AAE"/>
    <w:rsid w:val="36E7248B"/>
    <w:rsid w:val="37C14E9C"/>
    <w:rsid w:val="38BF5896"/>
    <w:rsid w:val="38D26C34"/>
    <w:rsid w:val="38E76B84"/>
    <w:rsid w:val="3AF16AD5"/>
    <w:rsid w:val="3CFB47F7"/>
    <w:rsid w:val="3D8F18D5"/>
    <w:rsid w:val="3E2B3E42"/>
    <w:rsid w:val="3F4318C1"/>
    <w:rsid w:val="3F4C7741"/>
    <w:rsid w:val="3FB6105E"/>
    <w:rsid w:val="3FE80D1D"/>
    <w:rsid w:val="404C1295"/>
    <w:rsid w:val="43315A64"/>
    <w:rsid w:val="445D23CC"/>
    <w:rsid w:val="44881900"/>
    <w:rsid w:val="44F42F7C"/>
    <w:rsid w:val="452627E2"/>
    <w:rsid w:val="45C010FC"/>
    <w:rsid w:val="46340F2E"/>
    <w:rsid w:val="46470C62"/>
    <w:rsid w:val="46F53671"/>
    <w:rsid w:val="47CA378B"/>
    <w:rsid w:val="49A40179"/>
    <w:rsid w:val="49CD505C"/>
    <w:rsid w:val="49E04860"/>
    <w:rsid w:val="4A227FCE"/>
    <w:rsid w:val="4A8E5FD5"/>
    <w:rsid w:val="4CA23B54"/>
    <w:rsid w:val="4CBE77A4"/>
    <w:rsid w:val="4F9C0EE1"/>
    <w:rsid w:val="51AE166D"/>
    <w:rsid w:val="51D57A6A"/>
    <w:rsid w:val="523B5956"/>
    <w:rsid w:val="5266487B"/>
    <w:rsid w:val="53B2385F"/>
    <w:rsid w:val="55E77D6B"/>
    <w:rsid w:val="561A3C9D"/>
    <w:rsid w:val="57AD7A27"/>
    <w:rsid w:val="58047B21"/>
    <w:rsid w:val="58AF238C"/>
    <w:rsid w:val="58CC515D"/>
    <w:rsid w:val="597B7042"/>
    <w:rsid w:val="59F11098"/>
    <w:rsid w:val="5B41252A"/>
    <w:rsid w:val="5B4E0404"/>
    <w:rsid w:val="5DBA2B7D"/>
    <w:rsid w:val="5E230800"/>
    <w:rsid w:val="5E2806F0"/>
    <w:rsid w:val="5F1C2834"/>
    <w:rsid w:val="5F1D21E2"/>
    <w:rsid w:val="5F4B4EC7"/>
    <w:rsid w:val="5F8118CB"/>
    <w:rsid w:val="60610357"/>
    <w:rsid w:val="60826ECC"/>
    <w:rsid w:val="60966616"/>
    <w:rsid w:val="60D407A4"/>
    <w:rsid w:val="60F90953"/>
    <w:rsid w:val="61184319"/>
    <w:rsid w:val="620512B2"/>
    <w:rsid w:val="628A0BC7"/>
    <w:rsid w:val="63207D31"/>
    <w:rsid w:val="63232E40"/>
    <w:rsid w:val="6349588D"/>
    <w:rsid w:val="63E863C6"/>
    <w:rsid w:val="640A35A3"/>
    <w:rsid w:val="64617E2E"/>
    <w:rsid w:val="64E9313F"/>
    <w:rsid w:val="651D7990"/>
    <w:rsid w:val="65305110"/>
    <w:rsid w:val="66101FB6"/>
    <w:rsid w:val="666F3F78"/>
    <w:rsid w:val="66B4291D"/>
    <w:rsid w:val="674C27E7"/>
    <w:rsid w:val="69360996"/>
    <w:rsid w:val="69FF504E"/>
    <w:rsid w:val="6A3D7F9B"/>
    <w:rsid w:val="6AA61D8A"/>
    <w:rsid w:val="6BA936A1"/>
    <w:rsid w:val="6C81461E"/>
    <w:rsid w:val="6D4D1918"/>
    <w:rsid w:val="6FD63154"/>
    <w:rsid w:val="6FDD4D55"/>
    <w:rsid w:val="70CE5958"/>
    <w:rsid w:val="70D016D0"/>
    <w:rsid w:val="71C61CBA"/>
    <w:rsid w:val="72DE7F0C"/>
    <w:rsid w:val="7313553A"/>
    <w:rsid w:val="736B1B84"/>
    <w:rsid w:val="73EA6238"/>
    <w:rsid w:val="73EE6EEB"/>
    <w:rsid w:val="749D7B1B"/>
    <w:rsid w:val="75646EFD"/>
    <w:rsid w:val="7630676D"/>
    <w:rsid w:val="77E8664B"/>
    <w:rsid w:val="78304645"/>
    <w:rsid w:val="78794225"/>
    <w:rsid w:val="78A70683"/>
    <w:rsid w:val="795F5CE7"/>
    <w:rsid w:val="79B31B8F"/>
    <w:rsid w:val="79EE196A"/>
    <w:rsid w:val="7A713685"/>
    <w:rsid w:val="7BDD1D3A"/>
    <w:rsid w:val="7C5F67E6"/>
    <w:rsid w:val="7D1D4AF7"/>
    <w:rsid w:val="7E481CEF"/>
    <w:rsid w:val="7EA424EC"/>
    <w:rsid w:val="7F877D0B"/>
    <w:rsid w:val="7FDF3311"/>
    <w:rsid w:val="7FE441A3"/>
    <w:rsid w:val="7FE877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qFormat="1" w:unhideWhenUsed="0" w:uiPriority="99" w:semiHidden="0" w:name="List"/>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nhideWhenUsed="0" w:uiPriority="99" w:semiHidden="0" w:name="HTML Preformatted"/>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74"/>
    <w:qFormat/>
    <w:uiPriority w:val="99"/>
    <w:pPr>
      <w:keepNext/>
      <w:jc w:val="center"/>
      <w:outlineLvl w:val="0"/>
    </w:pPr>
    <w:rPr>
      <w:rFonts w:eastAsia="仿宋_GB2312"/>
      <w:sz w:val="28"/>
      <w:szCs w:val="28"/>
    </w:rPr>
  </w:style>
  <w:style w:type="paragraph" w:styleId="3">
    <w:name w:val="heading 2"/>
    <w:basedOn w:val="1"/>
    <w:next w:val="1"/>
    <w:link w:val="75"/>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76"/>
    <w:qFormat/>
    <w:uiPriority w:val="99"/>
    <w:pPr>
      <w:keepNext/>
      <w:keepLines/>
      <w:spacing w:before="260" w:after="260" w:line="416" w:lineRule="auto"/>
      <w:outlineLvl w:val="2"/>
    </w:pPr>
    <w:rPr>
      <w:b/>
      <w:bCs/>
      <w:sz w:val="32"/>
      <w:szCs w:val="32"/>
    </w:rPr>
  </w:style>
  <w:style w:type="paragraph" w:styleId="5">
    <w:name w:val="heading 4"/>
    <w:basedOn w:val="1"/>
    <w:next w:val="1"/>
    <w:link w:val="77"/>
    <w:qFormat/>
    <w:uiPriority w:val="99"/>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6">
    <w:name w:val="heading 5"/>
    <w:basedOn w:val="1"/>
    <w:next w:val="1"/>
    <w:link w:val="78"/>
    <w:qFormat/>
    <w:uiPriority w:val="99"/>
    <w:pPr>
      <w:keepNext/>
      <w:keepLines/>
      <w:adjustRightInd w:val="0"/>
      <w:spacing w:before="280" w:after="290" w:line="376" w:lineRule="atLeast"/>
      <w:textAlignment w:val="baseline"/>
      <w:outlineLvl w:val="4"/>
    </w:pPr>
    <w:rPr>
      <w:b/>
      <w:bCs/>
      <w:kern w:val="0"/>
      <w:sz w:val="28"/>
      <w:szCs w:val="28"/>
    </w:rPr>
  </w:style>
  <w:style w:type="paragraph" w:styleId="7">
    <w:name w:val="heading 6"/>
    <w:basedOn w:val="1"/>
    <w:next w:val="1"/>
    <w:link w:val="79"/>
    <w:qFormat/>
    <w:uiPriority w:val="99"/>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8">
    <w:name w:val="heading 7"/>
    <w:basedOn w:val="1"/>
    <w:next w:val="1"/>
    <w:link w:val="80"/>
    <w:qFormat/>
    <w:uiPriority w:val="99"/>
    <w:pPr>
      <w:keepNext/>
      <w:keepLines/>
      <w:spacing w:before="240" w:after="64" w:line="320" w:lineRule="auto"/>
      <w:outlineLvl w:val="6"/>
    </w:pPr>
    <w:rPr>
      <w:b/>
      <w:bCs/>
      <w:sz w:val="24"/>
      <w:szCs w:val="24"/>
    </w:rPr>
  </w:style>
  <w:style w:type="paragraph" w:styleId="9">
    <w:name w:val="heading 8"/>
    <w:basedOn w:val="1"/>
    <w:next w:val="1"/>
    <w:link w:val="81"/>
    <w:qFormat/>
    <w:uiPriority w:val="99"/>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0">
    <w:name w:val="heading 9"/>
    <w:basedOn w:val="1"/>
    <w:next w:val="1"/>
    <w:link w:val="82"/>
    <w:qFormat/>
    <w:uiPriority w:val="99"/>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style>
  <w:style w:type="paragraph" w:styleId="12">
    <w:name w:val="toc 7"/>
    <w:basedOn w:val="1"/>
    <w:next w:val="1"/>
    <w:semiHidden/>
    <w:qFormat/>
    <w:uiPriority w:val="99"/>
    <w:pPr>
      <w:ind w:left="1260"/>
      <w:jc w:val="left"/>
    </w:pPr>
    <w:rPr>
      <w:sz w:val="18"/>
      <w:szCs w:val="18"/>
    </w:rPr>
  </w:style>
  <w:style w:type="paragraph" w:styleId="13">
    <w:name w:val="Note Heading"/>
    <w:basedOn w:val="1"/>
    <w:next w:val="1"/>
    <w:qFormat/>
    <w:locked/>
    <w:uiPriority w:val="0"/>
    <w:rPr>
      <w:rFonts w:ascii="Verdana" w:hAnsi="Verdana"/>
      <w:szCs w:val="20"/>
    </w:rPr>
  </w:style>
  <w:style w:type="paragraph" w:styleId="14">
    <w:name w:val="Normal Indent"/>
    <w:basedOn w:val="1"/>
    <w:link w:val="120"/>
    <w:qFormat/>
    <w:uiPriority w:val="99"/>
    <w:pPr>
      <w:ind w:firstLine="420" w:firstLineChars="200"/>
    </w:pPr>
    <w:rPr>
      <w:kern w:val="0"/>
      <w:sz w:val="24"/>
      <w:szCs w:val="24"/>
    </w:rPr>
  </w:style>
  <w:style w:type="paragraph" w:styleId="15">
    <w:name w:val="caption"/>
    <w:basedOn w:val="1"/>
    <w:next w:val="1"/>
    <w:semiHidden/>
    <w:unhideWhenUsed/>
    <w:qFormat/>
    <w:locked/>
    <w:uiPriority w:val="35"/>
    <w:rPr>
      <w:rFonts w:ascii="Arial" w:hAnsi="Arial" w:eastAsia="黑体"/>
      <w:sz w:val="20"/>
    </w:rPr>
  </w:style>
  <w:style w:type="paragraph" w:styleId="16">
    <w:name w:val="List Bullet"/>
    <w:basedOn w:val="1"/>
    <w:qFormat/>
    <w:uiPriority w:val="99"/>
    <w:pPr>
      <w:numPr>
        <w:ilvl w:val="0"/>
        <w:numId w:val="1"/>
      </w:numPr>
      <w:tabs>
        <w:tab w:val="left" w:pos="360"/>
      </w:tabs>
    </w:pPr>
  </w:style>
  <w:style w:type="paragraph" w:styleId="17">
    <w:name w:val="Document Map"/>
    <w:basedOn w:val="1"/>
    <w:link w:val="83"/>
    <w:semiHidden/>
    <w:qFormat/>
    <w:uiPriority w:val="99"/>
    <w:rPr>
      <w:rFonts w:ascii="宋体" w:cs="宋体"/>
      <w:kern w:val="0"/>
      <w:sz w:val="18"/>
      <w:szCs w:val="18"/>
    </w:rPr>
  </w:style>
  <w:style w:type="paragraph" w:styleId="18">
    <w:name w:val="toa heading"/>
    <w:basedOn w:val="1"/>
    <w:next w:val="1"/>
    <w:semiHidden/>
    <w:qFormat/>
    <w:uiPriority w:val="99"/>
    <w:pPr>
      <w:adjustRightInd w:val="0"/>
      <w:spacing w:before="200" w:line="360" w:lineRule="atLeast"/>
      <w:jc w:val="center"/>
    </w:pPr>
    <w:rPr>
      <w:rFonts w:ascii="Arial" w:hAnsi="Arial" w:eastAsia="黑体" w:cs="Arial"/>
      <w:kern w:val="0"/>
      <w:sz w:val="44"/>
      <w:szCs w:val="44"/>
    </w:rPr>
  </w:style>
  <w:style w:type="paragraph" w:styleId="19">
    <w:name w:val="annotation text"/>
    <w:basedOn w:val="1"/>
    <w:link w:val="84"/>
    <w:semiHidden/>
    <w:qFormat/>
    <w:uiPriority w:val="99"/>
    <w:pPr>
      <w:jc w:val="left"/>
    </w:pPr>
    <w:rPr>
      <w:kern w:val="0"/>
      <w:sz w:val="20"/>
      <w:szCs w:val="20"/>
    </w:rPr>
  </w:style>
  <w:style w:type="paragraph" w:styleId="20">
    <w:name w:val="Body Text"/>
    <w:basedOn w:val="1"/>
    <w:next w:val="21"/>
    <w:link w:val="85"/>
    <w:qFormat/>
    <w:uiPriority w:val="99"/>
    <w:pPr>
      <w:spacing w:after="120"/>
    </w:pPr>
    <w:rPr>
      <w:kern w:val="0"/>
      <w:sz w:val="20"/>
      <w:szCs w:val="20"/>
    </w:rPr>
  </w:style>
  <w:style w:type="paragraph" w:customStyle="1" w:styleId="21">
    <w:name w:val="style4"/>
    <w:basedOn w:val="1"/>
    <w:next w:val="22"/>
    <w:qFormat/>
    <w:uiPriority w:val="0"/>
    <w:pPr>
      <w:widowControl/>
      <w:spacing w:before="280" w:after="280"/>
    </w:pPr>
    <w:rPr>
      <w:rFonts w:ascii="宋体"/>
      <w:sz w:val="18"/>
    </w:rPr>
  </w:style>
  <w:style w:type="paragraph" w:customStyle="1" w:styleId="2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3">
    <w:name w:val="Body Text Indent"/>
    <w:basedOn w:val="1"/>
    <w:link w:val="86"/>
    <w:qFormat/>
    <w:uiPriority w:val="99"/>
    <w:pPr>
      <w:spacing w:after="120"/>
      <w:ind w:left="420" w:leftChars="200"/>
    </w:pPr>
    <w:rPr>
      <w:kern w:val="0"/>
      <w:sz w:val="20"/>
      <w:szCs w:val="20"/>
    </w:rPr>
  </w:style>
  <w:style w:type="paragraph" w:styleId="24">
    <w:name w:val="List 2"/>
    <w:basedOn w:val="1"/>
    <w:qFormat/>
    <w:uiPriority w:val="99"/>
    <w:pPr>
      <w:ind w:left="100" w:leftChars="200" w:hanging="200" w:hangingChars="200"/>
    </w:pPr>
  </w:style>
  <w:style w:type="paragraph" w:styleId="25">
    <w:name w:val="List Continue"/>
    <w:basedOn w:val="1"/>
    <w:qFormat/>
    <w:uiPriority w:val="99"/>
    <w:pPr>
      <w:spacing w:after="120"/>
      <w:ind w:left="420" w:leftChars="200"/>
    </w:pPr>
  </w:style>
  <w:style w:type="paragraph" w:styleId="26">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7">
    <w:name w:val="toc 5"/>
    <w:basedOn w:val="1"/>
    <w:next w:val="1"/>
    <w:semiHidden/>
    <w:qFormat/>
    <w:uiPriority w:val="99"/>
    <w:pPr>
      <w:ind w:left="840"/>
      <w:jc w:val="left"/>
    </w:pPr>
    <w:rPr>
      <w:sz w:val="18"/>
      <w:szCs w:val="18"/>
    </w:rPr>
  </w:style>
  <w:style w:type="paragraph" w:styleId="28">
    <w:name w:val="toc 3"/>
    <w:basedOn w:val="1"/>
    <w:next w:val="1"/>
    <w:semiHidden/>
    <w:qFormat/>
    <w:uiPriority w:val="99"/>
    <w:pPr>
      <w:widowControl/>
      <w:tabs>
        <w:tab w:val="left" w:pos="1050"/>
        <w:tab w:val="right" w:leader="dot" w:pos="9402"/>
      </w:tabs>
      <w:spacing w:after="100" w:line="520" w:lineRule="exact"/>
      <w:jc w:val="center"/>
      <w:outlineLvl w:val="0"/>
    </w:pPr>
    <w:rPr>
      <w:rFonts w:ascii="宋体" w:hAnsi="宋体" w:cs="宋体"/>
      <w:b/>
      <w:bCs/>
      <w:color w:val="FF0000"/>
      <w:w w:val="80"/>
      <w:kern w:val="0"/>
      <w:sz w:val="44"/>
      <w:szCs w:val="44"/>
    </w:rPr>
  </w:style>
  <w:style w:type="paragraph" w:styleId="29">
    <w:name w:val="Plain Text"/>
    <w:basedOn w:val="1"/>
    <w:link w:val="87"/>
    <w:qFormat/>
    <w:uiPriority w:val="99"/>
    <w:rPr>
      <w:rFonts w:ascii="宋体" w:hAnsi="Courier New" w:cs="宋体"/>
      <w:kern w:val="0"/>
      <w:sz w:val="20"/>
      <w:szCs w:val="20"/>
    </w:rPr>
  </w:style>
  <w:style w:type="paragraph" w:styleId="30">
    <w:name w:val="toc 8"/>
    <w:basedOn w:val="1"/>
    <w:next w:val="1"/>
    <w:semiHidden/>
    <w:qFormat/>
    <w:uiPriority w:val="99"/>
    <w:pPr>
      <w:ind w:left="1470"/>
      <w:jc w:val="left"/>
    </w:pPr>
    <w:rPr>
      <w:sz w:val="18"/>
      <w:szCs w:val="18"/>
    </w:rPr>
  </w:style>
  <w:style w:type="paragraph" w:styleId="31">
    <w:name w:val="Date"/>
    <w:basedOn w:val="1"/>
    <w:next w:val="1"/>
    <w:link w:val="88"/>
    <w:qFormat/>
    <w:uiPriority w:val="99"/>
    <w:pPr>
      <w:widowControl/>
      <w:ind w:left="100"/>
      <w:jc w:val="left"/>
    </w:pPr>
    <w:rPr>
      <w:rFonts w:ascii="宋体" w:hAnsi="宋体" w:cs="宋体"/>
      <w:kern w:val="0"/>
      <w:sz w:val="28"/>
      <w:szCs w:val="28"/>
    </w:rPr>
  </w:style>
  <w:style w:type="paragraph" w:styleId="32">
    <w:name w:val="Body Text Indent 2"/>
    <w:basedOn w:val="1"/>
    <w:link w:val="89"/>
    <w:qFormat/>
    <w:uiPriority w:val="99"/>
    <w:pPr>
      <w:spacing w:after="120" w:line="480" w:lineRule="auto"/>
      <w:ind w:left="420" w:leftChars="200"/>
    </w:pPr>
    <w:rPr>
      <w:rFonts w:ascii="Calibri" w:hAnsi="Calibri" w:cs="Calibri"/>
    </w:rPr>
  </w:style>
  <w:style w:type="paragraph" w:styleId="33">
    <w:name w:val="List Continue 5"/>
    <w:basedOn w:val="1"/>
    <w:qFormat/>
    <w:uiPriority w:val="99"/>
    <w:pPr>
      <w:spacing w:after="120"/>
      <w:ind w:left="2100" w:leftChars="1000"/>
    </w:pPr>
  </w:style>
  <w:style w:type="paragraph" w:styleId="34">
    <w:name w:val="Balloon Text"/>
    <w:basedOn w:val="1"/>
    <w:link w:val="90"/>
    <w:semiHidden/>
    <w:qFormat/>
    <w:uiPriority w:val="99"/>
    <w:rPr>
      <w:kern w:val="0"/>
      <w:sz w:val="18"/>
      <w:szCs w:val="18"/>
    </w:rPr>
  </w:style>
  <w:style w:type="paragraph" w:styleId="35">
    <w:name w:val="footer"/>
    <w:basedOn w:val="1"/>
    <w:link w:val="91"/>
    <w:qFormat/>
    <w:uiPriority w:val="99"/>
    <w:pPr>
      <w:tabs>
        <w:tab w:val="center" w:pos="4153"/>
        <w:tab w:val="right" w:pos="8306"/>
      </w:tabs>
      <w:snapToGrid w:val="0"/>
      <w:jc w:val="left"/>
    </w:pPr>
    <w:rPr>
      <w:sz w:val="18"/>
      <w:szCs w:val="18"/>
    </w:rPr>
  </w:style>
  <w:style w:type="paragraph" w:styleId="36">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semiHidden/>
    <w:qFormat/>
    <w:uiPriority w:val="99"/>
    <w:pPr>
      <w:widowControl/>
      <w:tabs>
        <w:tab w:val="right" w:leader="hyphen" w:pos="9736"/>
      </w:tabs>
      <w:spacing w:after="100" w:line="276" w:lineRule="auto"/>
      <w:jc w:val="center"/>
    </w:pPr>
    <w:rPr>
      <w:rFonts w:ascii="Calibri" w:hAnsi="Calibri" w:cs="Calibri"/>
      <w:kern w:val="0"/>
      <w:sz w:val="22"/>
      <w:szCs w:val="22"/>
    </w:rPr>
  </w:style>
  <w:style w:type="paragraph" w:styleId="38">
    <w:name w:val="List Continue 4"/>
    <w:basedOn w:val="1"/>
    <w:qFormat/>
    <w:uiPriority w:val="99"/>
    <w:pPr>
      <w:spacing w:after="120"/>
      <w:ind w:left="1680" w:leftChars="800"/>
    </w:pPr>
  </w:style>
  <w:style w:type="paragraph" w:styleId="39">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40">
    <w:name w:val="List"/>
    <w:basedOn w:val="1"/>
    <w:qFormat/>
    <w:uiPriority w:val="99"/>
    <w:pPr>
      <w:ind w:left="200" w:hanging="200" w:hangingChars="200"/>
    </w:pPr>
  </w:style>
  <w:style w:type="paragraph" w:styleId="41">
    <w:name w:val="footnote text"/>
    <w:basedOn w:val="1"/>
    <w:link w:val="93"/>
    <w:semiHidden/>
    <w:qFormat/>
    <w:uiPriority w:val="99"/>
    <w:pPr>
      <w:snapToGrid w:val="0"/>
      <w:jc w:val="left"/>
    </w:pPr>
    <w:rPr>
      <w:rFonts w:ascii="Calibri" w:hAnsi="Calibri" w:cs="Calibri"/>
      <w:kern w:val="0"/>
      <w:sz w:val="18"/>
      <w:szCs w:val="18"/>
    </w:rPr>
  </w:style>
  <w:style w:type="paragraph" w:styleId="42">
    <w:name w:val="toc 6"/>
    <w:basedOn w:val="1"/>
    <w:next w:val="1"/>
    <w:semiHidden/>
    <w:qFormat/>
    <w:uiPriority w:val="99"/>
    <w:pPr>
      <w:ind w:left="1050"/>
      <w:jc w:val="left"/>
    </w:pPr>
    <w:rPr>
      <w:sz w:val="18"/>
      <w:szCs w:val="18"/>
    </w:rPr>
  </w:style>
  <w:style w:type="paragraph" w:styleId="43">
    <w:name w:val="List 5"/>
    <w:basedOn w:val="1"/>
    <w:qFormat/>
    <w:uiPriority w:val="99"/>
    <w:pPr>
      <w:ind w:left="100" w:leftChars="800" w:hanging="200" w:hangingChars="200"/>
    </w:pPr>
  </w:style>
  <w:style w:type="paragraph" w:styleId="44">
    <w:name w:val="Body Text Indent 3"/>
    <w:basedOn w:val="1"/>
    <w:link w:val="94"/>
    <w:qFormat/>
    <w:uiPriority w:val="99"/>
    <w:pPr>
      <w:ind w:firstLine="435"/>
    </w:pPr>
    <w:rPr>
      <w:rFonts w:ascii="仿宋_GB2312" w:hAnsi="宋体" w:eastAsia="仿宋_GB2312" w:cs="仿宋_GB2312"/>
      <w:sz w:val="28"/>
      <w:szCs w:val="28"/>
    </w:rPr>
  </w:style>
  <w:style w:type="paragraph" w:styleId="45">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46">
    <w:name w:val="toc 9"/>
    <w:basedOn w:val="1"/>
    <w:next w:val="1"/>
    <w:semiHidden/>
    <w:qFormat/>
    <w:uiPriority w:val="99"/>
    <w:pPr>
      <w:ind w:left="1680"/>
      <w:jc w:val="left"/>
    </w:pPr>
    <w:rPr>
      <w:sz w:val="18"/>
      <w:szCs w:val="18"/>
    </w:rPr>
  </w:style>
  <w:style w:type="paragraph" w:styleId="47">
    <w:name w:val="Body Text 2"/>
    <w:basedOn w:val="1"/>
    <w:link w:val="95"/>
    <w:qFormat/>
    <w:uiPriority w:val="99"/>
    <w:rPr>
      <w:rFonts w:ascii="宋体" w:hAnsi="宋体" w:cs="宋体"/>
      <w:kern w:val="0"/>
      <w:sz w:val="24"/>
      <w:szCs w:val="24"/>
    </w:rPr>
  </w:style>
  <w:style w:type="paragraph" w:styleId="48">
    <w:name w:val="List 4"/>
    <w:basedOn w:val="1"/>
    <w:qFormat/>
    <w:uiPriority w:val="99"/>
    <w:pPr>
      <w:ind w:left="100" w:leftChars="600" w:hanging="200" w:hangingChars="200"/>
    </w:pPr>
  </w:style>
  <w:style w:type="paragraph" w:styleId="49">
    <w:name w:val="List Continue 2"/>
    <w:basedOn w:val="1"/>
    <w:qFormat/>
    <w:uiPriority w:val="99"/>
    <w:pPr>
      <w:spacing w:after="120"/>
      <w:ind w:left="840" w:leftChars="400"/>
    </w:pPr>
  </w:style>
  <w:style w:type="paragraph" w:styleId="50">
    <w:name w:val="HTML Preformatted"/>
    <w:basedOn w:val="1"/>
    <w:link w:val="96"/>
    <w:qFormat/>
    <w:uiPriority w:val="99"/>
    <w:rPr>
      <w:rFonts w:ascii="Courier New" w:hAnsi="Courier New" w:cs="Courier New"/>
      <w:kern w:val="0"/>
      <w:sz w:val="20"/>
      <w:szCs w:val="20"/>
    </w:rPr>
  </w:style>
  <w:style w:type="paragraph" w:styleId="5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2">
    <w:name w:val="List Continue 3"/>
    <w:basedOn w:val="1"/>
    <w:qFormat/>
    <w:uiPriority w:val="99"/>
    <w:pPr>
      <w:spacing w:after="120"/>
      <w:ind w:left="1260" w:leftChars="600"/>
    </w:pPr>
  </w:style>
  <w:style w:type="paragraph" w:styleId="53">
    <w:name w:val="annotation subject"/>
    <w:basedOn w:val="19"/>
    <w:next w:val="19"/>
    <w:link w:val="97"/>
    <w:semiHidden/>
    <w:qFormat/>
    <w:uiPriority w:val="99"/>
    <w:rPr>
      <w:b/>
      <w:bCs/>
    </w:rPr>
  </w:style>
  <w:style w:type="paragraph" w:styleId="54">
    <w:name w:val="Body Text First Indent"/>
    <w:basedOn w:val="1"/>
    <w:link w:val="98"/>
    <w:qFormat/>
    <w:uiPriority w:val="99"/>
    <w:pPr>
      <w:spacing w:line="360" w:lineRule="auto"/>
      <w:ind w:firstLine="482"/>
    </w:pPr>
    <w:rPr>
      <w:b/>
      <w:bCs/>
      <w:kern w:val="0"/>
      <w:sz w:val="24"/>
      <w:szCs w:val="24"/>
    </w:rPr>
  </w:style>
  <w:style w:type="paragraph" w:styleId="55">
    <w:name w:val="Body Text First Indent 2"/>
    <w:basedOn w:val="23"/>
    <w:link w:val="99"/>
    <w:qFormat/>
    <w:uiPriority w:val="99"/>
    <w:pPr>
      <w:ind w:firstLine="420" w:firstLineChars="200"/>
    </w:pPr>
  </w:style>
  <w:style w:type="table" w:styleId="57">
    <w:name w:val="Table Grid"/>
    <w:basedOn w:val="5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basedOn w:val="58"/>
    <w:qFormat/>
    <w:uiPriority w:val="99"/>
    <w:rPr>
      <w:b/>
      <w:bCs/>
    </w:rPr>
  </w:style>
  <w:style w:type="character" w:styleId="60">
    <w:name w:val="page number"/>
    <w:basedOn w:val="58"/>
    <w:qFormat/>
    <w:uiPriority w:val="99"/>
  </w:style>
  <w:style w:type="character" w:styleId="61">
    <w:name w:val="FollowedHyperlink"/>
    <w:basedOn w:val="58"/>
    <w:semiHidden/>
    <w:qFormat/>
    <w:uiPriority w:val="99"/>
    <w:rPr>
      <w:color w:val="800080"/>
      <w:u w:val="single"/>
    </w:rPr>
  </w:style>
  <w:style w:type="character" w:styleId="62">
    <w:name w:val="Emphasis"/>
    <w:basedOn w:val="58"/>
    <w:qFormat/>
    <w:uiPriority w:val="99"/>
    <w:rPr>
      <w:color w:val="auto"/>
    </w:rPr>
  </w:style>
  <w:style w:type="character" w:styleId="63">
    <w:name w:val="HTML Definition"/>
    <w:basedOn w:val="58"/>
    <w:semiHidden/>
    <w:unhideWhenUsed/>
    <w:qFormat/>
    <w:locked/>
    <w:uiPriority w:val="99"/>
  </w:style>
  <w:style w:type="character" w:styleId="64">
    <w:name w:val="HTML Typewriter"/>
    <w:basedOn w:val="58"/>
    <w:semiHidden/>
    <w:unhideWhenUsed/>
    <w:qFormat/>
    <w:locked/>
    <w:uiPriority w:val="99"/>
    <w:rPr>
      <w:rFonts w:hint="default" w:ascii="monospace" w:hAnsi="monospace" w:eastAsia="monospace" w:cs="monospace"/>
      <w:sz w:val="20"/>
    </w:rPr>
  </w:style>
  <w:style w:type="character" w:styleId="65">
    <w:name w:val="HTML Acronym"/>
    <w:basedOn w:val="58"/>
    <w:semiHidden/>
    <w:unhideWhenUsed/>
    <w:qFormat/>
    <w:locked/>
    <w:uiPriority w:val="99"/>
  </w:style>
  <w:style w:type="character" w:styleId="66">
    <w:name w:val="HTML Variable"/>
    <w:basedOn w:val="58"/>
    <w:semiHidden/>
    <w:unhideWhenUsed/>
    <w:qFormat/>
    <w:locked/>
    <w:uiPriority w:val="99"/>
  </w:style>
  <w:style w:type="character" w:styleId="67">
    <w:name w:val="Hyperlink"/>
    <w:basedOn w:val="58"/>
    <w:qFormat/>
    <w:uiPriority w:val="99"/>
    <w:rPr>
      <w:color w:val="auto"/>
      <w:u w:val="none"/>
    </w:rPr>
  </w:style>
  <w:style w:type="character" w:styleId="68">
    <w:name w:val="HTML Code"/>
    <w:basedOn w:val="58"/>
    <w:semiHidden/>
    <w:unhideWhenUsed/>
    <w:qFormat/>
    <w:locked/>
    <w:uiPriority w:val="99"/>
    <w:rPr>
      <w:rFonts w:ascii="monospace" w:hAnsi="monospace" w:eastAsia="monospace" w:cs="monospace"/>
      <w:sz w:val="20"/>
    </w:rPr>
  </w:style>
  <w:style w:type="character" w:styleId="69">
    <w:name w:val="annotation reference"/>
    <w:basedOn w:val="58"/>
    <w:semiHidden/>
    <w:qFormat/>
    <w:uiPriority w:val="99"/>
    <w:rPr>
      <w:sz w:val="21"/>
      <w:szCs w:val="21"/>
    </w:rPr>
  </w:style>
  <w:style w:type="character" w:styleId="70">
    <w:name w:val="HTML Cite"/>
    <w:basedOn w:val="58"/>
    <w:semiHidden/>
    <w:unhideWhenUsed/>
    <w:qFormat/>
    <w:locked/>
    <w:uiPriority w:val="99"/>
  </w:style>
  <w:style w:type="character" w:styleId="71">
    <w:name w:val="footnote reference"/>
    <w:basedOn w:val="58"/>
    <w:semiHidden/>
    <w:qFormat/>
    <w:uiPriority w:val="99"/>
    <w:rPr>
      <w:vertAlign w:val="superscript"/>
    </w:rPr>
  </w:style>
  <w:style w:type="character" w:styleId="72">
    <w:name w:val="HTML Keyboard"/>
    <w:basedOn w:val="58"/>
    <w:semiHidden/>
    <w:unhideWhenUsed/>
    <w:qFormat/>
    <w:locked/>
    <w:uiPriority w:val="99"/>
    <w:rPr>
      <w:rFonts w:hint="default" w:ascii="monospace" w:hAnsi="monospace" w:eastAsia="monospace" w:cs="monospace"/>
      <w:sz w:val="20"/>
    </w:rPr>
  </w:style>
  <w:style w:type="character" w:styleId="73">
    <w:name w:val="HTML Sample"/>
    <w:basedOn w:val="58"/>
    <w:semiHidden/>
    <w:unhideWhenUsed/>
    <w:qFormat/>
    <w:locked/>
    <w:uiPriority w:val="99"/>
    <w:rPr>
      <w:rFonts w:hint="default" w:ascii="monospace" w:hAnsi="monospace" w:eastAsia="monospace" w:cs="monospace"/>
    </w:rPr>
  </w:style>
  <w:style w:type="character" w:customStyle="1" w:styleId="74">
    <w:name w:val="标题 1 Char"/>
    <w:basedOn w:val="58"/>
    <w:link w:val="2"/>
    <w:qFormat/>
    <w:locked/>
    <w:uiPriority w:val="99"/>
    <w:rPr>
      <w:rFonts w:ascii="Times New Roman" w:hAnsi="Times New Roman" w:eastAsia="仿宋_GB2312" w:cs="Times New Roman"/>
      <w:sz w:val="24"/>
      <w:szCs w:val="24"/>
    </w:rPr>
  </w:style>
  <w:style w:type="character" w:customStyle="1" w:styleId="75">
    <w:name w:val="标题 2 Char"/>
    <w:basedOn w:val="58"/>
    <w:link w:val="3"/>
    <w:qFormat/>
    <w:locked/>
    <w:uiPriority w:val="99"/>
    <w:rPr>
      <w:rFonts w:ascii="Cambria" w:hAnsi="Cambria" w:eastAsia="宋体" w:cs="Cambria"/>
      <w:b/>
      <w:bCs/>
      <w:sz w:val="32"/>
      <w:szCs w:val="32"/>
    </w:rPr>
  </w:style>
  <w:style w:type="character" w:customStyle="1" w:styleId="76">
    <w:name w:val="标题 3 Char"/>
    <w:basedOn w:val="58"/>
    <w:link w:val="4"/>
    <w:qFormat/>
    <w:locked/>
    <w:uiPriority w:val="99"/>
    <w:rPr>
      <w:rFonts w:ascii="Times New Roman" w:hAnsi="Times New Roman" w:eastAsia="宋体" w:cs="Times New Roman"/>
      <w:b/>
      <w:bCs/>
      <w:sz w:val="32"/>
      <w:szCs w:val="32"/>
    </w:rPr>
  </w:style>
  <w:style w:type="character" w:customStyle="1" w:styleId="77">
    <w:name w:val="标题 4 Char"/>
    <w:basedOn w:val="58"/>
    <w:link w:val="5"/>
    <w:qFormat/>
    <w:locked/>
    <w:uiPriority w:val="99"/>
    <w:rPr>
      <w:rFonts w:ascii="Arial" w:hAnsi="Arial" w:eastAsia="黑体" w:cs="Arial"/>
      <w:b/>
      <w:bCs/>
      <w:sz w:val="20"/>
      <w:szCs w:val="20"/>
    </w:rPr>
  </w:style>
  <w:style w:type="character" w:customStyle="1" w:styleId="78">
    <w:name w:val="标题 5 Char"/>
    <w:basedOn w:val="58"/>
    <w:link w:val="6"/>
    <w:qFormat/>
    <w:locked/>
    <w:uiPriority w:val="99"/>
    <w:rPr>
      <w:rFonts w:ascii="Times New Roman" w:hAnsi="Times New Roman" w:eastAsia="宋体" w:cs="Times New Roman"/>
      <w:b/>
      <w:bCs/>
      <w:kern w:val="0"/>
      <w:sz w:val="20"/>
      <w:szCs w:val="20"/>
    </w:rPr>
  </w:style>
  <w:style w:type="character" w:customStyle="1" w:styleId="79">
    <w:name w:val="标题 6 Char"/>
    <w:basedOn w:val="58"/>
    <w:link w:val="7"/>
    <w:qFormat/>
    <w:locked/>
    <w:uiPriority w:val="99"/>
    <w:rPr>
      <w:rFonts w:ascii="Arial" w:hAnsi="Arial" w:eastAsia="黑体" w:cs="Arial"/>
      <w:b/>
      <w:bCs/>
      <w:kern w:val="0"/>
      <w:sz w:val="20"/>
      <w:szCs w:val="20"/>
    </w:rPr>
  </w:style>
  <w:style w:type="character" w:customStyle="1" w:styleId="80">
    <w:name w:val="标题 7 Char"/>
    <w:basedOn w:val="58"/>
    <w:link w:val="8"/>
    <w:qFormat/>
    <w:locked/>
    <w:uiPriority w:val="99"/>
    <w:rPr>
      <w:rFonts w:ascii="Times New Roman" w:hAnsi="Times New Roman" w:eastAsia="宋体" w:cs="Times New Roman"/>
      <w:b/>
      <w:bCs/>
      <w:sz w:val="24"/>
      <w:szCs w:val="24"/>
    </w:rPr>
  </w:style>
  <w:style w:type="character" w:customStyle="1" w:styleId="81">
    <w:name w:val="标题 8 Char"/>
    <w:basedOn w:val="58"/>
    <w:link w:val="9"/>
    <w:qFormat/>
    <w:locked/>
    <w:uiPriority w:val="99"/>
    <w:rPr>
      <w:rFonts w:ascii="Arial" w:hAnsi="Arial" w:eastAsia="黑体" w:cs="Arial"/>
      <w:kern w:val="0"/>
      <w:sz w:val="20"/>
      <w:szCs w:val="20"/>
    </w:rPr>
  </w:style>
  <w:style w:type="character" w:customStyle="1" w:styleId="82">
    <w:name w:val="标题 9 Char"/>
    <w:basedOn w:val="58"/>
    <w:link w:val="10"/>
    <w:qFormat/>
    <w:locked/>
    <w:uiPriority w:val="99"/>
    <w:rPr>
      <w:rFonts w:ascii="Arial" w:hAnsi="Arial" w:eastAsia="黑体" w:cs="Arial"/>
      <w:kern w:val="0"/>
      <w:sz w:val="20"/>
      <w:szCs w:val="20"/>
    </w:rPr>
  </w:style>
  <w:style w:type="character" w:customStyle="1" w:styleId="83">
    <w:name w:val="文档结构图 Char1"/>
    <w:basedOn w:val="58"/>
    <w:link w:val="17"/>
    <w:semiHidden/>
    <w:qFormat/>
    <w:locked/>
    <w:uiPriority w:val="99"/>
    <w:rPr>
      <w:rFonts w:ascii="宋体" w:hAnsi="Times New Roman" w:eastAsia="宋体" w:cs="宋体"/>
      <w:sz w:val="18"/>
      <w:szCs w:val="18"/>
    </w:rPr>
  </w:style>
  <w:style w:type="character" w:customStyle="1" w:styleId="84">
    <w:name w:val="批注文字 Char1"/>
    <w:basedOn w:val="58"/>
    <w:link w:val="19"/>
    <w:semiHidden/>
    <w:qFormat/>
    <w:locked/>
    <w:uiPriority w:val="99"/>
    <w:rPr>
      <w:rFonts w:ascii="Times New Roman" w:hAnsi="Times New Roman" w:eastAsia="宋体" w:cs="Times New Roman"/>
      <w:sz w:val="24"/>
      <w:szCs w:val="24"/>
    </w:rPr>
  </w:style>
  <w:style w:type="character" w:customStyle="1" w:styleId="85">
    <w:name w:val="正文文本 Char1"/>
    <w:basedOn w:val="58"/>
    <w:link w:val="20"/>
    <w:semiHidden/>
    <w:qFormat/>
    <w:locked/>
    <w:uiPriority w:val="99"/>
    <w:rPr>
      <w:rFonts w:ascii="Times New Roman" w:hAnsi="Times New Roman" w:eastAsia="宋体" w:cs="Times New Roman"/>
      <w:sz w:val="24"/>
      <w:szCs w:val="24"/>
    </w:rPr>
  </w:style>
  <w:style w:type="character" w:customStyle="1" w:styleId="86">
    <w:name w:val="正文文本缩进 Char1"/>
    <w:basedOn w:val="58"/>
    <w:link w:val="23"/>
    <w:semiHidden/>
    <w:qFormat/>
    <w:locked/>
    <w:uiPriority w:val="99"/>
    <w:rPr>
      <w:rFonts w:ascii="Times New Roman" w:hAnsi="Times New Roman" w:eastAsia="宋体" w:cs="Times New Roman"/>
      <w:sz w:val="24"/>
      <w:szCs w:val="24"/>
    </w:rPr>
  </w:style>
  <w:style w:type="character" w:customStyle="1" w:styleId="87">
    <w:name w:val="纯文本 Char1"/>
    <w:basedOn w:val="58"/>
    <w:link w:val="29"/>
    <w:semiHidden/>
    <w:qFormat/>
    <w:locked/>
    <w:uiPriority w:val="99"/>
    <w:rPr>
      <w:rFonts w:ascii="宋体" w:hAnsi="Courier New" w:eastAsia="宋体" w:cs="宋体"/>
      <w:sz w:val="21"/>
      <w:szCs w:val="21"/>
    </w:rPr>
  </w:style>
  <w:style w:type="character" w:customStyle="1" w:styleId="88">
    <w:name w:val="日期 Char1"/>
    <w:basedOn w:val="58"/>
    <w:link w:val="31"/>
    <w:semiHidden/>
    <w:qFormat/>
    <w:locked/>
    <w:uiPriority w:val="99"/>
    <w:rPr>
      <w:rFonts w:ascii="Times New Roman" w:hAnsi="Times New Roman" w:eastAsia="宋体" w:cs="Times New Roman"/>
      <w:sz w:val="24"/>
      <w:szCs w:val="24"/>
    </w:rPr>
  </w:style>
  <w:style w:type="character" w:customStyle="1" w:styleId="89">
    <w:name w:val="正文文本缩进 2 Char1"/>
    <w:basedOn w:val="58"/>
    <w:link w:val="32"/>
    <w:semiHidden/>
    <w:qFormat/>
    <w:locked/>
    <w:uiPriority w:val="99"/>
    <w:rPr>
      <w:rFonts w:ascii="Times New Roman" w:hAnsi="Times New Roman" w:eastAsia="宋体" w:cs="Times New Roman"/>
      <w:sz w:val="24"/>
      <w:szCs w:val="24"/>
    </w:rPr>
  </w:style>
  <w:style w:type="character" w:customStyle="1" w:styleId="90">
    <w:name w:val="批注框文本 Char1"/>
    <w:basedOn w:val="58"/>
    <w:link w:val="34"/>
    <w:semiHidden/>
    <w:qFormat/>
    <w:locked/>
    <w:uiPriority w:val="99"/>
    <w:rPr>
      <w:rFonts w:ascii="Times New Roman" w:hAnsi="Times New Roman" w:eastAsia="宋体" w:cs="Times New Roman"/>
      <w:sz w:val="18"/>
      <w:szCs w:val="18"/>
    </w:rPr>
  </w:style>
  <w:style w:type="character" w:customStyle="1" w:styleId="91">
    <w:name w:val="页脚 Char"/>
    <w:basedOn w:val="58"/>
    <w:link w:val="35"/>
    <w:qFormat/>
    <w:locked/>
    <w:uiPriority w:val="99"/>
    <w:rPr>
      <w:sz w:val="18"/>
      <w:szCs w:val="18"/>
    </w:rPr>
  </w:style>
  <w:style w:type="character" w:customStyle="1" w:styleId="92">
    <w:name w:val="页眉 Char"/>
    <w:basedOn w:val="58"/>
    <w:link w:val="36"/>
    <w:qFormat/>
    <w:locked/>
    <w:uiPriority w:val="99"/>
    <w:rPr>
      <w:sz w:val="18"/>
      <w:szCs w:val="18"/>
    </w:rPr>
  </w:style>
  <w:style w:type="character" w:customStyle="1" w:styleId="93">
    <w:name w:val="脚注文本 Char1"/>
    <w:basedOn w:val="58"/>
    <w:link w:val="41"/>
    <w:semiHidden/>
    <w:qFormat/>
    <w:locked/>
    <w:uiPriority w:val="99"/>
    <w:rPr>
      <w:rFonts w:ascii="Times New Roman" w:hAnsi="Times New Roman" w:eastAsia="宋体" w:cs="Times New Roman"/>
      <w:sz w:val="18"/>
      <w:szCs w:val="18"/>
    </w:rPr>
  </w:style>
  <w:style w:type="character" w:customStyle="1" w:styleId="94">
    <w:name w:val="正文文本缩进 3 Char"/>
    <w:basedOn w:val="58"/>
    <w:link w:val="44"/>
    <w:qFormat/>
    <w:locked/>
    <w:uiPriority w:val="99"/>
    <w:rPr>
      <w:rFonts w:ascii="仿宋_GB2312" w:hAnsi="宋体" w:eastAsia="仿宋_GB2312" w:cs="仿宋_GB2312"/>
      <w:sz w:val="24"/>
      <w:szCs w:val="24"/>
    </w:rPr>
  </w:style>
  <w:style w:type="character" w:customStyle="1" w:styleId="95">
    <w:name w:val="正文文本 2 Char1"/>
    <w:basedOn w:val="58"/>
    <w:link w:val="47"/>
    <w:semiHidden/>
    <w:qFormat/>
    <w:locked/>
    <w:uiPriority w:val="99"/>
    <w:rPr>
      <w:rFonts w:ascii="Times New Roman" w:hAnsi="Times New Roman" w:eastAsia="宋体" w:cs="Times New Roman"/>
      <w:sz w:val="24"/>
      <w:szCs w:val="24"/>
    </w:rPr>
  </w:style>
  <w:style w:type="character" w:customStyle="1" w:styleId="96">
    <w:name w:val="HTML 预设格式 Char2"/>
    <w:basedOn w:val="58"/>
    <w:link w:val="50"/>
    <w:semiHidden/>
    <w:qFormat/>
    <w:locked/>
    <w:uiPriority w:val="99"/>
    <w:rPr>
      <w:rFonts w:ascii="Courier New" w:hAnsi="Courier New" w:eastAsia="宋体" w:cs="Courier New"/>
      <w:sz w:val="20"/>
      <w:szCs w:val="20"/>
    </w:rPr>
  </w:style>
  <w:style w:type="character" w:customStyle="1" w:styleId="97">
    <w:name w:val="批注主题 Char1"/>
    <w:basedOn w:val="84"/>
    <w:link w:val="53"/>
    <w:semiHidden/>
    <w:qFormat/>
    <w:locked/>
    <w:uiPriority w:val="99"/>
    <w:rPr>
      <w:rFonts w:ascii="Times New Roman" w:hAnsi="Times New Roman" w:eastAsia="宋体" w:cs="Times New Roman"/>
      <w:b/>
      <w:bCs/>
      <w:sz w:val="24"/>
      <w:szCs w:val="24"/>
    </w:rPr>
  </w:style>
  <w:style w:type="character" w:customStyle="1" w:styleId="98">
    <w:name w:val="正文首行缩进 Char1"/>
    <w:basedOn w:val="85"/>
    <w:link w:val="54"/>
    <w:semiHidden/>
    <w:qFormat/>
    <w:locked/>
    <w:uiPriority w:val="99"/>
    <w:rPr>
      <w:rFonts w:ascii="Times New Roman" w:hAnsi="Times New Roman" w:eastAsia="宋体" w:cs="Times New Roman"/>
      <w:sz w:val="24"/>
      <w:szCs w:val="24"/>
    </w:rPr>
  </w:style>
  <w:style w:type="character" w:customStyle="1" w:styleId="99">
    <w:name w:val="正文首行缩进 2 Char1"/>
    <w:basedOn w:val="86"/>
    <w:link w:val="55"/>
    <w:semiHidden/>
    <w:qFormat/>
    <w:locked/>
    <w:uiPriority w:val="99"/>
    <w:rPr>
      <w:rFonts w:ascii="Times New Roman" w:hAnsi="Times New Roman" w:eastAsia="宋体" w:cs="Times New Roman"/>
      <w:sz w:val="24"/>
      <w:szCs w:val="24"/>
    </w:rPr>
  </w:style>
  <w:style w:type="character" w:customStyle="1" w:styleId="100">
    <w:name w:val="正文文本缩进 2 Char"/>
    <w:qFormat/>
    <w:uiPriority w:val="99"/>
  </w:style>
  <w:style w:type="character" w:customStyle="1" w:styleId="101">
    <w:name w:val="脚注文本 Char"/>
    <w:qFormat/>
    <w:uiPriority w:val="99"/>
    <w:rPr>
      <w:rFonts w:ascii="Calibri" w:hAnsi="Calibri" w:cs="Calibri"/>
      <w:sz w:val="18"/>
      <w:szCs w:val="18"/>
    </w:rPr>
  </w:style>
  <w:style w:type="character" w:customStyle="1" w:styleId="102">
    <w:name w:val="批注主题 Char"/>
    <w:qFormat/>
    <w:uiPriority w:val="99"/>
    <w:rPr>
      <w:b/>
      <w:bCs/>
      <w:sz w:val="24"/>
      <w:szCs w:val="24"/>
    </w:rPr>
  </w:style>
  <w:style w:type="character" w:customStyle="1" w:styleId="103">
    <w:name w:val="纯文本 Char"/>
    <w:qFormat/>
    <w:uiPriority w:val="99"/>
    <w:rPr>
      <w:rFonts w:ascii="宋体" w:hAnsi="Courier New" w:eastAsia="宋体" w:cs="宋体"/>
    </w:rPr>
  </w:style>
  <w:style w:type="character" w:customStyle="1" w:styleId="104">
    <w:name w:val="文档结构图 Char"/>
    <w:qFormat/>
    <w:uiPriority w:val="99"/>
    <w:rPr>
      <w:rFonts w:ascii="宋体" w:cs="宋体"/>
      <w:sz w:val="18"/>
      <w:szCs w:val="18"/>
    </w:rPr>
  </w:style>
  <w:style w:type="character" w:customStyle="1" w:styleId="105">
    <w:name w:val="HTML 预设格式 Char"/>
    <w:qFormat/>
    <w:uiPriority w:val="99"/>
    <w:rPr>
      <w:rFonts w:ascii="Courier New" w:hAnsi="Courier New" w:cs="Courier New"/>
    </w:rPr>
  </w:style>
  <w:style w:type="character" w:customStyle="1" w:styleId="106">
    <w:name w:val="style1"/>
    <w:qFormat/>
    <w:uiPriority w:val="99"/>
  </w:style>
  <w:style w:type="character" w:customStyle="1" w:styleId="107">
    <w:name w:val="日期 Char"/>
    <w:qFormat/>
    <w:uiPriority w:val="99"/>
    <w:rPr>
      <w:rFonts w:ascii="宋体" w:eastAsia="宋体" w:cs="宋体"/>
      <w:sz w:val="28"/>
      <w:szCs w:val="28"/>
    </w:rPr>
  </w:style>
  <w:style w:type="character" w:customStyle="1" w:styleId="108">
    <w:name w:val="批注框文本 Char"/>
    <w:qFormat/>
    <w:uiPriority w:val="99"/>
    <w:rPr>
      <w:sz w:val="18"/>
      <w:szCs w:val="18"/>
    </w:rPr>
  </w:style>
  <w:style w:type="character" w:customStyle="1" w:styleId="109">
    <w:name w:val="正文文本 Char"/>
    <w:qFormat/>
    <w:uiPriority w:val="99"/>
    <w:rPr>
      <w:rFonts w:eastAsia="宋体"/>
      <w:sz w:val="24"/>
      <w:szCs w:val="24"/>
    </w:rPr>
  </w:style>
  <w:style w:type="character" w:customStyle="1" w:styleId="110">
    <w:name w:val="批注文字 Char"/>
    <w:semiHidden/>
    <w:qFormat/>
    <w:uiPriority w:val="99"/>
    <w:rPr>
      <w:rFonts w:eastAsia="宋体"/>
      <w:sz w:val="24"/>
      <w:szCs w:val="24"/>
    </w:rPr>
  </w:style>
  <w:style w:type="character" w:customStyle="1" w:styleId="111">
    <w:name w:val="标题 1 Char Char"/>
    <w:qFormat/>
    <w:uiPriority w:val="99"/>
    <w:rPr>
      <w:rFonts w:eastAsia="宋体"/>
      <w:b/>
      <w:bCs/>
      <w:spacing w:val="-2"/>
      <w:sz w:val="24"/>
      <w:szCs w:val="24"/>
      <w:lang w:val="en-US" w:eastAsia="zh-CN"/>
    </w:rPr>
  </w:style>
  <w:style w:type="character" w:customStyle="1" w:styleId="112">
    <w:name w:val="正文文本 2 Char2"/>
    <w:link w:val="113"/>
    <w:qFormat/>
    <w:locked/>
    <w:uiPriority w:val="99"/>
    <w:rPr>
      <w:rFonts w:ascii="Calibri" w:hAnsi="Calibri" w:cs="Calibri"/>
      <w:sz w:val="21"/>
      <w:szCs w:val="21"/>
    </w:rPr>
  </w:style>
  <w:style w:type="paragraph" w:customStyle="1" w:styleId="113">
    <w:name w:val="正文文本 21"/>
    <w:basedOn w:val="1"/>
    <w:link w:val="112"/>
    <w:qFormat/>
    <w:uiPriority w:val="99"/>
    <w:pPr>
      <w:spacing w:before="280" w:after="120" w:line="480" w:lineRule="auto"/>
      <w:ind w:left="420" w:hanging="420"/>
    </w:pPr>
    <w:rPr>
      <w:rFonts w:ascii="Calibri" w:hAnsi="Calibri"/>
      <w:kern w:val="0"/>
    </w:rPr>
  </w:style>
  <w:style w:type="character" w:customStyle="1" w:styleId="114">
    <w:name w:val="正文文本 2 Char"/>
    <w:qFormat/>
    <w:uiPriority w:val="99"/>
    <w:rPr>
      <w:rFonts w:ascii="宋体" w:eastAsia="宋体" w:cs="宋体"/>
      <w:sz w:val="24"/>
      <w:szCs w:val="24"/>
    </w:rPr>
  </w:style>
  <w:style w:type="character" w:customStyle="1" w:styleId="115">
    <w:name w:val="flName Char"/>
    <w:link w:val="116"/>
    <w:qFormat/>
    <w:locked/>
    <w:uiPriority w:val="99"/>
    <w:rPr>
      <w:rFonts w:ascii="Arial" w:hAnsi="Arial" w:eastAsia="黑体" w:cs="Arial"/>
      <w:sz w:val="32"/>
      <w:szCs w:val="32"/>
    </w:rPr>
  </w:style>
  <w:style w:type="paragraph" w:customStyle="1" w:styleId="116">
    <w:name w:val="flName"/>
    <w:basedOn w:val="1"/>
    <w:link w:val="115"/>
    <w:qFormat/>
    <w:uiPriority w:val="99"/>
    <w:pPr>
      <w:adjustRightInd w:val="0"/>
      <w:spacing w:before="320" w:after="160" w:line="360" w:lineRule="atLeast"/>
      <w:jc w:val="center"/>
    </w:pPr>
    <w:rPr>
      <w:rFonts w:ascii="Arial" w:hAnsi="Arial" w:eastAsia="黑体"/>
      <w:kern w:val="0"/>
      <w:sz w:val="32"/>
      <w:szCs w:val="32"/>
    </w:rPr>
  </w:style>
  <w:style w:type="character" w:customStyle="1" w:styleId="117">
    <w:name w:val="正文缩进 Char"/>
    <w:qFormat/>
    <w:uiPriority w:val="99"/>
    <w:rPr>
      <w:rFonts w:eastAsia="宋体"/>
      <w:kern w:val="2"/>
      <w:sz w:val="24"/>
      <w:szCs w:val="24"/>
      <w:lang w:val="en-US" w:eastAsia="zh-CN"/>
    </w:rPr>
  </w:style>
  <w:style w:type="character" w:customStyle="1" w:styleId="118">
    <w:name w:val="标题3 字符"/>
    <w:link w:val="119"/>
    <w:qFormat/>
    <w:locked/>
    <w:uiPriority w:val="99"/>
    <w:rPr>
      <w:rFonts w:ascii="宋体" w:eastAsia="宋体" w:cs="宋体"/>
      <w:sz w:val="28"/>
      <w:szCs w:val="28"/>
    </w:rPr>
  </w:style>
  <w:style w:type="paragraph" w:customStyle="1" w:styleId="119">
    <w:name w:val="标题3"/>
    <w:basedOn w:val="4"/>
    <w:next w:val="1"/>
    <w:link w:val="118"/>
    <w:qFormat/>
    <w:uiPriority w:val="99"/>
    <w:rPr>
      <w:rFonts w:ascii="宋体"/>
      <w:b w:val="0"/>
      <w:bCs w:val="0"/>
      <w:kern w:val="0"/>
      <w:sz w:val="28"/>
      <w:szCs w:val="28"/>
    </w:rPr>
  </w:style>
  <w:style w:type="character" w:customStyle="1" w:styleId="120">
    <w:name w:val="正文缩进 Char1"/>
    <w:link w:val="14"/>
    <w:qFormat/>
    <w:locked/>
    <w:uiPriority w:val="99"/>
    <w:rPr>
      <w:rFonts w:eastAsia="宋体"/>
      <w:sz w:val="24"/>
      <w:szCs w:val="24"/>
    </w:rPr>
  </w:style>
  <w:style w:type="character" w:customStyle="1" w:styleId="121">
    <w:name w:val="Style Heading 3 + Char"/>
    <w:link w:val="122"/>
    <w:qFormat/>
    <w:locked/>
    <w:uiPriority w:val="99"/>
    <w:rPr>
      <w:b/>
      <w:bCs/>
      <w:sz w:val="28"/>
      <w:szCs w:val="28"/>
    </w:rPr>
  </w:style>
  <w:style w:type="paragraph" w:customStyle="1" w:styleId="122">
    <w:name w:val="Style Heading 3 +"/>
    <w:basedOn w:val="4"/>
    <w:link w:val="121"/>
    <w:qFormat/>
    <w:uiPriority w:val="99"/>
    <w:pPr>
      <w:spacing w:before="120" w:after="120" w:line="120" w:lineRule="atLeast"/>
    </w:pPr>
    <w:rPr>
      <w:kern w:val="0"/>
      <w:sz w:val="28"/>
      <w:szCs w:val="28"/>
    </w:rPr>
  </w:style>
  <w:style w:type="character" w:customStyle="1" w:styleId="123">
    <w:name w:val="正文文本缩进 Char"/>
    <w:qFormat/>
    <w:uiPriority w:val="99"/>
    <w:rPr>
      <w:rFonts w:eastAsia="宋体"/>
      <w:sz w:val="24"/>
      <w:szCs w:val="24"/>
    </w:rPr>
  </w:style>
  <w:style w:type="character" w:customStyle="1" w:styleId="124">
    <w:name w:val="正文缩进2格 Char"/>
    <w:qFormat/>
    <w:uiPriority w:val="99"/>
    <w:rPr>
      <w:rFonts w:ascii="仿宋_GB2312" w:hAnsi="宋体" w:eastAsia="仿宋_GB2312" w:cs="仿宋_GB2312"/>
      <w:kern w:val="2"/>
      <w:sz w:val="28"/>
      <w:szCs w:val="28"/>
      <w:lang w:val="en-US" w:eastAsia="zh-CN"/>
    </w:rPr>
  </w:style>
  <w:style w:type="character" w:customStyle="1" w:styleId="125">
    <w:name w:val="无间隔 Char"/>
    <w:link w:val="126"/>
    <w:qFormat/>
    <w:locked/>
    <w:uiPriority w:val="99"/>
    <w:rPr>
      <w:rFonts w:ascii="Calibri" w:hAnsi="Calibri" w:cs="Calibri"/>
      <w:kern w:val="2"/>
      <w:sz w:val="22"/>
      <w:szCs w:val="22"/>
      <w:lang w:val="en-US" w:eastAsia="zh-CN" w:bidi="ar-SA"/>
    </w:rPr>
  </w:style>
  <w:style w:type="paragraph" w:styleId="126">
    <w:name w:val="No Spacing"/>
    <w:link w:val="125"/>
    <w:qFormat/>
    <w:uiPriority w:val="99"/>
    <w:rPr>
      <w:rFonts w:ascii="Calibri" w:hAnsi="Calibri" w:eastAsia="宋体" w:cs="Calibri"/>
      <w:kern w:val="2"/>
      <w:sz w:val="22"/>
      <w:szCs w:val="22"/>
      <w:lang w:val="en-US" w:eastAsia="zh-CN" w:bidi="ar-SA"/>
    </w:rPr>
  </w:style>
  <w:style w:type="character" w:customStyle="1" w:styleId="127">
    <w:name w:val="HTML 预设格式 Char1"/>
    <w:qFormat/>
    <w:locked/>
    <w:uiPriority w:val="99"/>
    <w:rPr>
      <w:rFonts w:ascii="Courier New" w:hAnsi="Courier New" w:eastAsia="宋体" w:cs="Courier New"/>
      <w:kern w:val="0"/>
      <w:sz w:val="20"/>
      <w:szCs w:val="20"/>
    </w:rPr>
  </w:style>
  <w:style w:type="character" w:customStyle="1" w:styleId="128">
    <w:name w:val="正文首行缩进 Char"/>
    <w:qFormat/>
    <w:uiPriority w:val="99"/>
    <w:rPr>
      <w:b/>
      <w:bCs/>
      <w:sz w:val="24"/>
      <w:szCs w:val="24"/>
    </w:rPr>
  </w:style>
  <w:style w:type="character" w:customStyle="1" w:styleId="129">
    <w:name w:val="正文首行缩进 2 Char"/>
    <w:basedOn w:val="123"/>
    <w:qFormat/>
    <w:locked/>
    <w:uiPriority w:val="99"/>
    <w:rPr>
      <w:rFonts w:eastAsia="宋体"/>
      <w:sz w:val="24"/>
      <w:szCs w:val="24"/>
    </w:rPr>
  </w:style>
  <w:style w:type="character" w:customStyle="1" w:styleId="130">
    <w:name w:val="16"/>
    <w:qFormat/>
    <w:uiPriority w:val="99"/>
    <w:rPr>
      <w:rFonts w:ascii="Calibri" w:hAnsi="Calibri" w:cs="Calibri"/>
      <w:color w:val="0000FF"/>
      <w:u w:val="single"/>
    </w:rPr>
  </w:style>
  <w:style w:type="character" w:customStyle="1" w:styleId="131">
    <w:name w:val="Char Char4"/>
    <w:qFormat/>
    <w:uiPriority w:val="99"/>
    <w:rPr>
      <w:rFonts w:eastAsia="宋体"/>
      <w:kern w:val="2"/>
      <w:sz w:val="24"/>
      <w:szCs w:val="24"/>
      <w:lang w:val="en-US" w:eastAsia="zh-CN"/>
    </w:rPr>
  </w:style>
  <w:style w:type="character" w:customStyle="1" w:styleId="132">
    <w:name w:val="正文缩进2格 Char Char"/>
    <w:link w:val="133"/>
    <w:qFormat/>
    <w:locked/>
    <w:uiPriority w:val="0"/>
    <w:rPr>
      <w:rFonts w:ascii="仿宋_GB2312" w:hAnsi="宋体" w:eastAsia="仿宋_GB2312" w:cs="仿宋_GB2312"/>
      <w:sz w:val="28"/>
      <w:szCs w:val="28"/>
    </w:rPr>
  </w:style>
  <w:style w:type="paragraph" w:customStyle="1" w:styleId="133">
    <w:name w:val="正文缩进2格"/>
    <w:basedOn w:val="1"/>
    <w:link w:val="132"/>
    <w:qFormat/>
    <w:uiPriority w:val="0"/>
    <w:pPr>
      <w:spacing w:line="600" w:lineRule="exact"/>
      <w:ind w:firstLine="639" w:firstLineChars="206"/>
    </w:pPr>
    <w:rPr>
      <w:rFonts w:ascii="仿宋_GB2312" w:hAnsi="宋体" w:eastAsia="仿宋_GB2312"/>
      <w:kern w:val="0"/>
      <w:sz w:val="28"/>
      <w:szCs w:val="28"/>
    </w:rPr>
  </w:style>
  <w:style w:type="paragraph" w:customStyle="1" w:styleId="134">
    <w:name w:val="xl74"/>
    <w:basedOn w:val="1"/>
    <w:qFormat/>
    <w:uiPriority w:val="99"/>
    <w:pPr>
      <w:widowControl/>
      <w:pBdr>
        <w:top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35">
    <w:name w:val="xl81"/>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82"/>
    <w:basedOn w:val="1"/>
    <w:qFormat/>
    <w:uiPriority w:val="99"/>
    <w:pPr>
      <w:widowControl/>
      <w:pBdr>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正文样式"/>
    <w:basedOn w:val="1"/>
    <w:qFormat/>
    <w:uiPriority w:val="99"/>
    <w:pPr>
      <w:spacing w:line="440" w:lineRule="exact"/>
      <w:ind w:firstLine="200" w:firstLineChars="200"/>
    </w:pPr>
    <w:rPr>
      <w:rFonts w:ascii="仿宋_GB2312" w:eastAsia="仿宋_GB2312" w:cs="仿宋_GB2312"/>
      <w:sz w:val="28"/>
      <w:szCs w:val="28"/>
    </w:rPr>
  </w:style>
  <w:style w:type="paragraph" w:customStyle="1" w:styleId="138">
    <w:name w:val="xl78"/>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39">
    <w:name w:val="xl99"/>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40">
    <w:name w:val="xl92"/>
    <w:basedOn w:val="1"/>
    <w:qFormat/>
    <w:uiPriority w:val="99"/>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141">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2">
    <w:name w:val="xl76"/>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44">
    <w:name w:val="xl100"/>
    <w:basedOn w:val="1"/>
    <w:qFormat/>
    <w:uiPriority w:val="99"/>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6">
    <w:name w:val="xl105"/>
    <w:basedOn w:val="1"/>
    <w:qFormat/>
    <w:uiPriority w:val="99"/>
    <w:pPr>
      <w:widowControl/>
      <w:pBdr>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7">
    <w:name w:val="xl90"/>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48">
    <w:name w:val="p0"/>
    <w:basedOn w:val="1"/>
    <w:qFormat/>
    <w:uiPriority w:val="99"/>
    <w:pPr>
      <w:widowControl/>
    </w:pPr>
    <w:rPr>
      <w:rFonts w:ascii="Calibri" w:hAnsi="Calibri" w:cs="Calibri"/>
      <w:kern w:val="0"/>
    </w:rPr>
  </w:style>
  <w:style w:type="paragraph" w:customStyle="1" w:styleId="149">
    <w:name w:val="xl86"/>
    <w:basedOn w:val="1"/>
    <w:qFormat/>
    <w:uiPriority w:val="99"/>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50">
    <w:name w:val="xl95"/>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51">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5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3">
    <w:name w:val="xl89"/>
    <w:basedOn w:val="1"/>
    <w:qFormat/>
    <w:uiPriority w:val="99"/>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styleId="154">
    <w:name w:val="List Paragraph"/>
    <w:basedOn w:val="1"/>
    <w:qFormat/>
    <w:uiPriority w:val="34"/>
    <w:pPr>
      <w:ind w:firstLine="420" w:firstLineChars="200"/>
    </w:pPr>
  </w:style>
  <w:style w:type="paragraph" w:customStyle="1" w:styleId="155">
    <w:name w:val="xl98"/>
    <w:basedOn w:val="1"/>
    <w:qFormat/>
    <w:uiPriority w:val="99"/>
    <w:pPr>
      <w:widowControl/>
      <w:pBdr>
        <w:bottom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6">
    <w:name w:val="xl85"/>
    <w:basedOn w:val="1"/>
    <w:qFormat/>
    <w:uiPriority w:val="99"/>
    <w:pPr>
      <w:widowControl/>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57">
    <w:name w:val="font6"/>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58">
    <w:name w:val="xl80"/>
    <w:basedOn w:val="1"/>
    <w:qFormat/>
    <w:uiPriority w:val="99"/>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9">
    <w:name w:val="样式 标题 1 + 宋体 段前: 0 磅 段后: 0 磅 行距: 单倍行距"/>
    <w:basedOn w:val="2"/>
    <w:next w:val="1"/>
    <w:qFormat/>
    <w:uiPriority w:val="99"/>
    <w:pPr>
      <w:keepLines/>
      <w:spacing w:beforeLines="100" w:afterLines="100"/>
    </w:pPr>
    <w:rPr>
      <w:rFonts w:ascii="仿宋_GB2312" w:hAnsi="宋体" w:cs="仿宋_GB2312"/>
      <w:b/>
      <w:bCs/>
      <w:kern w:val="44"/>
      <w:sz w:val="44"/>
      <w:szCs w:val="44"/>
    </w:rPr>
  </w:style>
  <w:style w:type="paragraph" w:customStyle="1" w:styleId="160">
    <w:name w:val="正文文字3"/>
    <w:basedOn w:val="20"/>
    <w:qFormat/>
    <w:uiPriority w:val="99"/>
    <w:pPr>
      <w:adjustRightInd w:val="0"/>
      <w:spacing w:after="0" w:line="360" w:lineRule="atLeast"/>
      <w:ind w:left="30" w:leftChars="30" w:right="30" w:rightChars="30"/>
    </w:pPr>
  </w:style>
  <w:style w:type="paragraph" w:customStyle="1" w:styleId="161">
    <w:name w:val="TOC 标题1"/>
    <w:basedOn w:val="2"/>
    <w:next w:val="1"/>
    <w:qFormat/>
    <w:uiPriority w:val="99"/>
    <w:pPr>
      <w:keepLines/>
      <w:widowControl/>
      <w:spacing w:before="480" w:line="276" w:lineRule="auto"/>
      <w:jc w:val="left"/>
      <w:outlineLvl w:val="9"/>
    </w:pPr>
    <w:rPr>
      <w:rFonts w:ascii="Cambria" w:hAnsi="Cambria" w:eastAsia="宋体" w:cs="Cambria"/>
      <w:b/>
      <w:bCs/>
      <w:color w:val="365F91"/>
      <w:kern w:val="0"/>
    </w:rPr>
  </w:style>
  <w:style w:type="paragraph" w:customStyle="1" w:styleId="162">
    <w:name w:val="图文"/>
    <w:basedOn w:val="1"/>
    <w:qFormat/>
    <w:uiPriority w:val="99"/>
    <w:pPr>
      <w:adjustRightInd w:val="0"/>
      <w:snapToGrid w:val="0"/>
      <w:spacing w:after="50" w:line="360" w:lineRule="auto"/>
    </w:pPr>
    <w:rPr>
      <w:sz w:val="24"/>
      <w:szCs w:val="24"/>
    </w:rPr>
  </w:style>
  <w:style w:type="paragraph" w:customStyle="1" w:styleId="163">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64">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65">
    <w:name w:val="xl84"/>
    <w:basedOn w:val="1"/>
    <w:qFormat/>
    <w:uiPriority w:val="99"/>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66">
    <w:name w:val="xl107"/>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167">
    <w:name w:val="xl65"/>
    <w:basedOn w:val="1"/>
    <w:qFormat/>
    <w:uiPriority w:val="99"/>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68">
    <w:name w:val="1"/>
    <w:basedOn w:val="1"/>
    <w:next w:val="29"/>
    <w:qFormat/>
    <w:uiPriority w:val="99"/>
    <w:rPr>
      <w:rFonts w:ascii="宋体" w:hAnsi="Courier New" w:cs="宋体"/>
    </w:rPr>
  </w:style>
  <w:style w:type="paragraph" w:customStyle="1" w:styleId="16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70">
    <w:name w:val="xl106"/>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71">
    <w:name w:val="xl104"/>
    <w:basedOn w:val="1"/>
    <w:qFormat/>
    <w:uiPriority w:val="99"/>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72">
    <w:name w:val="xl108"/>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3">
    <w:name w:val="xl111"/>
    <w:basedOn w:val="1"/>
    <w:qFormat/>
    <w:uiPriority w:val="99"/>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4">
    <w:name w:val="xl91"/>
    <w:basedOn w:val="1"/>
    <w:qFormat/>
    <w:uiPriority w:val="99"/>
    <w:pPr>
      <w:widowControl/>
      <w:pBdr>
        <w:top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75">
    <w:name w:val="xl94"/>
    <w:basedOn w:val="1"/>
    <w:qFormat/>
    <w:uiPriority w:val="99"/>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6">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7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78">
    <w:name w:val="xl96"/>
    <w:basedOn w:val="1"/>
    <w:qFormat/>
    <w:uiPriority w:val="99"/>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9">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0">
    <w:name w:val="xl63"/>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81">
    <w:name w:val="xl79"/>
    <w:basedOn w:val="1"/>
    <w:qFormat/>
    <w:uiPriority w:val="99"/>
    <w:pPr>
      <w:widowControl/>
      <w:pBdr>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82">
    <w:name w:val="xl102"/>
    <w:basedOn w:val="1"/>
    <w:qFormat/>
    <w:uiPriority w:val="99"/>
    <w:pPr>
      <w:widowControl/>
      <w:pBdr>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3">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84">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5">
    <w:name w:val="xl77"/>
    <w:basedOn w:val="1"/>
    <w:qFormat/>
    <w:uiPriority w:val="99"/>
    <w:pPr>
      <w:widowControl/>
      <w:pBdr>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86">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187">
    <w:name w:val="xl97"/>
    <w:basedOn w:val="1"/>
    <w:qFormat/>
    <w:uiPriority w:val="99"/>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8">
    <w:name w:val="xl101"/>
    <w:basedOn w:val="1"/>
    <w:qFormat/>
    <w:uiPriority w:val="99"/>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9">
    <w:name w:val="列出段落1"/>
    <w:basedOn w:val="1"/>
    <w:qFormat/>
    <w:uiPriority w:val="99"/>
    <w:pPr>
      <w:widowControl/>
      <w:spacing w:before="100" w:beforeAutospacing="1" w:after="100" w:afterAutospacing="1"/>
      <w:jc w:val="left"/>
    </w:pPr>
    <w:rPr>
      <w:rFonts w:ascii="Arial" w:hAnsi="Arial" w:cs="Arial"/>
      <w:color w:val="000000"/>
      <w:sz w:val="18"/>
      <w:szCs w:val="18"/>
    </w:rPr>
  </w:style>
  <w:style w:type="paragraph" w:customStyle="1" w:styleId="190">
    <w:name w:val="xl93"/>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91">
    <w:name w:val="xl87"/>
    <w:basedOn w:val="1"/>
    <w:qFormat/>
    <w:uiPriority w:val="99"/>
    <w:pPr>
      <w:widowControl/>
      <w:pBdr>
        <w:top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92">
    <w:name w:val="Char"/>
    <w:basedOn w:val="1"/>
    <w:qFormat/>
    <w:uiPriority w:val="99"/>
  </w:style>
  <w:style w:type="paragraph" w:customStyle="1" w:styleId="19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4">
    <w:name w:val="xl88"/>
    <w:basedOn w:val="1"/>
    <w:qFormat/>
    <w:uiPriority w:val="99"/>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195">
    <w:name w:val="简单回函地址"/>
    <w:basedOn w:val="1"/>
    <w:qFormat/>
    <w:uiPriority w:val="99"/>
  </w:style>
  <w:style w:type="paragraph" w:customStyle="1" w:styleId="1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7">
    <w:name w:val="xl110"/>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98">
    <w:name w:val="默认段落字体 Para Char Char Char Char"/>
    <w:basedOn w:val="1"/>
    <w:qFormat/>
    <w:uiPriority w:val="99"/>
  </w:style>
  <w:style w:type="paragraph" w:customStyle="1" w:styleId="199">
    <w:name w:val="纯文本1"/>
    <w:basedOn w:val="1"/>
    <w:qFormat/>
    <w:uiPriority w:val="99"/>
    <w:rPr>
      <w:rFonts w:ascii="宋体" w:hAnsi="Courier New" w:eastAsia="Times New Roman" w:cs="宋体"/>
    </w:rPr>
  </w:style>
  <w:style w:type="paragraph" w:customStyle="1" w:styleId="200">
    <w:name w:val="Char Char Char1 Char"/>
    <w:basedOn w:val="1"/>
    <w:qFormat/>
    <w:uiPriority w:val="99"/>
  </w:style>
  <w:style w:type="paragraph" w:customStyle="1" w:styleId="201">
    <w:name w:val="List Paragraph1"/>
    <w:basedOn w:val="1"/>
    <w:qFormat/>
    <w:uiPriority w:val="99"/>
    <w:pPr>
      <w:ind w:firstLine="420" w:firstLineChars="200"/>
    </w:pPr>
    <w:rPr>
      <w:rFonts w:ascii="Calibri" w:hAnsi="Calibri" w:eastAsia="楷体_GB2312" w:cs="Calibri"/>
      <w:kern w:val="0"/>
      <w:sz w:val="20"/>
      <w:szCs w:val="20"/>
    </w:rPr>
  </w:style>
  <w:style w:type="paragraph" w:customStyle="1" w:styleId="202">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列出段落2"/>
    <w:basedOn w:val="1"/>
    <w:qFormat/>
    <w:uiPriority w:val="99"/>
    <w:pPr>
      <w:ind w:firstLine="420" w:firstLineChars="200"/>
    </w:pPr>
    <w:rPr>
      <w:rFonts w:ascii="Calibri" w:hAnsi="Calibri" w:cs="Calibri"/>
    </w:rPr>
  </w:style>
  <w:style w:type="paragraph" w:customStyle="1" w:styleId="205">
    <w:name w:val="xl64"/>
    <w:basedOn w:val="1"/>
    <w:qFormat/>
    <w:uiPriority w:val="99"/>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206">
    <w:name w:val="xl109"/>
    <w:basedOn w:val="1"/>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207">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08">
    <w:name w:val="修订1"/>
    <w:hidden/>
    <w:qFormat/>
    <w:uiPriority w:val="99"/>
    <w:rPr>
      <w:rFonts w:ascii="Times New Roman" w:hAnsi="Times New Roman" w:eastAsia="宋体" w:cs="Times New Roman"/>
      <w:kern w:val="2"/>
      <w:sz w:val="21"/>
      <w:szCs w:val="21"/>
      <w:lang w:val="en-US" w:eastAsia="zh-CN" w:bidi="ar-SA"/>
    </w:rPr>
  </w:style>
  <w:style w:type="character" w:customStyle="1" w:styleId="209">
    <w:name w:val="hover"/>
    <w:basedOn w:val="58"/>
    <w:qFormat/>
    <w:uiPriority w:val="0"/>
    <w:rPr>
      <w:color w:val="FFFFFF"/>
    </w:rPr>
  </w:style>
  <w:style w:type="character" w:customStyle="1" w:styleId="210">
    <w:name w:val="hover1"/>
    <w:basedOn w:val="58"/>
    <w:qFormat/>
    <w:uiPriority w:val="0"/>
    <w:rPr>
      <w:color w:val="5FB878"/>
    </w:rPr>
  </w:style>
  <w:style w:type="character" w:customStyle="1" w:styleId="211">
    <w:name w:val="hover2"/>
    <w:basedOn w:val="58"/>
    <w:qFormat/>
    <w:uiPriority w:val="0"/>
    <w:rPr>
      <w:color w:val="5FB878"/>
    </w:rPr>
  </w:style>
  <w:style w:type="character" w:customStyle="1" w:styleId="212">
    <w:name w:val="15"/>
    <w:qFormat/>
    <w:uiPriority w:val="0"/>
    <w:rPr>
      <w:rFonts w:hint="default" w:ascii="Times New Roman" w:hAnsi="Times New Roman" w:cs="Times New Roman"/>
      <w:kern w:val="2"/>
      <w:sz w:val="21"/>
      <w:szCs w:val="21"/>
    </w:rPr>
  </w:style>
  <w:style w:type="table" w:customStyle="1" w:styleId="213">
    <w:name w:val="TableGrid"/>
    <w:qFormat/>
    <w:uiPriority w:val="0"/>
    <w:tblPr>
      <w:tblCellMar>
        <w:top w:w="0" w:type="dxa"/>
        <w:left w:w="0" w:type="dxa"/>
        <w:bottom w:w="0" w:type="dxa"/>
        <w:right w:w="0" w:type="dxa"/>
      </w:tblCellMar>
    </w:tblPr>
  </w:style>
  <w:style w:type="paragraph" w:customStyle="1" w:styleId="214">
    <w:name w:val="_Style 1"/>
    <w:basedOn w:val="1"/>
    <w:qFormat/>
    <w:uiPriority w:val="0"/>
    <w:pPr>
      <w:widowControl/>
      <w:spacing w:before="120" w:after="120"/>
      <w:ind w:left="720" w:firstLine="200" w:firstLineChars="200"/>
      <w:contextualSpacing/>
      <w:jc w:val="left"/>
    </w:pPr>
    <w:rPr>
      <w:rFonts w:ascii="Calibri" w:hAnsi="Calibri"/>
      <w:iCs/>
      <w:color w:val="17365D"/>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eddde558-9944-49c2-a186-42a12e8c6338</errorID>
      <errorWord>,</errorWord>
      <group>L1_Punc</group>
      <groupName>标点问题</groupName>
      <ability>L2_Punc</ability>
      <abilityName>标点符号检查</abilityName>
      <candidateList>
        <item>，</item>
      </candidateList>
      <explain/>
      <paraID> C235C75</paraID>
      <start>121</start>
      <end>122</end>
      <status>unmodified</status>
      <modifiedWord/>
      <trackRevisions>false</trackRevisions>
    </reviewItem>
    <reviewItem>
      <errorID>f6b930a5-1555-4953-ba0b-9aeaf15f7990</errorID>
      <errorWord>，</errorWord>
      <group>L1_Punc</group>
      <groupName>标点问题</groupName>
      <ability>L2_Punc</ability>
      <abilityName>标点符号检查</abilityName>
      <candidateList>
        <item/>
      </candidateList>
      <explain/>
      <paraID> C235C75</paraID>
      <start>166</start>
      <end>167</end>
      <status>unmodified</status>
      <modifiedWord/>
      <trackRevisions>false</trackRevisions>
    </reviewItem>
    <reviewItem>
      <errorID>ffac3c31-e08e-4a2f-bd61-531d004a40a5</errorID>
      <errorWord>。</errorWord>
      <group>L1_Punc</group>
      <groupName>标点问题</groupName>
      <ability>L2_Punc</ability>
      <abilityName>标点符号检查</abilityName>
      <candidateList>
        <item>，</item>
      </candidateList>
      <explain/>
      <paraID>47ED7F94</paraID>
      <start>25</start>
      <end>26</end>
      <status>unmodified</status>
      <modifiedWord/>
      <trackRevisions>false</trackRevisions>
    </reviewItem>
    <reviewItem>
      <errorID>b1e8a556-02a1-4cd7-a042-de3eed53691f</errorID>
      <errorWord>质疑提出</errorWord>
      <group>L1_Word</group>
      <groupName>字词问题</groupName>
      <ability>L2_Typo</ability>
      <abilityName>字词错误</abilityName>
      <candidateList>
        <item>提出质疑</item>
      </candidateList>
      <explain/>
      <paraID>51650345</paraID>
      <start>196</start>
      <end>200</end>
      <status>unmodified</status>
      <modifiedWord/>
      <trackRevisions>false</trackRevisions>
    </reviewItem>
    <reviewItem>
      <errorID>4949c937-24ec-4b15-80b8-67362a1bd364</errorID>
      <errorWord>：</errorWord>
      <group>L1_Punc</group>
      <groupName>标点问题</groupName>
      <ability>L2_Punc</ability>
      <abilityName>标点符号检查</abilityName>
      <candidateList>
        <item/>
      </candidateList>
      <explain/>
      <paraID>5934910F</paraID>
      <start>9</start>
      <end>10</end>
      <status>unmodified</status>
      <modifiedWord/>
      <trackRevisions>false</trackRevisions>
    </reviewItem>
    <reviewItem>
      <errorID>6b6c5dbe-3d02-4bfb-b93c-fec9d5ecba0d</errorID>
      <errorWord>，</errorWord>
      <group>L1_Punc</group>
      <groupName>标点问题</groupName>
      <ability>L2_Punc</ability>
      <abilityName>标点符号检查</abilityName>
      <candidateList>
        <item>：</item>
      </candidateList>
      <explain/>
      <paraID>3583AA64</paraID>
      <start>16</start>
      <end>17</end>
      <status>unmodified</status>
      <modifiedWord/>
      <trackRevisions>false</trackRevisions>
    </reviewItem>
    <reviewItem>
      <errorID>2562b5eb-767b-4574-9fd0-d6139ae2d545</errorID>
      <errorWord>(</errorWord>
      <group>L1_Format</group>
      <groupName>格式问题</groupName>
      <ability>L2_HalfPunc</ability>
      <abilityName>全半角检查</abilityName>
      <candidateList>
        <item>（</item>
      </candidateList>
      <explain>文本全半角错误。</explain>
      <paraID>64CD2655</paraID>
      <start>18</start>
      <end>19</end>
      <status>unmodified</status>
      <modifiedWord/>
      <trackRevisions>false</trackRevisions>
    </reviewItem>
    <reviewItem>
      <errorID>3734a759-5a83-4a26-9003-be359f34d15b</errorID>
      <errorWord>(</errorWord>
      <group>L1_Punc</group>
      <groupName>标点问题</groupName>
      <ability>L2_Punc</ability>
      <abilityName>标点符号检查</abilityName>
      <candidateList>
        <item>（</item>
      </candidateList>
      <explain/>
      <paraID> BAFE404</paraID>
      <start>18</start>
      <end>19</end>
      <status>unmodified</status>
      <modifiedWord/>
      <trackRevisions>false</trackRevisions>
    </reviewItem>
    <reviewItem>
      <errorID>cf469888-2ced-4491-a387-087c43fda6d8</errorID>
      <errorWord>-</errorWord>
      <group>L1_Punc</group>
      <groupName>标点问题</groupName>
      <ability>L2_Punc</ability>
      <abilityName>标点符号检查</abilityName>
      <candidateList>
        <item>—</item>
      </candidateList>
      <explain/>
      <paraID> BAFE404</paraID>
      <start>22</start>
      <end>23</end>
      <status>unmodified</status>
      <modifiedWord/>
      <trackRevisions>false</trackRevisions>
    </reviewItem>
    <reviewItem>
      <errorID>bd8b2090-7b9b-4bd3-9256-55dadd4534bb</errorID>
      <errorWord>间</errorWord>
      <group>L1_Word</group>
      <groupName>字词问题</groupName>
      <ability>L2_Typo</ability>
      <abilityName>字词错误</abilityName>
      <candidateList>
        <item>间内</item>
      </candidateList>
      <explain/>
      <paraID>2BD19216</paraID>
      <start>10</start>
      <end>11</end>
      <status>unmodified</status>
      <modifiedWord/>
      <trackRevisions>false</trackRevisions>
    </reviewItem>
    <reviewItem>
      <errorID>cd098c98-05d5-4776-a4f0-f317a8dd2cef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1DB62F17</paraID>
      <start>93</start>
      <end>94</end>
      <status>unmodified</status>
      <modifiedWord/>
      <trackRevisions>false</trackRevisions>
    </reviewItem>
    <reviewItem>
      <errorID>728c92e0-cd78-499b-839f-115503c7a176</errorID>
      <errorWord>，</errorWord>
      <group>L1_Punc</group>
      <groupName>标点问题</groupName>
      <ability>L2_Punc</ability>
      <abilityName>标点符号检查</abilityName>
      <candidateList>
        <item>）：</item>
      </candidateList>
      <explain/>
      <paraID>22E0B8F2</paraID>
      <start>13</start>
      <end>14</end>
      <status>unmodified</status>
      <modifiedWord/>
      <trackRevisions>false</trackRevisions>
    </reviewItem>
    <reviewItem>
      <errorID>6a374166-4c6e-4ac2-a3c1-42d5cc82ed77</errorID>
      <errorWord>噪音</errorWord>
      <group>L1_Word</group>
      <groupName>字词问题</groupName>
      <ability>L2_Alias</ability>
      <abilityName>也作/曾用词</abilityName>
      <candidateList>
        <item>噪声</item>
      </candidateList>
      <explain>词汇[噪音]为不规范表述或旧称，其规范书面表述为[噪声]。</explain>
      <paraID>4C7384A2</paraID>
      <start>17</start>
      <end>19</end>
      <status>unmodified</status>
      <modifiedWord/>
      <trackRevisions>false</trackRevisions>
    </reviewItem>
    <reviewItem>
      <errorID>3f558462-2811-4556-9a34-1f80f50fa393</errorID>
      <errorWord>，</errorWord>
      <group>L1_Punc</group>
      <groupName>标点问题</groupName>
      <ability>L2_Punc</ability>
      <abilityName>标点符号检查</abilityName>
      <candidateList>
        <item>）：</item>
      </candidateList>
      <explain/>
      <paraID> 3B255C0</paraID>
      <start>15</start>
      <end>16</end>
      <status>unmodified</status>
      <modifiedWord/>
      <trackRevisions>false</trackRevisions>
    </reviewItem>
    <reviewItem>
      <errorID>eced0c03-562c-47c9-8446-b04cb8c2aaa3</errorID>
      <errorWord>学工办</errorWord>
      <group>L1_Punc</group>
      <groupName>标点问题</groupName>
      <ability>L2_Punc</ability>
      <abilityName>标点符号检查</abilityName>
      <candidateList>
        <item>、学工办</item>
      </candidateList>
      <explain/>
      <paraID>604B98DD</paraID>
      <start>19</start>
      <end>22</end>
      <status>unmodified</status>
      <modifiedWord/>
      <trackRevisions>false</trackRevisions>
    </reviewItem>
    <reviewItem>
      <errorID>f8e056cf-4cb9-4fd0-b92c-79e9a5a4ce17</errorID>
      <errorWord>，</errorWord>
      <group>L1_Punc</group>
      <groupName>标点问题</groupName>
      <ability>L2_Punc</ability>
      <abilityName>标点符号检查</abilityName>
      <candidateList>
        <item>）：</item>
      </candidateList>
      <explain/>
      <paraID>604B98DD</paraID>
      <start>23</start>
      <end>24</end>
      <status>unmodified</status>
      <modifiedWord/>
      <trackRevisions>false</trackRevisions>
    </reviewItem>
    <reviewItem>
      <errorID>2797ba0c-c3df-40e3-ada2-2019d31909ca</errorID>
      <errorWord>，</errorWord>
      <group>L1_Punc</group>
      <groupName>标点问题</groupName>
      <ability>L2_Punc</ability>
      <abilityName>标点符号检查</abilityName>
      <candidateList>
        <item>）：</item>
      </candidateList>
      <explain/>
      <paraID>43FF3763</paraID>
      <start>19</start>
      <end>20</end>
      <status>unmodified</status>
      <modifiedWord/>
      <trackRevisions>false</trackRevisions>
    </reviewItem>
    <reviewItem>
      <errorID>9e2a9b5f-0278-49ed-8801-927cf08266d4</errorID>
      <errorWord>，</errorWord>
      <group>L1_Punc</group>
      <groupName>标点问题</groupName>
      <ability>L2_Punc</ability>
      <abilityName>标点符号检查</abilityName>
      <candidateList>
        <item>、</item>
      </candidateList>
      <explain/>
      <paraID>5228C973</paraID>
      <start>21</start>
      <end>22</end>
      <status>unmodified</status>
      <modifiedWord/>
      <trackRevisions>false</trackRevisions>
    </reviewItem>
    <reviewItem>
      <errorID>17ebca89-4b4c-4a83-a486-055d377e902c</errorID>
      <errorWord>：</errorWord>
      <group>L1_Punc</group>
      <groupName>标点问题</groupName>
      <ability>L2_Punc</ability>
      <abilityName>标点符号检查</abilityName>
      <candidateList>
        <item/>
      </candidateList>
      <explain/>
      <paraID>67FD8605</paraID>
      <start>9</start>
      <end>10</end>
      <status>unmodified</status>
      <modifiedWord/>
      <trackRevisions>false</trackRevisions>
    </reviewItem>
    <reviewItem>
      <errorID>b5e63bd3-f113-44e3-90eb-c254ab0423a5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A154CFE</paraID>
      <start>8</start>
      <end>11</end>
      <status>unmodified</status>
      <modifiedWord/>
      <trackRevisions>false</trackRevisions>
    </reviewItem>
    <reviewItem>
      <errorID>831ff15b-c2dc-4ca6-99b3-dd00429e75bd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A154CFE</paraID>
      <start>13</start>
      <end>16</end>
      <status>unmodified</status>
      <modifiedWord/>
      <trackRevisions>false</trackRevisions>
    </reviewItem>
    <reviewItem>
      <errorID>fc865bc0-8069-47fc-a060-e7b960696dfe</errorID>
      <errorWord>，</errorWord>
      <group>L1_Punc</group>
      <groupName>标点问题</groupName>
      <ability>L2_Punc</ability>
      <abilityName>标点符号检查</abilityName>
      <candidateList>
        <item>、</item>
      </candidateList>
      <explain/>
      <paraID>5C5427E7</paraID>
      <start>15</start>
      <end>16</end>
      <status>unmodified</status>
      <modifiedWord/>
      <trackRevisions>false</trackRevisions>
    </reviewItem>
    <reviewItem>
      <errorID>eb486569-a2f9-4557-ab1c-1539b686857d</errorID>
      <errorWord>，</errorWord>
      <group>L1_Punc</group>
      <groupName>标点问题</groupName>
      <ability>L2_Punc</ability>
      <abilityName>标点符号检查</abilityName>
      <candidateList>
        <item>、</item>
      </candidateList>
      <explain/>
      <paraID>5C5427E7</paraID>
      <start>21</start>
      <end>22</end>
      <status>unmodified</status>
      <modifiedWord/>
      <trackRevisions>false</trackRevisions>
    </reviewItem>
    <reviewItem>
      <errorID>c458ea4b-9b25-41ad-b69a-6e2d004b50fc</errorID>
      <errorWord>等</errorWord>
      <group>L1_Punc</group>
      <groupName>标点问题</groupName>
      <ability>L2_Punc</ability>
      <abilityName>标点符号检查</abilityName>
      <candidateList>
        <item>等。</item>
      </candidateList>
      <explain/>
      <paraID>5C5427E7</paraID>
      <start>27</start>
      <end>28</end>
      <status>unmodified</status>
      <modifiedWord/>
      <trackRevisions>false</trackRevisions>
    </reviewItem>
    <reviewItem>
      <errorID>82735273-03c0-4582-812d-b4f0bd8fa7c9</errorID>
      <errorWord>商院智荟厅</errorWord>
      <group>L1_Other</group>
      <groupName>其他问题</groupName>
      <ability>L2_Consistency</ability>
      <abilityName>一致性检查</abilityName>
      <candidateList>
        <item>商院荟智厅</item>
      </candidateList>
      <explain>实体一致性问题，文档中该场地名称应统一为‘商院荟智厅’</explain>
      <paraID>149FAC11</paraID>
      <start>1</start>
      <end>6</end>
      <status>unmodified</status>
      <modifiedWord/>
      <trackRevisions>false</trackRevisions>
    </reviewItem>
    <reviewItem>
      <errorID>e0fa03eb-29a8-461e-af21-078b769dfc3f</errorID>
      <errorWord>噪音</errorWord>
      <group>L1_Word</group>
      <groupName>字词问题</groupName>
      <ability>L2_Alias</ability>
      <abilityName>也作/曾用词</abilityName>
      <candidateList>
        <item>噪声</item>
      </candidateList>
      <explain>词汇[噪音]为不规范表述或旧称，其规范书面表述为[噪声]。</explain>
      <paraID>2221499D</paraID>
      <start>17</start>
      <end>19</end>
      <status>unmodified</status>
      <modifiedWord/>
      <trackRevisions>false</trackRevisions>
    </reviewItem>
    <reviewItem>
      <errorID>f7b99230-c429-44cd-8091-9d8b1d05c605</errorID>
      <errorWord>明亮</errorWord>
      <group>L1_Word</group>
      <groupName>字词问题</groupName>
      <ability>L2_Typo</ability>
      <abilityName>字词错误</abilityName>
      <candidateList>
        <item>明朗</item>
      </candidateList>
      <explain>存在发音相近字词的误用。</explain>
      <paraID>387E60D8</paraID>
      <start>51</start>
      <end>53</end>
      <status>unmodified</status>
      <modifiedWord/>
      <trackRevisions>false</trackRevisions>
    </reviewItem>
    <reviewItem>
      <errorID>33a60b05-cc13-4405-99c5-128f2eb186c0</errorID>
      <errorWord>平</errorWord>
      <group>L1_Word</group>
      <groupName>字词问题</groupName>
      <ability>L2_Typo</ability>
      <abilityName>字词错误</abilityName>
      <candidateList>
        <item>㎡</item>
      </candidateList>
      <explain/>
      <paraID>51B8CD9A</paraID>
      <start>9</start>
      <end>10</end>
      <status>unmodified</status>
      <modifiedWord/>
      <trackRevisions>false</trackRevisions>
    </reviewItem>
    <reviewItem>
      <errorID>1a1d7dd7-fbd6-420c-bb27-7867acb95b04</errorID>
      <errorWord>会议背景</errorWord>
      <group>L1_Grammar</group>
      <groupName>语法问题</groupName>
      <ability>L2_Grammar</ability>
      <abilityName>语法错误</abilityName>
      <candidateList>
        <item>会议</item>
      </candidateList>
      <explain/>
      <paraID>65E9E83B</paraID>
      <start>0</start>
      <end>4</end>
      <status>unmodified</status>
      <modifiedWord/>
      <trackRevisions>false</trackRevisions>
    </reviewItem>
    <reviewItem>
      <errorID>d862d372-34f3-4994-bc3a-5319675f0f6c</errorID>
      <errorWord>，</errorWord>
      <group>L1_Punc</group>
      <groupName>标点问题</groupName>
      <ability>L2_Punc</ability>
      <abilityName>标点符号检查</abilityName>
      <candidateList>
        <item>、</item>
      </candidateList>
      <explain/>
      <paraID>65E9E83B</paraID>
      <start>7</start>
      <end>8</end>
      <status>unmodified</status>
      <modifiedWord/>
      <trackRevisions>false</trackRevisions>
    </reviewItem>
    <reviewItem>
      <errorID>2b58c45b-d79c-47c3-b80a-7d1320f91246</errorID>
      <errorWord>，</errorWord>
      <group>L1_Punc</group>
      <groupName>标点问题</groupName>
      <ability>L2_Punc</ability>
      <abilityName>标点符号检查</abilityName>
      <candidateList>
        <item>、</item>
      </candidateList>
      <explain/>
      <paraID>65E9E83B</paraID>
      <start>12</start>
      <end>13</end>
      <status>unmodified</status>
      <modifiedWord/>
      <trackRevisions>false</trackRevisions>
    </reviewItem>
    <reviewItem>
      <errorID>759f7745-b704-4b1b-a49a-756ccf822319</errorID>
      <errorWord>一个</errorWord>
      <group>L1_Word</group>
      <groupName>字词问题</groupName>
      <ability>L2_Typo</ability>
      <abilityName>字词错误</abilityName>
      <candidateList>
        <item>各一个</item>
      </candidateList>
      <explain/>
      <paraID>65E9E83B</paraID>
      <start>15</start>
      <end>17</end>
      <status>unmodified</status>
      <modifiedWord/>
      <trackRevisions>false</trackRevisions>
    </reviewItem>
    <reviewItem>
      <errorID>9bf97cd7-0923-4fb7-bd8a-04247f35c500</errorID>
      <errorWord>  </errorWord>
      <group>L1_Punc</group>
      <groupName>标点问题</groupName>
      <ability>L2_Punc</ability>
      <abilityName>标点符号检查</abilityName>
      <candidateList>
        <item/>
      </candidateList>
      <explain>此处空格冗余，建议删除。</explain>
      <paraID>2D4DAAAB</paraID>
      <start>5</start>
      <end>7</end>
      <status>unmodified</status>
      <modifiedWord/>
      <trackRevisions>false</trackRevisions>
    </reviewItem>
    <reviewItem>
      <errorID>3ef2bde7-b24c-4a9c-bd50-c9d8697aa9d7</errorID>
      <errorWord>，</errorWord>
      <group>L1_Punc</group>
      <groupName>标点问题</groupName>
      <ability>L2_Punc</ability>
      <abilityName>标点符号检查</abilityName>
      <candidateList>
        <item>、</item>
      </candidateList>
      <explain/>
      <paraID>2D4DAAAB</paraID>
      <start>23</start>
      <end>24</end>
      <status>unmodified</status>
      <modifiedWord/>
      <trackRevisions>false</trackRevisions>
    </reviewItem>
    <reviewItem>
      <errorID>19bf6403-0a4c-4b88-ab9e-39e853ec80eb</errorID>
      <errorWord>等</errorWord>
      <group>L1_Punc</group>
      <groupName>标点问题</groupName>
      <ability>L2_Punc</ability>
      <abilityName>标点符号检查</abilityName>
      <candidateList>
        <item>等。</item>
      </candidateList>
      <explain/>
      <paraID>18ECEFF1</paraID>
      <start>5</start>
      <end>6</end>
      <status>unmodified</status>
      <modifiedWord/>
      <trackRevisions>false</trackRevisions>
    </reviewItem>
    <reviewItem>
      <errorID>93a9bdea-417d-4d58-b0df-e7ff42aa8e36</errorID>
      <errorWord>、</errorWord>
      <group>L1_Punc</group>
      <groupName>标点问题</groupName>
      <ability>L2_Punc</ability>
      <abilityName>标点符号检查</abilityName>
      <candidateList>
        <item>，</item>
      </candidateList>
      <explain/>
      <paraID>4600CAEB</paraID>
      <start>10</start>
      <end>11</end>
      <status>unmodified</status>
      <modifiedWord/>
      <trackRevisions>false</trackRevisions>
    </reviewItem>
    <reviewItem>
      <errorID>de377046-3cf2-4e80-b415-cf65df115594</errorID>
      <errorWord>。</errorWord>
      <group>L1_Punc</group>
      <groupName>标点问题</groupName>
      <ability>L2_Punc</ability>
      <abilityName>标点符号检查</abilityName>
      <candidateList>
        <item>；</item>
      </candidateList>
      <explain/>
      <paraID>4600CAEB</paraID>
      <start>17</start>
      <end>18</end>
      <status>unmodified</status>
      <modifiedWord/>
      <trackRevisions>false</trackRevisions>
    </reviewItem>
    <reviewItem>
      <errorID>d7e9fbcb-9cf2-4d36-8021-40eb752449d9</errorID>
      <errorWord>30人可坐。</errorWord>
      <group>L1_Word</group>
      <groupName>字词问题</groupName>
      <ability>L2_Typo</ability>
      <abilityName>字词错误</abilityName>
      <candidateList>
        <item>可坐30人；</item>
      </candidateList>
      <explain/>
      <paraID>4600CAEB</paraID>
      <start>23</start>
      <end>29</end>
      <status>unmodified</status>
      <modifiedWord/>
      <trackRevisions>false</trackRevisions>
    </reviewItem>
    <reviewItem>
      <errorID>5072a8af-9b05-46a4-83c2-555d838f7a9c</errorID>
      <errorWord>党群</errorWord>
      <group>L1_Word</group>
      <groupName>字词问题</groupName>
      <ability>L2_Typo</ability>
      <abilityName>字词错误</abilityName>
      <candidateList>
        <item>在党群</item>
      </candidateList>
      <explain/>
      <paraID>2C8D91E3</paraID>
      <start>0</start>
      <end>2</end>
      <status>unmodified</status>
      <modifiedWord/>
      <trackRevisions>false</trackRevisions>
    </reviewItem>
    <reviewItem>
      <errorID>732d86d6-d482-4fd5-99b0-1de7e0dfb22f</errorID>
      <errorWord>的</errorWord>
      <group>L1_Grammar</group>
      <groupName>语法问题</groupName>
      <ability>L2_Grammar</ability>
      <abilityName>语法错误</abilityName>
      <candidateList>
        <item>，设置</item>
      </candidateList>
      <explain/>
      <paraID>2C8D91E3</paraID>
      <start>7</start>
      <end>8</end>
      <status>unmodified</status>
      <modifiedWord/>
      <trackRevisions>false</trackRevisions>
    </reviewItem>
    <reviewItem>
      <errorID>43edea6d-4d4d-4f15-89b3-2f87fe64b27a</errorID>
      <errorWord>服务站</errorWord>
      <group>L1_Punc</group>
      <groupName>标点问题</groupName>
      <ability>L2_Punc</ability>
      <abilityName>标点符号检查</abilityName>
      <candidateList>
        <item>服务站：</item>
      </candidateList>
      <explain/>
      <paraID>189BBA64</paraID>
      <start>2</start>
      <end>5</end>
      <status>unmodified</status>
      <modifiedWord/>
      <trackRevisions>false</trackRevisions>
    </reviewItem>
    <reviewItem>
      <errorID>0a061c14-d3ed-4865-b875-57aac09d13bb</errorID>
      <errorWord>服务站</errorWord>
      <group>L1_Punc</group>
      <groupName>标点问题</groupName>
      <ability>L2_Punc</ability>
      <abilityName>标点符号检查</abilityName>
      <candidateList>
        <item>服务站：</item>
      </candidateList>
      <explain/>
      <paraID>3ADDE423</paraID>
      <start>7</start>
      <end>10</end>
      <status>unmodified</status>
      <modifiedWord/>
      <trackRevisions>false</trackRevisions>
    </reviewItem>
    <reviewItem>
      <errorID>a21df786-86cb-48cb-9e19-1a6b2c14aad8</errorID>
      <errorWord>法律、法规</errorWord>
      <group>L1_Word</group>
      <groupName>字词问题</groupName>
      <ability>L2_Typo</ability>
      <abilityName>字词错误</abilityName>
      <candidateList>
        <item>法律法规</item>
      </candidateList>
      <explain/>
      <paraID> 81E0823</paraID>
      <start>86</start>
      <end>91</end>
      <status>unmodified</status>
      <modifiedWord/>
      <trackRevisions>false</trackRevisions>
    </reviewItem>
    <reviewItem>
      <errorID>3c2e23c5-9fa0-4af3-9867-daf23f9dcad5</errorID>
      <errorWord>)，</errorWord>
      <group>L1_Punc</group>
      <groupName>标点问题</groupName>
      <ability>L2_Punc</ability>
      <abilityName>标点符号检查</abilityName>
      <candidateList>
        <item>。</item>
      </candidateList>
      <explain/>
      <paraID>3D4E7AD5</paraID>
      <start>70</start>
      <end>72</end>
      <status>unmodified</status>
      <modifiedWord/>
      <trackRevisions>false</trackRevisions>
    </reviewItem>
    <reviewItem>
      <errorID>7a7d7dbd-d907-4ffd-be3d-578fcea6f80c</errorID>
      <errorWord>概念</errorWord>
      <group>L1_Grammar</group>
      <groupName>语法问题</groupName>
      <ability>L2_Grammar</ability>
      <abilityName>语法错误</abilityName>
      <candidateList>
        <item>完成概念</item>
      </candidateList>
      <explain/>
      <paraID>509B3A99</paraID>
      <start>3</start>
      <end>5</end>
      <status>unmodified</status>
      <modifiedWord/>
      <trackRevisions>false</trackRevisions>
    </reviewItem>
    <reviewItem>
      <errorID>8f46b61f-0bfc-4300-8f73-3253babd8263</errorID>
      <errorWord>方案设计完成</errorWord>
      <group>L1_Word</group>
      <groupName>字词问题</groupName>
      <ability>L2_Typo</ability>
      <abilityName>字词错误</abilityName>
      <candidateList>
        <item>深化方案设计</item>
      </candidateList>
      <explain/>
      <paraID>509B3A99</paraID>
      <start>10</start>
      <end>16</end>
      <status>unmodified</status>
      <modifiedWord/>
      <trackRevisions>false</trackRevisions>
    </reviewItem>
    <reviewItem>
      <errorID>befe3f39-cbb4-4234-aa68-6c476fa04b13</errorID>
      <errorWord>直到</errorWord>
      <group>L1_Punc</group>
      <groupName>标点问题</groupName>
      <ability>L2_Punc</ability>
      <abilityName>标点符号检查</abilityName>
      <candidateList>
        <item>，直到</item>
      </candidateList>
      <explain/>
      <paraID>726C3DF4</paraID>
      <start>5</start>
      <end>7</end>
      <status>unmodified</status>
      <modifiedWord/>
      <trackRevisions>false</trackRevisions>
    </reviewItem>
    <reviewItem>
      <errorID>9fa77a78-3091-4818-8f1a-416d694e0966</errorID>
      <errorWord>发出</errorWord>
      <group>L1_Punc</group>
      <groupName>标点问题</groupName>
      <ability>L2_Punc</ability>
      <abilityName>标点符号检查</abilityName>
      <candidateList>
        <item>、发出</item>
      </candidateList>
      <explain/>
      <paraID>726C3DF4</paraID>
      <start>15</start>
      <end>17</end>
      <status>unmodified</status>
      <modifiedWord/>
      <trackRevisions>false</trackRevisions>
    </reviewItem>
    <reviewItem>
      <errorID>ca4876a5-d4ca-4eaf-a934-a554b0749486</errorID>
      <errorWord>，</errorWord>
      <group>L1_Grammar</group>
      <groupName>语法问题</groupName>
      <ability>L2_Grammar</ability>
      <abilityName>语法错误</abilityName>
      <candidateList>
        <item>方式，</item>
      </candidateList>
      <explain/>
      <paraID> 595E6AD</paraID>
      <start>12</start>
      <end>13</end>
      <status>unmodified</status>
      <modifiedWord/>
      <trackRevisions>false</trackRevisions>
    </reviewItem>
    <reviewItem>
      <errorID>7f765e1e-f190-4f67-b55f-15396cdf30b4</errorID>
      <errorWord>为</errorWord>
      <group>L1_Word</group>
      <groupName>字词问题</groupName>
      <ability>L2_Typo</ability>
      <abilityName>字词错误</abilityName>
      <candidateList>
        <item>对</item>
      </candidateList>
      <explain/>
      <paraID>6A11B3A6</paraID>
      <start>25</start>
      <end>26</end>
      <status>unmodified</status>
      <modifiedWord/>
      <trackRevisions>false</trackRevisions>
    </reviewItem>
    <reviewItem>
      <errorID>dc6077be-4278-4136-8167-3c5389df4810</errorID>
      <errorWord>评审并进行</errorWord>
      <group>L1_Word</group>
      <groupName>字词问题</groupName>
      <ability>L2_Typo</ability>
      <abilityName>字词错误</abilityName>
      <candidateList>
        <item>进行评审、</item>
      </candidateList>
      <explain/>
      <paraID>6A11B3A6</paraID>
      <start>42</start>
      <end>47</end>
      <status>unmodified</status>
      <modifiedWord/>
      <trackRevisions>false</trackRevisions>
    </reviewItem>
    <reviewItem>
      <errorID>fde966c9-fc94-4ba5-9d76-2bd71d7073ba</errorID>
      <errorWord> </errorWord>
      <group>L1_Punc</group>
      <groupName>标点问题</groupName>
      <ability>L2_Punc</ability>
      <abilityName>标点符号检查</abilityName>
      <candidateList>
        <item/>
      </candidateList>
      <explain>此处空格冗余，建议删除。</explain>
      <paraID>51C4E30B</paraID>
      <start>164</start>
      <end>165</end>
      <status>unmodified</status>
      <modifiedWord/>
      <trackRevisions>false</trackRevisions>
    </reviewItem>
    <reviewItem>
      <errorID>c857884e-51a7-4a4c-bef2-a9d77e1d102d</errorID>
      <errorWord>,</errorWord>
      <group>L1_Punc</group>
      <groupName>标点问题</groupName>
      <ability>L2_Punc</ability>
      <abilityName>标点符号检查</abilityName>
      <candidateList>
        <item>，</item>
      </candidateList>
      <explain/>
      <paraID>38222FD2</paraID>
      <start>17</start>
      <end>18</end>
      <status>unmodified</status>
      <modifiedWord/>
      <trackRevisions>false</trackRevisions>
    </reviewItem>
    <reviewItem>
      <errorID>bf092982-aba1-4d26-bbac-22391134dced</errorID>
      <errorWord>&lt;</errorWord>
      <group>L1_Format</group>
      <groupName>格式问题</groupName>
      <ability>L2_HalfPunc</ability>
      <abilityName>全半角检查</abilityName>
      <candidateList>
        <item>〈</item>
      </candidateList>
      <explain>文本全半角错误。</explain>
      <paraID>68D33078</paraID>
      <start>49</start>
      <end>50</end>
      <status>unmodified</status>
      <modifiedWord/>
      <trackRevisions>false</trackRevisions>
    </reviewItem>
    <reviewItem>
      <errorID>d0fbeb57-01d8-48ea-9b83-64ea4428da5e</errorID>
      <errorWord>&lt;</errorWord>
      <group>L1_Format</group>
      <groupName>格式问题</groupName>
      <ability>L2_HalfPunc</ability>
      <abilityName>全半角检查</abilityName>
      <candidateList>
        <item>〈</item>
      </candidateList>
      <explain>文本全半角错误。</explain>
      <paraID>11F54CBB</paraID>
      <start>49</start>
      <end>50</end>
      <status>unmodified</status>
      <modifiedWord/>
      <trackRevisions>false</trackRevisions>
    </reviewItem>
    <reviewItem>
      <errorID>e5ec2dd6-e82a-40da-8767-49912955a409</errorID>
      <errorWord>&lt;</errorWord>
      <group>L1_Format</group>
      <groupName>格式问题</groupName>
      <ability>L2_HalfPunc</ability>
      <abilityName>全半角检查</abilityName>
      <candidateList>
        <item>〈</item>
      </candidateList>
      <explain>文本全半角错误。</explain>
      <paraID>1C05669D</paraID>
      <start>34</start>
      <end>35</end>
      <status>unmodified</status>
      <modifiedWord/>
      <trackRevisions>false</trackRevisions>
    </reviewItem>
    <reviewItem>
      <errorID>94de1c0f-c055-46c8-b380-7f1653bf50db</errorID>
      <errorWord>(响应)</errorWord>
      <group>L1_Punc</group>
      <groupName>标点问题</groupName>
      <ability>L2_Punc</ability>
      <abilityName>标点符号检查</abilityName>
      <candidateList>
        <item>（响应）</item>
      </candidateList>
      <explain/>
      <paraID>427A9D27</paraID>
      <start>11</start>
      <end>15</end>
      <status>unmodified</status>
      <modifiedWord/>
      <trackRevisions>false</trackRevisions>
    </reviewItem>
    <reviewItem>
      <errorID>8d5035a8-aaa5-46cf-9507-e9cf4755a7c2</errorID>
      <errorWord>合理的</errorWord>
      <group>L1_Word</group>
      <groupName>字词问题</groupName>
      <ability>L2_Typo</ability>
      <abilityName>字词错误</abilityName>
      <candidateList>
        <item>的合理</item>
      </candidateList>
      <explain/>
      <paraID>427A9D27</paraID>
      <start>41</start>
      <end>44</end>
      <status>unmodified</status>
      <modifiedWord/>
      <trackRevisions>false</trackRevisions>
    </reviewItem>
    <reviewItem>
      <errorID>02663895-d27a-4189-8462-673b08b99552</errorID>
      <errorWord>，</errorWord>
      <group>L1_Word</group>
      <groupName>字词问题</groupName>
      <ability>L2_Typo</ability>
      <abilityName>字词错误</abilityName>
      <candidateList>
        <item>，并</item>
      </candidateList>
      <explain/>
      <paraID>427A9D27</paraID>
      <start>60</start>
      <end>61</end>
      <status>unmodified</status>
      <modifiedWord/>
      <trackRevisions>false</trackRevisions>
    </reviewItem>
    <reviewItem>
      <errorID>0dc07020-c3af-4954-ae09-6f16ac188249</errorID>
      <errorWord>等情况</errorWord>
      <group>L1_Grammar</group>
      <groupName>语法问题</groupName>
      <ability>L2_Grammar</ability>
      <abilityName>语法错误</abilityName>
      <candidateList>
        <item>等</item>
      </candidateList>
      <explain/>
      <paraID>102B9226</paraID>
      <start>68</start>
      <end>71</end>
      <status>unmodified</status>
      <modifiedWord/>
      <trackRevisions>false</trackRevisions>
    </reviewItem>
    <reviewItem>
      <errorID>e0d54f3b-644d-4fca-9dc4-f03bf2a94892</errorID>
      <errorWord>评委</errorWord>
      <group>L1_Grammar</group>
      <groupName>语法问题</groupName>
      <ability>L2_Grammar</ability>
      <abilityName>语法错误</abilityName>
      <candidateList>
        <item>，若评委</item>
      </candidateList>
      <explain/>
      <paraID> 5C5A707</paraID>
      <start>3</start>
      <end>5</end>
      <status>unmodified</status>
      <modifiedWord/>
      <trackRevisions>false</trackRevisions>
    </reviewItem>
    <reviewItem>
      <errorID>b31e10c1-d8aa-4b95-a74b-8ef4aa2b0c78</errorID>
      <errorWord>细则若</errorWord>
      <group>L1_Word</group>
      <groupName>字词问题</groupName>
      <ability>L2_Typo</ability>
      <abilityName>字词错误</abilityName>
      <candidateList>
        <item>细则</item>
      </candidateList>
      <explain/>
      <paraID> 5C5A707</paraID>
      <start>9</start>
      <end>12</end>
      <status>unmodified</status>
      <modifiedWord/>
      <trackRevisions>false</trackRevisions>
    </reviewItem>
    <reviewItem>
      <errorID>d9e3db85-fa1c-4752-a370-98a47bbf73cc</errorID>
      <errorWord>处理</errorWord>
      <group>L1_Punc</group>
      <groupName>标点问题</groupName>
      <ability>L2_Punc</ability>
      <abilityName>标点符号检查</abilityName>
      <candidateList>
        <item>处理。</item>
      </candidateList>
      <explain/>
      <paraID>71C8CC78</paraID>
      <start>17</start>
      <end>19</end>
      <status>unmodified</status>
      <modifiedWord/>
      <trackRevisions>false</trackRevisions>
    </reviewItem>
    <reviewItem>
      <errorID>9b6c3de3-309b-40c2-89ca-ca3bb78df3de</errorID>
      <errorWord>无效</errorWord>
      <group>L1_Punc</group>
      <groupName>标点问题</groupName>
      <ability>L2_Punc</ability>
      <abilityName>标点符号检查</abilityName>
      <candidateList>
        <item>无效。</item>
      </candidateList>
      <explain/>
      <paraID>49F0721A</paraID>
      <start>24</start>
      <end>26</end>
      <status>unmodified</status>
      <modifiedWord/>
      <trackRevisions>false</trackRevisions>
    </reviewItem>
    <reviewItem>
      <errorID>b8c7f0c4-9182-4d52-ad0e-c149a457e151</errorID>
      <errorWord>：</errorWord>
      <group>L1_Punc</group>
      <groupName>标点问题</groupName>
      <ability>L2_Punc</ability>
      <abilityName>标点符号检查</abilityName>
      <candidateList>
        <item>。</item>
      </candidateList>
      <explain/>
      <paraID>52420D74</paraID>
      <start>18</start>
      <end>19</end>
      <status>unmodified</status>
      <modifiedWord/>
      <trackRevisions>false</trackRevisions>
    </reviewItem>
    <reviewItem>
      <errorID>b84f17d2-6602-48ad-aa47-73936ed24e34</errorID>
      <errorWord>。</errorWord>
      <group>L1_Punc</group>
      <groupName>标点问题</groupName>
      <ability>L2_Punc</ability>
      <abilityName>标点符号检查</abilityName>
      <candidateList>
        <item>，</item>
      </candidateList>
      <explain/>
      <paraID>7451F551</paraID>
      <start>33</start>
      <end>34</end>
      <status>unmodified</status>
      <modifiedWord/>
      <trackRevisions>false</trackRevisions>
    </reviewItem>
    <reviewItem>
      <errorID>94346391-69cf-4855-9067-24207089c3c9</errorID>
      <errorWord>。</errorWord>
      <group>L1_Punc</group>
      <groupName>标点问题</groupName>
      <ability>L2_Punc</ability>
      <abilityName>标点符号检查</abilityName>
      <candidateList>
        <item>，</item>
      </candidateList>
      <explain/>
      <paraID>42270931</paraID>
      <start>19</start>
      <end>20</end>
      <status>unmodified</status>
      <modifiedWord/>
      <trackRevisions>false</trackRevisions>
    </reviewItem>
    <reviewItem>
      <errorID>f6b86581-dbea-42f7-9de3-b9c8da612f00</errorID>
      <errorWord>。</errorWord>
      <group>L1_Punc</group>
      <groupName>标点问题</groupName>
      <ability>L2_Punc</ability>
      <abilityName>标点符号检查</abilityName>
      <candidateList>
        <item>，</item>
      </candidateList>
      <explain/>
      <paraID>5998B2C2</paraID>
      <start>15</start>
      <end>16</end>
      <status>unmodified</status>
      <modifiedWord/>
      <trackRevisions>false</trackRevisions>
    </reviewItem>
    <reviewItem>
      <errorID>4100dff6-8ac5-44c2-8b6a-f30d5df7e061</errorID>
      <errorWord>导致</errorWord>
      <group>L1_Punc</group>
      <groupName>标点问题</groupName>
      <ability>L2_Punc</ability>
      <abilityName>标点符号检查</abilityName>
      <candidateList>
        <item>，导致</item>
      </candidateList>
      <explain/>
      <paraID>7FB3FE92</paraID>
      <start>22</start>
      <end>24</end>
      <status>unmodified</status>
      <modifiedWord/>
      <trackRevisions>false</trackRevisions>
    </reviewItem>
    <reviewItem>
      <errorID>b582ed20-1788-4067-8760-91901670b2f9</errorID>
      <errorWord>。</errorWord>
      <group>L1_Word</group>
      <groupName>字词问题</groupName>
      <ability>L2_Typo</ability>
      <abilityName>字词错误</abilityName>
      <candidateList>
        <item>的，</item>
      </candidateList>
      <explain/>
      <paraID>7FB3FE92</paraID>
      <start>32</start>
      <end>33</end>
      <status>unmodified</status>
      <modifiedWord/>
      <trackRevisions>false</trackRevisions>
    </reviewItem>
    <reviewItem>
      <errorID>3d9ed798-df73-43b9-b4aa-56c9a1d7c2a5</errorID>
      <errorWord>无异议的</errorWord>
      <group>L1_Word</group>
      <groupName>字词问题</groupName>
      <ability>L2_Typo</ability>
      <abilityName>字词错误</abilityName>
      <candidateList>
        <item>无异议</item>
      </candidateList>
      <explain/>
      <paraID>6AA523D3</paraID>
      <start>8</start>
      <end>12</end>
      <status>unmodified</status>
      <modifiedWord/>
      <trackRevisions>false</trackRevisions>
    </reviewItem>
    <reviewItem>
      <errorID>cdc6d69d-acee-48cc-a7c6-dadf61eb4d17</errorID>
      <errorWord>和</errorWord>
      <group>L1_Word</group>
      <groupName>字词问题</groupName>
      <ability>L2_Typo</ability>
      <abilityName>字词错误</abilityName>
      <candidateList>
        <item>与</item>
      </candidateList>
      <explain/>
      <paraID>7564CF98</paraID>
      <start>23</start>
      <end>24</end>
      <status>unmodified</status>
      <modifiedWord/>
      <trackRevisions>false</trackRevisions>
    </reviewItem>
    <reviewItem>
      <errorID>31c35257-ce77-44d3-b5bf-4e1e6845e38c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47104AF0</paraID>
      <start>93</start>
      <end>94</end>
      <status>unmodified</status>
      <modifiedWord/>
      <trackRevisions>false</trackRevisions>
    </reviewItem>
    <reviewItem>
      <errorID>6a35e166-d1a1-4e26-89c1-f023ca36b435</errorID>
      <errorWord>，</errorWord>
      <group>L1_Punc</group>
      <groupName>标点问题</groupName>
      <ability>L2_Punc</ability>
      <abilityName>标点符号检查</abilityName>
      <candidateList>
        <item>）。</item>
      </candidateList>
      <explain/>
      <paraID>54836A56</paraID>
      <start>13</start>
      <end>14</end>
      <status>unmodified</status>
      <modifiedWord/>
      <trackRevisions>false</trackRevisions>
    </reviewItem>
    <reviewItem>
      <errorID>70365f89-8b48-494b-bf20-f28149abd870</errorID>
      <errorWord>噪音</errorWord>
      <group>L1_Word</group>
      <groupName>字词问题</groupName>
      <ability>L2_Alias</ability>
      <abilityName>也作/曾用词</abilityName>
      <candidateList>
        <item>噪声</item>
      </candidateList>
      <explain>词汇[噪音]为不规范表述或旧称，其规范书面表述为[噪声]。</explain>
      <paraID>6BE8F019</paraID>
      <start>17</start>
      <end>19</end>
      <status>unmodified</status>
      <modifiedWord/>
      <trackRevisions>false</trackRevisions>
    </reviewItem>
    <reviewItem>
      <errorID>9258f098-b9f5-41d9-a0ce-d849128087a1</errorID>
      <errorWord>，</errorWord>
      <group>L1_Punc</group>
      <groupName>标点问题</groupName>
      <ability>L2_Punc</ability>
      <abilityName>标点符号检查</abilityName>
      <candidateList>
        <item>）。</item>
      </candidateList>
      <explain/>
      <paraID>4D8607F7</paraID>
      <start>15</start>
      <end>16</end>
      <status>unmodified</status>
      <modifiedWord/>
      <trackRevisions>false</trackRevisions>
    </reviewItem>
    <reviewItem>
      <errorID>4db4c6fe-c03c-4cca-8150-feb0649090a5</errorID>
      <errorWord>学工办</errorWord>
      <group>L1_Punc</group>
      <groupName>标点问题</groupName>
      <ability>L2_Punc</ability>
      <abilityName>标点符号检查</abilityName>
      <candidateList>
        <item>、学工办</item>
      </candidateList>
      <explain/>
      <paraID>103CFC07</paraID>
      <start>19</start>
      <end>22</end>
      <status>unmodified</status>
      <modifiedWord/>
      <trackRevisions>false</trackRevisions>
    </reviewItem>
    <reviewItem>
      <errorID>964f827a-a806-494e-8d83-d2adeea66f3f</errorID>
      <errorWord>，</errorWord>
      <group>L1_Punc</group>
      <groupName>标点问题</groupName>
      <ability>L2_Punc</ability>
      <abilityName>标点符号检查</abilityName>
      <candidateList>
        <item>）。</item>
      </candidateList>
      <explain/>
      <paraID>103CFC07</paraID>
      <start>23</start>
      <end>24</end>
      <status>unmodified</status>
      <modifiedWord/>
      <trackRevisions>false</trackRevisions>
    </reviewItem>
    <reviewItem>
      <errorID>7b83023f-a1d9-4730-8325-337132552aef</errorID>
      <errorWord>，</errorWord>
      <group>L1_Punc</group>
      <groupName>标点问题</groupName>
      <ability>L2_Punc</ability>
      <abilityName>标点符号检查</abilityName>
      <candidateList>
        <item>）。</item>
      </candidateList>
      <explain/>
      <paraID>538728BF</paraID>
      <start>19</start>
      <end>20</end>
      <status>unmodified</status>
      <modifiedWord/>
      <trackRevisions>false</trackRevisions>
    </reviewItem>
    <reviewItem>
      <errorID>00c6de6b-458d-4a7c-832a-250895d28de0</errorID>
      <errorWord>，</errorWord>
      <group>L1_Punc</group>
      <groupName>标点问题</groupName>
      <ability>L2_Punc</ability>
      <abilityName>标点符号检查</abilityName>
      <candidateList>
        <item>）。</item>
      </candidateList>
      <explain/>
      <paraID>6ADE9A1C</paraID>
      <start>20</start>
      <end>21</end>
      <status>unmodified</status>
      <modifiedWord/>
      <trackRevisions>false</trackRevisions>
    </reviewItem>
    <reviewItem>
      <errorID>eaa5d742-5ddb-4d2c-b8e2-3d93298a76ef</errorID>
      <errorWord>，</errorWord>
      <group>L1_Punc</group>
      <groupName>标点问题</groupName>
      <ability>L2_Punc</ability>
      <abilityName>标点符号检查</abilityName>
      <candidateList>
        <item>）。</item>
      </candidateList>
      <explain/>
      <paraID>10FDF927</paraID>
      <start>18</start>
      <end>19</end>
      <status>unmodified</status>
      <modifiedWord/>
      <trackRevisions>false</trackRevisions>
    </reviewItem>
    <reviewItem>
      <errorID>a0fd3502-5bad-4789-9af5-c6175d72045e</errorID>
      <errorWord>，</errorWord>
      <group>L1_Punc</group>
      <groupName>标点问题</groupName>
      <ability>L2_Punc</ability>
      <abilityName>标点符号检查</abilityName>
      <candidateList>
        <item>）。</item>
      </candidateList>
      <explain/>
      <paraID>172C983A</paraID>
      <start>19</start>
      <end>20</end>
      <status>unmodified</status>
      <modifiedWord/>
      <trackRevisions>false</trackRevisions>
    </reviewItem>
    <reviewItem>
      <errorID>1f77fb59-3b6d-4ddf-b048-6d79340a775c</errorID>
      <errorWord>服务站</errorWord>
      <group>L1_Punc</group>
      <groupName>标点问题</groupName>
      <ability>L2_Punc</ability>
      <abilityName>标点符号检查</abilityName>
      <candidateList>
        <item>服务站：</item>
      </candidateList>
      <explain/>
      <paraID>64F952A3</paraID>
      <start>5</start>
      <end>8</end>
      <status>unmodified</status>
      <modifiedWord/>
      <trackRevisions>false</trackRevisions>
    </reviewItem>
    <reviewItem>
      <errorID>4f216974-5a2b-4238-b1e7-50fab9025a92</errorID>
      <errorWord>：</errorWord>
      <group>L1_Punc</group>
      <groupName>标点问题</groupName>
      <ability>L2_Punc</ability>
      <abilityName>标点符号检查</abilityName>
      <candidateList>
        <item/>
      </candidateList>
      <explain/>
      <paraID>22952081</paraID>
      <start>9</start>
      <end>10</end>
      <status>unmodified</status>
      <modifiedWord/>
      <trackRevisions>false</trackRevisions>
    </reviewItem>
    <reviewItem>
      <errorID>b608cc52-6b1f-4517-aa00-e48ac94364be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2AFB7434</paraID>
      <start>8</start>
      <end>11</end>
      <status>unmodified</status>
      <modifiedWord/>
      <trackRevisions>false</trackRevisions>
    </reviewItem>
    <reviewItem>
      <errorID>eb98926c-3d71-4996-aea6-0eca6fc1262e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2AFB7434</paraID>
      <start>13</start>
      <end>16</end>
      <status>unmodified</status>
      <modifiedWord/>
      <trackRevisions>false</trackRevisions>
    </reviewItem>
    <reviewItem>
      <errorID>bb1488ec-ce91-4b11-bc05-1ac88419d6ae</errorID>
      <errorWord>，</errorWord>
      <group>L1_Punc</group>
      <groupName>标点问题</groupName>
      <ability>L2_Punc</ability>
      <abilityName>标点符号检查</abilityName>
      <candidateList>
        <item>、</item>
      </candidateList>
      <explain/>
      <paraID>479D207E</paraID>
      <start>15</start>
      <end>16</end>
      <status>unmodified</status>
      <modifiedWord/>
      <trackRevisions>false</trackRevisions>
    </reviewItem>
    <reviewItem>
      <errorID>7de57754-b52b-4669-b33f-044b3e3a8b08</errorID>
      <errorWord>，</errorWord>
      <group>L1_Punc</group>
      <groupName>标点问题</groupName>
      <ability>L2_Punc</ability>
      <abilityName>标点符号检查</abilityName>
      <candidateList>
        <item>、</item>
      </candidateList>
      <explain/>
      <paraID>479D207E</paraID>
      <start>21</start>
      <end>22</end>
      <status>unmodified</status>
      <modifiedWord/>
      <trackRevisions>false</trackRevisions>
    </reviewItem>
    <reviewItem>
      <errorID>0ad4aea5-ee8c-4a8e-a5d8-ad18a18772d2</errorID>
      <errorWord>商院智荟厅</errorWord>
      <group>L1_Other</group>
      <groupName>其他问题</groupName>
      <ability>L2_Consistency</ability>
      <abilityName>一致性检查</abilityName>
      <candidateList>
        <item>商院荟智厅</item>
      </candidateList>
      <explain>实体一致性问题，文档中该场地名称应统一为‘商院荟智厅’</explain>
      <paraID> 57FDA62</paraID>
      <start>1</start>
      <end>6</end>
      <status>unmodified</status>
      <modifiedWord/>
      <trackRevisions>false</trackRevisions>
    </reviewItem>
    <reviewItem>
      <errorID>1107e9a4-744e-4a9b-9699-6a9b69da5b75</errorID>
      <errorWord>噪音</errorWord>
      <group>L1_Word</group>
      <groupName>字词问题</groupName>
      <ability>L2_Alias</ability>
      <abilityName>也作/曾用词</abilityName>
      <candidateList>
        <item>噪声</item>
      </candidateList>
      <explain>词汇[噪音]为不规范表述或旧称，其规范书面表述为[噪声]。</explain>
      <paraID>3416B066</paraID>
      <start>17</start>
      <end>19</end>
      <status>unmodified</status>
      <modifiedWord/>
      <trackRevisions>false</trackRevisions>
    </reviewItem>
    <reviewItem>
      <errorID>0d42e81f-5f24-41b0-879f-5c7b729d8297</errorID>
      <errorWord>明亮</errorWord>
      <group>L1_Word</group>
      <groupName>字词问题</groupName>
      <ability>L2_Typo</ability>
      <abilityName>字词错误</abilityName>
      <candidateList>
        <item>明朗</item>
      </candidateList>
      <explain>存在发音相近字词的误用。</explain>
      <paraID>7509BE62</paraID>
      <start>51</start>
      <end>53</end>
      <status>unmodified</status>
      <modifiedWord/>
      <trackRevisions>false</trackRevisions>
    </reviewItem>
    <reviewItem>
      <errorID>f140d047-31df-4c2c-82b4-d215941c3b29</errorID>
      <errorWord>商院荟智厅</errorWord>
      <group>L1_Grammar</group>
      <groupName>语法问题</groupName>
      <ability>L2_Grammar</ability>
      <abilityName>语法错误</abilityName>
      <candidateList>
        <item>合驿庭</item>
      </candidateList>
      <explain/>
      <paraID>201A7887</paraID>
      <start>0</start>
      <end>5</end>
      <status>unmodified</status>
      <modifiedWord/>
      <trackRevisions>false</trackRevisions>
    </reviewItem>
    <reviewItem>
      <errorID>4160d3b4-25e2-44ef-a82a-dab49c925c23</errorID>
      <errorWord>个</errorWord>
      <group>L1_Knowledge</group>
      <groupName>知识性问题</groupName>
      <ability>L2_Knowledge</ability>
      <abilityName>其他知识</abilityName>
      <candidateList>
        <item>张</item>
      </candidateList>
      <explain>请检查“个”是否为量词使用错误，建议修改为“张”。</explain>
      <paraID> 54D2444</paraID>
      <start>16</start>
      <end>17</end>
      <status>unmodified</status>
      <modifiedWord/>
      <trackRevisions>false</trackRevisions>
    </reviewItem>
    <reviewItem>
      <errorID>32af5afc-4891-4a9a-a9fd-ed14fff98f39</errorID>
      <errorWord>仓</errorWord>
      <group>L1_Word</group>
      <groupName>字词问题</groupName>
      <ability>L2_Typo</ability>
      <abilityName>字词错误</abilityName>
      <candidateList>
        <item>区</item>
      </candidateList>
      <explain/>
      <paraID>778B914B</paraID>
      <start>4</start>
      <end>5</end>
      <status>unmodified</status>
      <modifiedWord/>
      <trackRevisions>false</trackRevisions>
    </reviewItem>
    <reviewItem>
      <errorID>2c1f9dfa-c2ba-4699-b54c-7f345a854fc0</errorID>
      <errorWord>指导</errorWord>
      <group>L1_Punc</group>
      <groupName>标点问题</groupName>
      <ability>L2_Punc</ability>
      <abilityName>标点符号检查</abilityName>
      <candidateList>
        <item>指导。</item>
      </candidateList>
      <explain/>
      <paraID>7A88E4A2</paraID>
      <start>21</start>
      <end>23</end>
      <status>unmodified</status>
      <modifiedWord/>
      <trackRevisions>false</trackRevisions>
    </reviewItem>
    <reviewItem>
      <errorID>620b0a9e-fd82-4919-bb34-1f71c96faae8</errorID>
      <errorWord>可以</errorWord>
      <group>L1_Word</group>
      <groupName>字词问题</groupName>
      <ability>L2_Typo</ability>
      <abilityName>字词错误</abilityName>
      <candidateList>
        <item>可</item>
      </candidateList>
      <explain/>
      <paraID>3641AD8E</paraID>
      <start>3</start>
      <end>5</end>
      <status>unmodified</status>
      <modifiedWord/>
      <trackRevisions>false</trackRevisions>
    </reviewItem>
    <reviewItem>
      <errorID>aa8e9687-1f29-4bc4-9905-10e79bd48bdb</errorID>
      <errorWord>常用急救设备提供</errorWord>
      <group>L1_Word</group>
      <groupName>字词问题</groupName>
      <ability>L2_Typo</ability>
      <abilityName>字词错误</abilityName>
      <candidateList>
        <item>提供常用急救设备</item>
      </candidateList>
      <explain/>
      <paraID>3641AD8E</paraID>
      <start>25</start>
      <end>33</end>
      <status>unmodified</status>
      <modifiedWord/>
      <trackRevisions>false</trackRevisions>
    </reviewItem>
    <reviewItem>
      <errorID>24e6605c-9f4a-4494-96f0-eb0860c701a7</errorID>
      <errorWord>）</errorWord>
      <group>L1_Punc</group>
      <groupName>标点问题</groupName>
      <ability>L2_Punc</ability>
      <abilityName>标点符号检查</abilityName>
      <candidateList>
        <item/>
      </candidateList>
      <explain/>
      <paraID>5DA447BD</paraID>
      <start>54</start>
      <end>55</end>
      <status>unmodified</status>
      <modifiedWord/>
      <trackRevisions>false</trackRevisions>
    </reviewItem>
    <reviewItem>
      <errorID>a46e57ef-f8fa-460a-9590-f29903fb0ff3</errorID>
      <errorWord>提出质疑</errorWord>
      <group>L1_Grammar</group>
      <groupName>语法问题</groupName>
      <ability>L2_Grammar</ability>
      <abilityName>语法错误</abilityName>
      <candidateList>
        <item>质疑</item>
      </candidateList>
      <explain>〈动〉提出疑问：～问难。</explain>
      <paraID>649E9E77</paraID>
      <start>83</start>
      <end>87</end>
      <status>unmodified</status>
      <modifiedWord/>
      <trackRevisions>false</trackRevisions>
    </reviewItem>
    <reviewItem>
      <errorID>84dbaec0-b96a-454b-a255-a3fcac312401</errorID>
      <errorWord>提出质疑</errorWord>
      <group>L1_Grammar</group>
      <groupName>语法问题</groupName>
      <ability>L2_Grammar</ability>
      <abilityName>语法错误</abilityName>
      <candidateList>
        <item>质疑</item>
      </candidateList>
      <explain>〈动〉提出疑问：～问难。</explain>
      <paraID>649E9E77</paraID>
      <start>133</start>
      <end>137</end>
      <status>unmodified</status>
      <modifiedWord/>
      <trackRevisions>false</trackRevisions>
    </reviewItem>
    <reviewItem>
      <errorID>f4962f87-a274-46f0-802e-0a0f2ce05181</errorID>
      <errorWord>事项、主要内容</errorWord>
      <group>L1_Grammar</group>
      <groupName>语法问题</groupName>
      <ability>L2_Grammar</ability>
      <abilityName>语法错误</abilityName>
      <candidateList>
        <item>事项</item>
      </candidateList>
      <explain/>
      <paraID>32C51E86</paraID>
      <start>73</start>
      <end>80</end>
      <status>unmodified</status>
      <modifiedWord/>
      <trackRevisions>false</trackRevisions>
    </reviewItem>
    <reviewItem>
      <errorID>77dd0330-a47d-4169-98f0-25c43ceb58ae</errorID>
      <errorWord>适应</errorWord>
      <group>L1_Word</group>
      <groupName>字词问题</groupName>
      <ability>L2_Typo</ability>
      <abilityName>字词错误</abilityName>
      <candidateList>
        <item>适用</item>
      </candidateList>
      <explain/>
      <paraID>32C51E86</paraID>
      <start>86</start>
      <end>88</end>
      <status>unmodified</status>
      <modifiedWord/>
      <trackRevisions>false</trackRevisions>
    </reviewItem>
    <reviewItem>
      <errorID>4effa3e7-9721-4dba-a1fe-abd3fd447224</errorID>
      <errorWord>提出质疑</errorWord>
      <group>L1_Grammar</group>
      <groupName>语法问题</groupName>
      <ability>L2_Grammar</ability>
      <abilityName>语法错误</abilityName>
      <candidateList>
        <item>质疑</item>
      </candidateList>
      <explain>〈动〉提出疑问：～问难。</explain>
      <paraID>22E57EDF</paraID>
      <start>5</start>
      <end>9</end>
      <status>unmodified</status>
      <modifiedWord/>
      <trackRevisions>false</trackRevisions>
    </reviewItem>
    <reviewItem>
      <errorID>93f340da-ebd8-48ef-8643-dde18ad5fc33</errorID>
      <errorWord>提出质疑</errorWord>
      <group>L1_Grammar</group>
      <groupName>语法问题</groupName>
      <ability>L2_Grammar</ability>
      <abilityName>语法错误</abilityName>
      <candidateList>
        <item>质疑</item>
      </candidateList>
      <explain>〈动〉提出疑问：～问难。</explain>
      <paraID>5C9067A8</paraID>
      <start>6</start>
      <end>10</end>
      <status>unmodified</status>
      <modifiedWord/>
      <trackRevisions>false</trackRevisions>
    </reviewItem>
    <reviewItem>
      <errorID>95382961-cf29-4029-9794-ef051938965b</errorID>
      <errorWord>（7）</errorWord>
      <group>L1_Word</group>
      <groupName>字词问题</groupName>
      <ability>L2_Typo</ability>
      <abilityName>字词错误</abilityName>
      <candidateList>
        <item>7. </item>
      </candidateList>
      <explain/>
      <paraID> 81E5BF9</paraID>
      <start>0</start>
      <end>3</end>
      <status>unmodified</status>
      <modifiedWord/>
      <trackRevisions>false</trackRevisions>
    </reviewItem>
    <reviewItem>
      <errorID>f28bb106-d793-4e7d-8463-f1cfed37f4b8</errorID>
      <errorWord>、</errorWord>
      <group>L1_Punc</group>
      <groupName>标点问题</groupName>
      <ability>L2_Punc</ability>
      <abilityName>标点符号检查</abilityName>
      <candidateList>
        <item>，</item>
      </candidateList>
      <explain/>
      <paraID>109B1A44</paraID>
      <start>18</start>
      <end>19</end>
      <status>unmodified</status>
      <modifiedWord/>
      <trackRevisions>false</trackRevisions>
    </reviewItem>
    <reviewItem>
      <errorID>ac33145c-4389-459a-a9dc-e4c539712664</errorID>
      <errorWord>_</errorWord>
      <group>L1_Punc</group>
      <groupName>标点问题</groupName>
      <ability>L2_Punc</ability>
      <abilityName>标点符号检查</abilityName>
      <candidateList>
        <item/>
      </candidateList>
      <explain/>
      <paraID>2AAA0741</paraID>
      <start>5</start>
      <end>6</end>
      <status>unmodified</status>
      <modifiedWord/>
      <trackRevisions>false</trackRevisions>
    </reviewItem>
    <reviewItem>
      <errorID>0b9f31a6-1975-425f-a11e-05b9ec80f205</errorID>
      <errorWord> </errorWord>
      <group>L1_Punc</group>
      <groupName>标点问题</groupName>
      <ability>L2_Punc</ability>
      <abilityName>标点符号检查</abilityName>
      <candidateList>
        <item/>
      </candidateList>
      <explain>此处空格冗余，建议删除。</explain>
      <paraID>2AAA0741</paraID>
      <start>21</start>
      <end>22</end>
      <status>unmodified</status>
      <modifiedWord/>
      <trackRevisions>false</trackRevisions>
    </reviewItem>
    <reviewItem>
      <errorID>4d642b89-8790-4dd9-99ca-81f29fe2509c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17EEBA30</paraID>
      <start>0</start>
      <end>2</end>
      <status>unmodified</status>
      <modifiedWord/>
      <trackRevisions>false</trackRevisions>
    </reviewItem>
    <reviewItem>
      <errorID>97ccf734-b4ac-4bd7-9d02-68fbadff4d22</errorID>
      <errorWord>公开招标招标</errorWord>
      <group>L1_Grammar</group>
      <groupName>语法问题</groupName>
      <ability>L2_Grammar</ability>
      <abilityName>语法错误</abilityName>
      <candidateList>
        <item>公开招标</item>
      </candidateList>
      <explain/>
      <paraID>77EC03AB</paraID>
      <start>47</start>
      <end>51</end>
      <status>modified</status>
      <modifiedWord>公开招标</modifiedWord>
      <trackRevisions>false</trackRevisions>
    </reviewItem>
    <reviewItem>
      <errorID>71fed449-89dc-4fe8-b1c1-245c461ffb2e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29F8748</paraID>
      <start>1</start>
      <end>3</end>
      <status>modified</status>
      <modifiedWord>3.</modifiedWord>
      <trackRevisions>false</trackRevisions>
    </reviewItem>
    <reviewItem>
      <errorID>e0d19b1a-3f44-4e5f-a7ac-5be2bddb1a1b</errorID>
      <errorWord>，</errorWord>
      <group>L1_Word</group>
      <groupName>字词问题</groupName>
      <ability>L2_Typo</ability>
      <abilityName>字词错误</abilityName>
      <candidateList>
        <item>，自</item>
      </candidateList>
      <explain/>
      <paraID>7AF10162</paraID>
      <start>57</start>
      <end>58</end>
      <status>unmodified</status>
      <modifiedWord/>
      <trackRevisions>false</trackRevisions>
    </reviewItem>
    <reviewItem>
      <errorID>77becefd-6253-4bb1-8088-3dbe26675b20</errorID>
      <errorWord>按</errorWord>
      <group>L1_Word</group>
      <groupName>字词问题</groupName>
      <ability>L2_Typo</ability>
      <abilityName>字词错误</abilityName>
      <candidateList>
        <item>按照</item>
      </candidateList>
      <explain/>
      <paraID>784D9551</paraID>
      <start>24</start>
      <end>25</end>
      <status>unmodified</status>
      <modifiedWord/>
      <trackRevisions>false</trackRevisions>
    </reviewItem>
    <reviewItem>
      <errorID>a5c7eb69-d7de-48cc-9e8c-8a422e1424c3</errorID>
      <errorWord>履行合同的责任和义务</errorWord>
      <group>L1_Grammar</group>
      <groupName>语法问题</groupName>
      <ability>L2_Grammar</ability>
      <abilityName>语法错误</abilityName>
      <candidateList>
        <item>履行合同</item>
      </candidateList>
      <explain/>
      <paraID>784D9551</paraID>
      <start>30</start>
      <end>40</end>
      <status>unmodified</status>
      <modifiedWord/>
      <trackRevisions>false</trackRevisions>
    </reviewItem>
    <reviewItem>
      <errorID>b67a6cb0-d3ea-454c-8aff-b0fe7a83112b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578E5412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a00e4-bf29-4337-a9c9-104235b940d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6816</Words>
  <Characters>7283</Characters>
  <Lines>112</Lines>
  <Paragraphs>31</Paragraphs>
  <TotalTime>13</TotalTime>
  <ScaleCrop>false</ScaleCrop>
  <LinksUpToDate>false</LinksUpToDate>
  <CharactersWithSpaces>7338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2021-06-07T08:21:00Z</dcterms:created>
  <dc:creator>admin</dc:creator>
  <cp:lastModifiedBy>jessie</cp:lastModifiedBy>
  <cp:lastPrinted>2025-08-06T09:45:00Z</cp:lastPrinted>
  <dcterms:modified xsi:type="dcterms:W3CDTF">2026-04-23T07:37:58Z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B01A6A7071CE490C964E8156C0210417_13</vt:lpwstr>
  </property>
  <property fmtid="{D5CDD505-2E9C-101B-9397-08002B2CF9AE}" pid="4" name="KSOTemplateDocerSaveRecord">
    <vt:lpwstr>eyJoZGlkIjoiMTY2YTExYjU4MWEzY2MzM2I4OTY2NWYxMWY5ZTNlMmIiLCJ1c2VySWQiOiI2Mzc4MTQzODgifQ==</vt:lpwstr>
  </property>
</Properties>
</file>