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96ED">
      <w:pPr>
        <w:jc w:val="center"/>
        <w:rPr>
          <w:rFonts w:ascii="宋体" w:hAnsi="宋体" w:cs="宋体"/>
          <w:bCs/>
          <w:spacing w:val="20"/>
          <w:sz w:val="44"/>
        </w:rPr>
      </w:pPr>
    </w:p>
    <w:p w14:paraId="3C6A2176">
      <w:pPr>
        <w:jc w:val="center"/>
        <w:rPr>
          <w:rFonts w:ascii="宋体" w:hAnsi="宋体" w:cs="宋体"/>
          <w:b/>
          <w:spacing w:val="20"/>
          <w:sz w:val="40"/>
          <w:szCs w:val="40"/>
        </w:rPr>
      </w:pPr>
    </w:p>
    <w:p w14:paraId="4F765EAC">
      <w:pPr>
        <w:jc w:val="center"/>
        <w:rPr>
          <w:rFonts w:ascii="宋体" w:hAnsi="宋体" w:cs="宋体"/>
          <w:bCs/>
          <w:sz w:val="112"/>
          <w:szCs w:val="112"/>
        </w:rPr>
      </w:pPr>
      <w:r>
        <w:rPr>
          <w:rFonts w:hint="eastAsia" w:ascii="宋体" w:hAnsi="宋体" w:cs="宋体"/>
          <w:b/>
          <w:spacing w:val="20"/>
          <w:sz w:val="40"/>
          <w:szCs w:val="40"/>
        </w:rPr>
        <w:t>江苏商贸职业学院新生军训服装采购项目</w:t>
      </w:r>
    </w:p>
    <w:p w14:paraId="21134DCC">
      <w:pPr>
        <w:jc w:val="center"/>
        <w:rPr>
          <w:rFonts w:ascii="宋体" w:hAnsi="宋体" w:cs="宋体"/>
          <w:bCs/>
          <w:sz w:val="72"/>
          <w:szCs w:val="72"/>
        </w:rPr>
      </w:pPr>
    </w:p>
    <w:p w14:paraId="7537902C">
      <w:pPr>
        <w:jc w:val="center"/>
        <w:rPr>
          <w:rFonts w:ascii="宋体" w:hAnsi="宋体" w:cs="宋体"/>
          <w:bCs/>
          <w:sz w:val="72"/>
          <w:szCs w:val="72"/>
        </w:rPr>
      </w:pPr>
    </w:p>
    <w:p w14:paraId="0309A9DC">
      <w:pPr>
        <w:jc w:val="center"/>
        <w:rPr>
          <w:rFonts w:ascii="宋体" w:hAnsi="宋体" w:cs="宋体"/>
          <w:bCs/>
          <w:sz w:val="100"/>
          <w:szCs w:val="100"/>
        </w:rPr>
      </w:pPr>
      <w:r>
        <w:rPr>
          <w:rFonts w:hint="eastAsia" w:ascii="宋体" w:hAnsi="宋体" w:cs="宋体"/>
          <w:bCs/>
          <w:sz w:val="72"/>
          <w:szCs w:val="72"/>
        </w:rPr>
        <w:t>公开招标文件</w:t>
      </w:r>
    </w:p>
    <w:p w14:paraId="54C8BCA8">
      <w:pPr>
        <w:jc w:val="center"/>
        <w:rPr>
          <w:rFonts w:ascii="宋体" w:hAnsi="宋体" w:cs="宋体"/>
          <w:bCs/>
          <w:color w:val="FF0000"/>
          <w:sz w:val="36"/>
          <w:szCs w:val="36"/>
        </w:rPr>
      </w:pPr>
    </w:p>
    <w:p w14:paraId="6F1CFBFB">
      <w:pPr>
        <w:jc w:val="center"/>
        <w:rPr>
          <w:rFonts w:ascii="宋体" w:hAnsi="宋体" w:cs="宋体"/>
          <w:bCs/>
          <w:color w:val="auto"/>
          <w:sz w:val="36"/>
          <w:szCs w:val="36"/>
          <w:highlight w:val="yellow"/>
        </w:rPr>
      </w:pPr>
      <w:r>
        <w:rPr>
          <w:rFonts w:hint="eastAsia" w:ascii="宋体" w:hAnsi="宋体" w:cs="宋体"/>
          <w:bCs/>
          <w:color w:val="auto"/>
          <w:sz w:val="36"/>
          <w:szCs w:val="36"/>
        </w:rPr>
        <w:t>招标文件编号：JSSYCG20250619027</w:t>
      </w:r>
    </w:p>
    <w:p w14:paraId="609FE5F8">
      <w:pPr>
        <w:spacing w:line="500" w:lineRule="exact"/>
        <w:jc w:val="center"/>
        <w:rPr>
          <w:rFonts w:ascii="宋体" w:hAnsi="宋体" w:cs="宋体"/>
          <w:b/>
          <w:sz w:val="36"/>
        </w:rPr>
      </w:pPr>
    </w:p>
    <w:p w14:paraId="1034ADF2">
      <w:pPr>
        <w:spacing w:line="500" w:lineRule="exact"/>
        <w:jc w:val="center"/>
        <w:rPr>
          <w:rFonts w:ascii="宋体" w:hAnsi="宋体" w:cs="宋体"/>
          <w:b/>
          <w:sz w:val="36"/>
        </w:rPr>
      </w:pPr>
    </w:p>
    <w:p w14:paraId="7943EDBC">
      <w:pPr>
        <w:spacing w:line="500" w:lineRule="exact"/>
        <w:jc w:val="center"/>
        <w:rPr>
          <w:rFonts w:ascii="宋体" w:hAnsi="宋体" w:cs="宋体"/>
          <w:b/>
          <w:sz w:val="36"/>
        </w:rPr>
      </w:pPr>
    </w:p>
    <w:p w14:paraId="208E52BF">
      <w:pPr>
        <w:spacing w:line="500" w:lineRule="exact"/>
        <w:rPr>
          <w:rFonts w:ascii="宋体" w:hAnsi="宋体" w:cs="宋体"/>
        </w:rPr>
      </w:pPr>
    </w:p>
    <w:p w14:paraId="56CF4499">
      <w:pPr>
        <w:spacing w:line="500" w:lineRule="exact"/>
        <w:jc w:val="center"/>
        <w:rPr>
          <w:rFonts w:ascii="宋体" w:hAnsi="宋体" w:cs="宋体"/>
          <w:sz w:val="32"/>
        </w:rPr>
      </w:pPr>
    </w:p>
    <w:p w14:paraId="7984F322">
      <w:pPr>
        <w:spacing w:line="500" w:lineRule="exact"/>
        <w:jc w:val="center"/>
        <w:rPr>
          <w:rFonts w:ascii="宋体" w:hAnsi="宋体" w:cs="宋体"/>
          <w:sz w:val="32"/>
        </w:rPr>
      </w:pPr>
    </w:p>
    <w:p w14:paraId="467FE5AE">
      <w:pPr>
        <w:spacing w:line="500" w:lineRule="exact"/>
        <w:jc w:val="center"/>
        <w:rPr>
          <w:rFonts w:ascii="宋体" w:hAnsi="宋体" w:cs="宋体"/>
          <w:sz w:val="32"/>
        </w:rPr>
      </w:pPr>
    </w:p>
    <w:p w14:paraId="7A1B1670">
      <w:pPr>
        <w:pStyle w:val="78"/>
        <w:ind w:left="0" w:firstLine="0"/>
        <w:jc w:val="both"/>
        <w:rPr>
          <w:rFonts w:ascii="宋体" w:hAnsi="宋体" w:cs="宋体"/>
          <w:b/>
          <w:spacing w:val="20"/>
          <w:sz w:val="44"/>
        </w:rPr>
      </w:pPr>
    </w:p>
    <w:p w14:paraId="612BC8EF">
      <w:pPr>
        <w:pStyle w:val="78"/>
        <w:ind w:firstLine="0"/>
        <w:rPr>
          <w:rFonts w:ascii="宋体" w:hAnsi="宋体" w:cs="宋体"/>
          <w:b/>
          <w:spacing w:val="20"/>
          <w:sz w:val="44"/>
        </w:rPr>
      </w:pPr>
      <w:r>
        <w:rPr>
          <w:rFonts w:hint="eastAsia" w:ascii="宋体" w:hAnsi="宋体" w:cs="宋体"/>
          <w:b/>
          <w:spacing w:val="20"/>
          <w:sz w:val="44"/>
        </w:rPr>
        <w:t>江苏商贸职业学院</w:t>
      </w:r>
    </w:p>
    <w:p w14:paraId="0F187A29">
      <w:pPr>
        <w:adjustRightInd w:val="0"/>
        <w:spacing w:before="120" w:after="120" w:line="500" w:lineRule="exact"/>
        <w:ind w:left="-2" w:right="120"/>
        <w:jc w:val="center"/>
        <w:textAlignment w:val="baseline"/>
        <w:rPr>
          <w:rFonts w:ascii="宋体" w:hAnsi="宋体" w:cs="宋体"/>
          <w:b/>
          <w:snapToGrid w:val="0"/>
          <w:color w:val="auto"/>
          <w:sz w:val="26"/>
          <w:szCs w:val="28"/>
          <w:u w:val="single"/>
        </w:rPr>
      </w:pPr>
      <w:r>
        <w:rPr>
          <w:rFonts w:hint="eastAsia" w:ascii="宋体" w:hAnsi="宋体" w:cs="宋体"/>
          <w:bCs/>
          <w:color w:val="auto"/>
          <w:sz w:val="32"/>
          <w:szCs w:val="32"/>
        </w:rPr>
        <w:t>2025年06</w:t>
      </w:r>
      <w:r>
        <w:rPr>
          <w:rFonts w:hint="eastAsia" w:ascii="宋体" w:hAnsi="宋体" w:cs="宋体"/>
          <w:bCs/>
          <w:color w:val="auto"/>
          <w:sz w:val="32"/>
          <w:szCs w:val="32"/>
          <w:lang w:val="en-US" w:eastAsia="zh-CN"/>
        </w:rPr>
        <w:t>月25</w:t>
      </w:r>
      <w:r>
        <w:rPr>
          <w:rFonts w:hint="eastAsia" w:ascii="宋体" w:hAnsi="宋体" w:cs="宋体"/>
          <w:bCs/>
          <w:color w:val="auto"/>
          <w:sz w:val="32"/>
          <w:szCs w:val="32"/>
        </w:rPr>
        <w:t xml:space="preserve"> 日</w:t>
      </w:r>
    </w:p>
    <w:p w14:paraId="362DBA34">
      <w:pPr>
        <w:adjustRightInd w:val="0"/>
        <w:snapToGrid w:val="0"/>
        <w:ind w:left="-158" w:leftChars="-75"/>
        <w:rPr>
          <w:rFonts w:ascii="宋体" w:hAnsi="宋体" w:cs="宋体"/>
          <w:snapToGrid w:val="0"/>
          <w:color w:val="FF000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CFAC0A5">
      <w:pPr>
        <w:adjustRightInd w:val="0"/>
        <w:snapToGrid w:val="0"/>
        <w:spacing w:line="500" w:lineRule="exact"/>
        <w:ind w:right="-601" w:rightChars="-286" w:firstLine="3840" w:firstLineChars="1200"/>
        <w:rPr>
          <w:rFonts w:ascii="宋体" w:hAnsi="宋体" w:cs="宋体"/>
          <w:sz w:val="32"/>
          <w:szCs w:val="32"/>
        </w:rPr>
      </w:pPr>
      <w:r>
        <w:rPr>
          <w:rFonts w:hint="eastAsia" w:ascii="宋体" w:hAnsi="宋体" w:cs="宋体"/>
          <w:sz w:val="32"/>
          <w:szCs w:val="32"/>
        </w:rPr>
        <w:t>目 录</w:t>
      </w:r>
    </w:p>
    <w:p w14:paraId="6C68BEB7">
      <w:pPr>
        <w:tabs>
          <w:tab w:val="left" w:pos="7740"/>
        </w:tabs>
        <w:adjustRightInd w:val="0"/>
        <w:snapToGrid w:val="0"/>
        <w:spacing w:line="360" w:lineRule="auto"/>
        <w:ind w:firstLine="640" w:firstLineChars="200"/>
        <w:rPr>
          <w:rFonts w:ascii="宋体" w:hAnsi="宋体" w:cs="宋体"/>
          <w:bCs/>
          <w:sz w:val="32"/>
          <w:szCs w:val="32"/>
        </w:rPr>
      </w:pPr>
    </w:p>
    <w:p w14:paraId="0DF60729">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0A263E89">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24E42AE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5717D578">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4B08A1B5">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4D594A3A">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138B4A57">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75E33A8D">
      <w:pPr>
        <w:spacing w:line="500" w:lineRule="exact"/>
        <w:rPr>
          <w:rFonts w:ascii="宋体" w:hAnsi="宋体" w:cs="宋体"/>
          <w:b/>
          <w:sz w:val="32"/>
          <w:szCs w:val="32"/>
        </w:rPr>
      </w:pPr>
    </w:p>
    <w:p w14:paraId="4A17526B">
      <w:pPr>
        <w:tabs>
          <w:tab w:val="left" w:pos="7740"/>
        </w:tabs>
        <w:spacing w:line="500" w:lineRule="exact"/>
        <w:rPr>
          <w:rFonts w:ascii="宋体" w:hAnsi="宋体" w:cs="宋体"/>
          <w:b/>
          <w:spacing w:val="2"/>
          <w:sz w:val="32"/>
          <w:szCs w:val="32"/>
        </w:rPr>
      </w:pPr>
    </w:p>
    <w:p w14:paraId="204914DE">
      <w:pPr>
        <w:tabs>
          <w:tab w:val="left" w:pos="7740"/>
        </w:tabs>
        <w:spacing w:line="500" w:lineRule="exact"/>
        <w:rPr>
          <w:rFonts w:ascii="宋体" w:hAnsi="宋体" w:cs="宋体"/>
          <w:b/>
          <w:spacing w:val="2"/>
          <w:sz w:val="32"/>
          <w:szCs w:val="32"/>
        </w:rPr>
      </w:pPr>
    </w:p>
    <w:p w14:paraId="28F3F7A3">
      <w:pPr>
        <w:tabs>
          <w:tab w:val="left" w:pos="7740"/>
        </w:tabs>
        <w:spacing w:line="500" w:lineRule="exact"/>
        <w:rPr>
          <w:rFonts w:ascii="宋体" w:hAnsi="宋体" w:cs="宋体"/>
          <w:b/>
          <w:bCs/>
          <w:sz w:val="32"/>
          <w:szCs w:val="32"/>
        </w:rPr>
      </w:pPr>
    </w:p>
    <w:p w14:paraId="450671D7">
      <w:pPr>
        <w:pStyle w:val="15"/>
        <w:rPr>
          <w:rFonts w:ascii="宋体" w:hAnsi="宋体" w:cs="宋体"/>
          <w:bCs/>
          <w:sz w:val="36"/>
          <w:szCs w:val="36"/>
        </w:rPr>
      </w:pPr>
    </w:p>
    <w:p w14:paraId="2F01ECC3">
      <w:pPr>
        <w:rPr>
          <w:rFonts w:ascii="宋体" w:hAnsi="宋体" w:cs="宋体"/>
        </w:rPr>
      </w:pPr>
    </w:p>
    <w:p w14:paraId="092A0B8F">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5"/>
      <w:bookmarkStart w:id="1" w:name="OLE_LINK7"/>
      <w:r>
        <w:rPr>
          <w:rFonts w:hint="eastAsia" w:ascii="宋体" w:hAnsi="宋体" w:cs="宋体"/>
          <w:bCs/>
          <w:sz w:val="32"/>
          <w:szCs w:val="32"/>
        </w:rPr>
        <w:t>投标邀请</w:t>
      </w:r>
    </w:p>
    <w:p w14:paraId="7AC6E341">
      <w:pPr>
        <w:tabs>
          <w:tab w:val="left" w:pos="360"/>
        </w:tabs>
        <w:spacing w:line="460" w:lineRule="exact"/>
        <w:ind w:firstLine="480" w:firstLineChars="200"/>
        <w:rPr>
          <w:rFonts w:ascii="宋体" w:hAnsi="宋体" w:cs="宋体"/>
          <w:color w:val="auto"/>
          <w:sz w:val="24"/>
        </w:rPr>
      </w:pPr>
      <w:bookmarkStart w:id="2" w:name="OLE_LINK6"/>
      <w:bookmarkStart w:id="104" w:name="_GoBack"/>
      <w:r>
        <w:rPr>
          <w:rFonts w:hint="eastAsia" w:ascii="宋体" w:hAnsi="宋体" w:cs="宋体"/>
          <w:color w:val="auto"/>
          <w:sz w:val="24"/>
        </w:rPr>
        <w:t>受江苏商贸职业学院的委托，东方华星建设管理（江苏）有限公司就江苏商贸职业学院新生军训服装采购项目(项目编号:JSSYCG20250619027 )进行公开招标采购，欢迎符合条件的投标人投标。</w:t>
      </w:r>
    </w:p>
    <w:p w14:paraId="70CF2FCC">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项目概况</w:t>
      </w:r>
    </w:p>
    <w:p w14:paraId="0FE30FA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江苏商贸职业学院新生军训服装采购项目的潜在投标人应在江苏商贸职业学院网（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45"/>
          <w:rFonts w:hint="eastAsia" w:ascii="宋体" w:hAnsi="宋体" w:cs="宋体"/>
          <w:color w:val="auto"/>
          <w:sz w:val="24"/>
        </w:rPr>
        <w:t>http://www.jsbc.edu.cn/）获取招标文件，并于2025年</w:t>
      </w:r>
      <w:r>
        <w:rPr>
          <w:rStyle w:val="45"/>
          <w:rFonts w:hint="eastAsia" w:ascii="宋体" w:hAnsi="宋体" w:cs="宋体"/>
          <w:color w:val="auto"/>
          <w:sz w:val="24"/>
          <w:lang w:val="en-US" w:eastAsia="zh-CN"/>
        </w:rPr>
        <w:t>7</w:t>
      </w:r>
      <w:r>
        <w:rPr>
          <w:rStyle w:val="45"/>
          <w:rFonts w:hint="eastAsia" w:ascii="宋体" w:hAnsi="宋体" w:cs="宋体"/>
          <w:color w:val="auto"/>
          <w:sz w:val="24"/>
        </w:rPr>
        <w:t>月</w:t>
      </w:r>
      <w:r>
        <w:rPr>
          <w:rStyle w:val="45"/>
          <w:rFonts w:hint="eastAsia" w:ascii="宋体" w:hAnsi="宋体" w:cs="宋体"/>
          <w:color w:val="auto"/>
          <w:sz w:val="24"/>
        </w:rPr>
        <w:fldChar w:fldCharType="end"/>
      </w:r>
      <w:r>
        <w:rPr>
          <w:rStyle w:val="45"/>
          <w:rFonts w:hint="eastAsia" w:ascii="宋体" w:hAnsi="宋体" w:cs="宋体"/>
          <w:color w:val="auto"/>
          <w:sz w:val="24"/>
          <w:lang w:val="en-US" w:eastAsia="zh-CN"/>
        </w:rPr>
        <w:t>2</w:t>
      </w:r>
      <w:r>
        <w:rPr>
          <w:rFonts w:hint="eastAsia" w:ascii="宋体" w:hAnsi="宋体" w:cs="宋体"/>
          <w:color w:val="auto"/>
          <w:sz w:val="24"/>
        </w:rPr>
        <w:t>日</w:t>
      </w:r>
      <w:r>
        <w:rPr>
          <w:rFonts w:hint="eastAsia" w:ascii="宋体" w:hAnsi="宋体" w:cs="宋体"/>
          <w:color w:val="auto"/>
          <w:sz w:val="24"/>
          <w:lang w:val="en-US" w:eastAsia="zh-CN"/>
        </w:rPr>
        <w:t>14</w:t>
      </w:r>
      <w:r>
        <w:rPr>
          <w:rFonts w:hint="eastAsia" w:ascii="宋体" w:hAnsi="宋体" w:cs="宋体"/>
          <w:color w:val="auto"/>
          <w:sz w:val="24"/>
        </w:rPr>
        <w:t>时（北京时间）前递交投标文件。</w:t>
      </w:r>
    </w:p>
    <w:p w14:paraId="5860C241">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1B4EF2B5">
      <w:pPr>
        <w:ind w:firstLine="480" w:firstLineChars="200"/>
        <w:rPr>
          <w:rFonts w:ascii="宋体" w:hAnsi="宋体" w:cs="宋体"/>
          <w:color w:val="auto"/>
          <w:kern w:val="0"/>
          <w:sz w:val="20"/>
          <w:szCs w:val="20"/>
        </w:rPr>
      </w:pPr>
      <w:r>
        <w:rPr>
          <w:rFonts w:hint="eastAsia" w:ascii="宋体" w:hAnsi="宋体" w:cs="宋体"/>
          <w:color w:val="auto"/>
          <w:sz w:val="24"/>
        </w:rPr>
        <w:t>项目编号：JSSYCG20250619027</w:t>
      </w:r>
    </w:p>
    <w:p w14:paraId="23ABA5D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项目名称：江苏商贸职业学院新生军训服装采购项目</w:t>
      </w:r>
    </w:p>
    <w:p w14:paraId="03D4EEF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项目类型：货物</w:t>
      </w:r>
    </w:p>
    <w:p w14:paraId="6FE1FE0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所属行业：</w:t>
      </w:r>
      <w:r>
        <w:rPr>
          <w:rFonts w:hint="eastAsia" w:ascii="宋体" w:hAnsi="宋体" w:cs="宋体"/>
          <w:color w:val="auto"/>
          <w:sz w:val="24"/>
          <w:shd w:val="clear" w:color="auto" w:fill="FFFFFF"/>
        </w:rPr>
        <w:t>工业</w:t>
      </w:r>
    </w:p>
    <w:p w14:paraId="3D2508F8">
      <w:pPr>
        <w:tabs>
          <w:tab w:val="left" w:pos="360"/>
        </w:tabs>
        <w:spacing w:line="460" w:lineRule="exact"/>
        <w:ind w:firstLine="480" w:firstLineChars="200"/>
        <w:rPr>
          <w:rFonts w:ascii="宋体" w:hAnsi="宋体" w:cs="宋体"/>
          <w:sz w:val="24"/>
        </w:rPr>
      </w:pPr>
      <w:r>
        <w:rPr>
          <w:rFonts w:hint="eastAsia" w:ascii="宋体" w:hAnsi="宋体" w:cs="宋体"/>
          <w:sz w:val="24"/>
        </w:rPr>
        <w:t>预算金额：6</w:t>
      </w:r>
      <w:r>
        <w:rPr>
          <w:rFonts w:ascii="宋体" w:hAnsi="宋体" w:cs="宋体"/>
          <w:sz w:val="24"/>
        </w:rPr>
        <w:t>0</w:t>
      </w:r>
      <w:r>
        <w:rPr>
          <w:rFonts w:hint="eastAsia" w:ascii="宋体" w:hAnsi="宋体" w:cs="宋体"/>
          <w:sz w:val="24"/>
        </w:rPr>
        <w:t>万元</w:t>
      </w:r>
    </w:p>
    <w:p w14:paraId="4466FD8F">
      <w:pPr>
        <w:tabs>
          <w:tab w:val="left" w:pos="360"/>
        </w:tabs>
        <w:spacing w:line="460" w:lineRule="exact"/>
        <w:ind w:firstLine="480" w:firstLineChars="200"/>
        <w:rPr>
          <w:rFonts w:ascii="宋体" w:hAnsi="宋体" w:cs="宋体"/>
          <w:sz w:val="24"/>
        </w:rPr>
      </w:pPr>
      <w:r>
        <w:rPr>
          <w:rFonts w:hint="eastAsia" w:ascii="宋体" w:hAnsi="宋体" w:cs="宋体"/>
          <w:sz w:val="24"/>
        </w:rPr>
        <w:t>最高单价限价：综合单价120元/人（2025级新生约5000名，最终结算按实际新生数量计算），投标报价高于最高单价限价的作无效报价处理。</w:t>
      </w:r>
    </w:p>
    <w:p w14:paraId="13ECFA73">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3ECA1B71">
      <w:pPr>
        <w:tabs>
          <w:tab w:val="left" w:pos="360"/>
        </w:tabs>
        <w:spacing w:after="60" w:line="460" w:lineRule="exact"/>
        <w:ind w:firstLine="480" w:firstLineChars="200"/>
        <w:rPr>
          <w:rFonts w:ascii="宋体" w:hAnsi="宋体" w:cs="宋体"/>
          <w:sz w:val="24"/>
        </w:rPr>
      </w:pPr>
      <w:r>
        <w:rPr>
          <w:rFonts w:ascii="宋体" w:hAnsi="宋体" w:cs="宋体"/>
          <w:sz w:val="24"/>
        </w:rPr>
        <w:t>合同履行期限：</w:t>
      </w:r>
      <w:r>
        <w:rPr>
          <w:rFonts w:hint="eastAsia" w:ascii="宋体" w:hAnsi="宋体" w:cs="宋体"/>
          <w:sz w:val="24"/>
        </w:rPr>
        <w:t>中标方应在2025年09月</w:t>
      </w:r>
      <w:r>
        <w:rPr>
          <w:rFonts w:ascii="宋体" w:hAnsi="宋体" w:cs="宋体"/>
          <w:sz w:val="24"/>
        </w:rPr>
        <w:t>10</w:t>
      </w:r>
      <w:r>
        <w:rPr>
          <w:rFonts w:hint="eastAsia" w:ascii="宋体" w:hAnsi="宋体" w:cs="宋体"/>
          <w:sz w:val="24"/>
        </w:rPr>
        <w:t>日前（具体以学院通知为准），将军训服装放在学院指定区域现场销售点进行现场销售。</w:t>
      </w:r>
    </w:p>
    <w:p w14:paraId="7B07410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5DF060D7">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30259EEB">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052FEAE4">
      <w:pPr>
        <w:tabs>
          <w:tab w:val="left" w:pos="360"/>
        </w:tabs>
        <w:spacing w:line="460" w:lineRule="exact"/>
        <w:ind w:firstLine="480" w:firstLineChars="200"/>
        <w:rPr>
          <w:rFonts w:ascii="宋体" w:hAnsi="宋体" w:cs="宋体"/>
          <w:sz w:val="24"/>
        </w:rPr>
      </w:pPr>
      <w:r>
        <w:rPr>
          <w:rFonts w:hint="eastAsia" w:ascii="宋体" w:hAnsi="宋体" w:cs="宋体"/>
          <w:sz w:val="24"/>
        </w:rPr>
        <w:t>3.落实政府采购政策需满足的资格要求：无；</w:t>
      </w:r>
    </w:p>
    <w:p w14:paraId="68B78052">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4.本项目的特定资格要求：无；</w:t>
      </w:r>
    </w:p>
    <w:p w14:paraId="254C4D86">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426BE314">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C0F9608">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1A32171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3AC13DF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时间：自公告发布之日起至2025年0</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p w14:paraId="685B885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地点：江苏商贸职业学院官网（http://www.jsbc.edu.cn/）</w:t>
      </w:r>
    </w:p>
    <w:p w14:paraId="1BF9092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418FC513">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171B73C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2025年</w:t>
      </w:r>
      <w:r>
        <w:rPr>
          <w:rFonts w:hint="eastAsia" w:ascii="宋体" w:hAnsi="宋体" w:cs="宋体"/>
          <w:color w:val="auto"/>
          <w:sz w:val="24"/>
          <w:lang w:val="en-US" w:eastAsia="zh-CN"/>
        </w:rPr>
        <w:t>7</w:t>
      </w:r>
      <w:r>
        <w:rPr>
          <w:rFonts w:hint="eastAsia" w:ascii="宋体" w:hAnsi="宋体" w:cs="宋体"/>
          <w:color w:val="auto"/>
          <w:sz w:val="24"/>
        </w:rPr>
        <w:t xml:space="preserve"> 月</w:t>
      </w:r>
      <w:r>
        <w:rPr>
          <w:rFonts w:hint="eastAsia" w:ascii="宋体" w:hAnsi="宋体" w:cs="宋体"/>
          <w:color w:val="auto"/>
          <w:sz w:val="24"/>
          <w:lang w:val="en-US" w:eastAsia="zh-CN"/>
        </w:rPr>
        <w:t>2</w:t>
      </w:r>
      <w:r>
        <w:rPr>
          <w:rFonts w:hint="eastAsia" w:ascii="宋体" w:hAnsi="宋体" w:cs="宋体"/>
          <w:color w:val="auto"/>
          <w:sz w:val="24"/>
        </w:rPr>
        <w:t>日</w:t>
      </w:r>
      <w:r>
        <w:rPr>
          <w:rFonts w:hint="eastAsia" w:ascii="宋体" w:hAnsi="宋体" w:cs="宋体"/>
          <w:color w:val="auto"/>
          <w:sz w:val="24"/>
          <w:lang w:val="en-US" w:eastAsia="zh-CN"/>
        </w:rPr>
        <w:t>14</w:t>
      </w:r>
      <w:r>
        <w:rPr>
          <w:rFonts w:hint="eastAsia" w:ascii="宋体" w:hAnsi="宋体" w:cs="宋体"/>
          <w:color w:val="auto"/>
          <w:sz w:val="24"/>
        </w:rPr>
        <w:t xml:space="preserve"> 时（北京时间）。</w:t>
      </w:r>
    </w:p>
    <w:p w14:paraId="34ABF852">
      <w:pPr>
        <w:tabs>
          <w:tab w:val="left" w:pos="360"/>
        </w:tabs>
        <w:spacing w:line="460" w:lineRule="exact"/>
        <w:ind w:firstLine="480" w:firstLineChars="200"/>
        <w:rPr>
          <w:rFonts w:ascii="宋体" w:hAnsi="宋体" w:cs="宋体"/>
          <w:sz w:val="24"/>
        </w:rPr>
      </w:pPr>
      <w:r>
        <w:rPr>
          <w:rFonts w:hint="eastAsia" w:ascii="宋体" w:hAnsi="宋体" w:cs="宋体"/>
          <w:color w:val="auto"/>
          <w:sz w:val="24"/>
        </w:rPr>
        <w:t>逾时，招标人将拒绝接受投标</w:t>
      </w:r>
      <w:r>
        <w:rPr>
          <w:rFonts w:hint="eastAsia" w:ascii="宋体" w:hAnsi="宋体" w:cs="宋体"/>
          <w:sz w:val="24"/>
        </w:rPr>
        <w:t>响应文件。</w:t>
      </w:r>
    </w:p>
    <w:p w14:paraId="44075FA1">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0472E6B4">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01F872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2519BB0B">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7812C68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0578BAC">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098A60F6">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407DB4E3">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3153F548">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30FE03A0">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3E21366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3" w:name="OLE_LINK2"/>
      <w:bookmarkStart w:id="4" w:name="OLE_LINK1"/>
      <w:r>
        <w:rPr>
          <w:rFonts w:hint="eastAsia" w:ascii="宋体" w:hAnsi="宋体" w:cs="宋体"/>
          <w:b/>
          <w:bCs/>
          <w:sz w:val="24"/>
        </w:rPr>
        <w:t>对本次招标提出询问，请按以下方式联系。</w:t>
      </w:r>
    </w:p>
    <w:p w14:paraId="29F4BAE1">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B595DB">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1EE79D2B">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336454A4">
      <w:pPr>
        <w:spacing w:line="360" w:lineRule="auto"/>
        <w:ind w:firstLine="480" w:firstLineChars="200"/>
        <w:rPr>
          <w:rFonts w:ascii="宋体" w:hAnsi="宋体" w:cs="宋体"/>
          <w:sz w:val="24"/>
        </w:rPr>
      </w:pPr>
      <w:r>
        <w:rPr>
          <w:rFonts w:hint="eastAsia" w:ascii="宋体" w:hAnsi="宋体" w:cs="宋体"/>
          <w:sz w:val="24"/>
        </w:rPr>
        <w:t>何老师（安全与保卫处）</w:t>
      </w:r>
      <w:r>
        <w:rPr>
          <w:rFonts w:ascii="宋体" w:hAnsi="宋体" w:cs="宋体"/>
          <w:sz w:val="24"/>
        </w:rPr>
        <w:t xml:space="preserve">            </w:t>
      </w:r>
      <w:r>
        <w:rPr>
          <w:rFonts w:hint="eastAsia" w:ascii="宋体" w:hAnsi="宋体" w:cs="宋体"/>
          <w:sz w:val="24"/>
        </w:rPr>
        <w:t>联系电话：</w:t>
      </w:r>
      <w:r>
        <w:rPr>
          <w:rFonts w:ascii="宋体" w:hAnsi="宋体" w:cs="宋体"/>
          <w:sz w:val="24"/>
        </w:rPr>
        <w:t>0513-</w:t>
      </w:r>
      <w:r>
        <w:t xml:space="preserve"> </w:t>
      </w:r>
      <w:r>
        <w:rPr>
          <w:rFonts w:ascii="宋体" w:hAnsi="宋体" w:cs="宋体"/>
          <w:sz w:val="24"/>
        </w:rPr>
        <w:t>83503862</w:t>
      </w:r>
    </w:p>
    <w:p w14:paraId="0DCC6D91">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11839CE1">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B46439B">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2CC98E7E">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1AECC2D7">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5525BCD8">
      <w:pPr>
        <w:tabs>
          <w:tab w:val="left" w:pos="360"/>
        </w:tabs>
        <w:spacing w:line="460" w:lineRule="exact"/>
        <w:ind w:firstLine="480" w:firstLineChars="200"/>
        <w:rPr>
          <w:rFonts w:ascii="宋体" w:hAnsi="宋体" w:cs="宋体"/>
          <w:sz w:val="24"/>
        </w:rPr>
      </w:pPr>
      <w:r>
        <w:rPr>
          <w:rFonts w:hint="eastAsia" w:ascii="宋体" w:hAnsi="宋体" w:cs="宋体"/>
          <w:sz w:val="24"/>
        </w:rPr>
        <w:t>名称：东方华星建设管理（江苏）有限公司</w:t>
      </w:r>
    </w:p>
    <w:p w14:paraId="47F9ED47">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地址：南通市崇川区北大街万科壹中心2402室</w:t>
      </w:r>
      <w:bookmarkEnd w:id="3"/>
      <w:bookmarkEnd w:id="4"/>
    </w:p>
    <w:p w14:paraId="2267D190">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经办人联系方式：王江 15922159523</w:t>
      </w:r>
    </w:p>
    <w:p w14:paraId="1EA5F77C">
      <w:pPr>
        <w:tabs>
          <w:tab w:val="left" w:pos="360"/>
        </w:tabs>
        <w:spacing w:line="460" w:lineRule="exact"/>
        <w:ind w:firstLine="480" w:firstLineChars="200"/>
        <w:rPr>
          <w:rFonts w:ascii="宋体" w:hAnsi="宋体" w:cs="宋体"/>
          <w:sz w:val="24"/>
        </w:rPr>
      </w:pPr>
      <w:r>
        <w:rPr>
          <w:rFonts w:hint="eastAsia" w:ascii="宋体" w:hAnsi="宋体" w:cs="宋体"/>
          <w:sz w:val="24"/>
        </w:rPr>
        <w:t>邮箱：dfhxnt@126.com</w:t>
      </w:r>
    </w:p>
    <w:p w14:paraId="5D83BB77">
      <w:pPr>
        <w:tabs>
          <w:tab w:val="left" w:pos="360"/>
        </w:tabs>
        <w:spacing w:line="460" w:lineRule="exact"/>
        <w:ind w:firstLine="480" w:firstLineChars="200"/>
        <w:rPr>
          <w:rFonts w:ascii="宋体" w:hAnsi="宋体" w:cs="宋体"/>
          <w:sz w:val="24"/>
        </w:rPr>
      </w:pPr>
    </w:p>
    <w:bookmarkEnd w:id="104"/>
    <w:p w14:paraId="6DDBCBA2">
      <w:pPr>
        <w:pStyle w:val="2"/>
        <w:rPr>
          <w:rFonts w:ascii="宋体" w:hAnsi="宋体" w:eastAsia="宋体" w:cs="宋体"/>
        </w:rPr>
      </w:pPr>
    </w:p>
    <w:p w14:paraId="1030D83B">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4D214723">
      <w:pPr>
        <w:tabs>
          <w:tab w:val="left" w:pos="360"/>
        </w:tabs>
        <w:spacing w:line="460" w:lineRule="exact"/>
        <w:ind w:firstLine="482" w:firstLineChars="200"/>
        <w:rPr>
          <w:rFonts w:ascii="宋体" w:hAnsi="宋体" w:cs="宋体"/>
          <w:b/>
          <w:bCs/>
          <w:sz w:val="24"/>
        </w:rPr>
      </w:pPr>
      <w:bookmarkStart w:id="5" w:name="_Toc20823275"/>
      <w:bookmarkStart w:id="6" w:name="_Toc16938519"/>
      <w:bookmarkStart w:id="7" w:name="_Toc513029203"/>
      <w:bookmarkStart w:id="8" w:name="_Toc120614214"/>
      <w:r>
        <w:rPr>
          <w:rFonts w:hint="eastAsia" w:ascii="宋体" w:hAnsi="宋体" w:cs="宋体"/>
          <w:b/>
          <w:bCs/>
          <w:sz w:val="24"/>
        </w:rPr>
        <w:t>一、总则</w:t>
      </w:r>
      <w:bookmarkEnd w:id="5"/>
      <w:bookmarkEnd w:id="6"/>
      <w:bookmarkEnd w:id="7"/>
      <w:bookmarkEnd w:id="8"/>
    </w:p>
    <w:p w14:paraId="030D2FD5">
      <w:pPr>
        <w:tabs>
          <w:tab w:val="left" w:pos="360"/>
        </w:tabs>
        <w:spacing w:line="460" w:lineRule="exact"/>
        <w:ind w:firstLine="480" w:firstLineChars="200"/>
        <w:rPr>
          <w:rFonts w:ascii="宋体" w:hAnsi="宋体" w:cs="宋体"/>
          <w:sz w:val="24"/>
        </w:rPr>
      </w:pPr>
      <w:bookmarkStart w:id="9" w:name="_Hlt16619475"/>
      <w:bookmarkEnd w:id="9"/>
      <w:bookmarkStart w:id="10" w:name="_Toc458694821"/>
      <w:bookmarkStart w:id="11" w:name="_Toc513029204"/>
      <w:bookmarkStart w:id="12" w:name="_Toc16938520"/>
      <w:bookmarkStart w:id="13" w:name="_Toc20823276"/>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194674EB">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285FDDD9">
      <w:pPr>
        <w:tabs>
          <w:tab w:val="left" w:pos="360"/>
        </w:tabs>
        <w:spacing w:line="460" w:lineRule="exact"/>
        <w:ind w:firstLine="480" w:firstLineChars="200"/>
        <w:rPr>
          <w:rFonts w:ascii="宋体" w:hAnsi="宋体" w:cs="宋体"/>
          <w:sz w:val="24"/>
        </w:rPr>
      </w:pPr>
      <w:bookmarkStart w:id="14" w:name="_Toc16938521"/>
      <w:bookmarkStart w:id="15" w:name="_Toc513029205"/>
      <w:bookmarkStart w:id="16" w:name="_Toc20823277"/>
      <w:r>
        <w:rPr>
          <w:rFonts w:hint="eastAsia" w:ascii="宋体" w:hAnsi="宋体" w:cs="宋体"/>
          <w:sz w:val="24"/>
        </w:rPr>
        <w:t>2.合格的投标人</w:t>
      </w:r>
      <w:bookmarkEnd w:id="14"/>
      <w:bookmarkEnd w:id="15"/>
      <w:bookmarkEnd w:id="16"/>
    </w:p>
    <w:p w14:paraId="59EBC83A">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0D87087C">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0B88CAB9">
      <w:pPr>
        <w:tabs>
          <w:tab w:val="left" w:pos="360"/>
        </w:tabs>
        <w:spacing w:line="460" w:lineRule="exact"/>
        <w:ind w:firstLine="480" w:firstLineChars="200"/>
        <w:rPr>
          <w:rFonts w:ascii="宋体" w:hAnsi="宋体" w:cs="宋体"/>
          <w:sz w:val="24"/>
        </w:rPr>
      </w:pPr>
      <w:bookmarkStart w:id="17" w:name="_Toc513029206"/>
      <w:bookmarkStart w:id="18" w:name="_Toc16938522"/>
      <w:bookmarkStart w:id="19" w:name="_Toc20823278"/>
      <w:r>
        <w:rPr>
          <w:rFonts w:hint="eastAsia" w:ascii="宋体" w:hAnsi="宋体" w:cs="宋体"/>
          <w:sz w:val="24"/>
        </w:rPr>
        <w:t>3.适用法律</w:t>
      </w:r>
      <w:bookmarkEnd w:id="17"/>
      <w:bookmarkEnd w:id="18"/>
      <w:bookmarkEnd w:id="19"/>
    </w:p>
    <w:p w14:paraId="6FC08C72">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128579A2">
      <w:pPr>
        <w:tabs>
          <w:tab w:val="left" w:pos="360"/>
        </w:tabs>
        <w:spacing w:line="460" w:lineRule="exact"/>
        <w:ind w:firstLine="480" w:firstLineChars="200"/>
        <w:rPr>
          <w:rFonts w:ascii="宋体" w:hAnsi="宋体" w:cs="宋体"/>
          <w:sz w:val="24"/>
        </w:rPr>
      </w:pPr>
      <w:bookmarkStart w:id="20" w:name="_Toc16938523"/>
      <w:bookmarkStart w:id="21" w:name="_Toc20823279"/>
      <w:bookmarkStart w:id="22" w:name="_Toc462564067"/>
      <w:bookmarkStart w:id="23" w:name="_Toc513029207"/>
      <w:r>
        <w:rPr>
          <w:rFonts w:hint="eastAsia" w:ascii="宋体" w:hAnsi="宋体" w:cs="宋体"/>
          <w:sz w:val="24"/>
        </w:rPr>
        <w:t>4.投标费用</w:t>
      </w:r>
      <w:bookmarkEnd w:id="20"/>
      <w:bookmarkEnd w:id="21"/>
      <w:bookmarkEnd w:id="22"/>
      <w:bookmarkEnd w:id="23"/>
    </w:p>
    <w:p w14:paraId="7038EEF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4.1投标人应自行承担所有与参加投标有关的费用，无论投标过程中的做法和结果如何，东方华星建设管理（江苏）有限公司（以下简称招标代理机构）在任何情况下均无义务和责任承担这些费用。</w:t>
      </w:r>
    </w:p>
    <w:p w14:paraId="0F02666C">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4.2本项目招标代理费收取标准以中标价为基准，乘以招标代理收费费率，由中标人支付，投标人综合考虑在报价内（不单列）。</w:t>
      </w:r>
    </w:p>
    <w:p w14:paraId="49B858A2">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64B1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5867AB91">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34" w:type="pct"/>
            <w:vMerge w:val="restart"/>
            <w:tcBorders>
              <w:top w:val="single" w:color="auto" w:sz="4" w:space="0"/>
              <w:left w:val="single" w:color="auto" w:sz="4" w:space="0"/>
              <w:right w:val="single" w:color="auto" w:sz="4" w:space="0"/>
            </w:tcBorders>
            <w:vAlign w:val="center"/>
          </w:tcPr>
          <w:p w14:paraId="7B90090C">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70BF9085">
            <w:pPr>
              <w:widowControl/>
              <w:adjustRightInd w:val="0"/>
              <w:snapToGrid w:val="0"/>
              <w:spacing w:line="460" w:lineRule="exact"/>
              <w:jc w:val="center"/>
              <w:rPr>
                <w:rFonts w:ascii="宋体" w:hAnsi="宋体" w:cs="宋体"/>
                <w:b/>
                <w:bCs/>
                <w:sz w:val="24"/>
              </w:rPr>
            </w:pPr>
            <w:r>
              <w:rPr>
                <w:rFonts w:hint="eastAsia" w:ascii="宋体" w:hAnsi="宋体" w:cs="宋体"/>
                <w:b/>
                <w:bCs/>
                <w:sz w:val="24"/>
              </w:rPr>
              <w:t xml:space="preserve">收费标准 </w:t>
            </w:r>
          </w:p>
        </w:tc>
      </w:tr>
      <w:tr w14:paraId="48A1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0C3801F0">
            <w:pPr>
              <w:widowControl/>
              <w:adjustRightInd w:val="0"/>
              <w:snapToGrid w:val="0"/>
              <w:spacing w:line="460" w:lineRule="exact"/>
              <w:jc w:val="center"/>
              <w:rPr>
                <w:rFonts w:ascii="宋体" w:hAnsi="宋体" w:cs="宋体"/>
                <w:sz w:val="24"/>
              </w:rPr>
            </w:pPr>
          </w:p>
        </w:tc>
        <w:tc>
          <w:tcPr>
            <w:tcW w:w="2534" w:type="pct"/>
            <w:vMerge w:val="continue"/>
            <w:tcBorders>
              <w:left w:val="single" w:color="auto" w:sz="4" w:space="0"/>
              <w:bottom w:val="single" w:color="auto" w:sz="4" w:space="0"/>
              <w:right w:val="single" w:color="auto" w:sz="4" w:space="0"/>
            </w:tcBorders>
            <w:vAlign w:val="center"/>
          </w:tcPr>
          <w:p w14:paraId="551E835A">
            <w:pPr>
              <w:widowControl/>
              <w:adjustRightInd w:val="0"/>
              <w:snapToGrid w:val="0"/>
              <w:spacing w:line="460" w:lineRule="exact"/>
              <w:jc w:val="center"/>
              <w:rPr>
                <w:rFonts w:ascii="宋体" w:hAnsi="宋体" w:cs="宋体"/>
                <w:sz w:val="24"/>
              </w:rPr>
            </w:pPr>
          </w:p>
        </w:tc>
        <w:tc>
          <w:tcPr>
            <w:tcW w:w="1778" w:type="pct"/>
            <w:vMerge w:val="continue"/>
            <w:tcBorders>
              <w:left w:val="single" w:color="auto" w:sz="4" w:space="0"/>
              <w:bottom w:val="single" w:color="auto" w:sz="4" w:space="0"/>
              <w:right w:val="single" w:color="auto" w:sz="4" w:space="0"/>
            </w:tcBorders>
            <w:vAlign w:val="center"/>
          </w:tcPr>
          <w:p w14:paraId="2DE29D97">
            <w:pPr>
              <w:widowControl/>
              <w:adjustRightInd w:val="0"/>
              <w:snapToGrid w:val="0"/>
              <w:spacing w:line="460" w:lineRule="exact"/>
              <w:jc w:val="center"/>
              <w:rPr>
                <w:rFonts w:ascii="宋体" w:hAnsi="宋体" w:cs="宋体"/>
                <w:sz w:val="24"/>
              </w:rPr>
            </w:pPr>
          </w:p>
        </w:tc>
      </w:tr>
      <w:tr w14:paraId="752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44EB3862">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34" w:type="pct"/>
            <w:tcBorders>
              <w:top w:val="single" w:color="auto" w:sz="4" w:space="0"/>
              <w:left w:val="single" w:color="auto" w:sz="4" w:space="0"/>
              <w:bottom w:val="single" w:color="auto" w:sz="4" w:space="0"/>
              <w:right w:val="single" w:color="auto" w:sz="4" w:space="0"/>
            </w:tcBorders>
            <w:vAlign w:val="center"/>
          </w:tcPr>
          <w:p w14:paraId="6195C87E">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货物、服务和工程招标代理、咨询服务费(2万元-5万元）含2万</w:t>
            </w:r>
          </w:p>
        </w:tc>
        <w:tc>
          <w:tcPr>
            <w:tcW w:w="1778" w:type="pct"/>
            <w:tcBorders>
              <w:top w:val="single" w:color="auto" w:sz="4" w:space="0"/>
              <w:left w:val="single" w:color="auto" w:sz="4" w:space="0"/>
              <w:bottom w:val="single" w:color="auto" w:sz="4" w:space="0"/>
              <w:right w:val="single" w:color="auto" w:sz="4" w:space="0"/>
            </w:tcBorders>
            <w:vAlign w:val="center"/>
          </w:tcPr>
          <w:p w14:paraId="1B5250FE">
            <w:pPr>
              <w:widowControl/>
              <w:adjustRightInd w:val="0"/>
              <w:snapToGrid w:val="0"/>
              <w:spacing w:line="460" w:lineRule="exact"/>
              <w:jc w:val="center"/>
              <w:rPr>
                <w:rFonts w:ascii="宋体" w:hAnsi="宋体" w:cs="宋体"/>
                <w:sz w:val="24"/>
              </w:rPr>
            </w:pPr>
            <w:r>
              <w:rPr>
                <w:rFonts w:hint="eastAsia" w:ascii="宋体" w:hAnsi="宋体" w:cs="宋体"/>
                <w:sz w:val="24"/>
              </w:rPr>
              <w:t>1500.00元</w:t>
            </w:r>
          </w:p>
        </w:tc>
      </w:tr>
      <w:tr w14:paraId="35C7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7874F711">
            <w:pPr>
              <w:widowControl/>
              <w:adjustRightInd w:val="0"/>
              <w:snapToGrid w:val="0"/>
              <w:spacing w:line="460" w:lineRule="exact"/>
              <w:jc w:val="center"/>
              <w:rPr>
                <w:rFonts w:ascii="宋体" w:hAnsi="宋体" w:cs="宋体"/>
                <w:sz w:val="24"/>
              </w:rPr>
            </w:pPr>
            <w:r>
              <w:rPr>
                <w:rFonts w:hint="eastAsia" w:ascii="宋体" w:hAnsi="宋体" w:cs="宋体"/>
                <w:sz w:val="24"/>
              </w:rPr>
              <w:t>2</w:t>
            </w:r>
          </w:p>
        </w:tc>
        <w:tc>
          <w:tcPr>
            <w:tcW w:w="2534" w:type="pct"/>
            <w:tcBorders>
              <w:top w:val="single" w:color="auto" w:sz="4" w:space="0"/>
              <w:left w:val="single" w:color="auto" w:sz="4" w:space="0"/>
              <w:bottom w:val="single" w:color="auto" w:sz="4" w:space="0"/>
              <w:right w:val="single" w:color="auto" w:sz="4" w:space="0"/>
            </w:tcBorders>
            <w:vAlign w:val="center"/>
          </w:tcPr>
          <w:p w14:paraId="1C1368B0">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vAlign w:val="center"/>
          </w:tcPr>
          <w:p w14:paraId="3ACF1AFE">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r w14:paraId="054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4E314BCE">
            <w:pPr>
              <w:widowControl/>
              <w:adjustRightInd w:val="0"/>
              <w:snapToGrid w:val="0"/>
              <w:spacing w:line="460" w:lineRule="exact"/>
              <w:jc w:val="center"/>
              <w:rPr>
                <w:rFonts w:ascii="宋体" w:hAnsi="宋体" w:cs="宋体"/>
                <w:sz w:val="24"/>
              </w:rPr>
            </w:pPr>
            <w:r>
              <w:rPr>
                <w:rFonts w:hint="eastAsia" w:ascii="宋体" w:hAnsi="宋体" w:cs="宋体"/>
                <w:sz w:val="24"/>
              </w:rPr>
              <w:t>3</w:t>
            </w:r>
          </w:p>
        </w:tc>
        <w:tc>
          <w:tcPr>
            <w:tcW w:w="2534" w:type="pct"/>
            <w:tcBorders>
              <w:top w:val="single" w:color="auto" w:sz="4" w:space="0"/>
              <w:left w:val="single" w:color="auto" w:sz="4" w:space="0"/>
              <w:bottom w:val="single" w:color="auto" w:sz="4" w:space="0"/>
              <w:right w:val="single" w:color="auto" w:sz="4" w:space="0"/>
            </w:tcBorders>
            <w:vAlign w:val="center"/>
          </w:tcPr>
          <w:p w14:paraId="367688AF">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货物、服务和工程招标代理、咨询服务费(50万元-100万元）含50万</w:t>
            </w:r>
          </w:p>
        </w:tc>
        <w:tc>
          <w:tcPr>
            <w:tcW w:w="1778" w:type="pct"/>
            <w:tcBorders>
              <w:top w:val="single" w:color="auto" w:sz="4" w:space="0"/>
              <w:left w:val="single" w:color="auto" w:sz="4" w:space="0"/>
              <w:bottom w:val="single" w:color="auto" w:sz="4" w:space="0"/>
              <w:right w:val="single" w:color="auto" w:sz="4" w:space="0"/>
            </w:tcBorders>
            <w:vAlign w:val="center"/>
          </w:tcPr>
          <w:p w14:paraId="51D69F58">
            <w:pPr>
              <w:widowControl/>
              <w:adjustRightInd w:val="0"/>
              <w:snapToGrid w:val="0"/>
              <w:spacing w:line="460" w:lineRule="exact"/>
              <w:jc w:val="center"/>
              <w:rPr>
                <w:rFonts w:ascii="宋体" w:hAnsi="宋体" w:cs="宋体"/>
                <w:sz w:val="24"/>
              </w:rPr>
            </w:pPr>
            <w:r>
              <w:rPr>
                <w:rFonts w:hint="eastAsia" w:ascii="宋体" w:hAnsi="宋体" w:cs="宋体"/>
                <w:sz w:val="24"/>
              </w:rPr>
              <w:t>2500.00元</w:t>
            </w:r>
          </w:p>
        </w:tc>
      </w:tr>
    </w:tbl>
    <w:p w14:paraId="5CE40E59">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代理费由中标人在开标现场定标后支付给代理机构，如因中标人原因导致本项目流标或改变中标结果或其被取消中标资格的，代理费不予退还</w:t>
      </w:r>
      <w:r>
        <w:rPr>
          <w:rFonts w:hint="eastAsia" w:ascii="宋体" w:hAnsi="宋体" w:cs="宋体"/>
          <w:sz w:val="24"/>
        </w:rPr>
        <w:t>。</w:t>
      </w:r>
    </w:p>
    <w:p w14:paraId="21E142D1">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本项目报</w:t>
      </w:r>
      <w:r>
        <w:rPr>
          <w:rFonts w:hint="eastAsia" w:ascii="宋体" w:hAnsi="宋体" w:cs="宋体"/>
          <w:sz w:val="24"/>
        </w:rPr>
        <w:t>综合单价</w:t>
      </w:r>
      <w:r>
        <w:rPr>
          <w:rFonts w:hint="eastAsia" w:ascii="宋体" w:hAnsi="宋体" w:cs="宋体"/>
          <w:sz w:val="24"/>
          <w:lang w:val="zh-CN"/>
        </w:rPr>
        <w:t>，报价包含完成本项目服务期间所产生的一切费用（含验收费用），校方后期不再另行追加费用。</w:t>
      </w:r>
    </w:p>
    <w:p w14:paraId="1EEAA569">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0689A261">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628EBC47">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7BB46754">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6.1招标文件需求部分（投标人资格要求、项目需求、商务技术评分标准）由招标人解释，其它部分由代理机构解释。</w:t>
      </w:r>
    </w:p>
    <w:p w14:paraId="7A924965">
      <w:pPr>
        <w:tabs>
          <w:tab w:val="left" w:pos="360"/>
        </w:tabs>
        <w:spacing w:line="460" w:lineRule="exact"/>
        <w:ind w:firstLine="482" w:firstLineChars="200"/>
        <w:rPr>
          <w:rFonts w:ascii="宋体" w:hAnsi="宋体" w:cs="宋体"/>
          <w:b/>
          <w:bCs/>
          <w:sz w:val="24"/>
        </w:rPr>
      </w:pPr>
      <w:bookmarkStart w:id="24" w:name="_Toc513029209"/>
      <w:bookmarkStart w:id="25" w:name="_Toc120614215"/>
      <w:bookmarkStart w:id="26" w:name="_Toc16938525"/>
      <w:bookmarkStart w:id="27" w:name="_Toc20823281"/>
      <w:r>
        <w:rPr>
          <w:rFonts w:hint="eastAsia" w:ascii="宋体" w:hAnsi="宋体" w:cs="宋体"/>
          <w:b/>
          <w:bCs/>
          <w:sz w:val="24"/>
        </w:rPr>
        <w:t>二、招标文件</w:t>
      </w:r>
      <w:bookmarkEnd w:id="24"/>
      <w:bookmarkEnd w:id="25"/>
      <w:bookmarkEnd w:id="26"/>
      <w:bookmarkEnd w:id="27"/>
    </w:p>
    <w:p w14:paraId="781D1DD9">
      <w:pPr>
        <w:tabs>
          <w:tab w:val="left" w:pos="360"/>
        </w:tabs>
        <w:spacing w:line="460" w:lineRule="exact"/>
        <w:ind w:firstLine="480" w:firstLineChars="200"/>
        <w:rPr>
          <w:rFonts w:ascii="宋体" w:hAnsi="宋体" w:cs="宋体"/>
          <w:sz w:val="24"/>
        </w:rPr>
      </w:pPr>
      <w:bookmarkStart w:id="28" w:name="_Toc20823282"/>
      <w:bookmarkStart w:id="29" w:name="_Toc16938526"/>
      <w:bookmarkStart w:id="30" w:name="_Toc513029210"/>
      <w:r>
        <w:rPr>
          <w:rFonts w:hint="eastAsia" w:ascii="宋体" w:hAnsi="宋体" w:cs="宋体"/>
          <w:sz w:val="24"/>
        </w:rPr>
        <w:t>1.招标文件构成</w:t>
      </w:r>
      <w:bookmarkEnd w:id="28"/>
      <w:bookmarkEnd w:id="29"/>
      <w:bookmarkEnd w:id="30"/>
    </w:p>
    <w:p w14:paraId="79B1040D">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6CC74FF1">
      <w:pPr>
        <w:tabs>
          <w:tab w:val="left" w:pos="360"/>
        </w:tabs>
        <w:spacing w:line="460" w:lineRule="exact"/>
        <w:ind w:firstLine="480" w:firstLineChars="200"/>
        <w:rPr>
          <w:rFonts w:ascii="宋体" w:hAnsi="宋体" w:cs="宋体"/>
          <w:sz w:val="24"/>
        </w:rPr>
      </w:pPr>
      <w:r>
        <w:rPr>
          <w:rFonts w:hint="eastAsia" w:ascii="宋体" w:hAnsi="宋体" w:cs="宋体"/>
          <w:sz w:val="24"/>
        </w:rPr>
        <w:t>（1）投标邀请</w:t>
      </w:r>
    </w:p>
    <w:p w14:paraId="5393FF15">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6945E5CC">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03E261C9">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3DC75BCD">
      <w:pPr>
        <w:tabs>
          <w:tab w:val="left" w:pos="360"/>
        </w:tabs>
        <w:spacing w:line="460" w:lineRule="exact"/>
        <w:ind w:firstLine="480" w:firstLineChars="200"/>
        <w:rPr>
          <w:rFonts w:ascii="宋体" w:hAnsi="宋体" w:cs="宋体"/>
          <w:sz w:val="24"/>
        </w:rPr>
      </w:pPr>
      <w:r>
        <w:rPr>
          <w:rFonts w:hint="eastAsia" w:ascii="宋体" w:hAnsi="宋体" w:cs="宋体"/>
          <w:sz w:val="24"/>
        </w:rPr>
        <w:t>（5）合同主要条款</w:t>
      </w:r>
    </w:p>
    <w:p w14:paraId="4DE470EF">
      <w:pPr>
        <w:tabs>
          <w:tab w:val="left" w:pos="360"/>
        </w:tabs>
        <w:spacing w:line="460" w:lineRule="exact"/>
        <w:ind w:firstLine="480" w:firstLineChars="200"/>
        <w:rPr>
          <w:rFonts w:ascii="宋体" w:hAnsi="宋体" w:cs="宋体"/>
          <w:sz w:val="24"/>
        </w:rPr>
      </w:pPr>
      <w:r>
        <w:rPr>
          <w:rFonts w:hint="eastAsia" w:ascii="宋体" w:hAnsi="宋体" w:cs="宋体"/>
          <w:sz w:val="24"/>
        </w:rPr>
        <w:t>（6）质疑与投诉</w:t>
      </w:r>
    </w:p>
    <w:p w14:paraId="4754B7ED">
      <w:pPr>
        <w:tabs>
          <w:tab w:val="left" w:pos="360"/>
        </w:tabs>
        <w:spacing w:line="460" w:lineRule="exact"/>
        <w:ind w:firstLine="480" w:firstLineChars="200"/>
        <w:rPr>
          <w:rFonts w:ascii="宋体" w:hAnsi="宋体" w:cs="宋体"/>
          <w:sz w:val="24"/>
        </w:rPr>
      </w:pPr>
      <w:r>
        <w:rPr>
          <w:rFonts w:hint="eastAsia" w:ascii="宋体" w:hAnsi="宋体" w:cs="宋体"/>
          <w:sz w:val="24"/>
        </w:rPr>
        <w:t>（7）投标文件组成</w:t>
      </w:r>
    </w:p>
    <w:p w14:paraId="2ED24826">
      <w:pPr>
        <w:tabs>
          <w:tab w:val="left" w:pos="360"/>
        </w:tabs>
        <w:spacing w:line="460" w:lineRule="exact"/>
        <w:ind w:firstLine="480" w:firstLineChars="200"/>
        <w:rPr>
          <w:rFonts w:ascii="宋体" w:hAnsi="宋体" w:cs="宋体"/>
          <w:sz w:val="24"/>
        </w:rPr>
      </w:pPr>
      <w:r>
        <w:rPr>
          <w:rFonts w:hint="eastAsia" w:ascii="宋体" w:hAnsi="宋体" w:cs="宋体"/>
          <w:sz w:val="24"/>
        </w:rPr>
        <w:t>（8）附件（如有）</w:t>
      </w:r>
    </w:p>
    <w:p w14:paraId="07E25AEC">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634614A9">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49DE60B">
      <w:pPr>
        <w:tabs>
          <w:tab w:val="left" w:pos="360"/>
        </w:tabs>
        <w:spacing w:line="460" w:lineRule="exact"/>
        <w:ind w:firstLine="480" w:firstLineChars="200"/>
        <w:rPr>
          <w:rFonts w:ascii="宋体" w:hAnsi="宋体" w:cs="宋体"/>
          <w:sz w:val="24"/>
        </w:rPr>
      </w:pPr>
      <w:bookmarkStart w:id="31" w:name="_Toc16938527"/>
      <w:bookmarkStart w:id="32" w:name="_Toc513029211"/>
      <w:bookmarkStart w:id="33" w:name="_Toc20823283"/>
      <w:bookmarkStart w:id="34" w:name="_Toc462564070"/>
      <w:r>
        <w:rPr>
          <w:rFonts w:hint="eastAsia" w:ascii="宋体" w:hAnsi="宋体" w:cs="宋体"/>
          <w:sz w:val="24"/>
        </w:rPr>
        <w:t>2.招标文件的澄清</w:t>
      </w:r>
      <w:bookmarkEnd w:id="31"/>
      <w:bookmarkEnd w:id="32"/>
      <w:bookmarkEnd w:id="33"/>
      <w:bookmarkEnd w:id="34"/>
    </w:p>
    <w:p w14:paraId="0B40738C">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任何要求对招标文件进行澄清的投标人，应在投标截止期3日前按招标公告中的通讯地址，以书面形式通知招标人。招标人有权对发出的招标文件进行必要的澄清或修改。</w:t>
      </w:r>
    </w:p>
    <w:p w14:paraId="131BA42D">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2900B7F4">
      <w:pPr>
        <w:tabs>
          <w:tab w:val="left" w:pos="360"/>
        </w:tabs>
        <w:spacing w:line="460" w:lineRule="exact"/>
        <w:ind w:firstLine="480" w:firstLineChars="200"/>
        <w:rPr>
          <w:rFonts w:ascii="宋体" w:hAnsi="宋体" w:cs="宋体"/>
          <w:sz w:val="24"/>
        </w:rPr>
      </w:pPr>
      <w:bookmarkStart w:id="35" w:name="_Toc20823284"/>
      <w:bookmarkStart w:id="36" w:name="_Toc513029212"/>
      <w:bookmarkStart w:id="37" w:name="_Toc462564071"/>
      <w:bookmarkStart w:id="38" w:name="_Toc16938528"/>
      <w:r>
        <w:rPr>
          <w:rFonts w:hint="eastAsia" w:ascii="宋体" w:hAnsi="宋体" w:cs="宋体"/>
          <w:sz w:val="24"/>
        </w:rPr>
        <w:t>3.招标文件的修改</w:t>
      </w:r>
      <w:bookmarkEnd w:id="35"/>
      <w:bookmarkEnd w:id="36"/>
      <w:bookmarkEnd w:id="37"/>
      <w:bookmarkEnd w:id="38"/>
    </w:p>
    <w:p w14:paraId="6D070A9D">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690C604D">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4BD353F4">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7DA3E65F">
      <w:pPr>
        <w:tabs>
          <w:tab w:val="left" w:pos="360"/>
        </w:tabs>
        <w:spacing w:line="460" w:lineRule="exact"/>
        <w:ind w:firstLine="482" w:firstLineChars="200"/>
        <w:rPr>
          <w:rFonts w:ascii="宋体" w:hAnsi="宋体" w:cs="宋体"/>
          <w:b/>
          <w:bCs/>
          <w:sz w:val="24"/>
        </w:rPr>
      </w:pPr>
      <w:bookmarkStart w:id="39" w:name="_Toc16938529"/>
      <w:bookmarkStart w:id="40" w:name="_Toc120614216"/>
      <w:bookmarkStart w:id="41" w:name="_Toc20823285"/>
      <w:bookmarkStart w:id="42" w:name="_Toc513029213"/>
      <w:bookmarkStart w:id="43" w:name="_Toc462564072"/>
      <w:r>
        <w:rPr>
          <w:rFonts w:hint="eastAsia" w:ascii="宋体" w:hAnsi="宋体" w:cs="宋体"/>
          <w:b/>
          <w:bCs/>
          <w:sz w:val="24"/>
        </w:rPr>
        <w:t>三、投标文件的编制</w:t>
      </w:r>
      <w:bookmarkEnd w:id="39"/>
      <w:bookmarkEnd w:id="40"/>
      <w:bookmarkEnd w:id="41"/>
      <w:bookmarkEnd w:id="42"/>
      <w:bookmarkEnd w:id="43"/>
    </w:p>
    <w:p w14:paraId="4BC64BA5">
      <w:pPr>
        <w:tabs>
          <w:tab w:val="left" w:pos="360"/>
        </w:tabs>
        <w:spacing w:line="460" w:lineRule="exact"/>
        <w:ind w:firstLine="480" w:firstLineChars="200"/>
        <w:rPr>
          <w:rFonts w:ascii="宋体" w:hAnsi="宋体" w:cs="宋体"/>
          <w:sz w:val="24"/>
        </w:rPr>
      </w:pPr>
      <w:bookmarkStart w:id="44" w:name="_Toc16938530"/>
      <w:bookmarkStart w:id="45" w:name="_Toc513029214"/>
      <w:bookmarkStart w:id="46" w:name="_Toc20823286"/>
      <w:bookmarkStart w:id="47" w:name="_Toc462564073"/>
      <w:r>
        <w:rPr>
          <w:rFonts w:hint="eastAsia" w:ascii="宋体" w:hAnsi="宋体" w:cs="宋体"/>
          <w:sz w:val="24"/>
        </w:rPr>
        <w:t>1.投标文件的语言及度量衡单位</w:t>
      </w:r>
      <w:bookmarkEnd w:id="44"/>
      <w:bookmarkEnd w:id="45"/>
      <w:bookmarkEnd w:id="46"/>
      <w:bookmarkEnd w:id="47"/>
    </w:p>
    <w:p w14:paraId="700DC9BE">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75714666">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50BEE8E6">
      <w:pPr>
        <w:tabs>
          <w:tab w:val="left" w:pos="360"/>
        </w:tabs>
        <w:spacing w:line="460" w:lineRule="exact"/>
        <w:ind w:firstLine="480" w:firstLineChars="200"/>
        <w:rPr>
          <w:rFonts w:ascii="宋体" w:hAnsi="宋体" w:cs="宋体"/>
          <w:sz w:val="24"/>
        </w:rPr>
      </w:pPr>
      <w:bookmarkStart w:id="48" w:name="_Toc16938531"/>
      <w:bookmarkStart w:id="49" w:name="_Toc513029215"/>
      <w:bookmarkStart w:id="50" w:name="_Toc462564074"/>
      <w:bookmarkStart w:id="51" w:name="_Toc20823287"/>
      <w:r>
        <w:rPr>
          <w:rFonts w:hint="eastAsia" w:ascii="宋体" w:hAnsi="宋体" w:cs="宋体"/>
          <w:sz w:val="24"/>
        </w:rPr>
        <w:t>2.投标文件构成</w:t>
      </w:r>
      <w:bookmarkEnd w:id="48"/>
      <w:bookmarkEnd w:id="49"/>
      <w:bookmarkEnd w:id="50"/>
      <w:bookmarkEnd w:id="51"/>
    </w:p>
    <w:p w14:paraId="7A766EA0">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投标人编写的投标文件应包括资格审查文件、商务技术标、价格标、电子响应文件。投标人按“第七部分 投标文件组成”要求编写投标文件。</w:t>
      </w:r>
    </w:p>
    <w:p w14:paraId="6AE6DBE8">
      <w:pPr>
        <w:tabs>
          <w:tab w:val="left" w:pos="360"/>
        </w:tabs>
        <w:spacing w:line="460" w:lineRule="exact"/>
        <w:ind w:firstLine="480" w:firstLineChars="200"/>
        <w:rPr>
          <w:rFonts w:ascii="宋体" w:hAnsi="宋体" w:cs="宋体"/>
          <w:sz w:val="24"/>
        </w:rPr>
      </w:pPr>
      <w:bookmarkStart w:id="52" w:name="_Hlt26670360"/>
      <w:bookmarkEnd w:id="52"/>
      <w:bookmarkStart w:id="53" w:name="_Hlt26954838"/>
      <w:bookmarkEnd w:id="53"/>
      <w:bookmarkStart w:id="54" w:name="_Hlt26668975"/>
      <w:bookmarkEnd w:id="54"/>
      <w:bookmarkStart w:id="55" w:name="_Toc14577360"/>
      <w:bookmarkStart w:id="56" w:name="_Toc49090511"/>
      <w:r>
        <w:rPr>
          <w:rFonts w:hint="eastAsia" w:ascii="宋体" w:hAnsi="宋体" w:cs="宋体"/>
          <w:sz w:val="24"/>
        </w:rPr>
        <w:t>3.投标有效期</w:t>
      </w:r>
      <w:bookmarkEnd w:id="55"/>
      <w:bookmarkEnd w:id="56"/>
    </w:p>
    <w:p w14:paraId="2ED54EBD">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0DFD84D4">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2BF89C7D">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67587D33">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19C920F7">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0021E487">
      <w:pPr>
        <w:tabs>
          <w:tab w:val="left" w:pos="360"/>
        </w:tabs>
        <w:spacing w:line="460" w:lineRule="exact"/>
        <w:ind w:firstLine="482" w:firstLineChars="200"/>
        <w:rPr>
          <w:rFonts w:ascii="宋体" w:hAnsi="宋体" w:cs="宋体"/>
          <w:b/>
          <w:bCs/>
          <w:sz w:val="24"/>
        </w:rPr>
      </w:pPr>
      <w:bookmarkStart w:id="57" w:name="_Hlt26954739"/>
      <w:bookmarkEnd w:id="57"/>
      <w:bookmarkStart w:id="58" w:name="_Hlt26954852"/>
      <w:bookmarkEnd w:id="58"/>
      <w:bookmarkStart w:id="59" w:name="_Toc513029224"/>
      <w:bookmarkStart w:id="60" w:name="_Toc16938540"/>
      <w:bookmarkStart w:id="61" w:name="_Toc120614217"/>
      <w:bookmarkStart w:id="62" w:name="_Toc20823296"/>
      <w:r>
        <w:rPr>
          <w:rFonts w:hint="eastAsia" w:ascii="宋体" w:hAnsi="宋体" w:cs="宋体"/>
          <w:b/>
          <w:bCs/>
          <w:sz w:val="24"/>
        </w:rPr>
        <w:t>四、投标文件的递交</w:t>
      </w:r>
      <w:bookmarkEnd w:id="59"/>
      <w:bookmarkEnd w:id="60"/>
      <w:bookmarkEnd w:id="61"/>
      <w:bookmarkEnd w:id="62"/>
    </w:p>
    <w:p w14:paraId="431BB22C">
      <w:pPr>
        <w:tabs>
          <w:tab w:val="left" w:pos="360"/>
        </w:tabs>
        <w:spacing w:line="460" w:lineRule="exact"/>
        <w:ind w:firstLine="480" w:firstLineChars="200"/>
        <w:rPr>
          <w:rFonts w:ascii="宋体" w:hAnsi="宋体" w:cs="宋体"/>
          <w:sz w:val="24"/>
        </w:rPr>
      </w:pPr>
      <w:bookmarkStart w:id="63" w:name="_Toc513029226"/>
      <w:bookmarkStart w:id="64" w:name="_Toc16938542"/>
      <w:bookmarkStart w:id="65" w:name="_Toc20823298"/>
      <w:r>
        <w:rPr>
          <w:rFonts w:hint="eastAsia" w:ascii="宋体" w:hAnsi="宋体" w:cs="宋体"/>
          <w:sz w:val="24"/>
        </w:rPr>
        <w:t>1.投标文件的组成：资格审查文件、商务技术标、价格标、电子投标文件。</w:t>
      </w:r>
    </w:p>
    <w:p w14:paraId="6D60F288">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价格标三部分内容。每一部分内容均须提供“壹份正本、叁份副本”纸质响应文件，须分别单独牢固装订，不得相互混淆。价格标不得出现于资格审查文件和商务技术标中。</w:t>
      </w:r>
    </w:p>
    <w:p w14:paraId="7F258D2E">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资格审查文件”、“商务技术标”、“价格标”分别密封。封袋上注明“项目名称”、“项目编号（若有）”、“投标人名称”、“日期”等信息，密封处加盖公章或签字（被授权人或法定代表人）。</w:t>
      </w:r>
    </w:p>
    <w:p w14:paraId="7222B8A5">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134D98BA">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投标人资信认证、人员证书、业绩荣誉等复印件，和要求法定代表人或被授权人签字，和以投标人名称落款并注明需要盖章的，均需相应盖章或签字。否则视为未按照招标文件要求盖章或签字。</w:t>
      </w:r>
    </w:p>
    <w:p w14:paraId="11288142">
      <w:pPr>
        <w:tabs>
          <w:tab w:val="left" w:pos="360"/>
        </w:tabs>
        <w:spacing w:line="460" w:lineRule="exact"/>
        <w:ind w:firstLine="480" w:firstLineChars="200"/>
        <w:rPr>
          <w:rFonts w:ascii="宋体" w:hAnsi="宋体" w:cs="宋体"/>
          <w:sz w:val="24"/>
        </w:rPr>
      </w:pPr>
      <w:r>
        <w:rPr>
          <w:rFonts w:hint="eastAsia" w:ascii="宋体" w:hAnsi="宋体" w:cs="宋体"/>
          <w:sz w:val="24"/>
        </w:rPr>
        <w:t>1.4.电子响应文件（单独密封）</w:t>
      </w:r>
    </w:p>
    <w:p w14:paraId="6A49EB0F">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和价格标的纸质投标文件扫描件（资格审查文件、商务技术标、价格标须分别逐页连续扫描为三个独立的PDF文件），采取U盘方式提交，须单独密封提交。</w:t>
      </w:r>
    </w:p>
    <w:p w14:paraId="0DA6D37E">
      <w:pPr>
        <w:pStyle w:val="2"/>
        <w:spacing w:line="460" w:lineRule="exact"/>
        <w:ind w:firstLine="482" w:firstLineChars="200"/>
        <w:rPr>
          <w:rFonts w:ascii="宋体" w:hAnsi="宋体" w:eastAsia="宋体" w:cs="宋体"/>
          <w:b/>
          <w:bCs/>
          <w:kern w:val="2"/>
          <w:szCs w:val="24"/>
        </w:rPr>
      </w:pPr>
      <w:r>
        <w:rPr>
          <w:rFonts w:hint="eastAsia" w:ascii="宋体" w:hAnsi="宋体" w:eastAsia="宋体" w:cs="宋体"/>
          <w:b/>
          <w:bCs/>
          <w:kern w:val="2"/>
          <w:szCs w:val="24"/>
        </w:rPr>
        <w:t>特别提醒：未提供电子响应文件的，则视为无效投标。</w:t>
      </w:r>
    </w:p>
    <w:p w14:paraId="1BBB7CCC">
      <w:pPr>
        <w:tabs>
          <w:tab w:val="left" w:pos="360"/>
        </w:tabs>
        <w:spacing w:line="460" w:lineRule="exact"/>
        <w:ind w:firstLine="480" w:firstLineChars="200"/>
        <w:rPr>
          <w:rFonts w:ascii="宋体" w:hAnsi="宋体" w:cs="宋体"/>
          <w:sz w:val="24"/>
          <w:u w:val="double"/>
        </w:rPr>
      </w:pPr>
      <w:r>
        <w:rPr>
          <w:rFonts w:hint="eastAsia" w:ascii="宋体" w:hAnsi="宋体" w:cs="宋体"/>
          <w:sz w:val="24"/>
          <w:u w:val="double"/>
        </w:rPr>
        <w:t>电子响应文件内容应与提交的纸质响应文件内容一致。否则，由此产生的后果投标人自负。</w:t>
      </w:r>
    </w:p>
    <w:p w14:paraId="1F8FE491">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3"/>
      <w:bookmarkEnd w:id="64"/>
      <w:bookmarkEnd w:id="65"/>
    </w:p>
    <w:p w14:paraId="71156624">
      <w:pPr>
        <w:tabs>
          <w:tab w:val="left" w:pos="360"/>
        </w:tabs>
        <w:spacing w:line="460" w:lineRule="exact"/>
        <w:ind w:firstLine="480" w:firstLineChars="200"/>
        <w:rPr>
          <w:rFonts w:ascii="宋体" w:hAnsi="宋体" w:cs="宋体"/>
          <w:sz w:val="24"/>
        </w:rPr>
      </w:pPr>
      <w:r>
        <w:rPr>
          <w:rFonts w:hint="eastAsia" w:ascii="宋体" w:hAnsi="宋体" w:cs="宋体"/>
          <w:sz w:val="24"/>
        </w:rPr>
        <w:t>2.1 投标人提交响应文件的时间不得迟于招标公告中规定的响应文件提交截止时间。</w:t>
      </w:r>
    </w:p>
    <w:p w14:paraId="12760A00">
      <w:pPr>
        <w:tabs>
          <w:tab w:val="left" w:pos="360"/>
        </w:tabs>
        <w:spacing w:line="460" w:lineRule="exact"/>
        <w:ind w:firstLine="480" w:firstLineChars="200"/>
        <w:rPr>
          <w:rFonts w:ascii="宋体" w:hAnsi="宋体" w:cs="宋体"/>
          <w:sz w:val="24"/>
        </w:rPr>
      </w:pPr>
      <w:r>
        <w:rPr>
          <w:rFonts w:hint="eastAsia" w:ascii="宋体" w:hAnsi="宋体" w:cs="宋体"/>
          <w:sz w:val="24"/>
        </w:rPr>
        <w:t>投标人应充分考虑到交通路况、停车等风险因素，如因投标人自身原因造成的投标响应文件提交不成功由投标人自行承担全部责任。</w:t>
      </w:r>
    </w:p>
    <w:p w14:paraId="3EAE02B2">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209851E9">
      <w:pPr>
        <w:tabs>
          <w:tab w:val="left" w:pos="360"/>
        </w:tabs>
        <w:spacing w:line="460" w:lineRule="exact"/>
        <w:ind w:firstLine="480" w:firstLineChars="200"/>
        <w:rPr>
          <w:rFonts w:ascii="宋体" w:hAnsi="宋体" w:cs="宋体"/>
          <w:sz w:val="24"/>
        </w:rPr>
      </w:pPr>
      <w:bookmarkStart w:id="66" w:name="_Toc20823299"/>
      <w:bookmarkStart w:id="67" w:name="_Toc16938543"/>
      <w:bookmarkStart w:id="68" w:name="_Toc513029227"/>
      <w:r>
        <w:rPr>
          <w:rFonts w:hint="eastAsia" w:ascii="宋体" w:hAnsi="宋体" w:cs="宋体"/>
          <w:sz w:val="24"/>
        </w:rPr>
        <w:t>3.投标文件</w:t>
      </w:r>
      <w:bookmarkEnd w:id="66"/>
      <w:bookmarkEnd w:id="67"/>
      <w:bookmarkEnd w:id="68"/>
      <w:r>
        <w:rPr>
          <w:rFonts w:hint="eastAsia" w:ascii="宋体" w:hAnsi="宋体" w:cs="宋体"/>
          <w:sz w:val="24"/>
        </w:rPr>
        <w:t>的拒收</w:t>
      </w:r>
    </w:p>
    <w:p w14:paraId="54785439">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24ABE9AE">
      <w:pPr>
        <w:tabs>
          <w:tab w:val="left" w:pos="360"/>
        </w:tabs>
        <w:spacing w:line="460" w:lineRule="exact"/>
        <w:ind w:firstLine="480" w:firstLineChars="200"/>
        <w:rPr>
          <w:rFonts w:ascii="宋体" w:hAnsi="宋体" w:cs="宋体"/>
          <w:sz w:val="24"/>
        </w:rPr>
      </w:pPr>
      <w:bookmarkStart w:id="69" w:name="_Toc16938544"/>
      <w:bookmarkStart w:id="70" w:name="_Toc513029228"/>
      <w:bookmarkStart w:id="71" w:name="_Toc20823300"/>
      <w:r>
        <w:rPr>
          <w:rFonts w:hint="eastAsia" w:ascii="宋体" w:hAnsi="宋体" w:cs="宋体"/>
          <w:sz w:val="24"/>
        </w:rPr>
        <w:t>4.投标文件的撤回和修改</w:t>
      </w:r>
      <w:bookmarkEnd w:id="69"/>
      <w:bookmarkEnd w:id="70"/>
      <w:bookmarkEnd w:id="71"/>
    </w:p>
    <w:p w14:paraId="166B10BF">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52B52446">
      <w:pPr>
        <w:tabs>
          <w:tab w:val="left" w:pos="360"/>
        </w:tabs>
        <w:spacing w:line="46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4.1.1投标人可在响应文件提交截止时间前，书面撤回其投标响应文件。</w:t>
      </w:r>
    </w:p>
    <w:p w14:paraId="6C535AB0">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3AF457CF">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1FAE5F97">
      <w:pPr>
        <w:tabs>
          <w:tab w:val="left" w:pos="360"/>
        </w:tabs>
        <w:spacing w:line="460" w:lineRule="exact"/>
        <w:ind w:firstLine="480" w:firstLineChars="200"/>
        <w:rPr>
          <w:rFonts w:ascii="宋体" w:hAnsi="宋体" w:cs="宋体"/>
          <w:sz w:val="24"/>
        </w:rPr>
      </w:pPr>
      <w:bookmarkStart w:id="72" w:name="_Toc16938545"/>
      <w:bookmarkStart w:id="73" w:name="_Toc513029229"/>
      <w:bookmarkStart w:id="74" w:name="_Toc20823301"/>
      <w:bookmarkStart w:id="75" w:name="_Toc120614218"/>
      <w:r>
        <w:rPr>
          <w:rFonts w:hint="eastAsia" w:ascii="宋体" w:hAnsi="宋体" w:cs="宋体"/>
          <w:sz w:val="24"/>
        </w:rPr>
        <w:t>在响应文件提交截止时间之后，投标人不得再对其提交的响应文件进行修改。</w:t>
      </w:r>
    </w:p>
    <w:p w14:paraId="23B1EC6B">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2"/>
      <w:bookmarkEnd w:id="73"/>
      <w:bookmarkEnd w:id="74"/>
      <w:bookmarkEnd w:id="75"/>
    </w:p>
    <w:p w14:paraId="0CBA9B5F">
      <w:pPr>
        <w:tabs>
          <w:tab w:val="left" w:pos="360"/>
        </w:tabs>
        <w:spacing w:line="460" w:lineRule="exact"/>
        <w:ind w:firstLine="480" w:firstLineChars="200"/>
        <w:rPr>
          <w:rFonts w:ascii="宋体" w:hAnsi="宋体" w:cs="宋体"/>
          <w:sz w:val="24"/>
        </w:rPr>
      </w:pPr>
      <w:bookmarkStart w:id="76" w:name="_Toc16938546"/>
      <w:bookmarkStart w:id="77" w:name="_Toc513029230"/>
      <w:bookmarkStart w:id="78" w:name="_Toc20823302"/>
      <w:r>
        <w:rPr>
          <w:rFonts w:hint="eastAsia" w:ascii="宋体" w:hAnsi="宋体" w:cs="宋体"/>
          <w:sz w:val="24"/>
        </w:rPr>
        <w:t>1开标</w:t>
      </w:r>
      <w:bookmarkEnd w:id="76"/>
      <w:bookmarkEnd w:id="77"/>
      <w:bookmarkEnd w:id="78"/>
    </w:p>
    <w:p w14:paraId="360907F7">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53A3FE73">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6FFE5BFE">
      <w:pPr>
        <w:tabs>
          <w:tab w:val="left" w:pos="360"/>
        </w:tabs>
        <w:spacing w:line="460" w:lineRule="exact"/>
        <w:ind w:firstLine="480" w:firstLineChars="200"/>
        <w:rPr>
          <w:rFonts w:ascii="宋体" w:hAnsi="宋体" w:cs="宋体"/>
          <w:sz w:val="24"/>
        </w:rPr>
      </w:pPr>
      <w:bookmarkStart w:id="79" w:name="_Toc513029231"/>
      <w:bookmarkStart w:id="80" w:name="_Toc16938547"/>
      <w:bookmarkStart w:id="81" w:name="_Toc20823303"/>
      <w:r>
        <w:rPr>
          <w:rFonts w:hint="eastAsia" w:ascii="宋体" w:hAnsi="宋体" w:cs="宋体"/>
          <w:sz w:val="24"/>
        </w:rPr>
        <w:t>2评标委员会</w:t>
      </w:r>
    </w:p>
    <w:p w14:paraId="1E5757FB">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43B2789E">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w:t>
      </w:r>
    </w:p>
    <w:p w14:paraId="32C6C123">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62C4F8F0">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9"/>
    <w:bookmarkEnd w:id="80"/>
    <w:bookmarkEnd w:id="81"/>
    <w:p w14:paraId="3108A03A">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1AA71EE4">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27E1613">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23AA74F">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40F4E402">
      <w:pPr>
        <w:tabs>
          <w:tab w:val="left" w:pos="360"/>
        </w:tabs>
        <w:spacing w:line="460" w:lineRule="exact"/>
        <w:ind w:firstLine="480" w:firstLineChars="200"/>
        <w:rPr>
          <w:rFonts w:ascii="宋体" w:hAnsi="宋体" w:cs="宋体"/>
          <w:sz w:val="24"/>
        </w:rPr>
      </w:pPr>
      <w:bookmarkStart w:id="82" w:name="_Toc20823304"/>
      <w:bookmarkStart w:id="83" w:name="_Toc16938548"/>
      <w:bookmarkStart w:id="84" w:name="_Toc513029232"/>
      <w:r>
        <w:rPr>
          <w:rFonts w:hint="eastAsia" w:ascii="宋体" w:hAnsi="宋体" w:cs="宋体"/>
          <w:sz w:val="24"/>
        </w:rPr>
        <w:t>4.投标的澄清</w:t>
      </w:r>
      <w:bookmarkEnd w:id="82"/>
      <w:bookmarkEnd w:id="83"/>
      <w:bookmarkEnd w:id="84"/>
    </w:p>
    <w:p w14:paraId="6139CED7">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2BF864BD">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47D198B9">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2512F49">
      <w:pPr>
        <w:tabs>
          <w:tab w:val="left" w:pos="360"/>
        </w:tabs>
        <w:spacing w:line="460" w:lineRule="exact"/>
        <w:ind w:firstLine="480" w:firstLineChars="200"/>
        <w:rPr>
          <w:rFonts w:ascii="宋体" w:hAnsi="宋体" w:cs="宋体"/>
          <w:sz w:val="24"/>
        </w:rPr>
      </w:pPr>
      <w:r>
        <w:rPr>
          <w:rFonts w:hint="eastAsia" w:ascii="宋体" w:hAnsi="宋体" w:cs="宋体"/>
          <w:sz w:val="24"/>
        </w:rPr>
        <w:t>5.对投标文件的初审</w:t>
      </w:r>
    </w:p>
    <w:p w14:paraId="06199343">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25FA1B06">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57D1799">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65DE600A">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4255F83B">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2B3D8D2">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9C87745">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4C46E1CD">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19462BAA">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87BCC63">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62555155">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64982F6E">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5D916CCF">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70C83C68">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3C9EFC02">
      <w:pPr>
        <w:tabs>
          <w:tab w:val="left" w:pos="360"/>
        </w:tabs>
        <w:spacing w:line="460" w:lineRule="exact"/>
        <w:ind w:firstLine="480" w:firstLineChars="200"/>
        <w:rPr>
          <w:rFonts w:ascii="宋体" w:hAnsi="宋体" w:cs="宋体"/>
          <w:sz w:val="24"/>
        </w:rPr>
      </w:pPr>
      <w:bookmarkStart w:id="85" w:name="_Toc16938550"/>
      <w:bookmarkStart w:id="86" w:name="_Toc513029234"/>
      <w:bookmarkStart w:id="87" w:name="_Toc20823306"/>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01AA95C4">
      <w:pPr>
        <w:tabs>
          <w:tab w:val="left" w:pos="360"/>
        </w:tabs>
        <w:spacing w:line="460" w:lineRule="exact"/>
        <w:ind w:firstLine="480" w:firstLineChars="200"/>
        <w:rPr>
          <w:rFonts w:ascii="宋体" w:hAnsi="宋体" w:cs="宋体"/>
          <w:sz w:val="24"/>
        </w:rPr>
      </w:pPr>
      <w:r>
        <w:rPr>
          <w:rFonts w:hint="eastAsia" w:ascii="宋体" w:hAnsi="宋体" w:cs="宋体"/>
          <w:sz w:val="24"/>
        </w:rPr>
        <w:t>5.7投标人在开、评标全过程中应保持通讯畅通，并安排专人与代理机构及评标委员会联系。</w:t>
      </w:r>
    </w:p>
    <w:bookmarkEnd w:id="85"/>
    <w:bookmarkEnd w:id="86"/>
    <w:bookmarkEnd w:id="87"/>
    <w:p w14:paraId="53F1A99B">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0FB9D8AD">
      <w:pPr>
        <w:tabs>
          <w:tab w:val="left" w:pos="360"/>
        </w:tabs>
        <w:spacing w:line="460" w:lineRule="exact"/>
        <w:ind w:firstLine="480" w:firstLineChars="200"/>
        <w:rPr>
          <w:rFonts w:ascii="宋体" w:hAnsi="宋体" w:cs="宋体"/>
          <w:sz w:val="24"/>
        </w:rPr>
      </w:pPr>
      <w:bookmarkStart w:id="88" w:name="_Toc16938551"/>
      <w:bookmarkStart w:id="89" w:name="_Toc20823307"/>
      <w:bookmarkStart w:id="90" w:name="_Toc513029235"/>
      <w:r>
        <w:rPr>
          <w:rFonts w:hint="eastAsia" w:ascii="宋体" w:hAnsi="宋体" w:cs="宋体"/>
          <w:sz w:val="24"/>
        </w:rPr>
        <w:t>6.1无效投标条款</w:t>
      </w:r>
    </w:p>
    <w:p w14:paraId="5696567E">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8AB84DD">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4883F2DE">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90B54CA">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7034F4B9">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A19AB97">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85226E7">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537E6AB1">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6B81A8BD">
      <w:pPr>
        <w:tabs>
          <w:tab w:val="left" w:pos="360"/>
        </w:tabs>
        <w:spacing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382BB71">
      <w:pPr>
        <w:tabs>
          <w:tab w:val="left" w:pos="360"/>
        </w:tabs>
        <w:spacing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4330CB0F">
      <w:pPr>
        <w:tabs>
          <w:tab w:val="left" w:pos="360"/>
        </w:tabs>
        <w:spacing w:line="460" w:lineRule="exact"/>
        <w:ind w:firstLine="480" w:firstLineChars="200"/>
        <w:rPr>
          <w:rFonts w:ascii="宋体" w:hAnsi="宋体" w:cs="宋体"/>
          <w:sz w:val="24"/>
        </w:rPr>
      </w:pPr>
      <w:r>
        <w:rPr>
          <w:rFonts w:hint="eastAsia" w:ascii="宋体" w:hAnsi="宋体" w:cs="宋体"/>
          <w:sz w:val="24"/>
        </w:rPr>
        <w:t>6.1.11未提供电子档响应文件；</w:t>
      </w:r>
    </w:p>
    <w:p w14:paraId="264156CD">
      <w:pPr>
        <w:tabs>
          <w:tab w:val="left" w:pos="360"/>
        </w:tabs>
        <w:spacing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5901D3B3">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409F73F9">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6.2.1符合专业条件的投标人或者对招标文件作实质响应的投标人不足三家的。</w:t>
      </w:r>
    </w:p>
    <w:p w14:paraId="776930AF">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384A0D08">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0633AAD9">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66F0EF9">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投标截止时间结束后参加投标的投标人不足三家的处理：</w:t>
      </w:r>
    </w:p>
    <w:p w14:paraId="5595DC6A">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6.3.1如出现投标截止时间结束后参加投标的投标人或者在评标期间对招标文件做出实质响应的投标人不足三家情况，按政府采购相关规定执行。</w:t>
      </w:r>
    </w:p>
    <w:bookmarkEnd w:id="88"/>
    <w:bookmarkEnd w:id="89"/>
    <w:bookmarkEnd w:id="90"/>
    <w:p w14:paraId="316C00BD">
      <w:pPr>
        <w:tabs>
          <w:tab w:val="left" w:pos="360"/>
        </w:tabs>
        <w:spacing w:line="460" w:lineRule="exact"/>
        <w:ind w:firstLine="482" w:firstLineChars="200"/>
        <w:rPr>
          <w:rFonts w:ascii="宋体" w:hAnsi="宋体" w:cs="宋体"/>
          <w:b/>
          <w:bCs/>
          <w:sz w:val="24"/>
        </w:rPr>
      </w:pPr>
      <w:bookmarkStart w:id="91" w:name="_Toc120614219"/>
      <w:r>
        <w:rPr>
          <w:rFonts w:hint="eastAsia" w:ascii="宋体" w:hAnsi="宋体" w:cs="宋体"/>
          <w:b/>
          <w:bCs/>
          <w:sz w:val="24"/>
        </w:rPr>
        <w:t>六、定标</w:t>
      </w:r>
      <w:bookmarkEnd w:id="91"/>
    </w:p>
    <w:p w14:paraId="1ED60C25">
      <w:pPr>
        <w:tabs>
          <w:tab w:val="left" w:pos="360"/>
        </w:tabs>
        <w:spacing w:line="460" w:lineRule="exact"/>
        <w:ind w:firstLine="480" w:firstLineChars="200"/>
        <w:rPr>
          <w:rFonts w:ascii="宋体" w:hAnsi="宋体" w:cs="宋体"/>
          <w:sz w:val="24"/>
        </w:rPr>
      </w:pPr>
      <w:bookmarkStart w:id="92" w:name="_Toc20823310"/>
      <w:bookmarkStart w:id="93" w:name="_Toc16938554"/>
      <w:r>
        <w:rPr>
          <w:rFonts w:hint="eastAsia" w:ascii="宋体" w:hAnsi="宋体" w:cs="宋体"/>
          <w:sz w:val="24"/>
        </w:rPr>
        <w:t>1.确定</w:t>
      </w:r>
      <w:bookmarkEnd w:id="92"/>
      <w:bookmarkEnd w:id="93"/>
      <w:r>
        <w:rPr>
          <w:rFonts w:hint="eastAsia" w:ascii="宋体" w:hAnsi="宋体" w:cs="宋体"/>
          <w:sz w:val="24"/>
        </w:rPr>
        <w:t>中标单位</w:t>
      </w:r>
    </w:p>
    <w:p w14:paraId="18E7CE86">
      <w:pPr>
        <w:tabs>
          <w:tab w:val="left" w:pos="360"/>
        </w:tabs>
        <w:spacing w:line="460" w:lineRule="exact"/>
        <w:ind w:firstLine="480" w:firstLineChars="200"/>
        <w:rPr>
          <w:rFonts w:ascii="宋体" w:hAnsi="宋体" w:cs="宋体"/>
          <w:sz w:val="24"/>
        </w:rPr>
      </w:pPr>
      <w:r>
        <w:rPr>
          <w:rFonts w:hint="eastAsia" w:ascii="宋体" w:hAnsi="宋体" w:cs="宋体"/>
          <w:sz w:val="24"/>
        </w:rPr>
        <w:t>1.1招标人授权评委会在中标候选人中直接确定中标人。</w:t>
      </w:r>
    </w:p>
    <w:p w14:paraId="61851478">
      <w:pPr>
        <w:tabs>
          <w:tab w:val="left" w:pos="360"/>
        </w:tabs>
        <w:spacing w:line="460" w:lineRule="exact"/>
        <w:ind w:firstLine="480" w:firstLineChars="200"/>
        <w:rPr>
          <w:rFonts w:ascii="宋体" w:hAnsi="宋体" w:cs="宋体"/>
          <w:sz w:val="24"/>
        </w:rPr>
      </w:pPr>
      <w:r>
        <w:rPr>
          <w:rFonts w:hint="eastAsia" w:ascii="宋体" w:hAnsi="宋体" w:cs="宋体"/>
          <w:sz w:val="24"/>
        </w:rPr>
        <w:t>1.2代理机构将在“江苏商贸职业学院网（http://www.jsbc.edu.cn/）”发布中标公告，公告期限为1个工作日。</w:t>
      </w:r>
    </w:p>
    <w:p w14:paraId="1600A6F9">
      <w:pPr>
        <w:tabs>
          <w:tab w:val="left" w:pos="360"/>
        </w:tabs>
        <w:spacing w:line="460" w:lineRule="exact"/>
        <w:ind w:firstLine="480" w:firstLineChars="200"/>
        <w:rPr>
          <w:rFonts w:ascii="宋体" w:hAnsi="宋体" w:cs="宋体"/>
          <w:sz w:val="24"/>
        </w:rPr>
      </w:pPr>
      <w:r>
        <w:rPr>
          <w:rFonts w:hint="eastAsia" w:ascii="宋体" w:hAnsi="宋体" w:cs="宋体"/>
          <w:sz w:val="24"/>
        </w:rPr>
        <w:t>1.3若有充分证据证明，中标人出现下列情况之一的，一经查实，将被取消中标资格：</w:t>
      </w:r>
    </w:p>
    <w:p w14:paraId="72A4E1FA">
      <w:pPr>
        <w:tabs>
          <w:tab w:val="left" w:pos="360"/>
        </w:tabs>
        <w:spacing w:line="460" w:lineRule="exact"/>
        <w:ind w:firstLine="480" w:firstLineChars="200"/>
        <w:rPr>
          <w:rFonts w:ascii="宋体" w:hAnsi="宋体" w:cs="宋体"/>
          <w:sz w:val="24"/>
        </w:rPr>
      </w:pPr>
      <w:r>
        <w:rPr>
          <w:rFonts w:hint="eastAsia" w:ascii="宋体" w:hAnsi="宋体" w:cs="宋体"/>
          <w:sz w:val="24"/>
        </w:rPr>
        <w:t>1.3.1提供虚假材料谋取中标的。</w:t>
      </w:r>
    </w:p>
    <w:p w14:paraId="3F7AA1FE">
      <w:pPr>
        <w:tabs>
          <w:tab w:val="left" w:pos="360"/>
        </w:tabs>
        <w:spacing w:line="460" w:lineRule="exact"/>
        <w:ind w:firstLine="480" w:firstLineChars="200"/>
        <w:rPr>
          <w:rFonts w:ascii="宋体" w:hAnsi="宋体" w:cs="宋体"/>
          <w:sz w:val="24"/>
        </w:rPr>
      </w:pPr>
      <w:r>
        <w:rPr>
          <w:rFonts w:hint="eastAsia" w:ascii="宋体" w:hAnsi="宋体" w:cs="宋体"/>
          <w:sz w:val="24"/>
        </w:rPr>
        <w:t>1.3.2向招标人、代理机构行贿或者提供其他不正当利益的。</w:t>
      </w:r>
    </w:p>
    <w:p w14:paraId="3EE254AD">
      <w:pPr>
        <w:tabs>
          <w:tab w:val="left" w:pos="360"/>
        </w:tabs>
        <w:spacing w:line="460" w:lineRule="exact"/>
        <w:ind w:firstLine="480" w:firstLineChars="200"/>
        <w:rPr>
          <w:rFonts w:ascii="宋体" w:hAnsi="宋体" w:cs="宋体"/>
          <w:sz w:val="24"/>
        </w:rPr>
      </w:pPr>
      <w:r>
        <w:rPr>
          <w:rFonts w:hint="eastAsia" w:ascii="宋体" w:hAnsi="宋体" w:cs="宋体"/>
          <w:sz w:val="24"/>
        </w:rPr>
        <w:t>1.3.3恶意竞争，投标总报价明显低于其自身合理成本且又无法提供证明的。</w:t>
      </w:r>
    </w:p>
    <w:p w14:paraId="48BC02B7">
      <w:pPr>
        <w:tabs>
          <w:tab w:val="left" w:pos="360"/>
        </w:tabs>
        <w:spacing w:line="460" w:lineRule="exact"/>
        <w:ind w:firstLine="480" w:firstLineChars="200"/>
        <w:rPr>
          <w:rFonts w:ascii="宋体" w:hAnsi="宋体" w:cs="宋体"/>
          <w:sz w:val="24"/>
        </w:rPr>
      </w:pPr>
      <w:r>
        <w:rPr>
          <w:rFonts w:hint="eastAsia" w:ascii="宋体" w:hAnsi="宋体" w:cs="宋体"/>
          <w:sz w:val="24"/>
        </w:rPr>
        <w:t>1.3.4属于本文件规定的无效条件，但在评标过程中又未被评委会发现的。</w:t>
      </w:r>
    </w:p>
    <w:p w14:paraId="7EC7323C">
      <w:pPr>
        <w:tabs>
          <w:tab w:val="left" w:pos="360"/>
        </w:tabs>
        <w:spacing w:line="460" w:lineRule="exact"/>
        <w:ind w:firstLine="480" w:firstLineChars="200"/>
        <w:rPr>
          <w:rFonts w:ascii="宋体" w:hAnsi="宋体" w:cs="宋体"/>
          <w:sz w:val="24"/>
        </w:rPr>
      </w:pPr>
      <w:r>
        <w:rPr>
          <w:rFonts w:hint="eastAsia" w:ascii="宋体" w:hAnsi="宋体" w:cs="宋体"/>
          <w:sz w:val="24"/>
        </w:rPr>
        <w:t>1.3.5与招标人或者其他投标人恶意串通的。</w:t>
      </w:r>
    </w:p>
    <w:p w14:paraId="36AADB25">
      <w:pPr>
        <w:tabs>
          <w:tab w:val="left" w:pos="360"/>
        </w:tabs>
        <w:spacing w:line="460" w:lineRule="exact"/>
        <w:ind w:firstLine="480" w:firstLineChars="200"/>
        <w:rPr>
          <w:rFonts w:ascii="宋体" w:hAnsi="宋体" w:cs="宋体"/>
          <w:sz w:val="24"/>
        </w:rPr>
      </w:pPr>
      <w:r>
        <w:rPr>
          <w:rFonts w:hint="eastAsia" w:ascii="宋体" w:hAnsi="宋体" w:cs="宋体"/>
          <w:sz w:val="24"/>
        </w:rPr>
        <w:t>1.3.6采取不正当手段诋毁、排挤其他投标人的。</w:t>
      </w:r>
    </w:p>
    <w:p w14:paraId="40C432E2">
      <w:pPr>
        <w:tabs>
          <w:tab w:val="left" w:pos="360"/>
        </w:tabs>
        <w:spacing w:line="460" w:lineRule="exact"/>
        <w:ind w:firstLine="480" w:firstLineChars="200"/>
        <w:rPr>
          <w:rFonts w:ascii="宋体" w:hAnsi="宋体" w:cs="宋体"/>
          <w:sz w:val="24"/>
        </w:rPr>
      </w:pPr>
      <w:bookmarkStart w:id="94" w:name="_Toc200451960"/>
      <w:r>
        <w:rPr>
          <w:rFonts w:hint="eastAsia" w:ascii="宋体" w:hAnsi="宋体" w:cs="宋体"/>
          <w:sz w:val="24"/>
        </w:rPr>
        <w:t>1.4.有下列情形之一的，视为投标人串通投标，投标无效：</w:t>
      </w:r>
    </w:p>
    <w:p w14:paraId="30055723">
      <w:pPr>
        <w:tabs>
          <w:tab w:val="left" w:pos="360"/>
        </w:tabs>
        <w:spacing w:line="460" w:lineRule="exact"/>
        <w:ind w:firstLine="480" w:firstLineChars="200"/>
        <w:rPr>
          <w:rFonts w:ascii="宋体" w:hAnsi="宋体" w:cs="宋体"/>
          <w:sz w:val="24"/>
        </w:rPr>
      </w:pPr>
      <w:r>
        <w:rPr>
          <w:rFonts w:hint="eastAsia" w:ascii="宋体" w:hAnsi="宋体" w:cs="宋体"/>
          <w:sz w:val="24"/>
        </w:rPr>
        <w:t>1.4.1不同投标人的投标文件由同一单位或者个人编制；</w:t>
      </w:r>
    </w:p>
    <w:p w14:paraId="533D388B">
      <w:pPr>
        <w:tabs>
          <w:tab w:val="left" w:pos="360"/>
        </w:tabs>
        <w:spacing w:line="460" w:lineRule="exact"/>
        <w:ind w:firstLine="480" w:firstLineChars="200"/>
        <w:rPr>
          <w:rFonts w:ascii="宋体" w:hAnsi="宋体" w:cs="宋体"/>
          <w:sz w:val="24"/>
        </w:rPr>
      </w:pPr>
      <w:r>
        <w:rPr>
          <w:rFonts w:hint="eastAsia" w:ascii="宋体" w:hAnsi="宋体" w:cs="宋体"/>
          <w:sz w:val="24"/>
        </w:rPr>
        <w:t>1.4.2不同投标人委托同一单位或者个人办理投标事宜；</w:t>
      </w:r>
    </w:p>
    <w:p w14:paraId="556A409F">
      <w:pPr>
        <w:tabs>
          <w:tab w:val="left" w:pos="360"/>
        </w:tabs>
        <w:spacing w:line="460" w:lineRule="exact"/>
        <w:ind w:firstLine="480" w:firstLineChars="200"/>
        <w:rPr>
          <w:rFonts w:ascii="宋体" w:hAnsi="宋体" w:cs="宋体"/>
          <w:sz w:val="24"/>
        </w:rPr>
      </w:pPr>
      <w:r>
        <w:rPr>
          <w:rFonts w:hint="eastAsia" w:ascii="宋体" w:hAnsi="宋体" w:cs="宋体"/>
          <w:sz w:val="24"/>
        </w:rPr>
        <w:t>1.4.3不同投标人的投标文件载明的项目管理成员或者联系人员为同一人；</w:t>
      </w:r>
    </w:p>
    <w:p w14:paraId="33047838">
      <w:pPr>
        <w:tabs>
          <w:tab w:val="left" w:pos="360"/>
        </w:tabs>
        <w:spacing w:line="460" w:lineRule="exact"/>
        <w:ind w:firstLine="480" w:firstLineChars="200"/>
        <w:rPr>
          <w:rFonts w:ascii="宋体" w:hAnsi="宋体" w:cs="宋体"/>
          <w:sz w:val="24"/>
        </w:rPr>
      </w:pPr>
      <w:r>
        <w:rPr>
          <w:rFonts w:hint="eastAsia" w:ascii="宋体" w:hAnsi="宋体" w:cs="宋体"/>
          <w:sz w:val="24"/>
        </w:rPr>
        <w:t>1.4.4不同投标人的投标文件异常一致或者投标报价呈规律性差异；</w:t>
      </w:r>
    </w:p>
    <w:p w14:paraId="63140039">
      <w:pPr>
        <w:tabs>
          <w:tab w:val="left" w:pos="360"/>
        </w:tabs>
        <w:spacing w:line="460" w:lineRule="exact"/>
        <w:ind w:firstLine="480" w:firstLineChars="200"/>
        <w:rPr>
          <w:rFonts w:ascii="宋体" w:hAnsi="宋体" w:cs="宋体"/>
          <w:sz w:val="24"/>
        </w:rPr>
      </w:pPr>
      <w:r>
        <w:rPr>
          <w:rFonts w:hint="eastAsia" w:ascii="宋体" w:hAnsi="宋体" w:cs="宋体"/>
          <w:sz w:val="24"/>
        </w:rPr>
        <w:t>1.4.5不同投标人的投标文件相互混装。</w:t>
      </w:r>
    </w:p>
    <w:p w14:paraId="3615A9B9">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4"/>
    </w:p>
    <w:p w14:paraId="5A8009DA">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提出质疑的投标人应当是参与所质疑项目采购活动的投标人。潜在投标人依法获取其可质疑的招标文件的，可以对招标文件提出质疑。</w:t>
      </w:r>
    </w:p>
    <w:p w14:paraId="10AA654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4365D0E3">
      <w:pPr>
        <w:tabs>
          <w:tab w:val="left" w:pos="360"/>
        </w:tabs>
        <w:spacing w:line="460" w:lineRule="exact"/>
        <w:ind w:firstLine="480" w:firstLineChars="200"/>
        <w:rPr>
          <w:rFonts w:ascii="宋体" w:hAnsi="宋体" w:cs="宋体"/>
          <w:sz w:val="24"/>
        </w:rPr>
      </w:pPr>
      <w:r>
        <w:rPr>
          <w:rFonts w:hint="eastAsia" w:ascii="宋体" w:hAnsi="宋体" w:cs="宋体"/>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5F47A098">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24407665">
      <w:pPr>
        <w:tabs>
          <w:tab w:val="left" w:pos="360"/>
        </w:tabs>
        <w:spacing w:line="460" w:lineRule="exact"/>
        <w:ind w:firstLine="480" w:firstLineChars="200"/>
        <w:rPr>
          <w:rFonts w:ascii="宋体" w:hAnsi="宋体" w:cs="宋体"/>
          <w:sz w:val="24"/>
        </w:rPr>
      </w:pPr>
      <w:r>
        <w:rPr>
          <w:rFonts w:hint="eastAsia" w:ascii="宋体" w:hAnsi="宋体" w:cs="宋体"/>
          <w:sz w:val="24"/>
        </w:rPr>
        <w:t>2.2.2对招标过程提出质疑的，为各采购程序环节结束之日；</w:t>
      </w:r>
    </w:p>
    <w:p w14:paraId="25EBB1CB">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2.2.3对中标或者中标结果提出质疑的，为中标或者中标结果公告期限届满之日。</w:t>
      </w:r>
    </w:p>
    <w:p w14:paraId="3AD1DE00">
      <w:pPr>
        <w:tabs>
          <w:tab w:val="left" w:pos="360"/>
        </w:tabs>
        <w:spacing w:line="460" w:lineRule="exact"/>
        <w:ind w:firstLine="482" w:firstLineChars="200"/>
        <w:rPr>
          <w:rFonts w:ascii="宋体" w:hAnsi="宋体" w:cs="宋体"/>
          <w:sz w:val="24"/>
        </w:rPr>
      </w:pPr>
      <w:r>
        <w:rPr>
          <w:rFonts w:hint="eastAsia" w:ascii="宋体" w:hAnsi="宋体" w:cs="宋体"/>
          <w:b/>
          <w:bCs/>
          <w:sz w:val="24"/>
        </w:rPr>
        <w:t>投标人应当在法定质疑期内一次性提出针对同一采购程序环节的质疑</w:t>
      </w:r>
      <w:r>
        <w:rPr>
          <w:rFonts w:hint="eastAsia" w:ascii="宋体" w:hAnsi="宋体" w:cs="宋体"/>
          <w:sz w:val="24"/>
        </w:rPr>
        <w:t>。</w:t>
      </w:r>
    </w:p>
    <w:p w14:paraId="158D65F6">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39C1B350">
      <w:pPr>
        <w:tabs>
          <w:tab w:val="left" w:pos="360"/>
        </w:tabs>
        <w:spacing w:line="460" w:lineRule="exact"/>
        <w:ind w:firstLine="480" w:firstLineChars="200"/>
        <w:rPr>
          <w:rFonts w:ascii="宋体" w:hAnsi="宋体" w:cs="宋体"/>
          <w:sz w:val="24"/>
        </w:rPr>
      </w:pPr>
      <w:r>
        <w:rPr>
          <w:rFonts w:hint="eastAsia" w:ascii="宋体" w:hAnsi="宋体" w:cs="宋体"/>
          <w:sz w:val="24"/>
        </w:rPr>
        <w:t>2.4投标人提起质疑采取书面形式，可以现场送达。</w:t>
      </w:r>
    </w:p>
    <w:p w14:paraId="1387357E">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4B8B72F1">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中标结果确定后，招标人将向中标人发出中标通知书。中标人应在中标结果公告期满后5个工作日内到采购代理机构办理领取中标通知书手续，否则，由此产生的后果投标人自负。</w:t>
      </w:r>
    </w:p>
    <w:p w14:paraId="0AB630EC">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35136D02">
      <w:pPr>
        <w:tabs>
          <w:tab w:val="left" w:pos="360"/>
        </w:tabs>
        <w:spacing w:line="460" w:lineRule="exact"/>
        <w:ind w:firstLine="482" w:firstLineChars="200"/>
        <w:rPr>
          <w:rFonts w:ascii="宋体" w:hAnsi="宋体" w:cs="宋体"/>
          <w:b/>
          <w:bCs/>
          <w:sz w:val="24"/>
        </w:rPr>
      </w:pPr>
      <w:bookmarkStart w:id="95" w:name="_Toc120614220"/>
      <w:bookmarkStart w:id="96" w:name="_Toc16938552"/>
      <w:bookmarkStart w:id="97" w:name="_Toc513029236"/>
      <w:bookmarkStart w:id="98" w:name="_Toc20823308"/>
      <w:r>
        <w:rPr>
          <w:rFonts w:hint="eastAsia" w:ascii="宋体" w:hAnsi="宋体" w:cs="宋体"/>
          <w:b/>
          <w:bCs/>
          <w:sz w:val="24"/>
        </w:rPr>
        <w:t>七、授予合同</w:t>
      </w:r>
      <w:bookmarkEnd w:id="95"/>
    </w:p>
    <w:bookmarkEnd w:id="96"/>
    <w:bookmarkEnd w:id="97"/>
    <w:bookmarkEnd w:id="98"/>
    <w:p w14:paraId="3924601D">
      <w:pPr>
        <w:tabs>
          <w:tab w:val="left" w:pos="360"/>
        </w:tabs>
        <w:spacing w:line="460" w:lineRule="exact"/>
        <w:ind w:firstLine="480" w:firstLineChars="200"/>
        <w:rPr>
          <w:rFonts w:ascii="宋体" w:hAnsi="宋体" w:cs="宋体"/>
          <w:sz w:val="24"/>
        </w:rPr>
      </w:pPr>
      <w:bookmarkStart w:id="99" w:name="_Toc513029237"/>
      <w:bookmarkStart w:id="100" w:name="_Toc20823309"/>
      <w:bookmarkStart w:id="101" w:name="_Toc16938553"/>
      <w:r>
        <w:rPr>
          <w:rFonts w:hint="eastAsia" w:ascii="宋体" w:hAnsi="宋体" w:cs="宋体"/>
          <w:sz w:val="24"/>
        </w:rPr>
        <w:t>1.签订合同</w:t>
      </w:r>
    </w:p>
    <w:p w14:paraId="2750DB63">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1.l中标人在《中标通知书》发出30日内必须按照招标文件确定的事项签订采购合同。招标人不得向中标人提出不合理的要求作为签订合同的条件，不得与中标人私下订立背离招标文件实质性内容的协议。  </w:t>
      </w:r>
    </w:p>
    <w:p w14:paraId="33B00AD4">
      <w:pPr>
        <w:tabs>
          <w:tab w:val="left" w:pos="360"/>
        </w:tabs>
        <w:spacing w:line="460" w:lineRule="exact"/>
        <w:ind w:firstLine="480" w:firstLineChars="200"/>
        <w:rPr>
          <w:rFonts w:ascii="宋体" w:hAnsi="宋体" w:cs="宋体"/>
          <w:sz w:val="24"/>
        </w:rPr>
      </w:pPr>
      <w:r>
        <w:rPr>
          <w:rFonts w:hint="eastAsia" w:ascii="宋体" w:hAnsi="宋体" w:cs="宋体"/>
          <w:sz w:val="24"/>
        </w:rPr>
        <w:t>1.2招标人按合同约定积极配合中标人履约，中标人履约到位后，请以书面形式向招标人提出验收申请，招标人接到申请后原则上在5个工作日内及时组织相关专业技术人员，必要时邀请质检等部门共同参与验收，并出具验收报告。验收合格后，</w:t>
      </w:r>
      <w:r>
        <w:rPr>
          <w:rFonts w:hint="eastAsia" w:ascii="宋体" w:hAnsi="宋体" w:cs="宋体"/>
          <w:kern w:val="0"/>
          <w:sz w:val="24"/>
        </w:rPr>
        <w:t>招标人凭收到货物的验收凭证、验收合格文件等材料，且收到中标人提供发票</w:t>
      </w:r>
      <w:r>
        <w:rPr>
          <w:rFonts w:hint="eastAsia" w:ascii="宋体" w:hAnsi="宋体" w:cs="宋体"/>
          <w:sz w:val="24"/>
        </w:rPr>
        <w:t>的原则上15个工作日内支付相应款项。</w:t>
      </w:r>
    </w:p>
    <w:p w14:paraId="16F7A3A5">
      <w:pPr>
        <w:tabs>
          <w:tab w:val="left" w:pos="360"/>
        </w:tabs>
        <w:spacing w:line="460" w:lineRule="exact"/>
        <w:ind w:firstLine="480" w:firstLineChars="200"/>
        <w:rPr>
          <w:rFonts w:ascii="宋体" w:hAnsi="宋体" w:cs="宋体"/>
          <w:sz w:val="24"/>
        </w:rPr>
      </w:pPr>
      <w:r>
        <w:rPr>
          <w:rFonts w:hint="eastAsia" w:ascii="宋体" w:hAnsi="宋体" w:cs="宋体"/>
          <w:sz w:val="24"/>
        </w:rPr>
        <w:t>1.3招标人故意推迟项目验收时间的，与中标人串通或要求中标人降低服务标准的，在履行合同中采取更改条款、弄虚作假等手段的，要求中标人出具虚假发票或任意更改销售发票的，谋取不正当利益的，承担相应的法律责任。</w:t>
      </w:r>
    </w:p>
    <w:p w14:paraId="5D11521F">
      <w:pPr>
        <w:tabs>
          <w:tab w:val="left" w:pos="360"/>
        </w:tabs>
        <w:spacing w:line="460" w:lineRule="exact"/>
        <w:ind w:firstLine="480" w:firstLineChars="200"/>
        <w:rPr>
          <w:rFonts w:ascii="宋体" w:hAnsi="宋体" w:cs="宋体"/>
          <w:sz w:val="24"/>
        </w:rPr>
      </w:pPr>
      <w:r>
        <w:rPr>
          <w:rFonts w:hint="eastAsia" w:ascii="宋体" w:hAnsi="宋体" w:cs="宋体"/>
          <w:sz w:val="24"/>
        </w:rPr>
        <w:t>1.4中标人出现违约情形，应当及时纠正或补偿；造成损失的，按合同约定追究违约责任；发现有假冒、伪劣、走私产品、商业贿赂等违法情形的，应由招标人移交工商、质监、公安等行政执法部门依法查处。</w:t>
      </w:r>
    </w:p>
    <w:p w14:paraId="5D5C041B">
      <w:pPr>
        <w:spacing w:line="360" w:lineRule="auto"/>
        <w:ind w:firstLine="484" w:firstLineChars="202"/>
        <w:rPr>
          <w:rFonts w:ascii="宋体" w:hAnsi="宋体" w:cs="宋体"/>
          <w:sz w:val="24"/>
        </w:rPr>
      </w:pPr>
      <w:r>
        <w:rPr>
          <w:rFonts w:hint="eastAsia" w:ascii="宋体" w:hAnsi="宋体" w:cs="宋体"/>
          <w:sz w:val="24"/>
        </w:rPr>
        <w:t>1.5按采购合同约定支付的货款进行支付。</w:t>
      </w:r>
    </w:p>
    <w:p w14:paraId="53BBA0CD">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99"/>
    <w:bookmarkEnd w:id="100"/>
    <w:bookmarkEnd w:id="101"/>
    <w:p w14:paraId="1EC49A7F">
      <w:pPr>
        <w:tabs>
          <w:tab w:val="left" w:pos="360"/>
        </w:tabs>
        <w:spacing w:line="460" w:lineRule="exact"/>
        <w:ind w:firstLine="480" w:firstLineChars="200"/>
        <w:rPr>
          <w:rFonts w:ascii="宋体" w:hAnsi="宋体" w:cs="宋体"/>
          <w:sz w:val="24"/>
        </w:rPr>
      </w:pPr>
      <w:r>
        <w:rPr>
          <w:rFonts w:hint="eastAsia" w:ascii="宋体" w:hAnsi="宋体" w:cs="宋体"/>
          <w:sz w:val="24"/>
        </w:rPr>
        <w:t>参照江苏商贸职业学院采购与招标管理内控制度规定执行。</w:t>
      </w:r>
    </w:p>
    <w:p w14:paraId="4F8EACBB">
      <w:pPr>
        <w:rPr>
          <w:rFonts w:ascii="宋体" w:hAnsi="宋体" w:cs="宋体"/>
          <w:bCs/>
          <w:sz w:val="32"/>
          <w:szCs w:val="32"/>
        </w:rPr>
      </w:pPr>
      <w:r>
        <w:rPr>
          <w:rFonts w:hint="eastAsia" w:ascii="宋体" w:hAnsi="宋体" w:cs="宋体"/>
          <w:bCs/>
          <w:sz w:val="32"/>
          <w:szCs w:val="32"/>
        </w:rPr>
        <w:br w:type="page"/>
      </w:r>
    </w:p>
    <w:p w14:paraId="1FD38FFA">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571B46CC">
      <w:pPr>
        <w:snapToGrid w:val="0"/>
        <w:spacing w:line="460" w:lineRule="exact"/>
        <w:ind w:firstLine="480" w:firstLineChars="200"/>
        <w:rPr>
          <w:rFonts w:ascii="宋体" w:hAnsi="宋体" w:cs="宋体"/>
          <w:color w:val="000000"/>
          <w:sz w:val="24"/>
          <w:lang w:val="zh-CN"/>
        </w:rPr>
      </w:pPr>
      <w:bookmarkStart w:id="102" w:name="_Toc182848971"/>
      <w:r>
        <w:rPr>
          <w:rFonts w:hint="eastAsia" w:ascii="宋体" w:hAnsi="宋体" w:cs="宋体"/>
          <w:sz w:val="24"/>
          <w:lang w:val="zh-CN"/>
        </w:rPr>
        <w:t>请投标人在报名前和制作投标文件时仔细研究项目需求说明。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w:t>
      </w:r>
      <w:bookmarkEnd w:id="102"/>
      <w:r>
        <w:rPr>
          <w:rFonts w:hint="eastAsia" w:ascii="宋体" w:hAnsi="宋体" w:cs="宋体"/>
          <w:color w:val="000000"/>
          <w:sz w:val="24"/>
          <w:lang w:val="zh-CN"/>
        </w:rPr>
        <w:t>如投标投标人提供的货物和服务同采购单位提出的项目需求说明中的技术、商务要求不同的，必须在《技术</w:t>
      </w:r>
      <w:r>
        <w:rPr>
          <w:rFonts w:hint="eastAsia" w:ascii="宋体" w:hAnsi="宋体" w:cs="宋体"/>
          <w:color w:val="000000"/>
          <w:sz w:val="24"/>
        </w:rPr>
        <w:t>部分正负偏离</w:t>
      </w:r>
      <w:r>
        <w:rPr>
          <w:rFonts w:hint="eastAsia" w:ascii="宋体" w:hAnsi="宋体" w:cs="宋体"/>
          <w:color w:val="000000"/>
          <w:sz w:val="24"/>
          <w:lang w:val="zh-CN"/>
        </w:rPr>
        <w:t>表》、《</w:t>
      </w:r>
      <w:r>
        <w:rPr>
          <w:rFonts w:hint="eastAsia" w:ascii="宋体" w:hAnsi="宋体" w:cs="宋体"/>
          <w:color w:val="000000"/>
          <w:sz w:val="24"/>
        </w:rPr>
        <w:t>商务部分正负偏离</w:t>
      </w:r>
      <w:r>
        <w:rPr>
          <w:rFonts w:hint="eastAsia" w:ascii="宋体" w:hAnsi="宋体" w:cs="宋体"/>
          <w:color w:val="000000"/>
          <w:sz w:val="24"/>
          <w:lang w:val="zh-CN"/>
        </w:rPr>
        <w:t>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p>
    <w:p w14:paraId="4B7575E4">
      <w:pPr>
        <w:pStyle w:val="75"/>
        <w:spacing w:line="460" w:lineRule="exact"/>
        <w:ind w:firstLine="0" w:firstLineChars="0"/>
        <w:rPr>
          <w:rFonts w:ascii="宋体" w:hAnsi="宋体" w:cs="宋体"/>
          <w:b/>
          <w:color w:val="000000"/>
          <w:sz w:val="24"/>
          <w:szCs w:val="24"/>
          <w:lang w:val="zh-CN"/>
        </w:rPr>
      </w:pPr>
      <w:r>
        <w:rPr>
          <w:rFonts w:hint="eastAsia" w:ascii="宋体" w:hAnsi="宋体" w:cs="宋体"/>
          <w:b/>
          <w:color w:val="000000"/>
          <w:sz w:val="24"/>
          <w:szCs w:val="24"/>
          <w:lang w:val="zh-CN"/>
        </w:rPr>
        <w:t>一、物品清单</w:t>
      </w:r>
    </w:p>
    <w:tbl>
      <w:tblPr>
        <w:tblStyle w:val="3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0"/>
        <w:gridCol w:w="4098"/>
        <w:gridCol w:w="811"/>
        <w:gridCol w:w="870"/>
        <w:gridCol w:w="821"/>
      </w:tblGrid>
      <w:tr w14:paraId="0380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115F35FD">
            <w:pPr>
              <w:jc w:val="center"/>
              <w:rPr>
                <w:rFonts w:ascii="宋体" w:hAnsi="宋体" w:cs="宋体"/>
                <w:b/>
                <w:color w:val="000000"/>
                <w:kern w:val="0"/>
                <w:sz w:val="24"/>
                <w:lang w:val="zh-CN"/>
              </w:rPr>
            </w:pPr>
            <w:r>
              <w:rPr>
                <w:rFonts w:hint="eastAsia" w:ascii="宋体" w:hAnsi="宋体" w:cs="宋体"/>
                <w:b/>
                <w:color w:val="000000"/>
                <w:kern w:val="0"/>
                <w:sz w:val="24"/>
                <w:lang w:val="zh-CN"/>
              </w:rPr>
              <w:t>序号</w:t>
            </w:r>
          </w:p>
        </w:tc>
        <w:tc>
          <w:tcPr>
            <w:tcW w:w="1190" w:type="dxa"/>
            <w:vAlign w:val="center"/>
          </w:tcPr>
          <w:p w14:paraId="228F46FE">
            <w:pPr>
              <w:jc w:val="center"/>
              <w:rPr>
                <w:rFonts w:ascii="宋体" w:hAnsi="宋体" w:cs="宋体"/>
                <w:b/>
                <w:color w:val="000000"/>
                <w:kern w:val="0"/>
                <w:sz w:val="24"/>
                <w:lang w:val="zh-CN"/>
              </w:rPr>
            </w:pPr>
            <w:r>
              <w:rPr>
                <w:rFonts w:hint="eastAsia" w:ascii="宋体" w:hAnsi="宋体" w:cs="宋体"/>
                <w:b/>
                <w:color w:val="000000"/>
                <w:kern w:val="0"/>
                <w:sz w:val="24"/>
                <w:lang w:val="zh-CN"/>
              </w:rPr>
              <w:t>物品名称</w:t>
            </w:r>
          </w:p>
        </w:tc>
        <w:tc>
          <w:tcPr>
            <w:tcW w:w="4098" w:type="dxa"/>
            <w:vAlign w:val="center"/>
          </w:tcPr>
          <w:p w14:paraId="6CD4AE86">
            <w:pPr>
              <w:jc w:val="center"/>
              <w:rPr>
                <w:rFonts w:ascii="宋体" w:hAnsi="宋体" w:cs="宋体"/>
                <w:b/>
                <w:color w:val="000000"/>
                <w:kern w:val="0"/>
                <w:sz w:val="24"/>
                <w:lang w:val="zh-CN"/>
              </w:rPr>
            </w:pPr>
            <w:r>
              <w:rPr>
                <w:rFonts w:hint="eastAsia" w:ascii="宋体" w:hAnsi="宋体" w:cs="宋体"/>
                <w:b/>
                <w:color w:val="000000"/>
                <w:kern w:val="0"/>
                <w:sz w:val="24"/>
                <w:lang w:val="zh-CN"/>
              </w:rPr>
              <w:t>规格要求</w:t>
            </w:r>
          </w:p>
        </w:tc>
        <w:tc>
          <w:tcPr>
            <w:tcW w:w="811" w:type="dxa"/>
            <w:vAlign w:val="center"/>
          </w:tcPr>
          <w:p w14:paraId="3F30C1A5">
            <w:pPr>
              <w:jc w:val="center"/>
              <w:rPr>
                <w:rFonts w:ascii="宋体" w:hAnsi="宋体" w:cs="宋体"/>
                <w:b/>
                <w:color w:val="000000"/>
                <w:kern w:val="0"/>
                <w:sz w:val="24"/>
                <w:lang w:val="zh-CN"/>
              </w:rPr>
            </w:pPr>
            <w:r>
              <w:rPr>
                <w:rFonts w:hint="eastAsia" w:ascii="宋体" w:hAnsi="宋体" w:cs="宋体"/>
                <w:b/>
                <w:color w:val="000000"/>
                <w:kern w:val="0"/>
                <w:sz w:val="24"/>
                <w:lang w:val="zh-CN"/>
              </w:rPr>
              <w:t>单位</w:t>
            </w:r>
          </w:p>
        </w:tc>
        <w:tc>
          <w:tcPr>
            <w:tcW w:w="870" w:type="dxa"/>
            <w:vAlign w:val="center"/>
          </w:tcPr>
          <w:p w14:paraId="1E676F43">
            <w:pPr>
              <w:jc w:val="center"/>
              <w:rPr>
                <w:rFonts w:ascii="宋体" w:hAnsi="宋体" w:cs="宋体"/>
                <w:b/>
                <w:color w:val="000000"/>
                <w:kern w:val="0"/>
                <w:sz w:val="24"/>
                <w:lang w:val="zh-CN"/>
              </w:rPr>
            </w:pPr>
            <w:r>
              <w:rPr>
                <w:rFonts w:hint="eastAsia" w:ascii="宋体" w:hAnsi="宋体" w:cs="宋体"/>
                <w:b/>
                <w:color w:val="000000"/>
                <w:kern w:val="0"/>
                <w:sz w:val="24"/>
                <w:lang w:val="zh-CN"/>
              </w:rPr>
              <w:t>数量</w:t>
            </w:r>
          </w:p>
        </w:tc>
        <w:tc>
          <w:tcPr>
            <w:tcW w:w="821" w:type="dxa"/>
            <w:vAlign w:val="center"/>
          </w:tcPr>
          <w:p w14:paraId="777F6D3E">
            <w:pPr>
              <w:jc w:val="center"/>
              <w:rPr>
                <w:rFonts w:ascii="宋体" w:hAnsi="宋体" w:cs="宋体"/>
                <w:b/>
                <w:color w:val="000000"/>
                <w:kern w:val="0"/>
                <w:sz w:val="24"/>
                <w:lang w:val="zh-CN"/>
              </w:rPr>
            </w:pPr>
            <w:r>
              <w:rPr>
                <w:rFonts w:hint="eastAsia" w:ascii="宋体" w:hAnsi="宋体" w:cs="宋体"/>
                <w:b/>
                <w:color w:val="000000"/>
                <w:kern w:val="0"/>
                <w:sz w:val="24"/>
                <w:lang w:val="zh-CN"/>
              </w:rPr>
              <w:t>备注</w:t>
            </w:r>
          </w:p>
        </w:tc>
      </w:tr>
      <w:tr w14:paraId="3D33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5" w:type="dxa"/>
            <w:vAlign w:val="center"/>
          </w:tcPr>
          <w:p w14:paraId="42C8A12F">
            <w:pPr>
              <w:jc w:val="center"/>
              <w:rPr>
                <w:rFonts w:ascii="宋体" w:hAnsi="宋体" w:cs="宋体"/>
                <w:color w:val="000000"/>
                <w:sz w:val="24"/>
                <w:lang w:val="zh-CN"/>
              </w:rPr>
            </w:pPr>
            <w:r>
              <w:rPr>
                <w:rFonts w:hint="eastAsia" w:ascii="宋体" w:hAnsi="宋体" w:cs="宋体"/>
                <w:color w:val="000000"/>
                <w:sz w:val="24"/>
                <w:lang w:val="zh-CN"/>
              </w:rPr>
              <w:t>1</w:t>
            </w:r>
          </w:p>
        </w:tc>
        <w:tc>
          <w:tcPr>
            <w:tcW w:w="1190" w:type="dxa"/>
            <w:vAlign w:val="center"/>
          </w:tcPr>
          <w:p w14:paraId="22D41469">
            <w:pPr>
              <w:widowControl/>
              <w:jc w:val="center"/>
              <w:rPr>
                <w:rFonts w:ascii="宋体" w:hAnsi="宋体" w:cs="宋体"/>
                <w:color w:val="000000"/>
                <w:sz w:val="24"/>
                <w:lang w:val="zh-CN"/>
              </w:rPr>
            </w:pPr>
            <w:r>
              <w:rPr>
                <w:rFonts w:hint="eastAsia" w:ascii="宋体" w:hAnsi="宋体" w:cs="宋体"/>
                <w:color w:val="000000"/>
                <w:sz w:val="24"/>
                <w:lang w:val="zh-CN"/>
              </w:rPr>
              <w:t>迷彩服全套（含上衣、裤子、帽子、帽徽、领章、臂章、胸标）</w:t>
            </w:r>
          </w:p>
        </w:tc>
        <w:tc>
          <w:tcPr>
            <w:tcW w:w="4098" w:type="dxa"/>
          </w:tcPr>
          <w:p w14:paraId="2E1C3D60">
            <w:pPr>
              <w:widowControl/>
              <w:rPr>
                <w:rFonts w:ascii="宋体" w:hAnsi="宋体" w:cs="宋体"/>
                <w:color w:val="000000"/>
                <w:sz w:val="24"/>
                <w:lang w:val="zh-CN"/>
              </w:rPr>
            </w:pPr>
            <w:r>
              <w:rPr>
                <w:rFonts w:hint="eastAsia" w:ascii="宋体" w:hAnsi="宋体" w:cs="宋体"/>
                <w:color w:val="000000"/>
                <w:sz w:val="24"/>
                <w:lang w:val="zh-CN"/>
              </w:rPr>
              <w:t xml:space="preserve">迷彩服款式为07式陆军林地数码迷彩服，型号规格齐全，面料为涤棉斜纹面料，含棉量不低于35%，纱支为21*21支。服装的标签、缝制工艺均匀、无漏针，无异味，服装甲醛含量、PH值，耐酸碱汗渍色牢度、耐干湿摩擦色牢度，耐皂洗色牢度、可分解致癌芳香胺染料，裤后裆接缝强力等技术指标必须符合GB/T 5296.4-2012《消费品使用说明 第4部分：纺织品和服装》  GB18401/2010《国家纺织品基本安全技术规范》B类、DB32/T2074-2012《学生军训服》标准和GB/T 3921-2008《纺织品 色牢度试验 耐皂洗色牢度》等相关标准； </w:t>
            </w:r>
          </w:p>
        </w:tc>
        <w:tc>
          <w:tcPr>
            <w:tcW w:w="811" w:type="dxa"/>
            <w:vAlign w:val="center"/>
          </w:tcPr>
          <w:p w14:paraId="4E3927BC">
            <w:pPr>
              <w:jc w:val="center"/>
              <w:rPr>
                <w:rFonts w:ascii="宋体" w:hAnsi="宋体" w:cs="宋体"/>
                <w:color w:val="000000"/>
                <w:sz w:val="24"/>
                <w:lang w:val="zh-CN"/>
              </w:rPr>
            </w:pPr>
            <w:r>
              <w:rPr>
                <w:rFonts w:hint="eastAsia" w:ascii="宋体" w:hAnsi="宋体" w:cs="宋体"/>
                <w:color w:val="000000"/>
                <w:sz w:val="24"/>
                <w:lang w:val="zh-CN"/>
              </w:rPr>
              <w:t>套</w:t>
            </w:r>
          </w:p>
        </w:tc>
        <w:tc>
          <w:tcPr>
            <w:tcW w:w="870" w:type="dxa"/>
            <w:vAlign w:val="center"/>
          </w:tcPr>
          <w:p w14:paraId="6CC44633">
            <w:pPr>
              <w:jc w:val="center"/>
              <w:rPr>
                <w:rFonts w:ascii="宋体" w:hAnsi="宋体" w:cs="宋体"/>
                <w:color w:val="000000"/>
                <w:sz w:val="24"/>
                <w:lang w:val="zh-CN"/>
              </w:rPr>
            </w:pPr>
            <w:r>
              <w:rPr>
                <w:rFonts w:ascii="宋体" w:hAnsi="宋体" w:cs="宋体"/>
                <w:color w:val="000000"/>
                <w:sz w:val="24"/>
                <w:lang w:val="zh-CN"/>
              </w:rPr>
              <w:t>50</w:t>
            </w:r>
            <w:r>
              <w:rPr>
                <w:rFonts w:hint="eastAsia" w:ascii="宋体" w:hAnsi="宋体" w:cs="宋体"/>
                <w:color w:val="000000"/>
                <w:sz w:val="24"/>
                <w:lang w:val="zh-CN"/>
              </w:rPr>
              <w:t>00</w:t>
            </w:r>
          </w:p>
        </w:tc>
        <w:tc>
          <w:tcPr>
            <w:tcW w:w="821" w:type="dxa"/>
            <w:vMerge w:val="restart"/>
            <w:vAlign w:val="center"/>
          </w:tcPr>
          <w:p w14:paraId="1A5685FE">
            <w:pPr>
              <w:rPr>
                <w:rFonts w:ascii="宋体" w:hAnsi="宋体" w:cs="宋体"/>
                <w:color w:val="000000"/>
                <w:sz w:val="24"/>
                <w:lang w:val="zh-CN"/>
              </w:rPr>
            </w:pPr>
            <w:r>
              <w:rPr>
                <w:rFonts w:hint="eastAsia" w:ascii="宋体" w:hAnsi="宋体" w:cs="宋体"/>
                <w:color w:val="000000"/>
                <w:sz w:val="24"/>
                <w:lang w:val="zh-CN"/>
              </w:rPr>
              <w:t>以学生实际购买人数为准，多退少补，调换及时。</w:t>
            </w:r>
          </w:p>
          <w:p w14:paraId="504C4A03">
            <w:pPr>
              <w:rPr>
                <w:rFonts w:ascii="宋体" w:hAnsi="宋体" w:cs="宋体"/>
                <w:color w:val="000000"/>
                <w:sz w:val="24"/>
                <w:lang w:val="zh-CN"/>
              </w:rPr>
            </w:pPr>
            <w:r>
              <w:rPr>
                <w:rFonts w:hint="eastAsia" w:ascii="宋体" w:hAnsi="宋体" w:cs="宋体"/>
                <w:color w:val="000000"/>
                <w:sz w:val="24"/>
                <w:lang w:val="zh-CN"/>
              </w:rPr>
              <w:t>特殊规格的服装需准备若干套。</w:t>
            </w:r>
          </w:p>
        </w:tc>
      </w:tr>
      <w:tr w14:paraId="0283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Align w:val="center"/>
          </w:tcPr>
          <w:p w14:paraId="7B385C56">
            <w:pPr>
              <w:jc w:val="center"/>
              <w:rPr>
                <w:rFonts w:ascii="宋体" w:hAnsi="宋体" w:cs="宋体"/>
                <w:color w:val="000000"/>
                <w:sz w:val="24"/>
                <w:lang w:val="zh-CN"/>
              </w:rPr>
            </w:pPr>
            <w:r>
              <w:rPr>
                <w:rFonts w:hint="eastAsia" w:ascii="宋体" w:hAnsi="宋体" w:cs="宋体"/>
                <w:color w:val="000000"/>
                <w:sz w:val="24"/>
                <w:lang w:val="zh-CN"/>
              </w:rPr>
              <w:t>2</w:t>
            </w:r>
          </w:p>
        </w:tc>
        <w:tc>
          <w:tcPr>
            <w:tcW w:w="1190" w:type="dxa"/>
            <w:vAlign w:val="center"/>
          </w:tcPr>
          <w:p w14:paraId="504F7D5D">
            <w:pPr>
              <w:jc w:val="center"/>
              <w:rPr>
                <w:rFonts w:ascii="宋体" w:hAnsi="宋体" w:cs="宋体"/>
                <w:color w:val="000000"/>
                <w:sz w:val="24"/>
                <w:lang w:val="zh-CN"/>
              </w:rPr>
            </w:pPr>
            <w:r>
              <w:rPr>
                <w:rFonts w:hint="eastAsia" w:ascii="宋体" w:hAnsi="宋体" w:cs="宋体"/>
                <w:color w:val="000000"/>
                <w:sz w:val="24"/>
                <w:lang w:val="zh-CN"/>
              </w:rPr>
              <w:t>迷彩汗衫</w:t>
            </w:r>
          </w:p>
        </w:tc>
        <w:tc>
          <w:tcPr>
            <w:tcW w:w="4098" w:type="dxa"/>
          </w:tcPr>
          <w:p w14:paraId="6019A025">
            <w:pPr>
              <w:rPr>
                <w:rFonts w:ascii="宋体" w:hAnsi="宋体" w:cs="宋体"/>
                <w:color w:val="000000"/>
                <w:sz w:val="24"/>
                <w:lang w:val="zh-CN"/>
              </w:rPr>
            </w:pPr>
            <w:r>
              <w:rPr>
                <w:rFonts w:hint="eastAsia" w:ascii="宋体" w:hAnsi="宋体" w:cs="宋体"/>
                <w:color w:val="000000"/>
                <w:sz w:val="24"/>
                <w:lang w:val="zh-CN"/>
              </w:rPr>
              <w:t>迷彩汗衫含棉量100%。服装的标签、缝制工艺均匀、无漏针，无异味，服装甲醛含量、PH值，耐酸碱汗渍色牢度、耐干湿摩擦色牢度，耐皂洗色牢度、可分解致癌芳香胺染料等技术指标必须符合GB/T 5296.4-2012《消费品使用说明 第4部分：纺织品和服装》  GB18401/2010《国家纺织品基本安全技术规范》B类、DB32/T2074-2012《学生军训服》标准和GB/T 3921-2008《纺织品 色牢度试验 耐皂洗色牢度》等相关标准</w:t>
            </w:r>
          </w:p>
        </w:tc>
        <w:tc>
          <w:tcPr>
            <w:tcW w:w="811" w:type="dxa"/>
            <w:vAlign w:val="center"/>
          </w:tcPr>
          <w:p w14:paraId="1D9696BD">
            <w:pPr>
              <w:jc w:val="center"/>
              <w:rPr>
                <w:rFonts w:ascii="宋体" w:hAnsi="宋体" w:cs="宋体"/>
                <w:color w:val="000000"/>
                <w:sz w:val="24"/>
                <w:lang w:val="zh-CN"/>
              </w:rPr>
            </w:pPr>
            <w:r>
              <w:rPr>
                <w:rFonts w:hint="eastAsia" w:ascii="宋体" w:hAnsi="宋体" w:cs="宋体"/>
                <w:color w:val="000000"/>
                <w:sz w:val="24"/>
                <w:lang w:val="zh-CN"/>
              </w:rPr>
              <w:t>件</w:t>
            </w:r>
          </w:p>
        </w:tc>
        <w:tc>
          <w:tcPr>
            <w:tcW w:w="870" w:type="dxa"/>
            <w:vAlign w:val="center"/>
          </w:tcPr>
          <w:p w14:paraId="46FB2A24">
            <w:pPr>
              <w:jc w:val="center"/>
              <w:rPr>
                <w:rFonts w:ascii="宋体" w:hAnsi="宋体" w:cs="宋体"/>
                <w:color w:val="000000"/>
                <w:sz w:val="24"/>
                <w:lang w:val="zh-CN"/>
              </w:rPr>
            </w:pPr>
            <w:r>
              <w:rPr>
                <w:rFonts w:ascii="宋体" w:hAnsi="宋体" w:cs="宋体"/>
                <w:color w:val="000000"/>
                <w:sz w:val="24"/>
                <w:lang w:val="zh-CN"/>
              </w:rPr>
              <w:t>10</w:t>
            </w:r>
            <w:r>
              <w:rPr>
                <w:rFonts w:hint="eastAsia" w:ascii="宋体" w:hAnsi="宋体" w:cs="宋体"/>
                <w:color w:val="000000"/>
                <w:sz w:val="24"/>
                <w:lang w:val="zh-CN"/>
              </w:rPr>
              <w:t>000</w:t>
            </w:r>
          </w:p>
        </w:tc>
        <w:tc>
          <w:tcPr>
            <w:tcW w:w="821" w:type="dxa"/>
            <w:vMerge w:val="continue"/>
          </w:tcPr>
          <w:p w14:paraId="5B7EB4FC">
            <w:pPr>
              <w:rPr>
                <w:rFonts w:ascii="宋体" w:hAnsi="宋体" w:cs="宋体"/>
                <w:color w:val="000000"/>
                <w:sz w:val="24"/>
                <w:lang w:val="zh-CN"/>
              </w:rPr>
            </w:pPr>
          </w:p>
        </w:tc>
      </w:tr>
      <w:tr w14:paraId="22E8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Align w:val="center"/>
          </w:tcPr>
          <w:p w14:paraId="1D5457EC">
            <w:pPr>
              <w:jc w:val="center"/>
              <w:rPr>
                <w:rFonts w:ascii="宋体" w:hAnsi="宋体" w:cs="宋体"/>
                <w:color w:val="000000"/>
                <w:sz w:val="24"/>
                <w:lang w:val="zh-CN"/>
              </w:rPr>
            </w:pPr>
            <w:r>
              <w:rPr>
                <w:rFonts w:hint="eastAsia" w:ascii="宋体" w:hAnsi="宋体" w:cs="宋体"/>
                <w:color w:val="000000"/>
                <w:sz w:val="24"/>
                <w:lang w:val="zh-CN"/>
              </w:rPr>
              <w:t>3</w:t>
            </w:r>
          </w:p>
        </w:tc>
        <w:tc>
          <w:tcPr>
            <w:tcW w:w="1190" w:type="dxa"/>
            <w:vAlign w:val="center"/>
          </w:tcPr>
          <w:p w14:paraId="26792CE3">
            <w:pPr>
              <w:spacing w:line="440" w:lineRule="exact"/>
              <w:jc w:val="center"/>
              <w:rPr>
                <w:rFonts w:ascii="宋体" w:hAnsi="宋体" w:cs="宋体"/>
                <w:color w:val="000000"/>
                <w:sz w:val="24"/>
                <w:lang w:val="zh-CN"/>
              </w:rPr>
            </w:pPr>
            <w:r>
              <w:rPr>
                <w:rFonts w:hint="eastAsia" w:ascii="宋体" w:hAnsi="宋体" w:cs="宋体"/>
                <w:color w:val="000000"/>
                <w:sz w:val="24"/>
                <w:lang w:val="zh-CN"/>
              </w:rPr>
              <w:t>迷彩胶鞋</w:t>
            </w:r>
          </w:p>
        </w:tc>
        <w:tc>
          <w:tcPr>
            <w:tcW w:w="4098" w:type="dxa"/>
          </w:tcPr>
          <w:p w14:paraId="33577DD3">
            <w:pPr>
              <w:spacing w:line="440" w:lineRule="exact"/>
              <w:rPr>
                <w:rFonts w:ascii="宋体" w:hAnsi="宋体" w:cs="宋体"/>
                <w:color w:val="000000"/>
                <w:sz w:val="24"/>
                <w:lang w:val="zh-CN"/>
              </w:rPr>
            </w:pPr>
            <w:r>
              <w:rPr>
                <w:rFonts w:hint="eastAsia" w:ascii="宋体" w:hAnsi="宋体" w:cs="宋体"/>
                <w:color w:val="000000"/>
                <w:sz w:val="24"/>
                <w:lang w:val="zh-CN"/>
              </w:rPr>
              <w:t>迷彩胶鞋：号码齐全，产品的拉伸强度、扯断伸长率、外底磨耗量、外底硬度等符合：HG/T 2018-2014《轻便胶鞋》标准。</w:t>
            </w:r>
          </w:p>
        </w:tc>
        <w:tc>
          <w:tcPr>
            <w:tcW w:w="811" w:type="dxa"/>
            <w:vAlign w:val="center"/>
          </w:tcPr>
          <w:p w14:paraId="4068B257">
            <w:pPr>
              <w:jc w:val="center"/>
              <w:rPr>
                <w:rFonts w:ascii="宋体" w:hAnsi="宋体" w:cs="宋体"/>
                <w:color w:val="000000"/>
                <w:sz w:val="24"/>
                <w:lang w:val="zh-CN"/>
              </w:rPr>
            </w:pPr>
            <w:r>
              <w:rPr>
                <w:rFonts w:hint="eastAsia" w:ascii="宋体" w:hAnsi="宋体" w:cs="宋体"/>
                <w:color w:val="000000"/>
                <w:sz w:val="24"/>
                <w:lang w:val="zh-CN"/>
              </w:rPr>
              <w:t>双</w:t>
            </w:r>
          </w:p>
        </w:tc>
        <w:tc>
          <w:tcPr>
            <w:tcW w:w="870" w:type="dxa"/>
            <w:vAlign w:val="center"/>
          </w:tcPr>
          <w:p w14:paraId="02B113E4">
            <w:pPr>
              <w:jc w:val="center"/>
              <w:rPr>
                <w:rFonts w:ascii="宋体" w:hAnsi="宋体" w:cs="宋体"/>
                <w:color w:val="000000"/>
                <w:sz w:val="24"/>
                <w:lang w:val="zh-CN"/>
              </w:rPr>
            </w:pPr>
            <w:r>
              <w:rPr>
                <w:rFonts w:ascii="宋体" w:hAnsi="宋体" w:cs="宋体"/>
                <w:color w:val="000000"/>
                <w:sz w:val="24"/>
                <w:lang w:val="zh-CN"/>
              </w:rPr>
              <w:t>50</w:t>
            </w:r>
            <w:r>
              <w:rPr>
                <w:rFonts w:hint="eastAsia" w:ascii="宋体" w:hAnsi="宋体" w:cs="宋体"/>
                <w:color w:val="000000"/>
                <w:sz w:val="24"/>
                <w:lang w:val="zh-CN"/>
              </w:rPr>
              <w:t>00</w:t>
            </w:r>
          </w:p>
        </w:tc>
        <w:tc>
          <w:tcPr>
            <w:tcW w:w="821" w:type="dxa"/>
            <w:vMerge w:val="continue"/>
          </w:tcPr>
          <w:p w14:paraId="2FCF0794">
            <w:pPr>
              <w:rPr>
                <w:rFonts w:ascii="宋体" w:hAnsi="宋体" w:cs="宋体"/>
                <w:color w:val="000000"/>
                <w:sz w:val="24"/>
                <w:lang w:val="zh-CN"/>
              </w:rPr>
            </w:pPr>
          </w:p>
        </w:tc>
      </w:tr>
      <w:tr w14:paraId="194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35" w:type="dxa"/>
            <w:vAlign w:val="center"/>
          </w:tcPr>
          <w:p w14:paraId="6D15878D">
            <w:pPr>
              <w:jc w:val="center"/>
              <w:rPr>
                <w:rFonts w:ascii="宋体" w:hAnsi="宋体" w:cs="宋体"/>
                <w:color w:val="000000"/>
                <w:sz w:val="24"/>
                <w:lang w:val="zh-CN"/>
              </w:rPr>
            </w:pPr>
            <w:r>
              <w:rPr>
                <w:rFonts w:hint="eastAsia" w:ascii="宋体" w:hAnsi="宋体" w:cs="宋体"/>
                <w:color w:val="000000"/>
                <w:sz w:val="24"/>
                <w:lang w:val="zh-CN"/>
              </w:rPr>
              <w:t>4</w:t>
            </w:r>
          </w:p>
        </w:tc>
        <w:tc>
          <w:tcPr>
            <w:tcW w:w="1190" w:type="dxa"/>
            <w:vAlign w:val="center"/>
          </w:tcPr>
          <w:p w14:paraId="3365F16E">
            <w:pPr>
              <w:jc w:val="center"/>
              <w:rPr>
                <w:rFonts w:ascii="宋体" w:hAnsi="宋体" w:cs="宋体"/>
                <w:color w:val="000000"/>
                <w:sz w:val="24"/>
                <w:lang w:val="zh-CN"/>
              </w:rPr>
            </w:pPr>
            <w:r>
              <w:rPr>
                <w:rFonts w:hint="eastAsia" w:ascii="宋体" w:hAnsi="宋体" w:cs="宋体"/>
                <w:color w:val="000000"/>
                <w:sz w:val="24"/>
                <w:lang w:val="zh-CN"/>
              </w:rPr>
              <w:t>腰带</w:t>
            </w:r>
          </w:p>
        </w:tc>
        <w:tc>
          <w:tcPr>
            <w:tcW w:w="4098" w:type="dxa"/>
          </w:tcPr>
          <w:p w14:paraId="280126E6">
            <w:pPr>
              <w:rPr>
                <w:rFonts w:ascii="宋体" w:hAnsi="宋体" w:cs="宋体"/>
                <w:color w:val="000000"/>
                <w:sz w:val="24"/>
                <w:lang w:val="zh-CN"/>
              </w:rPr>
            </w:pPr>
            <w:r>
              <w:rPr>
                <w:rFonts w:hint="eastAsia" w:ascii="宋体" w:hAnsi="宋体" w:cs="宋体"/>
                <w:color w:val="000000"/>
                <w:sz w:val="24"/>
                <w:lang w:val="zh-CN"/>
              </w:rPr>
              <w:t>款式同07式编织外腰带， 5公分宽，产品的可分解有害芳香胺染料（纺织材料）、耐摩擦色牢度（纺织材料、无涂层超细纤维材料）（带面、带里）、带扣与带体结合力、带体断裂力等符合QB/T 1618-2018《腰带》标准</w:t>
            </w:r>
          </w:p>
        </w:tc>
        <w:tc>
          <w:tcPr>
            <w:tcW w:w="811" w:type="dxa"/>
            <w:vAlign w:val="center"/>
          </w:tcPr>
          <w:p w14:paraId="77DC5BBE">
            <w:pPr>
              <w:jc w:val="center"/>
              <w:rPr>
                <w:rFonts w:ascii="宋体" w:hAnsi="宋体" w:cs="宋体"/>
                <w:color w:val="000000"/>
                <w:sz w:val="24"/>
                <w:lang w:val="zh-CN"/>
              </w:rPr>
            </w:pPr>
            <w:r>
              <w:rPr>
                <w:rFonts w:hint="eastAsia" w:ascii="宋体" w:hAnsi="宋体" w:cs="宋体"/>
                <w:color w:val="000000"/>
                <w:sz w:val="24"/>
                <w:lang w:val="zh-CN"/>
              </w:rPr>
              <w:t>条</w:t>
            </w:r>
          </w:p>
        </w:tc>
        <w:tc>
          <w:tcPr>
            <w:tcW w:w="870" w:type="dxa"/>
            <w:vAlign w:val="center"/>
          </w:tcPr>
          <w:p w14:paraId="3BE6AF8A">
            <w:pPr>
              <w:jc w:val="center"/>
              <w:rPr>
                <w:rFonts w:ascii="宋体" w:hAnsi="宋体" w:cs="宋体"/>
                <w:color w:val="000000"/>
                <w:sz w:val="24"/>
                <w:lang w:val="zh-CN"/>
              </w:rPr>
            </w:pPr>
            <w:r>
              <w:rPr>
                <w:rFonts w:ascii="宋体" w:hAnsi="宋体" w:cs="宋体"/>
                <w:color w:val="000000"/>
                <w:sz w:val="24"/>
                <w:lang w:val="zh-CN"/>
              </w:rPr>
              <w:t>50</w:t>
            </w:r>
            <w:r>
              <w:rPr>
                <w:rFonts w:hint="eastAsia" w:ascii="宋体" w:hAnsi="宋体" w:cs="宋体"/>
                <w:color w:val="000000"/>
                <w:sz w:val="24"/>
                <w:lang w:val="zh-CN"/>
              </w:rPr>
              <w:t>00</w:t>
            </w:r>
          </w:p>
        </w:tc>
        <w:tc>
          <w:tcPr>
            <w:tcW w:w="821" w:type="dxa"/>
            <w:vMerge w:val="continue"/>
          </w:tcPr>
          <w:p w14:paraId="5AD7C115">
            <w:pPr>
              <w:rPr>
                <w:rFonts w:ascii="宋体" w:hAnsi="宋体" w:cs="宋体"/>
                <w:color w:val="000000"/>
                <w:sz w:val="24"/>
                <w:lang w:val="zh-CN"/>
              </w:rPr>
            </w:pPr>
          </w:p>
        </w:tc>
      </w:tr>
    </w:tbl>
    <w:p w14:paraId="015E4767">
      <w:pPr>
        <w:spacing w:line="460" w:lineRule="exact"/>
        <w:ind w:firstLine="482" w:firstLineChars="200"/>
        <w:rPr>
          <w:rFonts w:ascii="宋体" w:hAnsi="宋体" w:cs="宋体"/>
          <w:b/>
          <w:bCs/>
          <w:color w:val="000000"/>
          <w:sz w:val="24"/>
          <w:lang w:val="zh-CN"/>
        </w:rPr>
      </w:pPr>
      <w:r>
        <w:rPr>
          <w:rFonts w:hint="eastAsia" w:ascii="宋体" w:hAnsi="宋体" w:cs="宋体"/>
          <w:b/>
          <w:bCs/>
          <w:color w:val="000000"/>
          <w:sz w:val="24"/>
          <w:lang w:val="zh-CN"/>
        </w:rPr>
        <w:t>二、物品要求</w:t>
      </w:r>
    </w:p>
    <w:p w14:paraId="21441AB2">
      <w:pPr>
        <w:spacing w:line="460" w:lineRule="exact"/>
        <w:ind w:firstLine="480" w:firstLineChars="200"/>
        <w:rPr>
          <w:rFonts w:ascii="宋体" w:hAnsi="宋体" w:cs="宋体"/>
          <w:color w:val="000000"/>
          <w:sz w:val="24"/>
          <w:lang w:val="zh-CN"/>
        </w:rPr>
      </w:pPr>
      <w:r>
        <w:rPr>
          <w:rFonts w:hint="eastAsia" w:ascii="宋体" w:hAnsi="宋体" w:cs="宋体"/>
          <w:color w:val="000000"/>
          <w:sz w:val="24"/>
          <w:lang w:val="zh-CN"/>
        </w:rPr>
        <w:t>1.迷彩服款式为07式陆军林地数码迷彩服，型号规格齐全，面料为涤棉斜纹面料，含棉量不低于35%，纱支为21*21支。服装的标签、缝制工艺均匀、无漏针，无异味，服装甲醛含量、PH值，耐酸碱汗渍色牢度、耐干湿摩擦色牢度，耐皂洗色牢度、可分解致癌芳香胺染料，裤后裆接缝强力等技术指标必须符合GB/T 5296.4-2012《消费品使用说明 第4部分：纺织品和服装》  GB18401/2010《国家纺织品基本安全技术规范》B类、DB32/T2074-2012《学生军训服》标准和GB/T 3921-2008《纺织品 色牢度试验 耐皂洗色牢度》等相关标准。</w:t>
      </w:r>
    </w:p>
    <w:p w14:paraId="2991B2A8">
      <w:pPr>
        <w:spacing w:line="460" w:lineRule="exact"/>
        <w:ind w:firstLine="480" w:firstLineChars="200"/>
        <w:rPr>
          <w:rFonts w:ascii="宋体" w:hAnsi="宋体" w:cs="宋体"/>
          <w:color w:val="000000"/>
          <w:sz w:val="24"/>
          <w:lang w:val="zh-CN"/>
        </w:rPr>
      </w:pPr>
      <w:r>
        <w:rPr>
          <w:rFonts w:hint="eastAsia" w:ascii="宋体" w:hAnsi="宋体" w:cs="宋体"/>
          <w:color w:val="000000"/>
          <w:sz w:val="24"/>
          <w:lang w:val="zh-CN"/>
        </w:rPr>
        <w:t>2.鞋必须是作训胶鞋，号码齐全，产品的拉伸强度、扯断伸长率、外底磨耗量、外底硬度等符合：HG/T 2018-2014《轻便胶鞋》标准。</w:t>
      </w:r>
    </w:p>
    <w:p w14:paraId="0D3602FA">
      <w:pPr>
        <w:spacing w:line="460" w:lineRule="exact"/>
        <w:ind w:firstLine="480" w:firstLineChars="200"/>
        <w:rPr>
          <w:rFonts w:ascii="宋体" w:hAnsi="宋体" w:cs="宋体"/>
          <w:color w:val="000000"/>
          <w:sz w:val="24"/>
          <w:lang w:val="zh-CN"/>
        </w:rPr>
      </w:pPr>
      <w:r>
        <w:rPr>
          <w:rFonts w:hint="eastAsia" w:ascii="宋体" w:hAnsi="宋体" w:cs="宋体"/>
          <w:color w:val="000000"/>
          <w:sz w:val="24"/>
          <w:lang w:val="zh-CN"/>
        </w:rPr>
        <w:t>3.帽子、帽微、领章、臂章、胸标与所供服装款式、质量匹配供货。</w:t>
      </w:r>
    </w:p>
    <w:p w14:paraId="6E3B8A3A">
      <w:pPr>
        <w:spacing w:line="460" w:lineRule="exact"/>
        <w:ind w:firstLine="480" w:firstLineChars="200"/>
        <w:rPr>
          <w:rFonts w:ascii="宋体" w:hAnsi="宋体" w:cs="宋体"/>
          <w:color w:val="000000"/>
          <w:sz w:val="24"/>
          <w:lang w:val="zh-CN"/>
        </w:rPr>
      </w:pPr>
      <w:r>
        <w:rPr>
          <w:rFonts w:hint="eastAsia" w:ascii="宋体" w:hAnsi="宋体" w:cs="宋体"/>
          <w:color w:val="000000"/>
          <w:sz w:val="24"/>
          <w:lang w:val="zh-CN"/>
        </w:rPr>
        <w:t>4.腰带为编织外腰带，款式同07式编织外腰带，5公分宽，产品的可分解有害芳香胺染料（纺织材料）、耐摩擦色牢度（纺织材料、无涂层超细纤维材料）（带面、带里）、带扣与带体结合力、带体断裂力等符合QB/T 1618-2018《腰带》标准。</w:t>
      </w:r>
    </w:p>
    <w:p w14:paraId="0434B4A3">
      <w:pPr>
        <w:spacing w:line="460" w:lineRule="exact"/>
        <w:ind w:firstLine="482" w:firstLineChars="200"/>
        <w:outlineLvl w:val="1"/>
        <w:rPr>
          <w:rFonts w:ascii="宋体" w:hAnsi="宋体" w:cs="宋体"/>
          <w:b/>
          <w:bCs/>
          <w:color w:val="000000"/>
          <w:sz w:val="24"/>
        </w:rPr>
      </w:pPr>
      <w:r>
        <w:rPr>
          <w:rFonts w:hint="eastAsia" w:ascii="宋体" w:hAnsi="宋体" w:cs="宋体"/>
          <w:b/>
          <w:bCs/>
          <w:color w:val="000000"/>
          <w:sz w:val="24"/>
        </w:rPr>
        <w:t>三、样品要求</w:t>
      </w:r>
    </w:p>
    <w:p w14:paraId="2695D6CC">
      <w:pPr>
        <w:spacing w:line="460" w:lineRule="exact"/>
        <w:ind w:firstLine="480" w:firstLineChars="200"/>
        <w:rPr>
          <w:rFonts w:ascii="宋体" w:hAnsi="宋体" w:cs="宋体"/>
          <w:color w:val="000000"/>
          <w:sz w:val="24"/>
          <w:lang w:val="zh-CN"/>
        </w:rPr>
      </w:pPr>
      <w:r>
        <w:rPr>
          <w:rFonts w:hint="eastAsia" w:ascii="宋体" w:hAnsi="宋体" w:cs="宋体"/>
          <w:color w:val="000000"/>
          <w:sz w:val="24"/>
          <w:lang w:val="zh-CN"/>
        </w:rPr>
        <w:t>本项目投标时，需投标供应商提供如下样品：</w:t>
      </w:r>
    </w:p>
    <w:p w14:paraId="47E54D65">
      <w:pPr>
        <w:spacing w:line="460" w:lineRule="exact"/>
        <w:ind w:firstLine="480" w:firstLineChars="200"/>
        <w:rPr>
          <w:rFonts w:ascii="宋体" w:hAnsi="宋体" w:cs="宋体"/>
          <w:color w:val="000000"/>
          <w:sz w:val="24"/>
          <w:lang w:val="zh-CN"/>
        </w:rPr>
      </w:pPr>
      <w:r>
        <w:rPr>
          <w:rFonts w:hint="eastAsia" w:ascii="宋体" w:hAnsi="宋体" w:cs="宋体"/>
          <w:color w:val="000000"/>
          <w:sz w:val="24"/>
          <w:lang w:val="zh-CN"/>
        </w:rPr>
        <w:t>学生军训服装样品一套（包括上衣、裤子、迷彩汗衫、鞋、帽、帽徽、领章、臂章、胸贴及腰带）。</w:t>
      </w:r>
    </w:p>
    <w:p w14:paraId="52E9AFCB">
      <w:pPr>
        <w:spacing w:line="460" w:lineRule="exact"/>
        <w:ind w:firstLine="482" w:firstLineChars="200"/>
        <w:rPr>
          <w:rFonts w:ascii="宋体" w:hAnsi="宋体" w:cs="宋体"/>
          <w:b/>
          <w:bCs/>
          <w:color w:val="000000"/>
          <w:sz w:val="24"/>
          <w:u w:val="double"/>
          <w:lang w:val="zh-CN"/>
        </w:rPr>
      </w:pPr>
      <w:r>
        <w:rPr>
          <w:rFonts w:hint="eastAsia" w:ascii="宋体" w:hAnsi="宋体" w:cs="宋体"/>
          <w:b/>
          <w:bCs/>
          <w:color w:val="000000"/>
          <w:sz w:val="24"/>
          <w:u w:val="double"/>
          <w:lang w:val="zh-CN"/>
        </w:rPr>
        <w:t>所提供的样品不得出现投标供应商名称或与投标供应商有关的商标和标记，如发现有，样品分按零分处理。样品采用盲评方式，由代理机构对样品进行标记。</w:t>
      </w:r>
    </w:p>
    <w:p w14:paraId="012BCAF2">
      <w:pPr>
        <w:spacing w:line="460" w:lineRule="exact"/>
        <w:ind w:firstLine="480" w:firstLineChars="200"/>
        <w:rPr>
          <w:rFonts w:ascii="宋体" w:hAnsi="宋体" w:cs="宋体"/>
          <w:color w:val="000000"/>
          <w:sz w:val="24"/>
          <w:lang w:val="zh-CN"/>
        </w:rPr>
      </w:pPr>
      <w:r>
        <w:rPr>
          <w:rFonts w:hint="eastAsia" w:ascii="宋体" w:hAnsi="宋体" w:cs="宋体"/>
          <w:color w:val="000000"/>
          <w:sz w:val="24"/>
          <w:lang w:val="zh-CN"/>
        </w:rPr>
        <w:t>开标结束后，投标人（中标人除外）应将样品及时撤离，否则，样品发生任何损坏、损失由投标人自行承担，所有投标人自行承担相关样品制作、运输等费用。中标人的样品开标结束后由采购人封存。未提供样品的投标无效。</w:t>
      </w:r>
    </w:p>
    <w:p w14:paraId="641D6D64">
      <w:pPr>
        <w:spacing w:line="460" w:lineRule="exact"/>
        <w:ind w:firstLine="482" w:firstLineChars="200"/>
        <w:rPr>
          <w:rFonts w:ascii="宋体" w:hAnsi="宋体" w:cs="宋体"/>
          <w:b/>
          <w:bCs/>
          <w:color w:val="000000"/>
          <w:sz w:val="24"/>
          <w:lang w:val="zh-CN"/>
        </w:rPr>
      </w:pPr>
      <w:r>
        <w:rPr>
          <w:rFonts w:hint="eastAsia" w:ascii="宋体" w:hAnsi="宋体" w:cs="宋体"/>
          <w:b/>
          <w:bCs/>
          <w:color w:val="000000"/>
          <w:sz w:val="24"/>
          <w:lang w:val="zh-CN"/>
        </w:rPr>
        <w:t>四、质量要求</w:t>
      </w:r>
    </w:p>
    <w:p w14:paraId="09E3A137">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1、中标供应商应保证货物是全新、未使用过的原装合格正品，并完全满足招标文件规定的货物质量、规格的要求。</w:t>
      </w:r>
    </w:p>
    <w:p w14:paraId="55B90826">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2、货物的技术标准按国家标准（无国家标准，按行业标准执行，无国家和行业标准，按企业标准执行）执行，同时必须满足招标文件中规定的要求，以及符合相关法律、法规规定的要求。</w:t>
      </w:r>
    </w:p>
    <w:p w14:paraId="2B0B47E7">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 xml:space="preserve">3、货物的包装，国家或行业有规定的，按规定执行。 </w:t>
      </w:r>
    </w:p>
    <w:p w14:paraId="5400E012">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4、中标供应商应保证提供的产品不得侵犯第三方专利权、商标权和设计权、版权等。否则，供应商应负全部责任，并承担由此引起的一切后果。</w:t>
      </w:r>
    </w:p>
    <w:p w14:paraId="21EA5FE1">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5、中标供应商应保证其货物在正常使用和条件下，在其使用寿命期内应具有满意的性能。</w:t>
      </w:r>
    </w:p>
    <w:p w14:paraId="0B29B1EB">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6、中标供应商应采取必要的安全措施保证货物的运输及安装的安全，并承担货物的运输及安装过程中产生的风险。</w:t>
      </w:r>
    </w:p>
    <w:p w14:paraId="2D88E895">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7、中标供应商所供货物最终验收后，应对由于所供货物的缺陷而发生的任何不足或问题负责，并承担由此引起的一切后果。</w:t>
      </w:r>
    </w:p>
    <w:p w14:paraId="1300F531">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8、中标供应商必须保证所提供的产品符合国家相应质量要求。</w:t>
      </w:r>
    </w:p>
    <w:p w14:paraId="7AF288F4">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9、承包方式：</w:t>
      </w:r>
    </w:p>
    <w:p w14:paraId="44AB8EB8">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包工包料，所有材料均符合国家环保要求。</w:t>
      </w:r>
    </w:p>
    <w:p w14:paraId="72FAE16D">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10、违约处理：</w:t>
      </w:r>
    </w:p>
    <w:p w14:paraId="6AE7DF2B">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①如中标供应商（承包人）不能按指定日期到货，每延误1天从履约保证金中扣5000.00元，扣完为止。</w:t>
      </w:r>
    </w:p>
    <w:p w14:paraId="62037514">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②全部货物交货时由采购单位组织验收，同时抽样送南通市技术监督局纤维检验所进行质量检测，检测费由中标人承担。如检测指标不合格，履约保证金不予退还，由此所造成的一切损失由乙方负责。如货品检验合格但外观（面料及缝制工艺等）与样品明显不符，扣除全部履约保证金。</w:t>
      </w:r>
    </w:p>
    <w:p w14:paraId="3E541810">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③</w:t>
      </w:r>
      <w:r>
        <w:rPr>
          <w:rFonts w:hint="eastAsia" w:ascii="宋体" w:hAnsi="宋体" w:cs="宋体"/>
          <w:color w:val="000000"/>
          <w:sz w:val="24"/>
        </w:rPr>
        <w:t>中标供应商</w:t>
      </w:r>
      <w:r>
        <w:rPr>
          <w:rFonts w:hint="eastAsia" w:ascii="宋体" w:hAnsi="宋体" w:cs="宋体"/>
          <w:bCs/>
          <w:color w:val="000000"/>
          <w:sz w:val="24"/>
        </w:rPr>
        <w:t>售后服务未能达到要求，酌情扣除履约保证金5000.00元到10000.00元，扣完为止。</w:t>
      </w:r>
    </w:p>
    <w:p w14:paraId="23E60F65">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④在投标、供货及售后服务中有违约行为者，三年内不得参与江苏商贸职业学院学生军训服装招标活动。</w:t>
      </w:r>
    </w:p>
    <w:p w14:paraId="4ADE2F4A">
      <w:pPr>
        <w:spacing w:line="460" w:lineRule="exact"/>
        <w:ind w:firstLine="482" w:firstLineChars="200"/>
        <w:outlineLvl w:val="1"/>
        <w:rPr>
          <w:rFonts w:ascii="宋体" w:hAnsi="宋体" w:cs="宋体"/>
          <w:b/>
          <w:color w:val="000000"/>
          <w:sz w:val="24"/>
        </w:rPr>
      </w:pPr>
      <w:r>
        <w:rPr>
          <w:rFonts w:hint="eastAsia" w:ascii="宋体" w:hAnsi="宋体" w:cs="宋体"/>
          <w:b/>
          <w:color w:val="000000"/>
          <w:sz w:val="24"/>
        </w:rPr>
        <w:t>五、供货时间及要求</w:t>
      </w:r>
    </w:p>
    <w:p w14:paraId="0D9D01A1">
      <w:pPr>
        <w:spacing w:line="460" w:lineRule="exact"/>
        <w:ind w:firstLine="482" w:firstLineChars="200"/>
        <w:outlineLvl w:val="1"/>
        <w:rPr>
          <w:rFonts w:ascii="宋体" w:hAnsi="宋体" w:cs="宋体"/>
          <w:b/>
          <w:bCs/>
          <w:color w:val="000000"/>
          <w:sz w:val="24"/>
        </w:rPr>
      </w:pPr>
      <w:r>
        <w:rPr>
          <w:rFonts w:hint="eastAsia" w:ascii="宋体" w:hAnsi="宋体" w:cs="宋体"/>
          <w:b/>
          <w:bCs/>
          <w:color w:val="000000"/>
          <w:sz w:val="24"/>
        </w:rPr>
        <w:t>1．202</w:t>
      </w:r>
      <w:r>
        <w:rPr>
          <w:rFonts w:ascii="宋体" w:hAnsi="宋体" w:cs="宋体"/>
          <w:b/>
          <w:bCs/>
          <w:color w:val="000000"/>
          <w:sz w:val="24"/>
        </w:rPr>
        <w:t>5</w:t>
      </w:r>
      <w:r>
        <w:rPr>
          <w:rFonts w:hint="eastAsia" w:ascii="宋体" w:hAnsi="宋体" w:cs="宋体"/>
          <w:b/>
          <w:bCs/>
          <w:color w:val="000000"/>
          <w:sz w:val="24"/>
        </w:rPr>
        <w:t>级生军训服装均采取入校现场销售方式，预计暂定</w:t>
      </w:r>
      <w:r>
        <w:rPr>
          <w:rFonts w:ascii="宋体" w:hAnsi="宋体" w:cs="宋体"/>
          <w:b/>
          <w:bCs/>
          <w:color w:val="000000"/>
          <w:sz w:val="24"/>
        </w:rPr>
        <w:t>50</w:t>
      </w:r>
      <w:r>
        <w:rPr>
          <w:rFonts w:hint="eastAsia" w:ascii="宋体" w:hAnsi="宋体" w:cs="宋体"/>
          <w:b/>
          <w:bCs/>
          <w:color w:val="000000"/>
          <w:sz w:val="24"/>
        </w:rPr>
        <w:t>00名学生，中标方可根据学生人数酌情组织军训服装销售，所有现场销售的军训服装质量要求必须符合招标要求，现场销售的军训服装数量必须满足于学生购买需求，本部和通州湾教学区各设一个销售点；现场销售的价格按照中标价执行销售，现场销售剩余物品中标方自行解决（需留存各种规格服装和各种型号鞋子一定量用于调换）。</w:t>
      </w:r>
    </w:p>
    <w:p w14:paraId="3A26A070">
      <w:pPr>
        <w:spacing w:line="460" w:lineRule="exact"/>
        <w:ind w:firstLine="482" w:firstLineChars="200"/>
        <w:outlineLvl w:val="1"/>
        <w:rPr>
          <w:rFonts w:ascii="宋体" w:hAnsi="宋体" w:cs="宋体"/>
          <w:b/>
          <w:bCs/>
          <w:color w:val="000000"/>
          <w:sz w:val="24"/>
        </w:rPr>
      </w:pPr>
      <w:r>
        <w:rPr>
          <w:rFonts w:hint="eastAsia" w:ascii="宋体" w:hAnsi="宋体" w:cs="宋体"/>
          <w:b/>
          <w:bCs/>
          <w:color w:val="000000"/>
          <w:sz w:val="24"/>
        </w:rPr>
        <w:t>2．中标方交货时间：中标方应在2025年9月</w:t>
      </w:r>
      <w:r>
        <w:rPr>
          <w:rFonts w:ascii="宋体" w:hAnsi="宋体" w:cs="宋体"/>
          <w:b/>
          <w:bCs/>
          <w:color w:val="000000"/>
          <w:sz w:val="24"/>
        </w:rPr>
        <w:t>10</w:t>
      </w:r>
      <w:r>
        <w:rPr>
          <w:rFonts w:hint="eastAsia" w:ascii="宋体" w:hAnsi="宋体" w:cs="宋体"/>
          <w:b/>
          <w:bCs/>
          <w:color w:val="000000"/>
          <w:sz w:val="24"/>
        </w:rPr>
        <w:t>日前（具体以学院通知为准），将军训服装放在学院指定区域现场销售点进行现场销售。</w:t>
      </w:r>
    </w:p>
    <w:p w14:paraId="3B79D72D">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3.中标方送货、现场销售时，经采购方开箱、开袋对照样品抽检不合格者，采购方有权退货，一切损失由中标方负责，并作为不按期交货进行赔偿，直至追究法律责任。</w:t>
      </w:r>
    </w:p>
    <w:p w14:paraId="52A6B7D3">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4．中标方送货、销售后，经江苏省或南通市纤维检验所抽检（检验费用由中标方承担），若发现质量不符合合同和招标文件所规定的质量要求，如单件物品不合格，中标方必须同意采购方单件物品无条件退货，同时赔偿采购方该单件物品总金额的150%；如两件物品以上不合格，中标方必须同意采购方全部无条件退货，同时赔偿采购方合同总金额的150%，一切损失由中标方负责，直至追究法律责任。</w:t>
      </w:r>
    </w:p>
    <w:p w14:paraId="4C920E41">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5．在用品销售中，招标方发现货物损坏、短少，中标方须于当天内无条件补充或更换。</w:t>
      </w:r>
    </w:p>
    <w:p w14:paraId="4457AB55">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6．质检部门抽检合格后一个月内，退还履约保证金。如抽检产品不合格，采购方将扣除履约保证金并索赔由此造成的损失。</w:t>
      </w:r>
    </w:p>
    <w:p w14:paraId="22BFAEF4">
      <w:pPr>
        <w:spacing w:line="460" w:lineRule="exact"/>
        <w:ind w:firstLine="482" w:firstLineChars="200"/>
        <w:outlineLvl w:val="1"/>
        <w:rPr>
          <w:rFonts w:ascii="宋体" w:hAnsi="宋体" w:cs="宋体"/>
          <w:b/>
          <w:color w:val="000000"/>
          <w:sz w:val="24"/>
        </w:rPr>
      </w:pPr>
      <w:r>
        <w:rPr>
          <w:rFonts w:hint="eastAsia" w:ascii="宋体" w:hAnsi="宋体" w:cs="宋体"/>
          <w:b/>
          <w:color w:val="000000"/>
          <w:sz w:val="24"/>
        </w:rPr>
        <w:t>六、验收方案</w:t>
      </w:r>
    </w:p>
    <w:p w14:paraId="60CDC985">
      <w:pPr>
        <w:spacing w:line="460" w:lineRule="exact"/>
        <w:ind w:firstLine="482" w:firstLineChars="200"/>
        <w:outlineLvl w:val="1"/>
        <w:rPr>
          <w:rFonts w:ascii="宋体" w:hAnsi="宋体" w:cs="宋体"/>
          <w:bCs/>
          <w:color w:val="000000"/>
          <w:sz w:val="24"/>
        </w:rPr>
      </w:pPr>
      <w:r>
        <w:rPr>
          <w:rFonts w:hint="eastAsia" w:ascii="宋体" w:hAnsi="宋体" w:cs="宋体"/>
          <w:b/>
          <w:bCs/>
          <w:color w:val="000000"/>
          <w:sz w:val="24"/>
        </w:rPr>
        <w:t>1.验收方案：</w:t>
      </w:r>
      <w:r>
        <w:rPr>
          <w:rFonts w:hint="eastAsia" w:ascii="宋体" w:hAnsi="宋体" w:cs="宋体"/>
          <w:bCs/>
          <w:color w:val="000000"/>
          <w:sz w:val="24"/>
        </w:rPr>
        <w:t>在接到中标供应商以书面形式提出验收申请后，在5个工作日内及时组织相关专业技术人员共同参与验收，并出具验收报告，作为支付货款的依据。</w:t>
      </w:r>
    </w:p>
    <w:p w14:paraId="6D13530E">
      <w:pPr>
        <w:spacing w:line="460" w:lineRule="exact"/>
        <w:ind w:firstLine="480" w:firstLineChars="200"/>
        <w:outlineLvl w:val="1"/>
        <w:rPr>
          <w:rFonts w:ascii="宋体" w:hAnsi="宋体" w:cs="宋体"/>
          <w:bCs/>
          <w:color w:val="000000"/>
          <w:sz w:val="24"/>
        </w:rPr>
      </w:pPr>
      <w:r>
        <w:rPr>
          <w:rFonts w:hint="eastAsia" w:ascii="宋体" w:hAnsi="宋体" w:cs="宋体"/>
          <w:bCs/>
          <w:color w:val="000000"/>
          <w:sz w:val="24"/>
        </w:rPr>
        <w:t>2.全部货物交货时由相关专业技术人员共同参与验收，同时抽样送南通市技术监督局纤维检验所进行质量检测，检测费由中标人承担。如检测指标不合格，履约保证金不予退还，由此所造成的一切损失由乙方负责。如货品检验合格但外观（面料及缝制工艺等）与样品明显不符，扣除全部履约保证金。</w:t>
      </w:r>
    </w:p>
    <w:p w14:paraId="54C1CEFC">
      <w:pPr>
        <w:tabs>
          <w:tab w:val="left" w:pos="0"/>
        </w:tabs>
        <w:spacing w:line="460" w:lineRule="exact"/>
        <w:ind w:firstLine="482" w:firstLineChars="200"/>
        <w:rPr>
          <w:rFonts w:ascii="宋体" w:hAnsi="宋体" w:cs="宋体"/>
          <w:b/>
          <w:color w:val="000000"/>
          <w:sz w:val="24"/>
        </w:rPr>
      </w:pPr>
      <w:r>
        <w:rPr>
          <w:rFonts w:hint="eastAsia" w:ascii="宋体" w:hAnsi="宋体" w:cs="宋体"/>
          <w:b/>
          <w:color w:val="000000"/>
          <w:sz w:val="24"/>
        </w:rPr>
        <w:t>七、</w:t>
      </w:r>
      <w:r>
        <w:rPr>
          <w:rFonts w:hint="eastAsia" w:ascii="宋体" w:hAnsi="宋体" w:cs="宋体"/>
          <w:b/>
          <w:bCs/>
          <w:color w:val="000000"/>
          <w:sz w:val="24"/>
        </w:rPr>
        <w:t>付款方式：</w:t>
      </w:r>
      <w:r>
        <w:rPr>
          <w:rFonts w:hint="eastAsia" w:ascii="宋体" w:hAnsi="宋体" w:cs="宋体"/>
          <w:b/>
          <w:color w:val="000000"/>
          <w:sz w:val="24"/>
        </w:rPr>
        <w:t>采取现场销售直接收费方式。质检部门检测合格后一个月内，退还履约保证金。如抽检产品不合格，甲方将全额没收履约保证金并索赔由此造成的损失。</w:t>
      </w:r>
    </w:p>
    <w:p w14:paraId="04EC2658">
      <w:pPr>
        <w:tabs>
          <w:tab w:val="left" w:pos="0"/>
        </w:tabs>
        <w:spacing w:line="460" w:lineRule="exact"/>
        <w:ind w:firstLine="482" w:firstLineChars="200"/>
        <w:rPr>
          <w:rFonts w:ascii="宋体" w:hAnsi="宋体" w:cs="宋体"/>
          <w:b/>
          <w:bCs/>
          <w:color w:val="000000"/>
          <w:sz w:val="24"/>
        </w:rPr>
      </w:pPr>
      <w:r>
        <w:rPr>
          <w:rFonts w:hint="eastAsia" w:ascii="宋体" w:hAnsi="宋体" w:cs="宋体"/>
          <w:b/>
          <w:bCs/>
          <w:color w:val="000000"/>
          <w:sz w:val="24"/>
        </w:rPr>
        <w:t>八、其他</w:t>
      </w:r>
    </w:p>
    <w:p w14:paraId="58889FA4">
      <w:pPr>
        <w:snapToGrid w:val="0"/>
        <w:spacing w:line="460" w:lineRule="exact"/>
        <w:ind w:firstLine="573"/>
        <w:rPr>
          <w:rFonts w:ascii="宋体" w:hAnsi="宋体" w:cs="宋体"/>
          <w:color w:val="000000"/>
          <w:sz w:val="24"/>
        </w:rPr>
      </w:pPr>
      <w:r>
        <w:rPr>
          <w:rFonts w:hint="eastAsia" w:ascii="宋体" w:hAnsi="宋体" w:cs="宋体"/>
          <w:color w:val="000000"/>
          <w:sz w:val="24"/>
        </w:rPr>
        <w:t>（1）供应商一旦参加投标，就意味着已接受招标文件的所有条款及要求，并受其约束；</w:t>
      </w:r>
    </w:p>
    <w:p w14:paraId="1D7F68A7">
      <w:pPr>
        <w:snapToGrid w:val="0"/>
        <w:spacing w:line="460" w:lineRule="exact"/>
        <w:ind w:firstLine="573"/>
        <w:rPr>
          <w:rFonts w:ascii="宋体" w:hAnsi="宋体" w:cs="宋体"/>
          <w:color w:val="000000"/>
          <w:sz w:val="24"/>
        </w:rPr>
      </w:pPr>
      <w:r>
        <w:rPr>
          <w:rFonts w:hint="eastAsia" w:ascii="宋体" w:hAnsi="宋体" w:cs="宋体"/>
          <w:color w:val="000000"/>
          <w:sz w:val="24"/>
        </w:rPr>
        <w:t>（2）生产制造过程中，中标供应商如对原投标响应提出修改建议，应征得采购单位用户同意，并按有关规定办理变更手续；</w:t>
      </w:r>
    </w:p>
    <w:p w14:paraId="29662A3F">
      <w:pPr>
        <w:snapToGrid w:val="0"/>
        <w:spacing w:line="460" w:lineRule="exact"/>
        <w:ind w:firstLine="573"/>
        <w:rPr>
          <w:rFonts w:ascii="宋体" w:hAnsi="宋体" w:cs="华文楷体"/>
          <w:b/>
          <w:color w:val="000000"/>
          <w:sz w:val="24"/>
        </w:rPr>
      </w:pPr>
      <w:r>
        <w:rPr>
          <w:rFonts w:hint="eastAsia" w:ascii="宋体" w:hAnsi="宋体" w:cs="宋体"/>
          <w:color w:val="000000"/>
          <w:sz w:val="24"/>
        </w:rPr>
        <w:t>（3）中标供应商相关人员在进入学校及送货现场后，应遵守国家相关法律法规和学校管理规定，做好安全防护措施，注意安全文明实施项目，本项目范围内的一切安全责任由中标供应商负责承担。</w:t>
      </w:r>
    </w:p>
    <w:p w14:paraId="4F1235CD">
      <w:pPr>
        <w:spacing w:line="520" w:lineRule="exact"/>
        <w:ind w:firstLine="482" w:firstLineChars="200"/>
        <w:rPr>
          <w:rFonts w:ascii="宋体" w:hAnsi="宋体" w:cs="华文楷体"/>
          <w:b/>
          <w:color w:val="000000"/>
          <w:sz w:val="24"/>
        </w:rPr>
      </w:pPr>
      <w:r>
        <w:rPr>
          <w:rFonts w:hint="eastAsia" w:ascii="宋体" w:hAnsi="宋体" w:cs="华文楷体"/>
          <w:b/>
          <w:color w:val="000000"/>
          <w:sz w:val="24"/>
        </w:rPr>
        <w:t>九、履约保证金</w:t>
      </w:r>
    </w:p>
    <w:p w14:paraId="40142018">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1.本项目中标后的履约保证金为中标价的10%，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73FF7CCD">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2. 中标供应商全部履约合同义务，经采购单位验收合格无质量、进度等问题的，采购人在验收合格后一次性退还履约保证金。</w:t>
      </w:r>
    </w:p>
    <w:p w14:paraId="418FB859">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3.发生以下情况的，履约保证金不予退还或部分退还：</w:t>
      </w:r>
    </w:p>
    <w:p w14:paraId="202E9933">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a.签订合同后，中标供应商不履行合同义务的，采购单位有权全额扣除履约保证金，全额不予退还，同时采购单位亦有权终止合同，中标供应商还须承担相应的法律赔偿责任。</w:t>
      </w:r>
    </w:p>
    <w:p w14:paraId="163E34F8">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b. 中标供应商在履约过程中发生违约行为，给采购单位造成损失的，采购单位有权在中标供应商缴纳的履约保证金中予以扣款，以弥补采购单位经济损失，不足的部分中标供应商另外补齐。</w:t>
      </w:r>
    </w:p>
    <w:p w14:paraId="3BD7087E">
      <w:pPr>
        <w:rPr>
          <w:lang w:val="zh-CN"/>
        </w:rPr>
      </w:pPr>
    </w:p>
    <w:p w14:paraId="35ADDC57">
      <w:pPr>
        <w:rPr>
          <w:rFonts w:ascii="宋体" w:hAnsi="宋体" w:cs="宋体"/>
          <w:bCs/>
          <w:sz w:val="32"/>
          <w:szCs w:val="32"/>
        </w:rPr>
      </w:pPr>
      <w:r>
        <w:rPr>
          <w:rFonts w:hint="eastAsia" w:ascii="宋体" w:hAnsi="宋体" w:cs="宋体"/>
          <w:bCs/>
          <w:sz w:val="32"/>
          <w:szCs w:val="32"/>
        </w:rPr>
        <w:br w:type="page"/>
      </w:r>
    </w:p>
    <w:p w14:paraId="55034023">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1070E82D">
      <w:pPr>
        <w:pStyle w:val="78"/>
        <w:snapToGrid w:val="0"/>
        <w:spacing w:before="0" w:after="0" w:line="460" w:lineRule="exact"/>
        <w:ind w:left="992" w:right="0" w:hanging="510"/>
        <w:jc w:val="left"/>
        <w:rPr>
          <w:rFonts w:ascii="宋体" w:hAnsi="宋体" w:cs="宋体"/>
          <w:b/>
          <w:kern w:val="2"/>
        </w:rPr>
      </w:pPr>
      <w:r>
        <w:rPr>
          <w:rFonts w:hint="eastAsia" w:ascii="宋体" w:hAnsi="宋体" w:cs="宋体"/>
          <w:kern w:val="2"/>
        </w:rPr>
        <w:t>一、</w:t>
      </w:r>
      <w:r>
        <w:rPr>
          <w:rFonts w:hint="eastAsia" w:ascii="宋体" w:hAnsi="宋体" w:cs="宋体"/>
          <w:b/>
          <w:kern w:val="2"/>
        </w:rPr>
        <w:t>开标</w:t>
      </w:r>
    </w:p>
    <w:p w14:paraId="7E7B3A7F">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64C0F01D">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0C9388A5">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0BD5DF4C">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63199EC6">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得分最高的为第一中标人，若得分相同，则抽签确定中标人。若中标人放弃或者发现提供虚假材料骗取中标，则由第二名中标或招标人重新组织招标。</w:t>
      </w:r>
    </w:p>
    <w:p w14:paraId="647EB4E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0F055BA0">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（一）招标人（代表）对投标人资格进行审查。</w:t>
      </w:r>
    </w:p>
    <w:p w14:paraId="536B665C">
      <w:pPr>
        <w:pStyle w:val="82"/>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6A5C94E2">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（二）评标委员会对符合资格投标人的投标文件进行符合性审查。</w:t>
      </w:r>
    </w:p>
    <w:p w14:paraId="79DC0206">
      <w:pPr>
        <w:pStyle w:val="82"/>
        <w:ind w:firstLine="480" w:firstLineChars="200"/>
        <w:rPr>
          <w:rFonts w:ascii="宋体" w:cs="宋体"/>
          <w:color w:val="000000" w:themeColor="text1"/>
          <w:sz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未通过符合性审查的投标文件，将被判为不满足招标文件实质性要求。 </w:t>
      </w:r>
    </w:p>
    <w:p w14:paraId="198525A1">
      <w:pPr>
        <w:adjustRightInd w:val="0"/>
        <w:snapToGrid w:val="0"/>
        <w:spacing w:line="460" w:lineRule="exact"/>
        <w:ind w:firstLine="482" w:firstLineChars="200"/>
        <w:jc w:val="left"/>
        <w:rPr>
          <w:rFonts w:ascii="宋体" w:hAnsi="宋体" w:cs="宋体"/>
          <w:b/>
          <w:sz w:val="24"/>
          <w:lang w:val="zh-CN"/>
        </w:rPr>
      </w:pPr>
      <w:r>
        <w:rPr>
          <w:rFonts w:hint="eastAsia" w:ascii="宋体" w:hAnsi="宋体" w:cs="宋体"/>
          <w:b/>
          <w:bCs/>
          <w:sz w:val="24"/>
        </w:rPr>
        <w:t>（三）</w:t>
      </w:r>
      <w:r>
        <w:rPr>
          <w:rFonts w:hint="eastAsia" w:ascii="宋体" w:hAnsi="宋体" w:cs="宋体"/>
          <w:b/>
          <w:sz w:val="24"/>
          <w:lang w:val="zh-CN"/>
        </w:rPr>
        <w:t>商务技术分：（</w:t>
      </w:r>
      <w:r>
        <w:rPr>
          <w:rFonts w:hint="eastAsia" w:ascii="宋体" w:hAnsi="宋体" w:cs="宋体"/>
          <w:b/>
          <w:sz w:val="24"/>
        </w:rPr>
        <w:t>7</w:t>
      </w:r>
      <w:r>
        <w:rPr>
          <w:rFonts w:hint="eastAsia" w:ascii="宋体" w:hAnsi="宋体" w:cs="宋体"/>
          <w:b/>
          <w:sz w:val="24"/>
          <w:lang w:val="zh-CN"/>
        </w:rPr>
        <w:t>0分）</w:t>
      </w:r>
    </w:p>
    <w:tbl>
      <w:tblPr>
        <w:tblStyle w:val="38"/>
        <w:tblW w:w="0" w:type="auto"/>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208"/>
        <w:gridCol w:w="4836"/>
        <w:gridCol w:w="785"/>
      </w:tblGrid>
      <w:tr w14:paraId="69FB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5A22D9CA">
            <w:pPr>
              <w:jc w:val="center"/>
              <w:rPr>
                <w:rFonts w:ascii="宋体" w:hAnsi="宋体" w:cs="宋体"/>
                <w:b/>
                <w:sz w:val="24"/>
              </w:rPr>
            </w:pPr>
            <w:r>
              <w:rPr>
                <w:rFonts w:hint="eastAsia" w:ascii="宋体" w:hAnsi="宋体" w:cs="宋体"/>
                <w:b/>
                <w:sz w:val="24"/>
              </w:rPr>
              <w:t>序号</w:t>
            </w:r>
          </w:p>
        </w:tc>
        <w:tc>
          <w:tcPr>
            <w:tcW w:w="1208" w:type="dxa"/>
            <w:vAlign w:val="center"/>
          </w:tcPr>
          <w:p w14:paraId="4E7AE4F4">
            <w:pPr>
              <w:jc w:val="center"/>
              <w:rPr>
                <w:rFonts w:ascii="宋体" w:hAnsi="宋体" w:cs="宋体"/>
                <w:b/>
                <w:sz w:val="24"/>
              </w:rPr>
            </w:pPr>
            <w:r>
              <w:rPr>
                <w:rFonts w:hint="eastAsia" w:ascii="宋体" w:hAnsi="宋体" w:cs="宋体"/>
                <w:b/>
                <w:sz w:val="24"/>
              </w:rPr>
              <w:t>评分项</w:t>
            </w:r>
          </w:p>
        </w:tc>
        <w:tc>
          <w:tcPr>
            <w:tcW w:w="4836" w:type="dxa"/>
            <w:vAlign w:val="center"/>
          </w:tcPr>
          <w:p w14:paraId="61B8AF36">
            <w:pPr>
              <w:jc w:val="center"/>
              <w:rPr>
                <w:rFonts w:ascii="宋体" w:hAnsi="宋体" w:cs="宋体"/>
                <w:b/>
                <w:sz w:val="24"/>
              </w:rPr>
            </w:pPr>
            <w:r>
              <w:rPr>
                <w:rFonts w:hint="eastAsia" w:ascii="宋体" w:hAnsi="宋体" w:cs="宋体"/>
                <w:b/>
                <w:sz w:val="24"/>
              </w:rPr>
              <w:t>评分标准</w:t>
            </w:r>
          </w:p>
        </w:tc>
        <w:tc>
          <w:tcPr>
            <w:tcW w:w="785" w:type="dxa"/>
            <w:vAlign w:val="center"/>
          </w:tcPr>
          <w:p w14:paraId="1E61E501">
            <w:pPr>
              <w:jc w:val="center"/>
              <w:rPr>
                <w:rFonts w:ascii="宋体" w:hAnsi="宋体" w:cs="宋体"/>
                <w:b/>
                <w:sz w:val="24"/>
              </w:rPr>
            </w:pPr>
            <w:r>
              <w:rPr>
                <w:rFonts w:hint="eastAsia" w:ascii="宋体" w:hAnsi="宋体" w:cs="宋体"/>
                <w:b/>
                <w:sz w:val="24"/>
              </w:rPr>
              <w:t>分值</w:t>
            </w:r>
          </w:p>
        </w:tc>
      </w:tr>
      <w:tr w14:paraId="6331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82DBAD9">
            <w:pPr>
              <w:jc w:val="center"/>
              <w:rPr>
                <w:rFonts w:ascii="宋体" w:hAnsi="宋体" w:cs="宋体"/>
                <w:color w:val="000000"/>
                <w:sz w:val="24"/>
              </w:rPr>
            </w:pPr>
            <w:r>
              <w:rPr>
                <w:rFonts w:hint="eastAsia" w:ascii="宋体" w:hAnsi="宋体" w:cs="宋体"/>
                <w:color w:val="000000"/>
                <w:sz w:val="24"/>
              </w:rPr>
              <w:t>1</w:t>
            </w:r>
          </w:p>
        </w:tc>
        <w:tc>
          <w:tcPr>
            <w:tcW w:w="1208" w:type="dxa"/>
            <w:vAlign w:val="center"/>
          </w:tcPr>
          <w:p w14:paraId="08BD5E84">
            <w:pPr>
              <w:jc w:val="center"/>
              <w:rPr>
                <w:rFonts w:ascii="宋体" w:hAnsi="宋体" w:cs="宋体"/>
                <w:color w:val="000000"/>
                <w:sz w:val="24"/>
              </w:rPr>
            </w:pPr>
            <w:r>
              <w:rPr>
                <w:rFonts w:hint="eastAsia" w:ascii="宋体" w:hAnsi="宋体" w:cs="宋体"/>
                <w:color w:val="000000"/>
                <w:sz w:val="24"/>
              </w:rPr>
              <w:t>质量检测</w:t>
            </w:r>
          </w:p>
        </w:tc>
        <w:tc>
          <w:tcPr>
            <w:tcW w:w="4836" w:type="dxa"/>
            <w:vAlign w:val="center"/>
          </w:tcPr>
          <w:p w14:paraId="15CAD666">
            <w:pPr>
              <w:jc w:val="left"/>
              <w:rPr>
                <w:rFonts w:ascii="宋体" w:hAnsi="宋体" w:cs="宋体"/>
                <w:color w:val="000000"/>
                <w:sz w:val="24"/>
              </w:rPr>
            </w:pPr>
            <w:r>
              <w:rPr>
                <w:rFonts w:hint="eastAsia" w:ascii="宋体" w:hAnsi="宋体" w:cs="宋体"/>
                <w:color w:val="000000"/>
                <w:sz w:val="24"/>
              </w:rPr>
              <w:t>供应商提供的202</w:t>
            </w:r>
            <w:r>
              <w:rPr>
                <w:rFonts w:ascii="宋体" w:hAnsi="宋体" w:cs="宋体"/>
                <w:color w:val="000000"/>
                <w:sz w:val="24"/>
              </w:rPr>
              <w:t>4</w:t>
            </w:r>
            <w:r>
              <w:rPr>
                <w:rFonts w:hint="eastAsia" w:ascii="宋体" w:hAnsi="宋体" w:cs="宋体"/>
                <w:color w:val="000000"/>
                <w:sz w:val="24"/>
              </w:rPr>
              <w:t>年--202</w:t>
            </w:r>
            <w:r>
              <w:rPr>
                <w:rFonts w:ascii="宋体" w:hAnsi="宋体" w:cs="宋体"/>
                <w:color w:val="000000"/>
                <w:sz w:val="24"/>
              </w:rPr>
              <w:t>5</w:t>
            </w:r>
            <w:r>
              <w:rPr>
                <w:rFonts w:hint="eastAsia" w:ascii="宋体" w:hAnsi="宋体" w:cs="宋体"/>
                <w:color w:val="000000"/>
                <w:sz w:val="24"/>
              </w:rPr>
              <w:t>年产品检测报告：</w:t>
            </w:r>
          </w:p>
          <w:p w14:paraId="68B9435C">
            <w:pPr>
              <w:jc w:val="left"/>
              <w:rPr>
                <w:rFonts w:ascii="宋体" w:hAnsi="宋体" w:cs="宋体"/>
                <w:color w:val="000000"/>
                <w:sz w:val="24"/>
              </w:rPr>
            </w:pPr>
            <w:r>
              <w:rPr>
                <w:rFonts w:hint="eastAsia" w:ascii="宋体" w:hAnsi="宋体" w:cs="宋体"/>
                <w:color w:val="000000"/>
                <w:sz w:val="24"/>
              </w:rPr>
              <w:t>1：迷彩服、迷彩帽、汗衫3个产品省级或省级以上的检测报告，并且符合GB/T 5296.4-2012《消费品使用说明 第4部分：纺织品和服装》  GB18401/2010《国家纺织品基本安全技术规范》B类、DB32/T2074-2012《学生军训服》标准和GB/T 3921-2008《纺织品 色牢度试验 耐皂洗色牢度》等相关标准，检测结果为合格的，分别每份得2分，共6分；</w:t>
            </w:r>
          </w:p>
          <w:p w14:paraId="166E123B">
            <w:pPr>
              <w:jc w:val="left"/>
              <w:rPr>
                <w:rFonts w:ascii="宋体" w:hAnsi="宋体" w:cs="宋体"/>
                <w:color w:val="000000"/>
                <w:sz w:val="24"/>
              </w:rPr>
            </w:pPr>
            <w:r>
              <w:rPr>
                <w:rFonts w:hint="eastAsia" w:ascii="宋体" w:hAnsi="宋体" w:cs="宋体"/>
                <w:color w:val="000000"/>
                <w:sz w:val="24"/>
              </w:rPr>
              <w:t>2：腰带: 产品符合QB/T 1618-2018《腰带》标准。并且可分解有害芳香胺染料（纺织材料）、耐摩擦色牢度（纺织材料、无涂层超细纤维材料）（带面、带里）、带扣与带体结合力、带体断裂力等方面检测标准为合格的，得2分；</w:t>
            </w:r>
          </w:p>
          <w:p w14:paraId="79BDC670">
            <w:pPr>
              <w:jc w:val="left"/>
              <w:rPr>
                <w:rFonts w:ascii="宋体" w:hAnsi="宋体" w:cs="宋体"/>
                <w:color w:val="000000"/>
                <w:sz w:val="24"/>
              </w:rPr>
            </w:pPr>
            <w:r>
              <w:rPr>
                <w:rFonts w:hint="eastAsia" w:ascii="宋体" w:hAnsi="宋体" w:cs="宋体"/>
                <w:color w:val="000000"/>
                <w:sz w:val="24"/>
              </w:rPr>
              <w:t>3：迷彩胶鞋:产品符合：HG/T 2018-2014《轻便胶鞋》标准，并且拉伸强度、扯断伸长率、外底磨耗量、外底硬度等方面检测均为合格的，得2分，没有提供的不得分；</w:t>
            </w:r>
          </w:p>
        </w:tc>
        <w:tc>
          <w:tcPr>
            <w:tcW w:w="785" w:type="dxa"/>
            <w:vAlign w:val="center"/>
          </w:tcPr>
          <w:p w14:paraId="5EEEEDA0">
            <w:pPr>
              <w:jc w:val="center"/>
              <w:rPr>
                <w:rFonts w:ascii="宋体" w:hAnsi="宋体" w:cs="宋体"/>
                <w:color w:val="000000"/>
                <w:sz w:val="24"/>
              </w:rPr>
            </w:pPr>
            <w:r>
              <w:rPr>
                <w:rFonts w:hint="eastAsia" w:ascii="宋体" w:hAnsi="宋体" w:cs="宋体"/>
                <w:color w:val="000000"/>
                <w:sz w:val="24"/>
              </w:rPr>
              <w:t>10分</w:t>
            </w:r>
          </w:p>
        </w:tc>
      </w:tr>
      <w:tr w14:paraId="3AA6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D9A4EDF">
            <w:pPr>
              <w:jc w:val="center"/>
              <w:rPr>
                <w:rFonts w:ascii="宋体" w:hAnsi="宋体" w:cs="宋体"/>
                <w:color w:val="000000"/>
                <w:sz w:val="24"/>
              </w:rPr>
            </w:pPr>
            <w:r>
              <w:rPr>
                <w:rFonts w:hint="eastAsia" w:ascii="宋体" w:hAnsi="宋体" w:cs="宋体"/>
                <w:color w:val="000000"/>
                <w:sz w:val="24"/>
              </w:rPr>
              <w:t>2</w:t>
            </w:r>
          </w:p>
        </w:tc>
        <w:tc>
          <w:tcPr>
            <w:tcW w:w="1208" w:type="dxa"/>
            <w:vAlign w:val="center"/>
          </w:tcPr>
          <w:p w14:paraId="04FD8810">
            <w:pPr>
              <w:jc w:val="center"/>
              <w:rPr>
                <w:rFonts w:ascii="宋体" w:hAnsi="宋体" w:cs="宋体"/>
                <w:color w:val="000000"/>
                <w:sz w:val="24"/>
              </w:rPr>
            </w:pPr>
            <w:r>
              <w:rPr>
                <w:rFonts w:hint="eastAsia" w:ascii="宋体" w:hAnsi="宋体" w:cs="宋体"/>
                <w:color w:val="000000"/>
                <w:sz w:val="24"/>
              </w:rPr>
              <w:t>样品</w:t>
            </w:r>
          </w:p>
        </w:tc>
        <w:tc>
          <w:tcPr>
            <w:tcW w:w="4836" w:type="dxa"/>
            <w:vAlign w:val="center"/>
          </w:tcPr>
          <w:p w14:paraId="7A4592E9">
            <w:pPr>
              <w:jc w:val="left"/>
              <w:rPr>
                <w:rFonts w:ascii="宋体" w:hAnsi="宋体" w:cs="宋体"/>
                <w:color w:val="000000"/>
                <w:sz w:val="24"/>
              </w:rPr>
            </w:pPr>
            <w:r>
              <w:rPr>
                <w:rFonts w:hint="eastAsia" w:ascii="宋体" w:hAnsi="宋体" w:cs="宋体"/>
                <w:color w:val="000000"/>
                <w:sz w:val="24"/>
              </w:rPr>
              <w:t>评委根据投标人提供的样品进行评分：</w:t>
            </w:r>
          </w:p>
          <w:p w14:paraId="27A357FB">
            <w:pPr>
              <w:jc w:val="left"/>
              <w:rPr>
                <w:rFonts w:ascii="宋体" w:hAnsi="宋体" w:cs="宋体"/>
                <w:color w:val="000000"/>
                <w:sz w:val="24"/>
              </w:rPr>
            </w:pPr>
            <w:r>
              <w:rPr>
                <w:rFonts w:hint="eastAsia" w:ascii="宋体" w:hAnsi="宋体" w:cs="宋体"/>
                <w:color w:val="000000"/>
                <w:sz w:val="24"/>
              </w:rPr>
              <w:t>（1）符合性7分：样品质量、款式、规格尺寸等，质量好得7分，质量较好得4分，质量一般得2分；</w:t>
            </w:r>
          </w:p>
          <w:p w14:paraId="6B5548CA">
            <w:pPr>
              <w:jc w:val="left"/>
              <w:rPr>
                <w:rFonts w:ascii="宋体" w:hAnsi="宋体" w:cs="宋体"/>
                <w:color w:val="000000"/>
                <w:sz w:val="24"/>
              </w:rPr>
            </w:pPr>
            <w:r>
              <w:rPr>
                <w:rFonts w:hint="eastAsia" w:ascii="宋体" w:hAnsi="宋体" w:cs="宋体"/>
                <w:color w:val="000000"/>
                <w:sz w:val="24"/>
              </w:rPr>
              <w:t>（2）工艺8分：样品工艺、面料处理、外观质感等，工艺、面料处理精细、外观美观、舒适度好得8分，工艺、面料处理普通、外观普通得5分，工艺、面料处理粗糙、外观不美观得2分；</w:t>
            </w:r>
          </w:p>
          <w:p w14:paraId="104CE69A">
            <w:pPr>
              <w:jc w:val="left"/>
              <w:rPr>
                <w:rFonts w:ascii="宋体" w:hAnsi="宋体" w:cs="宋体"/>
                <w:color w:val="000000"/>
                <w:sz w:val="24"/>
              </w:rPr>
            </w:pPr>
            <w:r>
              <w:rPr>
                <w:rFonts w:hint="eastAsia" w:ascii="宋体" w:hAnsi="宋体" w:cs="宋体"/>
                <w:color w:val="000000"/>
                <w:sz w:val="24"/>
              </w:rPr>
              <w:t>（3）美观度8分：样品外观造型、颜色、光泽度、接缝紧密程度等，外观美观、接缝紧密得8分，外观普通、接缝较紧密得5分，外观不美观、接缝不紧密得2分；</w:t>
            </w:r>
          </w:p>
        </w:tc>
        <w:tc>
          <w:tcPr>
            <w:tcW w:w="785" w:type="dxa"/>
            <w:vAlign w:val="center"/>
          </w:tcPr>
          <w:p w14:paraId="5C2B2F8B">
            <w:pPr>
              <w:jc w:val="center"/>
              <w:rPr>
                <w:rFonts w:ascii="宋体" w:hAnsi="宋体" w:cs="宋体"/>
                <w:color w:val="000000"/>
                <w:sz w:val="24"/>
              </w:rPr>
            </w:pPr>
            <w:r>
              <w:rPr>
                <w:rFonts w:hint="eastAsia" w:ascii="宋体" w:hAnsi="宋体" w:cs="宋体"/>
                <w:color w:val="000000"/>
                <w:sz w:val="24"/>
              </w:rPr>
              <w:t>23分</w:t>
            </w:r>
          </w:p>
        </w:tc>
      </w:tr>
      <w:tr w14:paraId="3F33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6DC36085">
            <w:pPr>
              <w:jc w:val="center"/>
              <w:rPr>
                <w:rFonts w:ascii="宋体" w:hAnsi="宋体" w:cs="宋体"/>
                <w:color w:val="000000"/>
                <w:sz w:val="24"/>
              </w:rPr>
            </w:pPr>
            <w:r>
              <w:rPr>
                <w:rFonts w:hint="eastAsia" w:ascii="宋体" w:hAnsi="宋体" w:cs="宋体"/>
                <w:color w:val="000000"/>
                <w:sz w:val="24"/>
              </w:rPr>
              <w:t>3</w:t>
            </w:r>
          </w:p>
        </w:tc>
        <w:tc>
          <w:tcPr>
            <w:tcW w:w="1208" w:type="dxa"/>
            <w:vAlign w:val="center"/>
          </w:tcPr>
          <w:p w14:paraId="7AC3FF92">
            <w:pPr>
              <w:jc w:val="center"/>
              <w:rPr>
                <w:rFonts w:ascii="宋体" w:hAnsi="宋体" w:cs="宋体"/>
                <w:color w:val="000000"/>
                <w:sz w:val="24"/>
              </w:rPr>
            </w:pPr>
            <w:r>
              <w:rPr>
                <w:rFonts w:hint="eastAsia" w:ascii="宋体" w:hAnsi="宋体" w:cs="宋体"/>
                <w:color w:val="000000"/>
                <w:sz w:val="24"/>
              </w:rPr>
              <w:t>企业实力</w:t>
            </w:r>
          </w:p>
        </w:tc>
        <w:tc>
          <w:tcPr>
            <w:tcW w:w="4836" w:type="dxa"/>
            <w:vAlign w:val="center"/>
          </w:tcPr>
          <w:p w14:paraId="6EA06C9D">
            <w:pPr>
              <w:jc w:val="left"/>
              <w:rPr>
                <w:rFonts w:ascii="宋体" w:hAnsi="宋体" w:cs="宋体"/>
                <w:color w:val="000000"/>
                <w:sz w:val="24"/>
              </w:rPr>
            </w:pPr>
            <w:r>
              <w:rPr>
                <w:rFonts w:hint="eastAsia" w:ascii="宋体" w:hAnsi="宋体" w:cs="宋体"/>
                <w:color w:val="000000"/>
                <w:sz w:val="24"/>
              </w:rPr>
              <w:t>投标人具有经中国国家认证认可监督管理委员会认证机构颁发的有效的：</w:t>
            </w:r>
          </w:p>
          <w:p w14:paraId="12D145DE">
            <w:pPr>
              <w:jc w:val="left"/>
              <w:rPr>
                <w:rFonts w:ascii="宋体" w:hAnsi="宋体" w:cs="宋体"/>
                <w:color w:val="000000"/>
                <w:sz w:val="24"/>
              </w:rPr>
            </w:pPr>
            <w:r>
              <w:rPr>
                <w:rFonts w:hint="eastAsia" w:ascii="宋体" w:hAnsi="宋体" w:cs="宋体"/>
                <w:color w:val="000000"/>
                <w:sz w:val="24"/>
              </w:rPr>
              <w:t>1、ISO9001：2015质量管理体系认证证书；</w:t>
            </w:r>
          </w:p>
          <w:p w14:paraId="5DB12C6F">
            <w:pPr>
              <w:jc w:val="left"/>
              <w:rPr>
                <w:rFonts w:ascii="宋体" w:hAnsi="宋体" w:cs="宋体"/>
                <w:color w:val="000000"/>
                <w:sz w:val="24"/>
              </w:rPr>
            </w:pPr>
            <w:r>
              <w:rPr>
                <w:rFonts w:hint="eastAsia" w:ascii="宋体" w:hAnsi="宋体" w:cs="宋体"/>
                <w:color w:val="000000"/>
                <w:sz w:val="24"/>
              </w:rPr>
              <w:t>2、ISO14001：2015环境管理体系认证证书；</w:t>
            </w:r>
          </w:p>
          <w:p w14:paraId="792D667B">
            <w:pPr>
              <w:jc w:val="left"/>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ISO45001：2018职业健康安全管理体系认证证书；</w:t>
            </w:r>
          </w:p>
          <w:p w14:paraId="18B2B32F">
            <w:pPr>
              <w:jc w:val="left"/>
              <w:rPr>
                <w:rFonts w:ascii="宋体" w:hAnsi="宋体" w:cs="宋体"/>
                <w:color w:val="000000"/>
                <w:sz w:val="24"/>
              </w:rPr>
            </w:pPr>
            <w:r>
              <w:rPr>
                <w:rFonts w:hint="eastAsia" w:ascii="宋体" w:hAnsi="宋体" w:cs="宋体"/>
                <w:color w:val="000000"/>
                <w:sz w:val="24"/>
              </w:rPr>
              <w:t>能提供一项有效期内的证书可得3分（标书内附带认证网站截图），最多得9分，没有的不得分。</w:t>
            </w:r>
          </w:p>
        </w:tc>
        <w:tc>
          <w:tcPr>
            <w:tcW w:w="785" w:type="dxa"/>
            <w:vAlign w:val="center"/>
          </w:tcPr>
          <w:p w14:paraId="03D8C0F0">
            <w:pPr>
              <w:jc w:val="center"/>
              <w:rPr>
                <w:rFonts w:ascii="宋体" w:hAnsi="宋体" w:cs="宋体"/>
                <w:color w:val="000000"/>
                <w:sz w:val="24"/>
              </w:rPr>
            </w:pPr>
            <w:r>
              <w:rPr>
                <w:rFonts w:hint="eastAsia" w:ascii="宋体" w:hAnsi="宋体" w:cs="宋体"/>
                <w:color w:val="000000"/>
                <w:sz w:val="24"/>
              </w:rPr>
              <w:t>9分</w:t>
            </w:r>
          </w:p>
        </w:tc>
      </w:tr>
      <w:tr w14:paraId="46AC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56D864B1">
            <w:pPr>
              <w:jc w:val="center"/>
              <w:rPr>
                <w:rFonts w:ascii="宋体" w:hAnsi="宋体" w:cs="宋体"/>
                <w:color w:val="000000"/>
                <w:sz w:val="24"/>
              </w:rPr>
            </w:pPr>
            <w:r>
              <w:rPr>
                <w:rFonts w:hint="eastAsia" w:ascii="宋体" w:hAnsi="宋体" w:cs="宋体"/>
                <w:color w:val="000000"/>
                <w:sz w:val="24"/>
              </w:rPr>
              <w:t>4</w:t>
            </w:r>
          </w:p>
        </w:tc>
        <w:tc>
          <w:tcPr>
            <w:tcW w:w="1208" w:type="dxa"/>
            <w:vAlign w:val="center"/>
          </w:tcPr>
          <w:p w14:paraId="34A3D571">
            <w:pPr>
              <w:jc w:val="center"/>
              <w:rPr>
                <w:rFonts w:ascii="宋体" w:hAnsi="宋体" w:cs="宋体"/>
                <w:color w:val="000000"/>
                <w:sz w:val="24"/>
              </w:rPr>
            </w:pPr>
            <w:r>
              <w:rPr>
                <w:rFonts w:hint="eastAsia" w:ascii="宋体" w:hAnsi="宋体" w:cs="宋体"/>
                <w:color w:val="000000"/>
                <w:sz w:val="24"/>
              </w:rPr>
              <w:t>业绩</w:t>
            </w:r>
          </w:p>
        </w:tc>
        <w:tc>
          <w:tcPr>
            <w:tcW w:w="4836" w:type="dxa"/>
            <w:vAlign w:val="center"/>
          </w:tcPr>
          <w:p w14:paraId="39972DBF">
            <w:pPr>
              <w:jc w:val="left"/>
              <w:rPr>
                <w:rFonts w:ascii="宋体" w:hAnsi="宋体" w:cs="宋体"/>
                <w:color w:val="000000"/>
                <w:sz w:val="24"/>
              </w:rPr>
            </w:pPr>
            <w:r>
              <w:rPr>
                <w:rFonts w:hint="eastAsia" w:ascii="宋体" w:hAnsi="宋体" w:cs="宋体"/>
                <w:color w:val="000000"/>
                <w:sz w:val="24"/>
              </w:rPr>
              <w:t xml:space="preserve">根据所投同类产品自2022年1月1日起（以合同签订日期为准）供应学生军训服的业绩证明材料，每提供一个得1分，该项最多得10分（须提供合同复印件并加盖投标人公章，同一单位三年内的合同只能算一个）。没有不得分。 </w:t>
            </w:r>
          </w:p>
        </w:tc>
        <w:tc>
          <w:tcPr>
            <w:tcW w:w="785" w:type="dxa"/>
            <w:vAlign w:val="center"/>
          </w:tcPr>
          <w:p w14:paraId="5856DE4C">
            <w:pPr>
              <w:jc w:val="center"/>
              <w:rPr>
                <w:rFonts w:ascii="宋体" w:hAnsi="宋体" w:cs="宋体"/>
                <w:color w:val="000000"/>
                <w:sz w:val="24"/>
              </w:rPr>
            </w:pPr>
            <w:r>
              <w:rPr>
                <w:rFonts w:hint="eastAsia" w:ascii="宋体" w:hAnsi="宋体" w:cs="宋体"/>
                <w:color w:val="000000"/>
                <w:sz w:val="24"/>
              </w:rPr>
              <w:t>10分</w:t>
            </w:r>
          </w:p>
        </w:tc>
      </w:tr>
      <w:tr w14:paraId="69BC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68007A1F">
            <w:pPr>
              <w:jc w:val="center"/>
              <w:rPr>
                <w:rFonts w:ascii="宋体" w:hAnsi="宋体" w:cs="宋体"/>
                <w:color w:val="000000"/>
                <w:sz w:val="24"/>
              </w:rPr>
            </w:pPr>
            <w:r>
              <w:rPr>
                <w:rFonts w:hint="eastAsia" w:ascii="宋体" w:hAnsi="宋体" w:cs="宋体"/>
                <w:color w:val="000000"/>
                <w:sz w:val="24"/>
              </w:rPr>
              <w:t>5</w:t>
            </w:r>
          </w:p>
        </w:tc>
        <w:tc>
          <w:tcPr>
            <w:tcW w:w="1208" w:type="dxa"/>
            <w:vAlign w:val="center"/>
          </w:tcPr>
          <w:p w14:paraId="625194C3">
            <w:pPr>
              <w:jc w:val="center"/>
              <w:rPr>
                <w:rFonts w:ascii="宋体" w:hAnsi="宋体" w:cs="宋体"/>
                <w:color w:val="000000"/>
                <w:sz w:val="24"/>
              </w:rPr>
            </w:pPr>
            <w:r>
              <w:rPr>
                <w:rFonts w:hint="eastAsia" w:ascii="宋体" w:hAnsi="宋体" w:cs="宋体"/>
                <w:color w:val="000000"/>
                <w:sz w:val="24"/>
              </w:rPr>
              <w:t>服务</w:t>
            </w:r>
          </w:p>
        </w:tc>
        <w:tc>
          <w:tcPr>
            <w:tcW w:w="4836" w:type="dxa"/>
            <w:vAlign w:val="center"/>
          </w:tcPr>
          <w:p w14:paraId="3FAB0847">
            <w:pPr>
              <w:jc w:val="left"/>
              <w:rPr>
                <w:rFonts w:ascii="宋体" w:hAnsi="宋体" w:cs="宋体"/>
                <w:color w:val="000000"/>
                <w:sz w:val="24"/>
              </w:rPr>
            </w:pPr>
            <w:r>
              <w:rPr>
                <w:rFonts w:hint="eastAsia" w:ascii="宋体" w:hAnsi="宋体" w:cs="宋体"/>
                <w:color w:val="000000"/>
                <w:sz w:val="24"/>
              </w:rPr>
              <w:t>1、项目生产计划进度安排科学合理：得6分，较好的得3分，一般的得1分，没有的不得分；</w:t>
            </w:r>
          </w:p>
          <w:p w14:paraId="61D0D003">
            <w:pPr>
              <w:jc w:val="left"/>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响应时间、服务人员和产品质量检验安排：合理的得6分，较好的得3分，一般的得1分，没有的不得分；</w:t>
            </w:r>
          </w:p>
          <w:p w14:paraId="0B9DCF43">
            <w:pPr>
              <w:jc w:val="left"/>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售后维修、调换、补单计划安排：合理的得6分，较好的3分，一般的得1分，没有的不得分。</w:t>
            </w:r>
          </w:p>
        </w:tc>
        <w:tc>
          <w:tcPr>
            <w:tcW w:w="785" w:type="dxa"/>
            <w:vAlign w:val="center"/>
          </w:tcPr>
          <w:p w14:paraId="7F318E20">
            <w:pPr>
              <w:jc w:val="center"/>
              <w:rPr>
                <w:rFonts w:ascii="宋体" w:hAnsi="宋体" w:cs="宋体"/>
                <w:color w:val="000000"/>
                <w:sz w:val="24"/>
              </w:rPr>
            </w:pPr>
            <w:r>
              <w:rPr>
                <w:rFonts w:hint="eastAsia" w:ascii="宋体" w:hAnsi="宋体" w:cs="宋体"/>
                <w:color w:val="000000"/>
                <w:sz w:val="24"/>
              </w:rPr>
              <w:t>18分</w:t>
            </w:r>
          </w:p>
        </w:tc>
      </w:tr>
    </w:tbl>
    <w:p w14:paraId="3670C3EC">
      <w:pPr>
        <w:adjustRightInd w:val="0"/>
        <w:snapToGrid w:val="0"/>
        <w:spacing w:line="460" w:lineRule="exact"/>
        <w:ind w:firstLine="482" w:firstLineChars="200"/>
        <w:jc w:val="left"/>
        <w:rPr>
          <w:rFonts w:ascii="宋体" w:hAnsi="宋体" w:cs="宋体"/>
          <w:b/>
          <w:bCs/>
          <w:sz w:val="24"/>
        </w:rPr>
      </w:pPr>
      <w:r>
        <w:rPr>
          <w:rFonts w:hint="eastAsia" w:ascii="宋体" w:hAnsi="宋体" w:cs="宋体"/>
          <w:b/>
          <w:bCs/>
          <w:sz w:val="24"/>
        </w:rPr>
        <w:t>注：投标人技术分得分畸低，评审专家认为不合理的，按未实质性响应招标文件要求处理。</w:t>
      </w:r>
    </w:p>
    <w:p w14:paraId="43DDD43D">
      <w:pPr>
        <w:adjustRightInd w:val="0"/>
        <w:snapToGrid w:val="0"/>
        <w:spacing w:line="460" w:lineRule="exact"/>
        <w:ind w:firstLine="482" w:firstLineChars="200"/>
        <w:jc w:val="left"/>
        <w:rPr>
          <w:rFonts w:ascii="宋体" w:hAnsi="宋体" w:cs="宋体"/>
          <w:sz w:val="24"/>
          <w:highlight w:val="yellow"/>
        </w:rPr>
      </w:pPr>
      <w:r>
        <w:rPr>
          <w:rFonts w:hint="eastAsia" w:ascii="宋体" w:hAnsi="宋体" w:cs="宋体"/>
          <w:b/>
          <w:bCs/>
          <w:sz w:val="24"/>
        </w:rPr>
        <w:t>（四）</w:t>
      </w:r>
      <w:r>
        <w:rPr>
          <w:rFonts w:hint="eastAsia" w:ascii="宋体" w:hAnsi="宋体" w:cs="宋体"/>
          <w:b/>
          <w:sz w:val="24"/>
        </w:rPr>
        <w:t>价格</w:t>
      </w:r>
      <w:r>
        <w:rPr>
          <w:rFonts w:hint="eastAsia" w:ascii="宋体" w:hAnsi="宋体" w:cs="宋体"/>
          <w:b/>
          <w:sz w:val="24"/>
          <w:lang w:val="zh-CN"/>
        </w:rPr>
        <w:t>分</w:t>
      </w:r>
      <w:r>
        <w:rPr>
          <w:rFonts w:hint="eastAsia" w:ascii="宋体" w:hAnsi="宋体" w:cs="宋体"/>
          <w:b/>
          <w:sz w:val="24"/>
        </w:rPr>
        <w:t>：（30分）</w:t>
      </w:r>
    </w:p>
    <w:p w14:paraId="480EEF09">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7B79938F">
      <w:pPr>
        <w:adjustRightInd w:val="0"/>
        <w:snapToGrid w:val="0"/>
        <w:spacing w:line="460" w:lineRule="exact"/>
        <w:ind w:firstLine="480" w:firstLineChars="200"/>
        <w:rPr>
          <w:rFonts w:ascii="宋体" w:hAnsi="宋体" w:cs="宋体"/>
          <w:sz w:val="24"/>
        </w:rPr>
      </w:pPr>
      <w:r>
        <w:rPr>
          <w:rFonts w:hint="eastAsia" w:ascii="宋体" w:hAnsi="宋体" w:cs="宋体"/>
          <w:sz w:val="24"/>
        </w:rPr>
        <w:t>投标报价得分=（评标基准价/投标报价）×价格权值×100（小数点后保留两位，第三位四舍五入）</w:t>
      </w:r>
    </w:p>
    <w:p w14:paraId="71E32099">
      <w:pPr>
        <w:adjustRightInd w:val="0"/>
        <w:snapToGrid w:val="0"/>
        <w:spacing w:line="460" w:lineRule="exact"/>
        <w:ind w:firstLine="482" w:firstLineChars="200"/>
        <w:jc w:val="left"/>
        <w:rPr>
          <w:rFonts w:eastAsia="新宋体"/>
        </w:rPr>
      </w:pPr>
      <w:r>
        <w:rPr>
          <w:rFonts w:hint="eastAsia"/>
          <w:b/>
          <w:bCs/>
          <w:sz w:val="24"/>
          <w:szCs w:val="32"/>
        </w:rPr>
        <w:t>注：投标人报价</w:t>
      </w:r>
      <w:r>
        <w:rPr>
          <w:rFonts w:hint="eastAsia" w:ascii="宋体" w:hAnsi="宋体" w:cs="宋体"/>
          <w:b/>
          <w:bCs/>
          <w:sz w:val="24"/>
        </w:rPr>
        <w:t>畸低，经评审专家评定认为不合理的，按未实质性响应招标文件要求处理。</w:t>
      </w:r>
    </w:p>
    <w:p w14:paraId="7977D8E3">
      <w:pPr>
        <w:autoSpaceDE w:val="0"/>
        <w:autoSpaceDN w:val="0"/>
        <w:adjustRightInd w:val="0"/>
        <w:snapToGrid w:val="0"/>
        <w:spacing w:line="460" w:lineRule="exact"/>
        <w:ind w:firstLine="482" w:firstLineChars="200"/>
        <w:rPr>
          <w:rFonts w:ascii="宋体" w:hAnsi="宋体" w:cs="宋体"/>
          <w:b/>
          <w:sz w:val="24"/>
        </w:rPr>
      </w:pPr>
      <w:r>
        <w:rPr>
          <w:rFonts w:hint="eastAsia" w:ascii="宋体" w:hAnsi="宋体" w:cs="宋体"/>
          <w:b/>
          <w:sz w:val="24"/>
        </w:rPr>
        <w:t>（五）政府采购政策功能落实</w:t>
      </w:r>
    </w:p>
    <w:p w14:paraId="666657CB">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4641AB4E">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7E9A2CB2">
      <w:pPr>
        <w:adjustRightInd w:val="0"/>
        <w:snapToGrid w:val="0"/>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Cs/>
          <w:sz w:val="24"/>
        </w:rPr>
        <w:t>投标人需按照《政府采购促进中小企业发展管理办法》（财库﹝2020﹞46 号）的规定提供相应的《小微企业声明函》</w:t>
      </w:r>
      <w:r>
        <w:rPr>
          <w:rFonts w:hint="eastAsia" w:ascii="宋体" w:hAnsi="宋体" w:cs="宋体"/>
          <w:sz w:val="24"/>
        </w:rPr>
        <w:t>。</w:t>
      </w:r>
    </w:p>
    <w:p w14:paraId="40328FFE">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437E8F55">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34D69F0A">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（1）本项目对残疾人福利性单位，给予10%的价格扣除，用扣除后的价格参与评审。</w:t>
      </w:r>
    </w:p>
    <w:p w14:paraId="5D0A24F6">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（2）残疾人福利单位需按照招标文件的要求提供《残疾人福利性单位声明函》。</w:t>
      </w:r>
    </w:p>
    <w:p w14:paraId="088507BC">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2CD5C373">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6ACCE051">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（1）本项目对监狱和戒毒企业（简称监狱企业）给予10%的价格扣除，用扣除后的价格参与评审。</w:t>
      </w:r>
    </w:p>
    <w:p w14:paraId="16E25A62">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（2）监狱企业参加政府采购活动时，需提供由省级以上监狱管理局、戒毒管理局(含新疆生产建设兵团)出具的属于监狱企业的证明文件。投标人如不提供上述证明文件，价格将不做相应扣除。</w:t>
      </w:r>
    </w:p>
    <w:p w14:paraId="323CF25A">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0188935C">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51E7CA3A">
      <w:pPr>
        <w:adjustRightInd w:val="0"/>
        <w:snapToGrid w:val="0"/>
        <w:spacing w:line="460" w:lineRule="exact"/>
        <w:ind w:firstLine="480" w:firstLineChars="200"/>
        <w:rPr>
          <w:rFonts w:ascii="宋体" w:hAnsi="宋体" w:cs="宋体"/>
          <w:b/>
          <w:sz w:val="24"/>
        </w:rPr>
      </w:pPr>
      <w:r>
        <w:rPr>
          <w:rFonts w:hint="eastAsia" w:ascii="宋体" w:hAnsi="宋体" w:cs="宋体"/>
          <w:bCs/>
          <w:sz w:val="24"/>
          <w:lang w:val="zh-CN"/>
        </w:rPr>
        <w:t>评标委员会负责具体评标事务。</w:t>
      </w:r>
    </w:p>
    <w:p w14:paraId="4FF420DA">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3259CE5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评委会汇总各评委评分后，按照得分从高到低的顺序推荐三名中标候选人，并编写评标报告。</w:t>
      </w:r>
    </w:p>
    <w:p w14:paraId="5705BF52">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招标人委托评标委员会直接确定排名第一的中标候选人为中标人。</w:t>
      </w:r>
    </w:p>
    <w:p w14:paraId="26DA34DF">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（七）公告中标结果</w:t>
      </w:r>
    </w:p>
    <w:p w14:paraId="2550F690">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6C149AAB">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（八）</w:t>
      </w:r>
      <w:r>
        <w:rPr>
          <w:rFonts w:hint="eastAsia" w:ascii="宋体" w:hAnsi="宋体" w:cs="宋体"/>
          <w:b/>
          <w:bCs/>
          <w:sz w:val="24"/>
        </w:rPr>
        <w:t>发放中标通知书</w:t>
      </w:r>
    </w:p>
    <w:p w14:paraId="0535A353">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向中标人发放中标通知书。</w:t>
      </w:r>
    </w:p>
    <w:p w14:paraId="7C450B85">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中标通知书发出后，招标人不得违法改变中标结果，中标人无正当理由不得放弃中标。</w:t>
      </w:r>
    </w:p>
    <w:p w14:paraId="0F785205">
      <w:pPr>
        <w:adjustRightInd w:val="0"/>
        <w:snapToGrid w:val="0"/>
        <w:spacing w:line="460" w:lineRule="exact"/>
        <w:ind w:firstLine="482" w:firstLineChars="200"/>
        <w:rPr>
          <w:rFonts w:ascii="宋体" w:hAnsi="宋体" w:cs="宋体"/>
          <w:b/>
          <w:sz w:val="24"/>
        </w:rPr>
      </w:pPr>
      <w:r>
        <w:rPr>
          <w:rFonts w:hint="eastAsia" w:ascii="宋体" w:hAnsi="宋体" w:cs="宋体"/>
          <w:b/>
          <w:sz w:val="24"/>
        </w:rPr>
        <w:t>（九）其他</w:t>
      </w:r>
    </w:p>
    <w:p w14:paraId="681EB26C">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14:paraId="6BFE4EA6">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469C73A">
      <w:pPr>
        <w:spacing w:after="60" w:line="360" w:lineRule="auto"/>
        <w:rPr>
          <w:rFonts w:ascii="宋体" w:hAnsi="宋体" w:cs="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66567C9F">
      <w:pPr>
        <w:numPr>
          <w:ilvl w:val="0"/>
          <w:numId w:val="3"/>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 合同主要条款</w:t>
      </w:r>
    </w:p>
    <w:p w14:paraId="0A55B605">
      <w:pPr>
        <w:spacing w:after="60" w:line="440" w:lineRule="exact"/>
        <w:jc w:val="center"/>
        <w:rPr>
          <w:rFonts w:ascii="宋体" w:hAnsi="宋体" w:cs="仿宋"/>
          <w:b/>
          <w:bCs/>
          <w:sz w:val="24"/>
        </w:rPr>
      </w:pPr>
      <w:r>
        <w:rPr>
          <w:rFonts w:hint="eastAsia" w:ascii="宋体" w:hAnsi="宋体" w:cs="仿宋"/>
          <w:b/>
          <w:bCs/>
          <w:sz w:val="24"/>
        </w:rPr>
        <w:t>江苏商贸职业学院新生军训服装采购项目合同</w:t>
      </w:r>
    </w:p>
    <w:p w14:paraId="067F2110">
      <w:pPr>
        <w:spacing w:after="60" w:line="440" w:lineRule="exact"/>
        <w:rPr>
          <w:rFonts w:ascii="宋体" w:hAnsi="宋体" w:cs="仿宋"/>
          <w:sz w:val="24"/>
          <w:u w:val="single"/>
        </w:rPr>
      </w:pPr>
      <w:r>
        <w:rPr>
          <w:rFonts w:hint="eastAsia" w:ascii="宋体" w:hAnsi="宋体" w:cs="仿宋"/>
          <w:sz w:val="24"/>
        </w:rPr>
        <w:t>采购人（或称甲方）：</w:t>
      </w:r>
      <w:r>
        <w:rPr>
          <w:rFonts w:hint="eastAsia" w:ascii="宋体" w:hAnsi="宋体" w:cs="仿宋"/>
          <w:sz w:val="24"/>
          <w:u w:val="single"/>
        </w:rPr>
        <w:t>江苏商贸职业学院</w:t>
      </w:r>
    </w:p>
    <w:p w14:paraId="00E57EB1">
      <w:pPr>
        <w:spacing w:after="60" w:line="440" w:lineRule="exact"/>
        <w:rPr>
          <w:rFonts w:ascii="宋体" w:hAnsi="宋体" w:cs="仿宋"/>
          <w:sz w:val="24"/>
          <w:u w:val="single"/>
        </w:rPr>
      </w:pPr>
      <w:r>
        <w:rPr>
          <w:rFonts w:hint="eastAsia" w:ascii="宋体" w:hAnsi="宋体" w:cs="仿宋"/>
          <w:sz w:val="24"/>
        </w:rPr>
        <w:t>中标人（或称乙方）：</w:t>
      </w:r>
      <w:r>
        <w:rPr>
          <w:rFonts w:hint="eastAsia" w:ascii="宋体" w:hAnsi="宋体" w:cs="仿宋"/>
          <w:sz w:val="24"/>
          <w:u w:val="single"/>
        </w:rPr>
        <w:t xml:space="preserve">              </w:t>
      </w:r>
    </w:p>
    <w:p w14:paraId="0F14E7C0">
      <w:pPr>
        <w:spacing w:after="60" w:line="440" w:lineRule="exact"/>
        <w:rPr>
          <w:rFonts w:ascii="宋体" w:hAnsi="宋体" w:cs="仿宋"/>
          <w:sz w:val="24"/>
        </w:rPr>
      </w:pPr>
      <w:r>
        <w:rPr>
          <w:rFonts w:hint="eastAsia" w:ascii="宋体" w:hAnsi="宋体" w:cs="仿宋"/>
          <w:sz w:val="24"/>
        </w:rPr>
        <w:t>签订时间：</w:t>
      </w:r>
      <w:r>
        <w:rPr>
          <w:rFonts w:hint="eastAsia" w:ascii="宋体" w:hAnsi="宋体" w:cs="仿宋"/>
          <w:sz w:val="24"/>
          <w:u w:val="single"/>
        </w:rPr>
        <w:t xml:space="preserve">   年  月   日</w:t>
      </w:r>
    </w:p>
    <w:p w14:paraId="5BAFCF0E">
      <w:pPr>
        <w:spacing w:after="60" w:line="440" w:lineRule="exact"/>
        <w:rPr>
          <w:rFonts w:ascii="宋体" w:hAnsi="宋体" w:cs="仿宋"/>
          <w:sz w:val="24"/>
        </w:rPr>
      </w:pPr>
      <w:r>
        <w:rPr>
          <w:rFonts w:hint="eastAsia" w:ascii="宋体" w:hAnsi="宋体" w:cs="仿宋"/>
          <w:sz w:val="24"/>
        </w:rPr>
        <w:t>签订地点：</w:t>
      </w:r>
    </w:p>
    <w:p w14:paraId="656F1DC1">
      <w:pPr>
        <w:spacing w:line="440" w:lineRule="exact"/>
        <w:ind w:firstLine="480" w:firstLineChars="200"/>
        <w:rPr>
          <w:rFonts w:ascii="宋体" w:hAnsi="宋体" w:cs="仿宋"/>
          <w:sz w:val="24"/>
        </w:rPr>
      </w:pPr>
      <w:r>
        <w:rPr>
          <w:rFonts w:hint="eastAsia" w:ascii="宋体" w:hAnsi="宋体" w:cs="仿宋"/>
          <w:sz w:val="24"/>
        </w:rPr>
        <w:t>根据《</w:t>
      </w:r>
      <w:r>
        <w:rPr>
          <w:rFonts w:hint="eastAsia" w:ascii="宋体" w:hAnsi="宋体" w:cs="宋体"/>
          <w:sz w:val="24"/>
        </w:rPr>
        <w:t>中华人民共和国民法典</w:t>
      </w:r>
      <w:r>
        <w:rPr>
          <w:rFonts w:hint="eastAsia" w:ascii="宋体" w:hAnsi="宋体" w:cs="仿宋"/>
          <w:sz w:val="24"/>
        </w:rPr>
        <w:t>》及</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江苏商贸职业学院新生军训服装采购项目</w:t>
      </w:r>
      <w:r>
        <w:rPr>
          <w:rFonts w:hint="eastAsia" w:ascii="宋体" w:hAnsi="宋体" w:cs="仿宋"/>
          <w:sz w:val="24"/>
        </w:rPr>
        <w:t>(采购编号：</w:t>
      </w:r>
      <w:r>
        <w:rPr>
          <w:rFonts w:hint="eastAsia" w:ascii="宋体" w:hAnsi="宋体" w:cs="仿宋"/>
          <w:sz w:val="24"/>
          <w:u w:val="single"/>
        </w:rPr>
        <w:t xml:space="preserve">           </w:t>
      </w:r>
      <w:r>
        <w:rPr>
          <w:rFonts w:hint="eastAsia" w:ascii="宋体" w:hAnsi="宋体" w:cs="仿宋"/>
          <w:sz w:val="24"/>
        </w:rPr>
        <w:t>)的招标结果、招标文件、中标通知书及中标人的投标响应文件，经甲乙双方协商一致，签订本合同书。</w:t>
      </w:r>
    </w:p>
    <w:p w14:paraId="73EFCAEA">
      <w:pPr>
        <w:snapToGrid w:val="0"/>
        <w:spacing w:line="440" w:lineRule="exact"/>
        <w:ind w:firstLine="573"/>
        <w:rPr>
          <w:rFonts w:ascii="宋体" w:hAnsi="宋体"/>
          <w:color w:val="000000"/>
          <w:sz w:val="24"/>
        </w:rPr>
      </w:pPr>
      <w:r>
        <w:rPr>
          <w:rFonts w:hint="eastAsia" w:ascii="宋体" w:hAnsi="宋体" w:cs="宋体"/>
          <w:color w:val="000000"/>
          <w:sz w:val="24"/>
        </w:rPr>
        <w:t>一、合同的标的物</w:t>
      </w:r>
    </w:p>
    <w:p w14:paraId="4A3B7A48">
      <w:pPr>
        <w:snapToGrid w:val="0"/>
        <w:spacing w:line="440" w:lineRule="exact"/>
        <w:ind w:firstLine="573"/>
        <w:rPr>
          <w:rFonts w:ascii="宋体" w:hAnsi="宋体"/>
          <w:color w:val="000000"/>
          <w:sz w:val="24"/>
        </w:rPr>
      </w:pPr>
      <w:r>
        <w:rPr>
          <w:rFonts w:ascii="宋体" w:hAnsi="宋体" w:cs="宋体"/>
          <w:color w:val="000000"/>
          <w:sz w:val="24"/>
        </w:rPr>
        <w:t>1.1</w:t>
      </w:r>
      <w:r>
        <w:rPr>
          <w:rFonts w:hint="eastAsia" w:ascii="宋体" w:hAnsi="宋体" w:cs="宋体"/>
          <w:color w:val="000000"/>
          <w:sz w:val="24"/>
        </w:rPr>
        <w:t>甲方向乙方采购标的物，具体的品种、规格要求详见合同附件。</w:t>
      </w:r>
    </w:p>
    <w:p w14:paraId="748DA437">
      <w:pPr>
        <w:snapToGrid w:val="0"/>
        <w:spacing w:line="440" w:lineRule="exact"/>
        <w:ind w:firstLine="573"/>
        <w:rPr>
          <w:rFonts w:ascii="宋体" w:hAnsi="宋体"/>
          <w:color w:val="000000"/>
          <w:sz w:val="24"/>
        </w:rPr>
      </w:pPr>
      <w:r>
        <w:rPr>
          <w:rFonts w:ascii="宋体" w:hAnsi="宋体" w:cs="宋体"/>
          <w:color w:val="000000"/>
          <w:sz w:val="24"/>
        </w:rPr>
        <w:t xml:space="preserve">1.2 </w:t>
      </w:r>
      <w:r>
        <w:rPr>
          <w:rFonts w:hint="eastAsia" w:ascii="宋体" w:hAnsi="宋体" w:cs="宋体"/>
          <w:color w:val="000000"/>
          <w:sz w:val="24"/>
        </w:rPr>
        <w:t>乙方对提供的标的物应当拥有完整的物权，并且负有保证第三人不得向甲方主张任何权利（包括知识产权）的义务。</w:t>
      </w:r>
    </w:p>
    <w:p w14:paraId="1D1C2E0A">
      <w:pPr>
        <w:snapToGrid w:val="0"/>
        <w:spacing w:line="440" w:lineRule="exact"/>
        <w:ind w:firstLine="573"/>
        <w:rPr>
          <w:rFonts w:ascii="宋体" w:hAnsi="宋体" w:cs="宋体"/>
          <w:color w:val="000000"/>
          <w:sz w:val="24"/>
        </w:rPr>
      </w:pPr>
      <w:r>
        <w:rPr>
          <w:rFonts w:hint="eastAsia" w:ascii="宋体" w:hAnsi="宋体" w:cs="宋体"/>
          <w:color w:val="000000"/>
          <w:sz w:val="24"/>
        </w:rPr>
        <w:t>二、合同价格与支付</w:t>
      </w:r>
    </w:p>
    <w:p w14:paraId="3C73C94A">
      <w:pPr>
        <w:snapToGrid w:val="0"/>
        <w:spacing w:line="440" w:lineRule="exact"/>
        <w:ind w:firstLine="573"/>
        <w:rPr>
          <w:rFonts w:ascii="宋体" w:hAnsi="宋体" w:cs="宋体"/>
          <w:color w:val="000000"/>
          <w:sz w:val="24"/>
        </w:rPr>
      </w:pPr>
      <w:r>
        <w:rPr>
          <w:rFonts w:ascii="宋体" w:hAnsi="宋体" w:cs="宋体"/>
          <w:color w:val="000000"/>
          <w:sz w:val="24"/>
        </w:rPr>
        <w:t xml:space="preserve">2.1 </w:t>
      </w:r>
      <w:r>
        <w:rPr>
          <w:rFonts w:hint="eastAsia" w:ascii="宋体" w:hAnsi="宋体" w:cs="宋体"/>
          <w:color w:val="000000"/>
          <w:sz w:val="24"/>
        </w:rPr>
        <w:t>合同价格按此次成交价格执行，合同金额为人民币</w:t>
      </w:r>
      <w:r>
        <w:rPr>
          <w:rFonts w:hint="eastAsia"/>
          <w:color w:val="000000"/>
          <w:u w:val="single"/>
        </w:rPr>
        <w:t xml:space="preserve">         整（￥ ：    元/人）</w:t>
      </w:r>
      <w:r>
        <w:rPr>
          <w:rFonts w:hint="eastAsia" w:ascii="宋体" w:hAnsi="宋体" w:cs="宋体"/>
          <w:color w:val="000000"/>
          <w:sz w:val="24"/>
        </w:rPr>
        <w:t>，包含所有产品的材料费、加工制作费、运输到指定地点的装运费用（含装卸力资）、分发涉及到的费用、成品保护费、检测费、税费、售后服务及相关劳务支出等工作所发生的全部费用以及企业利润、税金和政策性文件规定及合同包含的所有风险、责任等各项应有费用。即招标项目交付使用前的所有费用以及交付时和交付使用后的免保期内的费用等，同时还包含为完成本项目所必须的其他辅助工作的相关费用及响应招标文件要求的所有费用。</w:t>
      </w:r>
    </w:p>
    <w:p w14:paraId="52E59996">
      <w:pPr>
        <w:spacing w:line="500" w:lineRule="exact"/>
        <w:ind w:firstLine="480" w:firstLineChars="200"/>
        <w:jc w:val="left"/>
        <w:rPr>
          <w:color w:val="000000"/>
          <w:sz w:val="24"/>
        </w:rPr>
      </w:pPr>
      <w:r>
        <w:rPr>
          <w:rFonts w:hint="eastAsia" w:ascii="宋体" w:hAnsi="宋体" w:cs="宋体"/>
          <w:color w:val="000000"/>
          <w:sz w:val="24"/>
        </w:rPr>
        <w:t>2.2付款方式：</w:t>
      </w:r>
      <w:r>
        <w:rPr>
          <w:rFonts w:hint="eastAsia"/>
          <w:b/>
          <w:color w:val="000000"/>
          <w:sz w:val="24"/>
        </w:rPr>
        <w:t>采取现场销售直接收费方式。质检部门检测合格后一月内，退还履约保证金。如抽检产品不合格，甲方将全额没收保证金并索赔</w:t>
      </w:r>
      <w:r>
        <w:rPr>
          <w:rFonts w:hint="eastAsia"/>
          <w:color w:val="000000"/>
          <w:sz w:val="24"/>
        </w:rPr>
        <w:t>由此造成的损失。</w:t>
      </w:r>
    </w:p>
    <w:p w14:paraId="3B8A6CEB">
      <w:pPr>
        <w:spacing w:line="440" w:lineRule="exact"/>
        <w:ind w:firstLine="480" w:firstLineChars="200"/>
        <w:jc w:val="left"/>
        <w:rPr>
          <w:rFonts w:ascii="宋体" w:hAnsi="宋体" w:cs="宋体"/>
          <w:color w:val="000000"/>
          <w:sz w:val="24"/>
        </w:rPr>
      </w:pPr>
      <w:r>
        <w:rPr>
          <w:rFonts w:hint="eastAsia" w:ascii="宋体" w:hAnsi="宋体" w:cs="宋体"/>
          <w:color w:val="000000"/>
          <w:sz w:val="24"/>
        </w:rPr>
        <w:t>2.3乙方按期交货后向须根据甲方要求提供相关单据。</w:t>
      </w:r>
    </w:p>
    <w:p w14:paraId="59567FFB">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2.4 根据现行税法对甲方征收的与本合同有关的一切税费均由甲方承担；根据现行税法对乙方征收的与本合同有关的一切税费均由乙方承担。     </w:t>
      </w:r>
    </w:p>
    <w:p w14:paraId="78BB2687">
      <w:pPr>
        <w:spacing w:line="440" w:lineRule="exact"/>
        <w:ind w:firstLine="484" w:firstLineChars="202"/>
        <w:rPr>
          <w:rFonts w:ascii="宋体" w:hAnsi="宋体" w:cs="宋体"/>
          <w:color w:val="000000"/>
          <w:sz w:val="24"/>
        </w:rPr>
      </w:pPr>
      <w:r>
        <w:rPr>
          <w:rFonts w:hint="eastAsia" w:ascii="宋体" w:hAnsi="宋体" w:cs="宋体"/>
          <w:color w:val="000000"/>
          <w:sz w:val="24"/>
        </w:rPr>
        <w:t>2.5供货量调整：如因甲方实际需求，供货数量发生变化，乙方须无条件满足甲方需求，确保供货质量并及时供货；其综合单价不变。</w:t>
      </w:r>
    </w:p>
    <w:p w14:paraId="238E2EF4">
      <w:pPr>
        <w:spacing w:line="440" w:lineRule="exact"/>
        <w:ind w:firstLine="484" w:firstLineChars="202"/>
        <w:rPr>
          <w:rFonts w:ascii="宋体" w:hAnsi="宋体" w:cs="宋体"/>
          <w:color w:val="000000"/>
          <w:sz w:val="24"/>
        </w:rPr>
      </w:pPr>
      <w:r>
        <w:rPr>
          <w:rFonts w:hint="eastAsia" w:ascii="宋体" w:hAnsi="宋体" w:cs="宋体"/>
          <w:color w:val="000000"/>
          <w:sz w:val="24"/>
        </w:rPr>
        <w:t>2.6乙方在将货物送达目的地的送货过程中和安装过程中，一切安全由乙方自己承担。</w:t>
      </w:r>
    </w:p>
    <w:p w14:paraId="124DD1A3">
      <w:pPr>
        <w:spacing w:line="440" w:lineRule="exact"/>
        <w:rPr>
          <w:rFonts w:ascii="宋体" w:hAnsi="宋体" w:cs="宋体"/>
          <w:color w:val="000000"/>
          <w:sz w:val="24"/>
        </w:rPr>
      </w:pPr>
      <w:r>
        <w:rPr>
          <w:rFonts w:hint="eastAsia" w:ascii="宋体" w:hAnsi="宋体" w:cs="宋体"/>
          <w:color w:val="000000"/>
          <w:sz w:val="24"/>
        </w:rPr>
        <w:t xml:space="preserve">    三、质量保证</w:t>
      </w:r>
    </w:p>
    <w:p w14:paraId="4952B073">
      <w:pPr>
        <w:spacing w:line="440" w:lineRule="exact"/>
        <w:ind w:firstLine="480" w:firstLineChars="200"/>
        <w:outlineLvl w:val="1"/>
        <w:rPr>
          <w:rFonts w:ascii="宋体" w:hAnsi="宋体" w:cs="宋体"/>
          <w:bCs/>
          <w:color w:val="000000"/>
          <w:sz w:val="24"/>
        </w:rPr>
      </w:pPr>
      <w:r>
        <w:rPr>
          <w:rFonts w:hint="eastAsia" w:ascii="宋体" w:hAnsi="宋体" w:cs="宋体"/>
          <w:bCs/>
          <w:color w:val="000000"/>
          <w:sz w:val="24"/>
        </w:rPr>
        <w:t>3.1乙方应保证货物是全新、未使用过的原装合格正品，并完全满足招标文件规定的货物质量、规格的要求。</w:t>
      </w:r>
    </w:p>
    <w:p w14:paraId="06C6C0F2">
      <w:pPr>
        <w:spacing w:line="440" w:lineRule="exact"/>
        <w:ind w:firstLine="480" w:firstLineChars="200"/>
        <w:outlineLvl w:val="1"/>
        <w:rPr>
          <w:rFonts w:ascii="宋体" w:hAnsi="宋体" w:cs="宋体"/>
          <w:bCs/>
          <w:color w:val="000000"/>
          <w:sz w:val="24"/>
        </w:rPr>
      </w:pPr>
      <w:r>
        <w:rPr>
          <w:rFonts w:hint="eastAsia" w:ascii="宋体" w:hAnsi="宋体" w:cs="宋体"/>
          <w:bCs/>
          <w:color w:val="000000"/>
          <w:sz w:val="24"/>
        </w:rPr>
        <w:t>3.2货物的技术标准按国家标准（无国家标准，按行业标准执行，无国家和行业标准，按企业标准执行）执行，同时必须满足招标文件中规定的要求，以及符合相关法律、法规规定的要求。</w:t>
      </w:r>
    </w:p>
    <w:p w14:paraId="5DD98172">
      <w:pPr>
        <w:spacing w:line="440" w:lineRule="exact"/>
        <w:ind w:firstLine="480" w:firstLineChars="200"/>
        <w:outlineLvl w:val="1"/>
        <w:rPr>
          <w:rFonts w:ascii="宋体" w:hAnsi="宋体" w:cs="宋体"/>
          <w:bCs/>
          <w:color w:val="000000"/>
          <w:sz w:val="24"/>
        </w:rPr>
      </w:pPr>
      <w:r>
        <w:rPr>
          <w:rFonts w:hint="eastAsia" w:ascii="宋体" w:hAnsi="宋体" w:cs="宋体"/>
          <w:bCs/>
          <w:color w:val="000000"/>
          <w:sz w:val="24"/>
        </w:rPr>
        <w:t xml:space="preserve">3.3货物的包装，国家或行业有规定的，按规定执行。 </w:t>
      </w:r>
    </w:p>
    <w:p w14:paraId="4B873F91">
      <w:pPr>
        <w:spacing w:line="440" w:lineRule="exact"/>
        <w:ind w:firstLine="480" w:firstLineChars="200"/>
        <w:outlineLvl w:val="1"/>
        <w:rPr>
          <w:rFonts w:ascii="宋体" w:hAnsi="宋体" w:cs="宋体"/>
          <w:bCs/>
          <w:color w:val="000000"/>
          <w:sz w:val="24"/>
        </w:rPr>
      </w:pPr>
      <w:r>
        <w:rPr>
          <w:rFonts w:hint="eastAsia" w:ascii="宋体" w:hAnsi="宋体" w:cs="宋体"/>
          <w:bCs/>
          <w:color w:val="000000"/>
          <w:sz w:val="24"/>
        </w:rPr>
        <w:t>3.4乙方应保证提供的产品不得侵犯第三方专利权、商标权和设计权、版权等。否则，供应商应负全部责任，并承担由此引起的一切后果。</w:t>
      </w:r>
    </w:p>
    <w:p w14:paraId="19898EDF">
      <w:pPr>
        <w:spacing w:line="440" w:lineRule="exact"/>
        <w:ind w:firstLine="480" w:firstLineChars="200"/>
        <w:outlineLvl w:val="1"/>
        <w:rPr>
          <w:rFonts w:ascii="宋体" w:hAnsi="宋体" w:cs="宋体"/>
          <w:bCs/>
          <w:color w:val="000000"/>
          <w:sz w:val="24"/>
        </w:rPr>
      </w:pPr>
      <w:r>
        <w:rPr>
          <w:rFonts w:hint="eastAsia" w:ascii="宋体" w:hAnsi="宋体" w:cs="宋体"/>
          <w:bCs/>
          <w:color w:val="000000"/>
          <w:sz w:val="24"/>
        </w:rPr>
        <w:t>3.5乙方应保证其货物在正常使用和条件下，在其使用寿命期内应具有满意的性能。</w:t>
      </w:r>
    </w:p>
    <w:p w14:paraId="4792AF89">
      <w:pPr>
        <w:spacing w:line="440" w:lineRule="exact"/>
        <w:ind w:firstLine="480" w:firstLineChars="200"/>
        <w:outlineLvl w:val="1"/>
        <w:rPr>
          <w:rFonts w:ascii="宋体" w:hAnsi="宋体" w:cs="宋体"/>
          <w:bCs/>
          <w:color w:val="000000"/>
          <w:sz w:val="24"/>
        </w:rPr>
      </w:pPr>
      <w:r>
        <w:rPr>
          <w:rFonts w:hint="eastAsia" w:ascii="宋体" w:hAnsi="宋体" w:cs="宋体"/>
          <w:bCs/>
          <w:color w:val="000000"/>
          <w:sz w:val="24"/>
        </w:rPr>
        <w:t>3.6乙方应采取必要的安全措施保证货物的运输及安装的安全，并承担货物的运输及安装过程中产生的风险。</w:t>
      </w:r>
    </w:p>
    <w:p w14:paraId="4FFCA5DB">
      <w:pPr>
        <w:spacing w:line="440" w:lineRule="exact"/>
        <w:ind w:firstLine="480" w:firstLineChars="200"/>
        <w:outlineLvl w:val="1"/>
        <w:rPr>
          <w:rFonts w:ascii="宋体" w:hAnsi="宋体" w:cs="宋体"/>
          <w:bCs/>
          <w:color w:val="000000"/>
          <w:sz w:val="24"/>
        </w:rPr>
      </w:pPr>
      <w:r>
        <w:rPr>
          <w:rFonts w:hint="eastAsia" w:ascii="宋体" w:hAnsi="宋体" w:cs="宋体"/>
          <w:bCs/>
          <w:color w:val="000000"/>
          <w:sz w:val="24"/>
        </w:rPr>
        <w:t>3.7乙方所供货物最终验收后，应对由于所供货物的缺陷而发生的任何不足或问题负责，并承担由此引起的一切后果。</w:t>
      </w:r>
    </w:p>
    <w:p w14:paraId="5AF07B57">
      <w:pPr>
        <w:spacing w:line="440" w:lineRule="exact"/>
        <w:ind w:firstLine="484" w:firstLineChars="202"/>
        <w:rPr>
          <w:rFonts w:ascii="宋体" w:hAnsi="宋体" w:cs="宋体"/>
          <w:color w:val="000000"/>
          <w:sz w:val="24"/>
        </w:rPr>
      </w:pPr>
      <w:r>
        <w:rPr>
          <w:rFonts w:hint="eastAsia" w:ascii="宋体" w:hAnsi="宋体" w:cs="宋体"/>
          <w:bCs/>
          <w:color w:val="000000"/>
          <w:sz w:val="24"/>
        </w:rPr>
        <w:t>3.8乙方必须保证所提供的产品符合国家相应质量要求。</w:t>
      </w:r>
    </w:p>
    <w:p w14:paraId="2D73EBEE">
      <w:pPr>
        <w:spacing w:line="440" w:lineRule="exact"/>
        <w:ind w:firstLine="484" w:firstLineChars="202"/>
        <w:rPr>
          <w:rFonts w:ascii="宋体" w:hAnsi="宋体" w:cs="宋体"/>
          <w:color w:val="000000"/>
          <w:sz w:val="24"/>
        </w:rPr>
      </w:pPr>
      <w:r>
        <w:rPr>
          <w:rFonts w:hint="eastAsia" w:ascii="宋体" w:hAnsi="宋体" w:cs="宋体"/>
          <w:color w:val="000000"/>
          <w:sz w:val="24"/>
        </w:rPr>
        <w:t>3.9承包方式：</w:t>
      </w:r>
    </w:p>
    <w:p w14:paraId="01873941">
      <w:pPr>
        <w:spacing w:line="440" w:lineRule="exact"/>
        <w:ind w:firstLine="484" w:firstLineChars="202"/>
        <w:rPr>
          <w:rFonts w:ascii="宋体" w:hAnsi="宋体" w:cs="宋体"/>
          <w:color w:val="000000"/>
          <w:sz w:val="24"/>
        </w:rPr>
      </w:pPr>
      <w:r>
        <w:rPr>
          <w:rFonts w:hint="eastAsia" w:ascii="宋体" w:hAnsi="宋体" w:cs="宋体"/>
          <w:color w:val="000000"/>
          <w:sz w:val="24"/>
        </w:rPr>
        <w:t>包工包料，所有材料均符合国家环保要求。</w:t>
      </w:r>
    </w:p>
    <w:p w14:paraId="1295D013">
      <w:pPr>
        <w:spacing w:line="440" w:lineRule="exact"/>
        <w:ind w:firstLine="484" w:firstLineChars="202"/>
        <w:rPr>
          <w:rFonts w:ascii="宋体" w:hAnsi="宋体" w:cs="宋体"/>
          <w:bCs/>
          <w:color w:val="000000"/>
          <w:sz w:val="24"/>
        </w:rPr>
      </w:pPr>
      <w:r>
        <w:rPr>
          <w:rFonts w:hint="eastAsia" w:ascii="宋体" w:hAnsi="宋体" w:cs="宋体"/>
          <w:color w:val="000000"/>
          <w:sz w:val="24"/>
        </w:rPr>
        <w:t>3.10</w:t>
      </w:r>
      <w:r>
        <w:rPr>
          <w:rFonts w:hint="eastAsia" w:ascii="宋体" w:hAnsi="宋体" w:cs="宋体"/>
          <w:bCs/>
          <w:color w:val="000000"/>
          <w:sz w:val="24"/>
        </w:rPr>
        <w:t>违约处理：</w:t>
      </w:r>
    </w:p>
    <w:p w14:paraId="2F3CA970">
      <w:pPr>
        <w:spacing w:line="440" w:lineRule="exact"/>
        <w:ind w:firstLine="484" w:firstLineChars="202"/>
        <w:rPr>
          <w:rFonts w:ascii="宋体" w:hAnsi="宋体" w:cs="宋体"/>
          <w:bCs/>
          <w:color w:val="000000"/>
          <w:sz w:val="24"/>
        </w:rPr>
      </w:pPr>
      <w:r>
        <w:rPr>
          <w:rFonts w:hint="eastAsia" w:ascii="宋体" w:hAnsi="宋体" w:cs="宋体"/>
          <w:bCs/>
          <w:color w:val="000000"/>
          <w:sz w:val="24"/>
        </w:rPr>
        <w:t>①供应商须严格维护招投标的公正性、合法性、合理性，发现违规、弄虚作假行为，一律取消投标或中标资格，保证金将不予退还。</w:t>
      </w:r>
    </w:p>
    <w:p w14:paraId="2618E2AE">
      <w:pPr>
        <w:spacing w:line="440" w:lineRule="exact"/>
        <w:ind w:firstLine="484" w:firstLineChars="202"/>
        <w:rPr>
          <w:rFonts w:ascii="宋体" w:hAnsi="宋体" w:cs="宋体"/>
          <w:bCs/>
          <w:color w:val="000000"/>
          <w:sz w:val="24"/>
        </w:rPr>
      </w:pPr>
      <w:r>
        <w:rPr>
          <w:rFonts w:hint="eastAsia" w:ascii="宋体" w:hAnsi="宋体" w:cs="宋体"/>
          <w:bCs/>
          <w:color w:val="000000"/>
          <w:sz w:val="24"/>
        </w:rPr>
        <w:t>②如成乙方不能按指定日期到货，每延误1天从履约保证金中扣5000.00元，扣完为止。</w:t>
      </w:r>
    </w:p>
    <w:p w14:paraId="16967A1E">
      <w:pPr>
        <w:spacing w:line="440" w:lineRule="exact"/>
        <w:ind w:firstLine="484" w:firstLineChars="202"/>
        <w:rPr>
          <w:rFonts w:ascii="宋体" w:hAnsi="宋体" w:cs="宋体"/>
          <w:bCs/>
          <w:color w:val="000000"/>
          <w:sz w:val="24"/>
        </w:rPr>
      </w:pPr>
      <w:r>
        <w:rPr>
          <w:rFonts w:hint="eastAsia" w:ascii="宋体" w:hAnsi="宋体" w:cs="宋体"/>
          <w:bCs/>
          <w:color w:val="000000"/>
          <w:sz w:val="24"/>
        </w:rPr>
        <w:t>③全部货物交货时由相关专业技术人员共同参与验收，同时抽样送南通市技术监督局纤维检验所进行质量检测，检测费由乙方承担。如检测指标不合格，履约保证金不予退还，由此所造成的一切损失由乙方负责。如货品检验合格但外观（面料及缝制工艺等）与样品明显不符，扣除全部履约保证金。</w:t>
      </w:r>
    </w:p>
    <w:p w14:paraId="7B3E308D">
      <w:pPr>
        <w:spacing w:line="440" w:lineRule="exact"/>
        <w:ind w:firstLine="484" w:firstLineChars="202"/>
        <w:rPr>
          <w:rFonts w:ascii="宋体" w:hAnsi="宋体" w:cs="宋体"/>
          <w:bCs/>
          <w:color w:val="000000"/>
          <w:sz w:val="24"/>
        </w:rPr>
      </w:pPr>
      <w:r>
        <w:rPr>
          <w:rFonts w:hint="eastAsia" w:ascii="宋体" w:hAnsi="宋体" w:cs="宋体"/>
          <w:bCs/>
          <w:color w:val="000000"/>
          <w:sz w:val="24"/>
        </w:rPr>
        <w:t>④</w:t>
      </w:r>
      <w:r>
        <w:rPr>
          <w:rFonts w:hint="eastAsia" w:ascii="宋体" w:hAnsi="宋体" w:cs="宋体"/>
          <w:color w:val="000000"/>
          <w:sz w:val="24"/>
        </w:rPr>
        <w:t>乙方</w:t>
      </w:r>
      <w:r>
        <w:rPr>
          <w:rFonts w:hint="eastAsia" w:ascii="宋体" w:hAnsi="宋体" w:cs="宋体"/>
          <w:bCs/>
          <w:color w:val="000000"/>
          <w:sz w:val="24"/>
        </w:rPr>
        <w:t>售后服务未能达到要求，酌情扣除履约保证金5000.00元到10000.00元，扣完为止。</w:t>
      </w:r>
    </w:p>
    <w:p w14:paraId="098265F8">
      <w:pPr>
        <w:spacing w:line="440" w:lineRule="exact"/>
        <w:ind w:firstLine="484" w:firstLineChars="202"/>
        <w:rPr>
          <w:rFonts w:ascii="宋体" w:hAnsi="宋体" w:cs="宋体"/>
          <w:bCs/>
          <w:color w:val="000000"/>
          <w:sz w:val="24"/>
        </w:rPr>
      </w:pPr>
      <w:r>
        <w:rPr>
          <w:rFonts w:hint="eastAsia" w:ascii="宋体" w:hAnsi="宋体" w:cs="宋体"/>
          <w:bCs/>
          <w:color w:val="000000"/>
          <w:sz w:val="24"/>
        </w:rPr>
        <w:t>⑤在投标、供货及售后服务中有违约行为者，三年内不得参与江苏商贸职业学院学生军训服装招标活动。</w:t>
      </w:r>
    </w:p>
    <w:p w14:paraId="6E96A23E">
      <w:pPr>
        <w:spacing w:line="440" w:lineRule="exact"/>
        <w:ind w:firstLine="484" w:firstLineChars="202"/>
        <w:rPr>
          <w:rFonts w:ascii="宋体" w:hAnsi="宋体" w:cs="宋体"/>
          <w:color w:val="000000"/>
          <w:sz w:val="24"/>
        </w:rPr>
      </w:pPr>
      <w:r>
        <w:rPr>
          <w:rFonts w:hint="eastAsia" w:ascii="宋体" w:hAnsi="宋体" w:cs="宋体"/>
          <w:color w:val="000000"/>
          <w:sz w:val="24"/>
        </w:rPr>
        <w:t>四、包装</w:t>
      </w:r>
    </w:p>
    <w:p w14:paraId="2EA9879C">
      <w:pPr>
        <w:spacing w:line="440" w:lineRule="exact"/>
        <w:ind w:firstLine="484" w:firstLineChars="202"/>
        <w:rPr>
          <w:rFonts w:ascii="宋体" w:hAnsi="宋体" w:cs="宋体"/>
          <w:color w:val="000000"/>
          <w:sz w:val="24"/>
        </w:rPr>
      </w:pPr>
      <w:r>
        <w:rPr>
          <w:rFonts w:hint="eastAsia" w:ascii="宋体" w:hAnsi="宋体" w:cs="宋体"/>
          <w:color w:val="000000"/>
          <w:sz w:val="24"/>
        </w:rPr>
        <w:t>4.1乙方提供的</w:t>
      </w:r>
      <w:r>
        <w:rPr>
          <w:rFonts w:hint="eastAsia" w:ascii="宋体" w:hAnsi="宋体" w:cs="宋体"/>
          <w:bCs/>
          <w:color w:val="000000"/>
          <w:sz w:val="24"/>
        </w:rPr>
        <w:t>货物</w:t>
      </w:r>
      <w:r>
        <w:rPr>
          <w:rFonts w:hint="eastAsia" w:ascii="宋体" w:hAnsi="宋体" w:cs="宋体"/>
          <w:color w:val="000000"/>
          <w:sz w:val="24"/>
        </w:rPr>
        <w:t>必须为原包装，在送交甲方验收前不得拆箱。</w:t>
      </w:r>
    </w:p>
    <w:p w14:paraId="01CA580A">
      <w:pPr>
        <w:spacing w:line="440" w:lineRule="exact"/>
        <w:ind w:firstLine="484" w:firstLineChars="202"/>
        <w:rPr>
          <w:rFonts w:ascii="宋体" w:hAnsi="宋体" w:cs="宋体"/>
          <w:color w:val="000000"/>
          <w:sz w:val="24"/>
        </w:rPr>
      </w:pPr>
      <w:r>
        <w:rPr>
          <w:rFonts w:hint="eastAsia" w:ascii="宋体" w:hAnsi="宋体" w:cs="宋体"/>
          <w:color w:val="000000"/>
          <w:sz w:val="24"/>
        </w:rPr>
        <w:t>4.2.乙方所出售的全部货物均应按标准保护措施进行包装，这类包装应适应于远距离运输、防潮、防震、防锈和防野蛮装卸等要求，以确保货物安全无损地运抵指定现场。</w:t>
      </w:r>
    </w:p>
    <w:p w14:paraId="590D2864">
      <w:pPr>
        <w:spacing w:line="440" w:lineRule="exact"/>
        <w:ind w:firstLine="484" w:firstLineChars="202"/>
        <w:rPr>
          <w:rFonts w:ascii="宋体" w:hAnsi="宋体" w:cs="宋体"/>
          <w:color w:val="000000"/>
          <w:sz w:val="24"/>
        </w:rPr>
      </w:pPr>
      <w:r>
        <w:rPr>
          <w:rFonts w:hint="eastAsia" w:ascii="宋体" w:hAnsi="宋体" w:cs="宋体"/>
          <w:color w:val="000000"/>
          <w:sz w:val="24"/>
        </w:rPr>
        <w:t>五、标的物的交付</w:t>
      </w:r>
    </w:p>
    <w:p w14:paraId="5DEA168D">
      <w:pPr>
        <w:spacing w:line="440" w:lineRule="exact"/>
        <w:ind w:firstLine="484" w:firstLineChars="202"/>
        <w:rPr>
          <w:rFonts w:ascii="宋体" w:hAnsi="宋体" w:cs="宋体"/>
          <w:color w:val="000000"/>
          <w:sz w:val="24"/>
        </w:rPr>
      </w:pPr>
      <w:r>
        <w:rPr>
          <w:rFonts w:hint="eastAsia" w:ascii="宋体" w:hAnsi="宋体" w:cs="宋体"/>
          <w:color w:val="000000"/>
          <w:sz w:val="24"/>
        </w:rPr>
        <w:t>5.1 标的物的所有权自标的物交付时转移。</w:t>
      </w:r>
    </w:p>
    <w:p w14:paraId="183909B8">
      <w:pPr>
        <w:spacing w:line="440" w:lineRule="exact"/>
        <w:ind w:firstLine="484" w:firstLineChars="202"/>
        <w:rPr>
          <w:rFonts w:ascii="宋体" w:hAnsi="宋体" w:cs="宋体"/>
          <w:color w:val="000000"/>
          <w:sz w:val="24"/>
        </w:rPr>
      </w:pPr>
      <w:r>
        <w:rPr>
          <w:rFonts w:hint="eastAsia" w:ascii="宋体" w:hAnsi="宋体" w:cs="宋体"/>
          <w:color w:val="000000"/>
          <w:sz w:val="24"/>
        </w:rPr>
        <w:t>5.2 乙方应当按照约定的期限和约定的地点交付标的物。</w:t>
      </w:r>
    </w:p>
    <w:p w14:paraId="0E4888EC">
      <w:pPr>
        <w:spacing w:line="440" w:lineRule="exact"/>
        <w:ind w:firstLine="484" w:firstLineChars="202"/>
        <w:rPr>
          <w:rFonts w:ascii="宋体" w:hAnsi="宋体" w:cs="宋体"/>
          <w:color w:val="000000"/>
          <w:sz w:val="24"/>
        </w:rPr>
      </w:pPr>
      <w:r>
        <w:rPr>
          <w:rFonts w:hint="eastAsia" w:ascii="宋体" w:hAnsi="宋体" w:cs="宋体"/>
          <w:color w:val="000000"/>
          <w:sz w:val="24"/>
        </w:rPr>
        <w:t>5.3 乙方应当按照约定或者交易习惯向甲方交付提取标的物单证以外的有关单证和资料。</w:t>
      </w:r>
    </w:p>
    <w:p w14:paraId="67F6EA59">
      <w:pPr>
        <w:spacing w:line="440" w:lineRule="exact"/>
        <w:ind w:firstLine="484" w:firstLineChars="202"/>
        <w:rPr>
          <w:rFonts w:ascii="宋体" w:hAnsi="宋体" w:cs="宋体"/>
          <w:color w:val="000000"/>
          <w:sz w:val="24"/>
        </w:rPr>
      </w:pPr>
      <w:r>
        <w:rPr>
          <w:rFonts w:hint="eastAsia" w:ascii="宋体" w:hAnsi="宋体" w:cs="宋体"/>
          <w:color w:val="000000"/>
          <w:sz w:val="24"/>
        </w:rPr>
        <w:t>5.4产品</w:t>
      </w:r>
      <w:r>
        <w:rPr>
          <w:rFonts w:hint="eastAsia" w:ascii="宋体" w:hAnsi="宋体" w:cs="宋体"/>
          <w:bCs/>
          <w:color w:val="000000"/>
          <w:sz w:val="24"/>
        </w:rPr>
        <w:t>货物</w:t>
      </w:r>
      <w:r>
        <w:rPr>
          <w:rFonts w:hint="eastAsia" w:ascii="宋体" w:hAnsi="宋体" w:cs="宋体"/>
          <w:color w:val="000000"/>
          <w:sz w:val="24"/>
        </w:rPr>
        <w:t>交货、安装调试服务</w:t>
      </w:r>
    </w:p>
    <w:p w14:paraId="6EACEF1B">
      <w:pPr>
        <w:spacing w:line="440" w:lineRule="exact"/>
        <w:ind w:firstLine="484" w:firstLineChars="202"/>
        <w:rPr>
          <w:rFonts w:ascii="宋体" w:hAnsi="宋体" w:cs="宋体"/>
          <w:color w:val="000000"/>
          <w:sz w:val="24"/>
        </w:rPr>
      </w:pPr>
      <w:r>
        <w:rPr>
          <w:rFonts w:hint="eastAsia" w:ascii="宋体" w:hAnsi="宋体" w:cs="宋体"/>
          <w:color w:val="000000"/>
          <w:sz w:val="24"/>
        </w:rPr>
        <w:t>5.4.1产品</w:t>
      </w:r>
      <w:r>
        <w:rPr>
          <w:rFonts w:hint="eastAsia" w:ascii="宋体" w:hAnsi="宋体" w:cs="宋体"/>
          <w:bCs/>
          <w:color w:val="000000"/>
          <w:sz w:val="24"/>
        </w:rPr>
        <w:t>货物</w:t>
      </w:r>
      <w:r>
        <w:rPr>
          <w:rFonts w:hint="eastAsia" w:ascii="宋体" w:hAnsi="宋体" w:cs="宋体"/>
          <w:color w:val="000000"/>
          <w:sz w:val="24"/>
        </w:rPr>
        <w:t xml:space="preserve">交付： </w:t>
      </w:r>
    </w:p>
    <w:p w14:paraId="62F5C799">
      <w:pPr>
        <w:spacing w:line="440" w:lineRule="exact"/>
        <w:ind w:firstLine="484" w:firstLineChars="202"/>
        <w:rPr>
          <w:rFonts w:ascii="宋体" w:hAnsi="宋体" w:cs="宋体"/>
          <w:color w:val="000000"/>
          <w:sz w:val="24"/>
        </w:rPr>
      </w:pPr>
      <w:r>
        <w:rPr>
          <w:rFonts w:hint="eastAsia" w:ascii="宋体" w:hAnsi="宋体" w:cs="宋体"/>
          <w:color w:val="000000"/>
          <w:sz w:val="24"/>
        </w:rPr>
        <w:t>① 交货地点：产品</w:t>
      </w:r>
      <w:r>
        <w:rPr>
          <w:rFonts w:hint="eastAsia" w:ascii="宋体" w:hAnsi="宋体" w:cs="宋体"/>
          <w:bCs/>
          <w:color w:val="000000"/>
          <w:sz w:val="24"/>
        </w:rPr>
        <w:t>货物</w:t>
      </w:r>
      <w:r>
        <w:rPr>
          <w:rFonts w:hint="eastAsia" w:ascii="宋体" w:hAnsi="宋体" w:cs="宋体"/>
          <w:color w:val="000000"/>
          <w:sz w:val="24"/>
        </w:rPr>
        <w:t>送至甲方指定的地点并负责分发。</w:t>
      </w:r>
    </w:p>
    <w:p w14:paraId="185546B0">
      <w:pPr>
        <w:spacing w:line="440" w:lineRule="exact"/>
        <w:ind w:firstLine="484" w:firstLineChars="202"/>
        <w:rPr>
          <w:rFonts w:ascii="宋体" w:hAnsi="宋体" w:cs="宋体"/>
          <w:color w:val="000000"/>
          <w:sz w:val="24"/>
        </w:rPr>
      </w:pPr>
      <w:r>
        <w:rPr>
          <w:rFonts w:hint="eastAsia" w:ascii="宋体" w:hAnsi="宋体" w:cs="宋体"/>
          <w:color w:val="000000"/>
          <w:sz w:val="24"/>
        </w:rPr>
        <w:t>② 货物装卸、运输涉及到的保险，其费用包含在合同价中。</w:t>
      </w:r>
    </w:p>
    <w:p w14:paraId="3692FA37">
      <w:pPr>
        <w:spacing w:line="440" w:lineRule="exact"/>
        <w:ind w:firstLine="484" w:firstLineChars="202"/>
        <w:rPr>
          <w:rFonts w:ascii="宋体" w:hAnsi="宋体" w:cs="宋体"/>
          <w:color w:val="000000"/>
          <w:sz w:val="24"/>
        </w:rPr>
      </w:pPr>
      <w:r>
        <w:rPr>
          <w:rFonts w:hint="eastAsia" w:ascii="宋体" w:hAnsi="宋体" w:cs="宋体"/>
          <w:color w:val="000000"/>
          <w:sz w:val="24"/>
        </w:rPr>
        <w:t>5.4.2交货期（服务时间）</w:t>
      </w:r>
    </w:p>
    <w:p w14:paraId="3BE3265E">
      <w:pPr>
        <w:spacing w:line="440" w:lineRule="exact"/>
        <w:ind w:firstLine="484" w:firstLineChars="202"/>
        <w:rPr>
          <w:rFonts w:ascii="宋体" w:hAnsi="宋体" w:cs="宋体"/>
          <w:color w:val="000000"/>
          <w:sz w:val="24"/>
        </w:rPr>
      </w:pPr>
      <w:r>
        <w:rPr>
          <w:rFonts w:hint="eastAsia" w:ascii="宋体" w:hAnsi="宋体" w:cs="宋体"/>
          <w:bCs/>
          <w:color w:val="000000"/>
          <w:sz w:val="24"/>
        </w:rPr>
        <w:t xml:space="preserve">所有供货产品将于 </w:t>
      </w:r>
      <w:r>
        <w:rPr>
          <w:rFonts w:ascii="宋体" w:hAnsi="宋体" w:cs="宋体"/>
          <w:bCs/>
          <w:color w:val="000000"/>
          <w:sz w:val="24"/>
        </w:rPr>
        <w:t>202</w:t>
      </w:r>
      <w:r>
        <w:rPr>
          <w:rFonts w:hint="eastAsia" w:ascii="宋体" w:hAnsi="宋体" w:cs="宋体"/>
          <w:bCs/>
          <w:color w:val="000000"/>
          <w:sz w:val="24"/>
        </w:rPr>
        <w:t>5年 9 月 10 日前（具体以学院通知为准）到货，</w:t>
      </w:r>
      <w:r>
        <w:rPr>
          <w:rFonts w:hint="eastAsia" w:ascii="宋体" w:hAnsi="宋体" w:cs="宋体"/>
          <w:color w:val="000000"/>
          <w:sz w:val="24"/>
        </w:rPr>
        <w:t>项目禁止分包或转包。</w:t>
      </w:r>
    </w:p>
    <w:p w14:paraId="65527373">
      <w:pPr>
        <w:spacing w:line="440" w:lineRule="exact"/>
        <w:ind w:firstLine="480" w:firstLineChars="200"/>
        <w:rPr>
          <w:rFonts w:ascii="宋体" w:hAnsi="宋体" w:cs="宋体"/>
          <w:color w:val="000000"/>
          <w:sz w:val="24"/>
        </w:rPr>
      </w:pPr>
      <w:r>
        <w:rPr>
          <w:rFonts w:hint="eastAsia" w:ascii="宋体" w:hAnsi="宋体" w:cs="宋体"/>
          <w:color w:val="000000"/>
          <w:sz w:val="24"/>
        </w:rPr>
        <w:t>5.4.3乙方发货到甲方指定地点前应先告知甲方。</w:t>
      </w:r>
    </w:p>
    <w:p w14:paraId="5748DD6C">
      <w:pPr>
        <w:spacing w:line="440" w:lineRule="exact"/>
        <w:ind w:firstLine="480" w:firstLineChars="200"/>
        <w:rPr>
          <w:rFonts w:ascii="宋体" w:hAnsi="宋体" w:cs="宋体"/>
          <w:color w:val="000000"/>
          <w:sz w:val="24"/>
        </w:rPr>
      </w:pPr>
      <w:r>
        <w:rPr>
          <w:rFonts w:hint="eastAsia" w:ascii="宋体" w:hAnsi="宋体" w:cs="宋体"/>
          <w:color w:val="000000"/>
          <w:sz w:val="24"/>
        </w:rPr>
        <w:t>5.4.4按国家相关行业规定安装规范和标准完成安装、服务工作。</w:t>
      </w:r>
    </w:p>
    <w:p w14:paraId="69AAC66D">
      <w:pPr>
        <w:widowControl/>
        <w:spacing w:line="440" w:lineRule="exact"/>
        <w:jc w:val="left"/>
        <w:rPr>
          <w:rFonts w:ascii="宋体" w:hAnsi="宋体" w:cs="宋体"/>
          <w:color w:val="000000"/>
          <w:sz w:val="24"/>
        </w:rPr>
      </w:pPr>
      <w:r>
        <w:rPr>
          <w:rFonts w:hint="eastAsia" w:ascii="宋体" w:hAnsi="宋体" w:cs="宋体"/>
          <w:color w:val="000000"/>
          <w:sz w:val="24"/>
        </w:rPr>
        <w:t xml:space="preserve">    5.4.5全部货物的外包装必须采用防漏、防潮、防震、防锈、防盗和考虑到可能会发生的野蛮装卸等长途运输及多次装卸之需要。如因乙方包装不当以及其它原因造成损坏或丢失，应由乙方负一切责任。</w:t>
      </w:r>
    </w:p>
    <w:p w14:paraId="7A13AEB4">
      <w:pPr>
        <w:widowControl/>
        <w:spacing w:line="440" w:lineRule="exact"/>
        <w:ind w:firstLine="481"/>
        <w:jc w:val="left"/>
        <w:rPr>
          <w:rFonts w:ascii="宋体" w:hAnsi="宋体" w:cs="宋体"/>
          <w:b/>
          <w:bCs/>
          <w:color w:val="000000"/>
          <w:sz w:val="24"/>
        </w:rPr>
      </w:pPr>
      <w:r>
        <w:rPr>
          <w:rFonts w:hint="eastAsia" w:ascii="宋体" w:hAnsi="宋体" w:cs="宋体"/>
          <w:b/>
          <w:bCs/>
          <w:color w:val="000000"/>
          <w:sz w:val="24"/>
        </w:rPr>
        <w:t xml:space="preserve">5.4.6交货方式、销售地点及销售要求： </w:t>
      </w:r>
    </w:p>
    <w:p w14:paraId="6F998E30">
      <w:pPr>
        <w:spacing w:line="440" w:lineRule="exact"/>
        <w:ind w:firstLine="482" w:firstLineChars="200"/>
        <w:outlineLvl w:val="1"/>
        <w:rPr>
          <w:rFonts w:ascii="宋体" w:hAnsi="宋体" w:cs="宋体"/>
          <w:b/>
          <w:bCs/>
          <w:color w:val="000000"/>
          <w:sz w:val="24"/>
        </w:rPr>
      </w:pPr>
      <w:r>
        <w:rPr>
          <w:rFonts w:hint="eastAsia" w:ascii="宋体" w:hAnsi="宋体" w:cs="宋体"/>
          <w:b/>
          <w:bCs/>
          <w:color w:val="000000"/>
          <w:sz w:val="24"/>
        </w:rPr>
        <w:t xml:space="preserve">本次采购军训服装均采取入校现场销售方式，预计暂定 </w:t>
      </w:r>
      <w:r>
        <w:rPr>
          <w:rFonts w:ascii="宋体" w:hAnsi="宋体" w:cs="宋体"/>
          <w:b/>
          <w:bCs/>
          <w:color w:val="000000"/>
          <w:sz w:val="24"/>
        </w:rPr>
        <w:t>5000</w:t>
      </w:r>
      <w:r>
        <w:rPr>
          <w:rFonts w:hint="eastAsia" w:ascii="宋体" w:hAnsi="宋体" w:cs="宋体"/>
          <w:b/>
          <w:bCs/>
          <w:color w:val="000000"/>
          <w:sz w:val="24"/>
        </w:rPr>
        <w:t>名学生，乙方可根据学生人数酌情组织军训服装销售，所有现场销售的军训服装质量要求必须符合招标要求，现场销售的军训服装数量必须满足于学生购买需求，本部和通州湾教学区各设一个销售点；现场销售的价格按照合同价执行销售，现场销售剩余物品乙方自行解决（需留存各种规格服装和各种型号鞋子一定量用于调换）。</w:t>
      </w:r>
    </w:p>
    <w:p w14:paraId="7E881A38">
      <w:pPr>
        <w:widowControl/>
        <w:spacing w:line="440" w:lineRule="exact"/>
        <w:jc w:val="left"/>
        <w:rPr>
          <w:rFonts w:ascii="宋体" w:hAnsi="宋体" w:cs="宋体"/>
          <w:color w:val="000000"/>
          <w:sz w:val="24"/>
        </w:rPr>
      </w:pPr>
      <w:r>
        <w:rPr>
          <w:rFonts w:hint="eastAsia" w:ascii="宋体" w:hAnsi="宋体" w:cs="宋体"/>
          <w:color w:val="000000"/>
          <w:sz w:val="24"/>
        </w:rPr>
        <w:t xml:space="preserve">    六、伴随服务</w:t>
      </w:r>
    </w:p>
    <w:p w14:paraId="7E466AFD">
      <w:pPr>
        <w:spacing w:line="440" w:lineRule="exact"/>
        <w:ind w:firstLine="484" w:firstLineChars="202"/>
        <w:rPr>
          <w:rFonts w:ascii="宋体" w:hAnsi="宋体" w:cs="宋体"/>
          <w:color w:val="000000"/>
          <w:sz w:val="24"/>
        </w:rPr>
      </w:pPr>
      <w:r>
        <w:rPr>
          <w:rFonts w:hint="eastAsia" w:ascii="宋体" w:hAnsi="宋体" w:cs="宋体"/>
          <w:color w:val="000000"/>
          <w:sz w:val="24"/>
        </w:rPr>
        <w:t>6.1 乙方除应履行按期按量交付合格标的物的义务外，还应当提供下列服务：</w:t>
      </w:r>
    </w:p>
    <w:p w14:paraId="15381D2C">
      <w:pPr>
        <w:spacing w:line="440" w:lineRule="exact"/>
        <w:ind w:firstLine="480" w:firstLineChars="200"/>
        <w:outlineLvl w:val="1"/>
        <w:rPr>
          <w:rFonts w:ascii="宋体" w:hAnsi="宋体" w:cs="宋体"/>
          <w:color w:val="000000"/>
          <w:sz w:val="24"/>
        </w:rPr>
      </w:pPr>
      <w:r>
        <w:rPr>
          <w:rFonts w:hint="eastAsia" w:ascii="宋体" w:hAnsi="宋体" w:cs="宋体"/>
          <w:color w:val="000000"/>
          <w:sz w:val="24"/>
        </w:rPr>
        <w:t>军训服装现场销售完毕后，乙方需留存各种规格服装和各种型号鞋子的一定量用于调换。</w:t>
      </w:r>
    </w:p>
    <w:p w14:paraId="1B2DE0E4">
      <w:pPr>
        <w:spacing w:line="440" w:lineRule="exact"/>
        <w:ind w:firstLine="484" w:firstLineChars="202"/>
        <w:rPr>
          <w:rFonts w:ascii="宋体" w:hAnsi="宋体" w:cs="宋体"/>
          <w:color w:val="000000"/>
          <w:sz w:val="24"/>
        </w:rPr>
      </w:pPr>
      <w:r>
        <w:rPr>
          <w:rFonts w:hint="eastAsia" w:ascii="宋体" w:hAnsi="宋体" w:cs="宋体"/>
          <w:color w:val="000000"/>
          <w:sz w:val="24"/>
        </w:rPr>
        <w:t>6.2 除合同另有规定之外，伴随服务的费用均已含在合同价款中，甲方不再另行支付。</w:t>
      </w:r>
    </w:p>
    <w:p w14:paraId="0C4C4A2E">
      <w:pPr>
        <w:spacing w:line="440" w:lineRule="exact"/>
        <w:ind w:firstLine="484" w:firstLineChars="202"/>
        <w:rPr>
          <w:rFonts w:ascii="宋体" w:hAnsi="宋体" w:cs="宋体"/>
          <w:color w:val="000000"/>
          <w:sz w:val="24"/>
        </w:rPr>
      </w:pPr>
      <w:r>
        <w:rPr>
          <w:rFonts w:hint="eastAsia" w:ascii="宋体" w:hAnsi="宋体" w:cs="宋体"/>
          <w:color w:val="000000"/>
          <w:sz w:val="24"/>
        </w:rPr>
        <w:t>七、标的物的验收要求</w:t>
      </w:r>
    </w:p>
    <w:p w14:paraId="0C65E578">
      <w:pPr>
        <w:spacing w:line="440" w:lineRule="exact"/>
        <w:ind w:firstLine="487" w:firstLineChars="202"/>
        <w:rPr>
          <w:rFonts w:ascii="宋体" w:hAnsi="宋体" w:cs="宋体"/>
          <w:bCs/>
          <w:color w:val="000000"/>
          <w:sz w:val="24"/>
        </w:rPr>
      </w:pPr>
      <w:r>
        <w:rPr>
          <w:rFonts w:hint="eastAsia" w:ascii="宋体" w:hAnsi="宋体" w:cs="宋体"/>
          <w:b/>
          <w:bCs/>
          <w:color w:val="000000"/>
          <w:sz w:val="24"/>
        </w:rPr>
        <w:t>7.1验收方案：</w:t>
      </w:r>
      <w:r>
        <w:rPr>
          <w:rFonts w:hint="eastAsia" w:ascii="宋体" w:hAnsi="宋体" w:cs="宋体"/>
          <w:bCs/>
          <w:color w:val="000000"/>
          <w:sz w:val="24"/>
        </w:rPr>
        <w:t>在接到乙方以书面形式提出验收申请后，在5个工作日内及时组织相关专业技术人员参与验收，并出具验收报告，作为支付货款的依据。</w:t>
      </w:r>
    </w:p>
    <w:p w14:paraId="3AE96166">
      <w:pPr>
        <w:spacing w:line="440" w:lineRule="exact"/>
        <w:ind w:firstLine="480" w:firstLineChars="200"/>
        <w:outlineLvl w:val="1"/>
        <w:rPr>
          <w:rFonts w:ascii="宋体" w:hAnsi="宋体" w:cs="宋体"/>
          <w:bCs/>
          <w:color w:val="000000"/>
          <w:sz w:val="24"/>
        </w:rPr>
      </w:pPr>
      <w:r>
        <w:rPr>
          <w:rFonts w:hint="eastAsia" w:ascii="宋体" w:hAnsi="宋体" w:cs="宋体"/>
          <w:bCs/>
          <w:color w:val="000000"/>
          <w:sz w:val="24"/>
        </w:rPr>
        <w:t>7.2全部货物交货时由甲方相关专业技术人员共同参与验收，同时抽样送南通市技术监督局纤维检验所进行质量检测，检测费由乙方承担。如检测指标不合格，履约保证金不予退还，由此所造成的一切损失由乙方负责。如货品检验合格但外观（面料及缝制工艺等）与样品明显不符，扣除全部履约保证金。</w:t>
      </w:r>
    </w:p>
    <w:p w14:paraId="410832D4">
      <w:pPr>
        <w:spacing w:line="440" w:lineRule="exact"/>
        <w:ind w:firstLine="484" w:firstLineChars="202"/>
        <w:rPr>
          <w:rFonts w:ascii="宋体" w:hAnsi="宋体" w:cs="宋体"/>
          <w:color w:val="000000"/>
          <w:sz w:val="24"/>
        </w:rPr>
      </w:pPr>
      <w:r>
        <w:rPr>
          <w:rFonts w:hint="eastAsia" w:ascii="宋体" w:hAnsi="宋体" w:cs="宋体"/>
          <w:color w:val="000000"/>
          <w:sz w:val="24"/>
        </w:rPr>
        <w:t>八、质保及售后服务</w:t>
      </w:r>
    </w:p>
    <w:p w14:paraId="52D62B62">
      <w:pPr>
        <w:spacing w:line="44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8.1</w:t>
      </w:r>
      <w:r>
        <w:rPr>
          <w:rFonts w:hint="eastAsia" w:ascii="宋体" w:hAnsi="宋体" w:cs="宋体"/>
          <w:bCs/>
          <w:color w:val="000000"/>
          <w:sz w:val="24"/>
        </w:rPr>
        <w:t>除项目需求涉及到的材料，所需运输、装卸、分发、检测等涉及到的费用请自行测算并包含在项目整体报价中，如有遗漏均由乙方承担，非甲方进行功能性调整，不进行任何增补。一旦功能不符要求，项目改造费用均由乙方负责承担支付，同时甲方有权将合同款扣除用于支付第三方建设费用。</w:t>
      </w:r>
    </w:p>
    <w:p w14:paraId="70A573CD">
      <w:pPr>
        <w:spacing w:line="440" w:lineRule="exact"/>
        <w:ind w:firstLine="484" w:firstLineChars="202"/>
        <w:rPr>
          <w:rFonts w:ascii="宋体" w:hAnsi="宋体" w:cs="宋体"/>
          <w:color w:val="000000"/>
          <w:sz w:val="24"/>
        </w:rPr>
      </w:pPr>
      <w:r>
        <w:rPr>
          <w:rFonts w:hint="eastAsia" w:ascii="宋体" w:hAnsi="宋体" w:cs="宋体"/>
          <w:color w:val="000000"/>
          <w:sz w:val="24"/>
        </w:rPr>
        <w:t>8.2所有货品由乙方免费按时送达指定地点，并负责现场销售。</w:t>
      </w:r>
    </w:p>
    <w:p w14:paraId="29B9EBC8">
      <w:pPr>
        <w:spacing w:line="440" w:lineRule="exact"/>
        <w:ind w:firstLine="484" w:firstLineChars="202"/>
        <w:rPr>
          <w:rFonts w:ascii="宋体" w:hAnsi="宋体" w:cs="宋体"/>
          <w:color w:val="000000"/>
          <w:sz w:val="24"/>
        </w:rPr>
      </w:pPr>
      <w:r>
        <w:rPr>
          <w:rFonts w:hint="eastAsia" w:ascii="宋体" w:hAnsi="宋体" w:cs="宋体"/>
          <w:color w:val="000000"/>
          <w:sz w:val="24"/>
        </w:rPr>
        <w:t>九、违约责任</w:t>
      </w:r>
    </w:p>
    <w:p w14:paraId="58868BFB">
      <w:pPr>
        <w:spacing w:line="440" w:lineRule="exact"/>
        <w:ind w:firstLine="484" w:firstLineChars="202"/>
        <w:rPr>
          <w:rFonts w:ascii="宋体" w:hAnsi="宋体" w:cs="宋体"/>
          <w:color w:val="000000"/>
          <w:sz w:val="24"/>
        </w:rPr>
      </w:pPr>
      <w:r>
        <w:rPr>
          <w:rFonts w:hint="eastAsia" w:ascii="宋体" w:hAnsi="宋体" w:cs="宋体"/>
          <w:color w:val="000000"/>
          <w:sz w:val="24"/>
        </w:rPr>
        <w:t>合同一方不履行合同义务或者履行合同义务不符合约定的，应当承担继续履行、采取补救措施或赔偿损失等违约责任。</w:t>
      </w:r>
    </w:p>
    <w:p w14:paraId="61E5DA9C">
      <w:pPr>
        <w:spacing w:line="440" w:lineRule="exact"/>
        <w:ind w:firstLine="484" w:firstLineChars="202"/>
        <w:rPr>
          <w:rFonts w:ascii="宋体" w:hAnsi="宋体" w:cs="宋体"/>
          <w:color w:val="000000"/>
          <w:sz w:val="24"/>
        </w:rPr>
      </w:pPr>
      <w:r>
        <w:rPr>
          <w:rFonts w:hint="eastAsia" w:ascii="宋体" w:hAnsi="宋体" w:cs="宋体"/>
          <w:color w:val="000000"/>
          <w:sz w:val="24"/>
        </w:rPr>
        <w:t>9.1 甲方违约责任</w:t>
      </w:r>
    </w:p>
    <w:p w14:paraId="7B9FBB23">
      <w:pPr>
        <w:spacing w:line="440" w:lineRule="exact"/>
        <w:ind w:firstLine="484" w:firstLineChars="202"/>
        <w:rPr>
          <w:rFonts w:ascii="宋体" w:hAnsi="宋体" w:cs="宋体"/>
          <w:color w:val="000000"/>
          <w:sz w:val="24"/>
        </w:rPr>
      </w:pPr>
      <w:r>
        <w:rPr>
          <w:rFonts w:hint="eastAsia" w:ascii="宋体" w:hAnsi="宋体" w:cs="宋体"/>
          <w:color w:val="000000"/>
          <w:sz w:val="24"/>
        </w:rPr>
        <w:t>9.1.1在合同生效后，非乙方原因甲方要求退货的，应向乙方偿付合同总价款的</w:t>
      </w:r>
      <w:r>
        <w:rPr>
          <w:rFonts w:hint="eastAsia" w:ascii="宋体" w:hAnsi="宋体" w:cs="宋体"/>
          <w:color w:val="000000"/>
          <w:sz w:val="24"/>
          <w:u w:val="single"/>
        </w:rPr>
        <w:t xml:space="preserve"> 5 </w:t>
      </w:r>
      <w:r>
        <w:rPr>
          <w:rFonts w:hint="eastAsia" w:ascii="宋体" w:hAnsi="宋体" w:cs="宋体"/>
          <w:color w:val="000000"/>
          <w:sz w:val="24"/>
        </w:rPr>
        <w:t>%，作为违约金，违约金不足以补偿损失的，乙方有权要求甲方补足。</w:t>
      </w:r>
    </w:p>
    <w:p w14:paraId="0575DDDE">
      <w:pPr>
        <w:spacing w:line="440" w:lineRule="exact"/>
        <w:ind w:firstLine="484" w:firstLineChars="202"/>
        <w:rPr>
          <w:rFonts w:ascii="宋体" w:hAnsi="宋体" w:cs="宋体"/>
          <w:color w:val="000000"/>
          <w:sz w:val="24"/>
        </w:rPr>
      </w:pPr>
      <w:r>
        <w:rPr>
          <w:rFonts w:hint="eastAsia" w:ascii="宋体" w:hAnsi="宋体" w:cs="宋体"/>
          <w:color w:val="000000"/>
          <w:sz w:val="24"/>
        </w:rPr>
        <w:t>9.1.2 甲方逾期支付货款的应按照逾期付款金额的每天</w:t>
      </w:r>
      <w:r>
        <w:rPr>
          <w:rFonts w:hint="eastAsia" w:ascii="宋体" w:hAnsi="宋体" w:cs="宋体"/>
          <w:color w:val="000000"/>
          <w:sz w:val="24"/>
          <w:u w:val="single"/>
        </w:rPr>
        <w:t xml:space="preserve"> 5% </w:t>
      </w:r>
      <w:r>
        <w:rPr>
          <w:rFonts w:hint="eastAsia" w:ascii="宋体" w:hAnsi="宋体" w:cs="宋体"/>
          <w:color w:val="000000"/>
          <w:sz w:val="24"/>
        </w:rPr>
        <w:t>支付逾期付款违约金。</w:t>
      </w:r>
    </w:p>
    <w:p w14:paraId="22249F05">
      <w:pPr>
        <w:spacing w:line="440" w:lineRule="exact"/>
        <w:ind w:firstLine="484" w:firstLineChars="202"/>
        <w:rPr>
          <w:rFonts w:ascii="宋体" w:hAnsi="宋体" w:cs="宋体"/>
          <w:color w:val="000000"/>
          <w:sz w:val="24"/>
        </w:rPr>
      </w:pPr>
      <w:r>
        <w:rPr>
          <w:rFonts w:hint="eastAsia" w:ascii="宋体" w:hAnsi="宋体" w:cs="宋体"/>
          <w:color w:val="000000"/>
          <w:sz w:val="24"/>
        </w:rPr>
        <w:t>9.1.3 甲方违反合同规定，拒绝接收乙方交付的合格标的物，应当承担乙方由此造成的损失。</w:t>
      </w:r>
    </w:p>
    <w:p w14:paraId="3532F2B0">
      <w:pPr>
        <w:spacing w:line="440" w:lineRule="exact"/>
        <w:ind w:firstLine="484" w:firstLineChars="202"/>
        <w:rPr>
          <w:rFonts w:ascii="宋体" w:hAnsi="宋体" w:cs="宋体"/>
          <w:color w:val="000000"/>
          <w:sz w:val="24"/>
        </w:rPr>
      </w:pPr>
      <w:r>
        <w:rPr>
          <w:rFonts w:hint="eastAsia" w:ascii="宋体" w:hAnsi="宋体" w:cs="宋体"/>
          <w:color w:val="000000"/>
          <w:sz w:val="24"/>
        </w:rPr>
        <w:t>9.2 乙方违约责任</w:t>
      </w:r>
    </w:p>
    <w:p w14:paraId="2C33F4AF">
      <w:pPr>
        <w:spacing w:line="440" w:lineRule="exact"/>
        <w:ind w:firstLine="484" w:firstLineChars="202"/>
        <w:rPr>
          <w:rFonts w:ascii="宋体" w:hAnsi="宋体" w:cs="宋体"/>
          <w:bCs/>
          <w:color w:val="000000"/>
          <w:sz w:val="24"/>
        </w:rPr>
      </w:pPr>
      <w:r>
        <w:rPr>
          <w:rFonts w:hint="eastAsia" w:ascii="宋体" w:hAnsi="宋体" w:cs="宋体"/>
          <w:bCs/>
          <w:color w:val="000000"/>
          <w:sz w:val="24"/>
        </w:rPr>
        <w:t>9.2.1如成乙方不能按指定日期到货，每延误1天从履约保证金中扣5000.00元，扣完为止。</w:t>
      </w:r>
    </w:p>
    <w:p w14:paraId="280648A1">
      <w:pPr>
        <w:spacing w:line="440" w:lineRule="exact"/>
        <w:ind w:firstLine="484" w:firstLineChars="202"/>
        <w:rPr>
          <w:rFonts w:ascii="宋体" w:hAnsi="宋体" w:cs="宋体"/>
          <w:bCs/>
          <w:color w:val="000000"/>
          <w:sz w:val="24"/>
        </w:rPr>
      </w:pPr>
      <w:r>
        <w:rPr>
          <w:rFonts w:hint="eastAsia" w:ascii="宋体" w:hAnsi="宋体" w:cs="宋体"/>
          <w:bCs/>
          <w:color w:val="000000"/>
          <w:sz w:val="24"/>
        </w:rPr>
        <w:t>9.2.2全部货物交货时由相关专业技术人员参与验收，同时抽样送南通市技术监督局纤维检验所进行质量检测，检测费由乙方承担。如检测指标不合格，履约保证金不予退还，由此所造成的一切损失由乙方负责。如货品检验合格但外观（面料及缝制工艺等）与样品明显不符，扣除全部履约保证金。</w:t>
      </w:r>
    </w:p>
    <w:p w14:paraId="6FC54B54">
      <w:pPr>
        <w:spacing w:line="440" w:lineRule="exact"/>
        <w:ind w:firstLine="484" w:firstLineChars="202"/>
        <w:rPr>
          <w:rFonts w:ascii="宋体" w:hAnsi="宋体" w:cs="宋体"/>
          <w:bCs/>
          <w:color w:val="000000"/>
          <w:sz w:val="24"/>
        </w:rPr>
      </w:pPr>
      <w:r>
        <w:rPr>
          <w:rFonts w:hint="eastAsia" w:ascii="宋体" w:hAnsi="宋体" w:cs="宋体"/>
          <w:bCs/>
          <w:color w:val="000000"/>
          <w:sz w:val="24"/>
        </w:rPr>
        <w:t>9.2.3</w:t>
      </w:r>
      <w:r>
        <w:rPr>
          <w:rFonts w:hint="eastAsia" w:ascii="宋体" w:hAnsi="宋体" w:cs="宋体"/>
          <w:color w:val="000000"/>
          <w:sz w:val="24"/>
        </w:rPr>
        <w:t>乙方</w:t>
      </w:r>
      <w:r>
        <w:rPr>
          <w:rFonts w:hint="eastAsia" w:ascii="宋体" w:hAnsi="宋体" w:cs="宋体"/>
          <w:bCs/>
          <w:color w:val="000000"/>
          <w:sz w:val="24"/>
        </w:rPr>
        <w:t>售后服务未能达到要求，酌情扣除履约保证金5000.00元到10000.00元，扣完为止。</w:t>
      </w:r>
    </w:p>
    <w:p w14:paraId="0616B459">
      <w:pPr>
        <w:spacing w:line="440" w:lineRule="exact"/>
        <w:ind w:firstLine="484" w:firstLineChars="202"/>
        <w:rPr>
          <w:rFonts w:ascii="宋体" w:hAnsi="宋体" w:cs="宋体"/>
          <w:color w:val="000000"/>
          <w:sz w:val="24"/>
        </w:rPr>
      </w:pPr>
      <w:r>
        <w:rPr>
          <w:rFonts w:hint="eastAsia" w:ascii="宋体" w:hAnsi="宋体" w:cs="宋体"/>
          <w:bCs/>
          <w:color w:val="000000"/>
          <w:sz w:val="24"/>
        </w:rPr>
        <w:t>9.2.4在供货及售后服务中有违约行为者，三年内不得参与江苏商贸职业学院学生军训服装采购活动。</w:t>
      </w:r>
    </w:p>
    <w:p w14:paraId="5FC9B1CC">
      <w:pPr>
        <w:spacing w:line="440" w:lineRule="exact"/>
        <w:ind w:firstLine="484" w:firstLineChars="202"/>
        <w:rPr>
          <w:rFonts w:ascii="宋体" w:hAnsi="宋体" w:cs="宋体"/>
          <w:color w:val="000000"/>
          <w:sz w:val="24"/>
        </w:rPr>
      </w:pPr>
      <w:r>
        <w:rPr>
          <w:rFonts w:hint="eastAsia" w:ascii="宋体" w:hAnsi="宋体" w:cs="宋体"/>
          <w:color w:val="000000"/>
          <w:sz w:val="24"/>
        </w:rPr>
        <w:t>十、不可抗力</w:t>
      </w:r>
    </w:p>
    <w:p w14:paraId="38EB7683">
      <w:pPr>
        <w:spacing w:line="440" w:lineRule="exact"/>
        <w:ind w:firstLine="484" w:firstLineChars="202"/>
        <w:rPr>
          <w:rFonts w:ascii="宋体" w:hAnsi="宋体" w:cs="宋体"/>
          <w:color w:val="000000"/>
          <w:sz w:val="24"/>
        </w:rPr>
      </w:pPr>
      <w:r>
        <w:rPr>
          <w:rFonts w:hint="eastAsia" w:ascii="宋体" w:hAnsi="宋体" w:cs="宋体"/>
          <w:color w:val="000000"/>
          <w:sz w:val="24"/>
        </w:rPr>
        <w:t>10.1 因不可抗力不能履行合同的，根据不可抗力的影响，部分或者全部免除责任。但合同一方延迟履行后发生不可抗力的，不能免除责任。</w:t>
      </w:r>
    </w:p>
    <w:p w14:paraId="48BEE6A0">
      <w:pPr>
        <w:spacing w:line="440" w:lineRule="exact"/>
        <w:ind w:firstLine="484" w:firstLineChars="202"/>
        <w:rPr>
          <w:rFonts w:ascii="宋体" w:hAnsi="宋体" w:cs="宋体"/>
          <w:color w:val="000000"/>
          <w:sz w:val="24"/>
        </w:rPr>
      </w:pPr>
      <w:r>
        <w:rPr>
          <w:rFonts w:hint="eastAsia" w:ascii="宋体" w:hAnsi="宋体" w:cs="宋体"/>
          <w:color w:val="000000"/>
          <w:sz w:val="24"/>
        </w:rPr>
        <w:t>10.2 合同一方因不可抗力不能履行合同的，应当及时通知对方，以减轻可能给对方造成的损失，并应当在合理期限内提供证明。</w:t>
      </w:r>
    </w:p>
    <w:p w14:paraId="6FBD5738">
      <w:pPr>
        <w:spacing w:line="440" w:lineRule="exact"/>
        <w:ind w:firstLine="484" w:firstLineChars="202"/>
        <w:rPr>
          <w:rFonts w:ascii="宋体" w:hAnsi="宋体" w:cs="宋体"/>
          <w:color w:val="000000"/>
          <w:sz w:val="24"/>
        </w:rPr>
      </w:pPr>
      <w:r>
        <w:rPr>
          <w:rFonts w:hint="eastAsia" w:ascii="宋体" w:hAnsi="宋体" w:cs="宋体"/>
          <w:color w:val="000000"/>
          <w:sz w:val="24"/>
        </w:rPr>
        <w:t>十一、索赔</w:t>
      </w:r>
    </w:p>
    <w:p w14:paraId="465E1453">
      <w:pPr>
        <w:spacing w:line="440" w:lineRule="exact"/>
        <w:ind w:firstLine="484" w:firstLineChars="202"/>
        <w:rPr>
          <w:rFonts w:ascii="宋体" w:hAnsi="宋体" w:cs="宋体"/>
          <w:color w:val="000000"/>
          <w:sz w:val="24"/>
        </w:rPr>
      </w:pPr>
      <w:r>
        <w:rPr>
          <w:rFonts w:hint="eastAsia" w:ascii="宋体" w:hAnsi="宋体" w:cs="宋体"/>
          <w:color w:val="000000"/>
          <w:sz w:val="24"/>
        </w:rPr>
        <w:t>11.1 甲方有权根据当地产品质量检验机构或其他有权部门出具的检验证书向乙方提出索赔。</w:t>
      </w:r>
    </w:p>
    <w:p w14:paraId="38698FF3">
      <w:pPr>
        <w:spacing w:line="440" w:lineRule="exact"/>
        <w:ind w:firstLine="484" w:firstLineChars="202"/>
        <w:rPr>
          <w:rFonts w:ascii="宋体" w:hAnsi="宋体" w:cs="宋体"/>
          <w:color w:val="000000"/>
          <w:sz w:val="24"/>
        </w:rPr>
      </w:pPr>
      <w:r>
        <w:rPr>
          <w:rFonts w:hint="eastAsia" w:ascii="宋体" w:hAnsi="宋体" w:cs="宋体"/>
          <w:color w:val="000000"/>
          <w:sz w:val="24"/>
        </w:rPr>
        <w:t>11.2 在本合同规定的检验期限和质量保证期内，如果乙方对甲方提出的索赔或差异有责任，则乙方应按甲方同意的下列一种或多种方式解决索赔事宜：</w:t>
      </w:r>
    </w:p>
    <w:p w14:paraId="23DDB865">
      <w:pPr>
        <w:spacing w:line="440" w:lineRule="exact"/>
        <w:ind w:firstLine="484" w:firstLineChars="202"/>
        <w:rPr>
          <w:rFonts w:ascii="宋体" w:hAnsi="宋体" w:cs="宋体"/>
          <w:color w:val="000000"/>
          <w:sz w:val="24"/>
        </w:rPr>
      </w:pPr>
      <w:r>
        <w:rPr>
          <w:rFonts w:hint="eastAsia" w:ascii="宋体" w:hAnsi="宋体" w:cs="宋体"/>
          <w:color w:val="000000"/>
          <w:sz w:val="24"/>
        </w:rPr>
        <w:t>11.2.1 乙方同意退货，并按合同规定的货币将货款退还给甲方，并且承担由此发生的一切损失和费用，包括利息、银行手续费、运费、保险费、检验费、仓储费、装卸费以及为保护退回标的物所需的其他必要费用。</w:t>
      </w:r>
    </w:p>
    <w:p w14:paraId="015D4199">
      <w:pPr>
        <w:spacing w:line="440" w:lineRule="exact"/>
        <w:ind w:firstLine="484" w:firstLineChars="202"/>
        <w:rPr>
          <w:rFonts w:ascii="宋体" w:hAnsi="宋体" w:cs="宋体"/>
          <w:color w:val="000000"/>
          <w:sz w:val="24"/>
        </w:rPr>
      </w:pPr>
      <w:r>
        <w:rPr>
          <w:rFonts w:hint="eastAsia" w:ascii="宋体" w:hAnsi="宋体" w:cs="宋体"/>
          <w:color w:val="000000"/>
          <w:sz w:val="24"/>
        </w:rPr>
        <w:t>11.2.2 根据标的物的低劣程度、损坏程度以及甲方遭受损失的数额，经双方协商确定降低标的物的价格。</w:t>
      </w:r>
    </w:p>
    <w:p w14:paraId="0A7F3FF6">
      <w:pPr>
        <w:spacing w:line="440" w:lineRule="exact"/>
        <w:ind w:firstLine="484" w:firstLineChars="202"/>
        <w:rPr>
          <w:rFonts w:ascii="宋体" w:hAnsi="宋体" w:cs="宋体"/>
          <w:color w:val="000000"/>
          <w:sz w:val="24"/>
        </w:rPr>
      </w:pPr>
      <w:r>
        <w:rPr>
          <w:rFonts w:hint="eastAsia" w:ascii="宋体" w:hAnsi="宋体" w:cs="宋体"/>
          <w:color w:val="000000"/>
          <w:sz w:val="24"/>
        </w:rPr>
        <w:t>11.2.3 用符合规格、质量和性能要求的新标的物来更换有缺陷的部分，乙方应承担一切费用和风险并且负担甲方所发生的一切直接费用。同时，乙方应按合同规定提供售后。</w:t>
      </w:r>
    </w:p>
    <w:p w14:paraId="2DD5F30D">
      <w:pPr>
        <w:spacing w:line="440" w:lineRule="exact"/>
        <w:ind w:firstLine="484" w:firstLineChars="202"/>
        <w:rPr>
          <w:rFonts w:ascii="宋体" w:hAnsi="宋体" w:cs="宋体"/>
          <w:color w:val="000000"/>
          <w:sz w:val="24"/>
        </w:rPr>
      </w:pPr>
      <w:r>
        <w:rPr>
          <w:rFonts w:hint="eastAsia" w:ascii="宋体" w:hAnsi="宋体" w:cs="宋体"/>
          <w:color w:val="000000"/>
          <w:sz w:val="24"/>
        </w:rPr>
        <w:t xml:space="preserve">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2182160C">
      <w:pPr>
        <w:widowControl/>
        <w:spacing w:line="440" w:lineRule="exact"/>
        <w:ind w:left="420" w:leftChars="200"/>
        <w:jc w:val="left"/>
        <w:rPr>
          <w:rFonts w:ascii="宋体" w:hAnsi="宋体" w:cs="宋体"/>
          <w:color w:val="000000"/>
          <w:sz w:val="24"/>
        </w:rPr>
      </w:pPr>
      <w:r>
        <w:rPr>
          <w:rFonts w:hint="eastAsia" w:ascii="宋体" w:hAnsi="宋体" w:cs="宋体"/>
          <w:color w:val="000000"/>
          <w:sz w:val="24"/>
        </w:rPr>
        <w:t>十二、安全责任</w:t>
      </w:r>
    </w:p>
    <w:p w14:paraId="7CDEE159">
      <w:pPr>
        <w:widowControl/>
        <w:spacing w:line="440" w:lineRule="exact"/>
        <w:ind w:firstLine="480" w:firstLineChars="200"/>
        <w:jc w:val="left"/>
        <w:rPr>
          <w:rFonts w:ascii="宋体" w:hAnsi="宋体" w:cs="宋体"/>
          <w:color w:val="000000"/>
          <w:sz w:val="24"/>
        </w:rPr>
      </w:pPr>
      <w:r>
        <w:rPr>
          <w:rFonts w:hint="eastAsia" w:ascii="宋体" w:hAnsi="宋体" w:cs="宋体"/>
          <w:color w:val="000000"/>
          <w:sz w:val="24"/>
        </w:rPr>
        <w:t>乙方在运输、装卸、分发过程中必须具有完善的安全措施，按规范采取安全防护措施，在施工中的一切安全责任由乙方自行承担。</w:t>
      </w:r>
    </w:p>
    <w:p w14:paraId="42B524A2">
      <w:pPr>
        <w:spacing w:line="440" w:lineRule="exact"/>
        <w:ind w:firstLine="484" w:firstLineChars="202"/>
        <w:rPr>
          <w:rFonts w:ascii="宋体" w:hAnsi="宋体" w:cs="宋体"/>
          <w:color w:val="000000"/>
          <w:sz w:val="24"/>
        </w:rPr>
      </w:pPr>
      <w:r>
        <w:rPr>
          <w:rFonts w:hint="eastAsia" w:ascii="宋体" w:hAnsi="宋体" w:cs="宋体"/>
          <w:color w:val="000000"/>
          <w:sz w:val="24"/>
        </w:rPr>
        <w:t>十三、合同的解除和转让</w:t>
      </w:r>
    </w:p>
    <w:p w14:paraId="69A7621C">
      <w:pPr>
        <w:spacing w:line="440" w:lineRule="exact"/>
        <w:ind w:firstLine="484" w:firstLineChars="202"/>
        <w:rPr>
          <w:rFonts w:ascii="宋体" w:hAnsi="宋体" w:cs="宋体"/>
          <w:color w:val="000000"/>
          <w:sz w:val="24"/>
        </w:rPr>
      </w:pPr>
      <w:r>
        <w:rPr>
          <w:rFonts w:hint="eastAsia" w:ascii="宋体" w:hAnsi="宋体" w:cs="宋体"/>
          <w:color w:val="000000"/>
          <w:sz w:val="24"/>
        </w:rPr>
        <w:t>13.1 甲方和乙方协商一致，可以解除合同。</w:t>
      </w:r>
    </w:p>
    <w:p w14:paraId="683C80C9">
      <w:pPr>
        <w:spacing w:line="440" w:lineRule="exact"/>
        <w:ind w:firstLine="484" w:firstLineChars="202"/>
        <w:rPr>
          <w:rFonts w:ascii="宋体" w:hAnsi="宋体" w:cs="宋体"/>
          <w:color w:val="000000"/>
          <w:sz w:val="24"/>
        </w:rPr>
      </w:pPr>
      <w:r>
        <w:rPr>
          <w:rFonts w:hint="eastAsia" w:ascii="宋体" w:hAnsi="宋体" w:cs="宋体"/>
          <w:color w:val="000000"/>
          <w:sz w:val="24"/>
        </w:rPr>
        <w:t>13.2 有下列情形之一，合同一方可以解除合同：</w:t>
      </w:r>
    </w:p>
    <w:p w14:paraId="5C7649C4">
      <w:pPr>
        <w:spacing w:line="440" w:lineRule="exact"/>
        <w:ind w:firstLine="484" w:firstLineChars="202"/>
        <w:rPr>
          <w:rFonts w:ascii="宋体" w:hAnsi="宋体" w:cs="宋体"/>
          <w:color w:val="000000"/>
          <w:sz w:val="24"/>
        </w:rPr>
      </w:pPr>
      <w:r>
        <w:rPr>
          <w:rFonts w:hint="eastAsia" w:ascii="宋体" w:hAnsi="宋体" w:cs="宋体"/>
          <w:color w:val="000000"/>
          <w:sz w:val="24"/>
        </w:rPr>
        <w:t>13.2.1 因不可抗力致使不能实现合同目的，未受不可抗力影响的一方有权解除合同；</w:t>
      </w:r>
    </w:p>
    <w:p w14:paraId="08A80FC9">
      <w:pPr>
        <w:spacing w:line="440" w:lineRule="exact"/>
        <w:ind w:firstLine="484" w:firstLineChars="202"/>
        <w:rPr>
          <w:rFonts w:ascii="宋体" w:hAnsi="宋体" w:cs="宋体"/>
          <w:color w:val="000000"/>
          <w:sz w:val="24"/>
        </w:rPr>
      </w:pPr>
      <w:r>
        <w:rPr>
          <w:rFonts w:hint="eastAsia" w:ascii="宋体" w:hAnsi="宋体" w:cs="宋体"/>
          <w:color w:val="000000"/>
          <w:sz w:val="24"/>
        </w:rPr>
        <w:t>13.2.2 因合同一方违约导致合同不能履行，另一方有权解除合同；</w:t>
      </w:r>
    </w:p>
    <w:p w14:paraId="51E98622">
      <w:pPr>
        <w:spacing w:line="440" w:lineRule="exact"/>
        <w:ind w:firstLine="484" w:firstLineChars="202"/>
        <w:rPr>
          <w:rFonts w:ascii="宋体" w:hAnsi="宋体" w:cs="宋体"/>
          <w:color w:val="000000"/>
          <w:sz w:val="24"/>
        </w:rPr>
      </w:pPr>
      <w:r>
        <w:rPr>
          <w:rFonts w:hint="eastAsia" w:ascii="宋体" w:hAnsi="宋体" w:cs="宋体"/>
          <w:color w:val="000000"/>
          <w:sz w:val="24"/>
        </w:rPr>
        <w:t>13.2.3 有权解除合同的一方，应当在违约事实或不可抗力发生之后三十天内书面通知对方以主张解除合同，合同在书面通知到达对方时解除。</w:t>
      </w:r>
    </w:p>
    <w:p w14:paraId="67318BE8">
      <w:pPr>
        <w:spacing w:line="440" w:lineRule="exact"/>
        <w:ind w:firstLine="484" w:firstLineChars="202"/>
        <w:rPr>
          <w:rFonts w:ascii="宋体" w:hAnsi="宋体" w:cs="宋体"/>
          <w:color w:val="000000"/>
          <w:sz w:val="24"/>
        </w:rPr>
      </w:pPr>
      <w:r>
        <w:rPr>
          <w:rFonts w:hint="eastAsia" w:ascii="宋体" w:hAnsi="宋体" w:cs="宋体"/>
          <w:color w:val="000000"/>
          <w:sz w:val="24"/>
        </w:rPr>
        <w:t>13.3 合同的部分和全部都不得转让。</w:t>
      </w:r>
    </w:p>
    <w:p w14:paraId="2FD716E7">
      <w:pPr>
        <w:spacing w:line="440" w:lineRule="exact"/>
        <w:ind w:firstLine="484" w:firstLineChars="202"/>
        <w:rPr>
          <w:rFonts w:ascii="宋体" w:hAnsi="宋体" w:cs="宋体"/>
          <w:color w:val="000000"/>
          <w:sz w:val="24"/>
        </w:rPr>
      </w:pPr>
      <w:r>
        <w:rPr>
          <w:rFonts w:hint="eastAsia" w:ascii="宋体" w:hAnsi="宋体" w:cs="宋体"/>
          <w:color w:val="000000"/>
          <w:sz w:val="24"/>
        </w:rPr>
        <w:t>十四、履约保证金</w:t>
      </w:r>
    </w:p>
    <w:p w14:paraId="2588AD3B">
      <w:pPr>
        <w:spacing w:line="440" w:lineRule="exact"/>
        <w:ind w:firstLine="484" w:firstLineChars="202"/>
        <w:rPr>
          <w:rFonts w:ascii="宋体" w:hAnsi="宋体" w:cs="宋体"/>
          <w:color w:val="000000"/>
          <w:sz w:val="24"/>
        </w:rPr>
      </w:pPr>
      <w:r>
        <w:rPr>
          <w:rFonts w:hint="eastAsia" w:ascii="宋体" w:hAnsi="宋体" w:cs="宋体"/>
          <w:color w:val="000000"/>
          <w:sz w:val="24"/>
        </w:rPr>
        <w:t>14.1乙方按招标文件规定缴纳了</w:t>
      </w:r>
      <w:r>
        <w:rPr>
          <w:rFonts w:hint="eastAsia" w:ascii="宋体" w:hAnsi="宋体" w:cs="宋体"/>
          <w:color w:val="000000"/>
          <w:sz w:val="24"/>
          <w:u w:val="single"/>
        </w:rPr>
        <w:t xml:space="preserve">    </w:t>
      </w:r>
      <w:r>
        <w:rPr>
          <w:rFonts w:hint="eastAsia" w:ascii="宋体" w:hAnsi="宋体" w:cs="宋体"/>
          <w:color w:val="000000"/>
          <w:sz w:val="24"/>
        </w:rPr>
        <w:t>万元的履约保证金，在按要求保质保量的完成该项目合同并通过验收后，甲方凭乙方提交的申请，一次性无息退还该合同项目的履约保证金。</w:t>
      </w:r>
    </w:p>
    <w:p w14:paraId="6358DD92">
      <w:pPr>
        <w:spacing w:line="440" w:lineRule="exact"/>
        <w:ind w:firstLine="484" w:firstLineChars="202"/>
        <w:rPr>
          <w:rFonts w:ascii="宋体" w:hAnsi="宋体" w:cs="宋体"/>
          <w:color w:val="000000"/>
          <w:sz w:val="24"/>
        </w:rPr>
      </w:pPr>
      <w:r>
        <w:rPr>
          <w:rFonts w:hint="eastAsia" w:ascii="宋体" w:hAnsi="宋体" w:cs="宋体"/>
          <w:color w:val="000000"/>
          <w:sz w:val="24"/>
        </w:rPr>
        <w:t>14.2由于乙方原因，在签订合同后出现不按合同履行的情况，甲方有权将履约保证金作为违约金，全额不予退还，同时甲方亦有权终止合同，乙方还须承担相应的法律赔偿责任。</w:t>
      </w:r>
    </w:p>
    <w:p w14:paraId="74C39FD1">
      <w:pPr>
        <w:spacing w:line="440" w:lineRule="exact"/>
        <w:ind w:firstLine="484" w:firstLineChars="202"/>
        <w:rPr>
          <w:rFonts w:ascii="宋体" w:hAnsi="宋体" w:cs="宋体"/>
          <w:color w:val="000000"/>
          <w:sz w:val="24"/>
        </w:rPr>
      </w:pPr>
      <w:r>
        <w:rPr>
          <w:rFonts w:hint="eastAsia" w:ascii="宋体" w:hAnsi="宋体" w:cs="宋体"/>
          <w:color w:val="000000"/>
          <w:sz w:val="24"/>
        </w:rPr>
        <w:t>十五、合同的生效</w:t>
      </w:r>
    </w:p>
    <w:p w14:paraId="253AC48F">
      <w:pPr>
        <w:snapToGrid w:val="0"/>
        <w:spacing w:line="440" w:lineRule="exact"/>
        <w:ind w:firstLine="573"/>
        <w:rPr>
          <w:rFonts w:ascii="宋体" w:hAnsi="宋体" w:cs="宋体"/>
          <w:b/>
          <w:bCs/>
          <w:color w:val="000000"/>
          <w:sz w:val="24"/>
        </w:rPr>
      </w:pPr>
      <w:r>
        <w:rPr>
          <w:rFonts w:hint="eastAsia" w:ascii="宋体" w:hAnsi="宋体" w:cs="宋体"/>
          <w:color w:val="000000"/>
          <w:sz w:val="24"/>
        </w:rPr>
        <w:t>本合同在乙方按规定缴纳了履约保证金且甲乙双方签字盖章后即生效。</w:t>
      </w:r>
    </w:p>
    <w:p w14:paraId="7FA9D10A">
      <w:pPr>
        <w:spacing w:line="440" w:lineRule="exact"/>
        <w:ind w:firstLine="484" w:firstLineChars="202"/>
        <w:rPr>
          <w:rFonts w:ascii="宋体" w:hAnsi="宋体" w:cs="宋体"/>
          <w:color w:val="000000"/>
          <w:sz w:val="24"/>
        </w:rPr>
      </w:pPr>
      <w:r>
        <w:rPr>
          <w:rFonts w:hint="eastAsia" w:ascii="宋体" w:hAnsi="宋体" w:cs="宋体"/>
          <w:color w:val="000000"/>
          <w:sz w:val="24"/>
        </w:rPr>
        <w:t>十六、争议的解决</w:t>
      </w:r>
    </w:p>
    <w:p w14:paraId="56670540">
      <w:pPr>
        <w:spacing w:line="440" w:lineRule="exact"/>
        <w:ind w:firstLine="484" w:firstLineChars="202"/>
        <w:rPr>
          <w:rFonts w:ascii="宋体" w:hAnsi="宋体" w:cs="宋体"/>
          <w:color w:val="000000"/>
          <w:sz w:val="24"/>
        </w:rPr>
      </w:pPr>
      <w:r>
        <w:rPr>
          <w:rFonts w:hint="eastAsia" w:ascii="宋体" w:hAnsi="宋体" w:cs="宋体"/>
          <w:color w:val="000000"/>
          <w:sz w:val="24"/>
        </w:rPr>
        <w:t>对于履行本合同发生的任何纠纷，甲、乙双方首先应本着友好的原则进行协商解决；如协商不成，可由当地工商行政管理部门调解；协商或调解不成的，按下列二种方式解决：（一）提交南通市仲裁委员会仲裁；（二）依法向南通市人民法院起诉。</w:t>
      </w:r>
    </w:p>
    <w:p w14:paraId="5884BF66">
      <w:pPr>
        <w:spacing w:line="440" w:lineRule="exact"/>
        <w:ind w:firstLine="484" w:firstLineChars="202"/>
        <w:rPr>
          <w:rFonts w:ascii="宋体" w:hAnsi="宋体" w:cs="宋体"/>
          <w:color w:val="000000"/>
          <w:sz w:val="24"/>
        </w:rPr>
      </w:pPr>
      <w:r>
        <w:rPr>
          <w:rFonts w:hint="eastAsia" w:ascii="宋体" w:hAnsi="宋体" w:cs="宋体"/>
          <w:color w:val="000000"/>
          <w:sz w:val="24"/>
        </w:rPr>
        <w:t>十七、附则</w:t>
      </w:r>
    </w:p>
    <w:p w14:paraId="401AF253">
      <w:pPr>
        <w:spacing w:line="440" w:lineRule="exact"/>
        <w:ind w:firstLine="484" w:firstLineChars="202"/>
        <w:rPr>
          <w:rFonts w:ascii="宋体" w:hAnsi="宋体" w:cs="宋体"/>
          <w:color w:val="000000"/>
          <w:sz w:val="24"/>
        </w:rPr>
      </w:pPr>
      <w:r>
        <w:rPr>
          <w:rFonts w:hint="eastAsia" w:ascii="宋体" w:hAnsi="宋体" w:cs="宋体"/>
          <w:color w:val="000000"/>
          <w:sz w:val="24"/>
        </w:rPr>
        <w:t>17.1 合同份数：本合同一式陆份，甲方肆份、乙方贰份。</w:t>
      </w:r>
    </w:p>
    <w:p w14:paraId="76B99E2A">
      <w:pPr>
        <w:spacing w:line="440" w:lineRule="exact"/>
        <w:ind w:firstLine="484" w:firstLineChars="202"/>
        <w:rPr>
          <w:rFonts w:ascii="宋体" w:hAnsi="宋体" w:cs="宋体"/>
          <w:color w:val="000000"/>
          <w:sz w:val="24"/>
        </w:rPr>
      </w:pPr>
      <w:r>
        <w:rPr>
          <w:rFonts w:hint="eastAsia" w:ascii="宋体" w:hAnsi="宋体" w:cs="宋体"/>
          <w:color w:val="000000"/>
          <w:sz w:val="24"/>
        </w:rPr>
        <w:t>17.2 本合同文件使用中文书写、解释和说明。</w:t>
      </w:r>
    </w:p>
    <w:p w14:paraId="46382C99">
      <w:pPr>
        <w:spacing w:line="440" w:lineRule="exact"/>
        <w:ind w:firstLine="484" w:firstLineChars="202"/>
        <w:rPr>
          <w:rFonts w:ascii="宋体" w:hAnsi="宋体" w:cs="宋体"/>
          <w:color w:val="000000"/>
          <w:sz w:val="24"/>
        </w:rPr>
      </w:pPr>
      <w:r>
        <w:rPr>
          <w:rFonts w:hint="eastAsia" w:ascii="宋体" w:hAnsi="宋体" w:cs="宋体"/>
          <w:color w:val="000000"/>
          <w:sz w:val="24"/>
        </w:rPr>
        <w:t>17.3 本合同履行过程中产生的纪要、协议以及成交通知书、采购响应文件和采购文件为本合同的附件，与合同具有同等效力。</w:t>
      </w:r>
    </w:p>
    <w:p w14:paraId="73D9A40F">
      <w:pPr>
        <w:spacing w:line="440" w:lineRule="exact"/>
        <w:ind w:firstLine="484" w:firstLineChars="202"/>
        <w:rPr>
          <w:rFonts w:ascii="宋体" w:hAnsi="宋体" w:cs="宋体"/>
          <w:color w:val="000000"/>
          <w:sz w:val="24"/>
        </w:rPr>
      </w:pPr>
      <w:r>
        <w:rPr>
          <w:rFonts w:hint="eastAsia" w:ascii="宋体" w:hAnsi="宋体" w:cs="宋体"/>
          <w:color w:val="000000"/>
          <w:sz w:val="24"/>
        </w:rPr>
        <w:t>17.4 未尽事宜</w:t>
      </w:r>
    </w:p>
    <w:p w14:paraId="668EAF16">
      <w:pPr>
        <w:spacing w:line="440" w:lineRule="exact"/>
        <w:ind w:firstLine="484" w:firstLineChars="202"/>
        <w:rPr>
          <w:rFonts w:ascii="宋体" w:hAnsi="宋体" w:cs="宋体"/>
          <w:color w:val="000000"/>
          <w:sz w:val="24"/>
        </w:rPr>
      </w:pPr>
      <w:r>
        <w:rPr>
          <w:rFonts w:hint="eastAsia" w:ascii="宋体" w:hAnsi="宋体" w:cs="宋体"/>
          <w:color w:val="000000"/>
          <w:sz w:val="24"/>
        </w:rPr>
        <w:t>本合同未尽事宜应按照《中华人民共和国民法典》、《中华人民共和国产品质量法》及其相关配套法律法规之规定解释。</w:t>
      </w:r>
    </w:p>
    <w:p w14:paraId="6D3D2B18">
      <w:pPr>
        <w:spacing w:after="60" w:line="440" w:lineRule="exact"/>
        <w:rPr>
          <w:rFonts w:ascii="宋体" w:hAnsi="宋体" w:cs="宋体"/>
          <w:color w:val="000000"/>
          <w:sz w:val="24"/>
        </w:rPr>
      </w:pPr>
    </w:p>
    <w:p w14:paraId="740F8E85">
      <w:pPr>
        <w:pStyle w:val="36"/>
        <w:ind w:firstLine="240"/>
      </w:pPr>
    </w:p>
    <w:p w14:paraId="521521BE">
      <w:pPr>
        <w:pStyle w:val="36"/>
        <w:ind w:firstLine="240"/>
      </w:pPr>
      <w:r>
        <w:rPr>
          <w:rFonts w:hint="eastAsia"/>
        </w:rPr>
        <w:t xml:space="preserve">甲      方：江苏商贸职业学院          乙      方： </w:t>
      </w:r>
    </w:p>
    <w:p w14:paraId="322F9D35">
      <w:pPr>
        <w:pStyle w:val="36"/>
        <w:ind w:firstLine="240"/>
      </w:pPr>
      <w:r>
        <w:rPr>
          <w:rFonts w:hint="eastAsia"/>
        </w:rPr>
        <w:t xml:space="preserve">开户银行：中国银行南通金海岸支行      开户银行： </w:t>
      </w:r>
    </w:p>
    <w:p w14:paraId="51A59626">
      <w:pPr>
        <w:pStyle w:val="36"/>
        <w:ind w:firstLine="240"/>
      </w:pPr>
      <w:r>
        <w:rPr>
          <w:rFonts w:hint="eastAsia"/>
        </w:rPr>
        <w:t>帐    号：522258202631                帐    号：</w:t>
      </w:r>
    </w:p>
    <w:p w14:paraId="70D21A9A">
      <w:pPr>
        <w:pStyle w:val="36"/>
        <w:ind w:firstLine="240"/>
      </w:pPr>
      <w:r>
        <w:rPr>
          <w:rFonts w:hint="eastAsia"/>
        </w:rPr>
        <w:t xml:space="preserve">法定代表人：                          法定代表人： </w:t>
      </w:r>
    </w:p>
    <w:p w14:paraId="5A3E0AD9">
      <w:pPr>
        <w:pStyle w:val="36"/>
        <w:ind w:firstLine="240"/>
      </w:pPr>
      <w:r>
        <w:rPr>
          <w:rFonts w:hint="eastAsia"/>
        </w:rPr>
        <w:t>委托代理人：                          委托代理人：</w:t>
      </w:r>
    </w:p>
    <w:p w14:paraId="3075FF79">
      <w:pPr>
        <w:pStyle w:val="36"/>
        <w:ind w:firstLine="240"/>
        <w:rPr>
          <w:b/>
          <w:bCs/>
        </w:rPr>
      </w:pPr>
      <w:r>
        <w:rPr>
          <w:rFonts w:hint="eastAsia"/>
        </w:rPr>
        <w:t xml:space="preserve">日      期：                          日      期：  </w:t>
      </w:r>
    </w:p>
    <w:p w14:paraId="3934AFE1">
      <w:pPr>
        <w:pStyle w:val="36"/>
        <w:ind w:firstLine="241"/>
      </w:pPr>
      <w:r>
        <w:rPr>
          <w:rFonts w:hint="eastAsia"/>
          <w:b/>
          <w:bCs/>
        </w:rPr>
        <w:t>注：招标人保留修改合同的权利。</w:t>
      </w:r>
      <w:r>
        <w:br w:type="page"/>
      </w:r>
    </w:p>
    <w:p w14:paraId="70D679C0">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54583B99">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01343ACC">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2CAAB279">
      <w:pPr>
        <w:adjustRightInd w:val="0"/>
        <w:snapToGrid w:val="0"/>
        <w:spacing w:line="460" w:lineRule="exact"/>
        <w:ind w:firstLine="480" w:firstLineChars="200"/>
        <w:rPr>
          <w:rFonts w:ascii="宋体" w:hAnsi="宋体" w:cs="宋体"/>
          <w:sz w:val="24"/>
        </w:rPr>
      </w:pPr>
      <w:r>
        <w:rPr>
          <w:rFonts w:hint="eastAsia" w:ascii="宋体" w:hAnsi="宋体" w:cs="宋体"/>
          <w:sz w:val="24"/>
        </w:rPr>
        <w:t>2.下载招标文件的投标人应根据第二部分“投标须知”中第六条第2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2BEBAB16">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6E99559B">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F0CAD79">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38F6CAB8">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68CC6F4D">
      <w:pPr>
        <w:adjustRightInd w:val="0"/>
        <w:snapToGrid w:val="0"/>
        <w:spacing w:line="460" w:lineRule="exact"/>
        <w:ind w:firstLine="480" w:firstLineChars="200"/>
        <w:rPr>
          <w:rFonts w:ascii="宋体" w:hAnsi="宋体" w:cs="宋体"/>
          <w:sz w:val="24"/>
        </w:rPr>
      </w:pPr>
      <w:r>
        <w:rPr>
          <w:rFonts w:hint="eastAsia" w:ascii="宋体" w:hAnsi="宋体" w:cs="宋体"/>
          <w:sz w:val="24"/>
        </w:rPr>
        <w:t>招标单位或代理机构不负责搜集相关佐证材料等工作。</w:t>
      </w:r>
    </w:p>
    <w:p w14:paraId="39ACB738">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1BEF3AB3">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1.《质疑函》须由质疑人的法定代表人或参加本次投标授权人送达招标单位和代理机构。</w:t>
      </w:r>
    </w:p>
    <w:p w14:paraId="5EA70EB2">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21B4B7C">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48C83333">
      <w:pPr>
        <w:adjustRightInd w:val="0"/>
        <w:snapToGrid w:val="0"/>
        <w:spacing w:line="460" w:lineRule="exact"/>
        <w:ind w:firstLine="480" w:firstLineChars="200"/>
        <w:rPr>
          <w:rFonts w:ascii="宋体" w:hAnsi="宋体" w:cs="宋体"/>
          <w:sz w:val="24"/>
        </w:rPr>
      </w:pPr>
      <w:r>
        <w:rPr>
          <w:rFonts w:hint="eastAsia" w:ascii="宋体" w:hAnsi="宋体" w:cs="宋体"/>
          <w:sz w:val="24"/>
        </w:rPr>
        <w:t>4.招标单位、代理机构负责将质疑人提出的质疑相关材料提供给相关专家或评标小组审核，并将审核意见回复质疑人。</w:t>
      </w:r>
    </w:p>
    <w:p w14:paraId="00AF05EA">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2B34D7B">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5.因质疑情况复杂，组织论证或审查时间较长的，招标人、代理机构以书面形式通知质疑人，可适当延长质疑回复处理时间。</w:t>
      </w:r>
    </w:p>
    <w:p w14:paraId="062B7FF4">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4C3CE34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1.质疑成立的处理。招标人或代理机构终止招标，并建议有关部门给相关当事人予以处理。</w:t>
      </w:r>
    </w:p>
    <w:p w14:paraId="322E7F9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06D17A6E">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21BDC47B">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0629117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3）质疑人不按《质疑函》格式就提出质疑的，作违约处理。同时，视情列入不良投标人名单。</w:t>
      </w:r>
    </w:p>
    <w:p w14:paraId="7013462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4）质疑人虽提供了相关佐证材料，但不能证明其质疑成立的，招标人或代理机构请质疑人补充相关佐证材料，仍不能证明其质疑成立的，作违约处理。</w:t>
      </w:r>
    </w:p>
    <w:p w14:paraId="28DA2BEA">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5）质疑人不能提供相关佐证材料的，招标人、代理机构已指出，质疑人仍然坚持提出质疑的，作违约处理。</w:t>
      </w:r>
    </w:p>
    <w:p w14:paraId="369539E3">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6）对明显有违事实的、经相关专家或评标小组认定无依据的、经其他投标人举证无依据的质疑，作违约处理，视情在招标人官网媒体予以披露。</w:t>
      </w:r>
    </w:p>
    <w:p w14:paraId="3F12DFE3">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1D8A8FA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四、无佐证材料的举报作违约处理。投标人不得进行不提供相关佐证材料（含无法查实的如宣传册、媒体报道、猜测、推理等）向有关部门的举报，否则作违约处理。</w:t>
      </w:r>
    </w:p>
    <w:p w14:paraId="3ABD808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五、投诉不成立的作违约处理。投标人进行质疑后，招标人回复质疑不成立，投标人仍进行投诉的，并最终投诉不成立的，作违约处理。</w:t>
      </w:r>
    </w:p>
    <w:p w14:paraId="0791FDFB">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六、《质疑函》、《质疑回复函》，质疑、举报、投诉不成立的等相关情况，视情在招标人官网等相关媒体予以披露。</w:t>
      </w:r>
    </w:p>
    <w:p w14:paraId="0860D95D">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七、质疑人对招标人或代理机构的答复不满意或者招标人、代理机构未在规定的时间内作出答复的，可以在答复期满后15个工作日内向相关监督管理部门投诉。</w:t>
      </w:r>
    </w:p>
    <w:p w14:paraId="5843BEB7">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3CC533EB">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08D09E6D">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w:t>
      </w:r>
    </w:p>
    <w:p w14:paraId="44E80B3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承诺函（格式见附件）</w:t>
      </w:r>
      <w:r>
        <w:rPr>
          <w:rFonts w:hint="eastAsia" w:ascii="宋体" w:hAnsi="宋体" w:cs="宋体"/>
          <w:kern w:val="0"/>
          <w:sz w:val="24"/>
          <w:lang w:val="zh-CN"/>
        </w:rPr>
        <w:t>；</w:t>
      </w:r>
    </w:p>
    <w:p w14:paraId="6A34852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2.如法定代表人参加投标，则提供法定代表人身份证明书（格式见附件）；如授权委托人参加投标，则提供法定代表人授权委托书（格式见附件）；</w:t>
      </w:r>
    </w:p>
    <w:p w14:paraId="7EA8345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.有效的营业执照复印件并加盖投标单位公章；</w:t>
      </w:r>
    </w:p>
    <w:p w14:paraId="3A1EA6C4">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w:t>
      </w:r>
    </w:p>
    <w:p w14:paraId="02DA57B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7839BC0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sz w:val="24"/>
        </w:rPr>
        <w:t>投标响应函</w:t>
      </w:r>
      <w:r>
        <w:rPr>
          <w:rFonts w:hint="eastAsia" w:ascii="宋体" w:hAnsi="宋体" w:cs="宋体"/>
          <w:kern w:val="0"/>
          <w:sz w:val="24"/>
          <w:lang w:val="zh-CN"/>
        </w:rPr>
        <w:t>（格式见附件）</w:t>
      </w:r>
    </w:p>
    <w:p w14:paraId="4F4154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商务部分正负偏离表（格式见附件）；</w:t>
      </w:r>
    </w:p>
    <w:p w14:paraId="0AB5BD3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技术部分正负偏离表（格式见附件）；</w:t>
      </w:r>
    </w:p>
    <w:p w14:paraId="2932865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商务技术评分标准中须提供的相关得分佐证材料；</w:t>
      </w:r>
    </w:p>
    <w:p w14:paraId="38152D7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54FB5C5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78930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价格标响应文件</w:t>
      </w:r>
      <w:r>
        <w:rPr>
          <w:rFonts w:hint="eastAsia" w:ascii="宋体" w:hAnsi="宋体" w:cs="宋体"/>
          <w:kern w:val="0"/>
          <w:sz w:val="24"/>
          <w:lang w:val="zh-CN"/>
        </w:rPr>
        <w:t>（格式见附件）；</w:t>
      </w:r>
    </w:p>
    <w:p w14:paraId="50BBABE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.报价明细表（格式见附件）；</w:t>
      </w:r>
    </w:p>
    <w:p w14:paraId="6E740F1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小微企业声明函（格式见附件）或残疾人福利性单位声明函（格式见附件）或监狱和戒毒企业证明材料（格式见附件）；</w:t>
      </w:r>
    </w:p>
    <w:p w14:paraId="3BCC2718">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211A7BF2">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纸质投标文件的扫描件（资格审查文件、商务技术标、价格标须分别逐页连续扫描为三个独立的PDF文件），采取U盘方式提交，须单独密封提交。</w:t>
      </w:r>
    </w:p>
    <w:p w14:paraId="2F78CF12">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BFDF1B2">
      <w:pPr>
        <w:spacing w:line="460" w:lineRule="exact"/>
        <w:jc w:val="center"/>
        <w:rPr>
          <w:rFonts w:ascii="宋体" w:hAnsi="宋体" w:cs="宋体"/>
          <w:b/>
          <w:sz w:val="30"/>
          <w:szCs w:val="30"/>
        </w:rPr>
      </w:pPr>
    </w:p>
    <w:p w14:paraId="3BF44007">
      <w:pPr>
        <w:spacing w:line="460" w:lineRule="exact"/>
        <w:jc w:val="center"/>
        <w:rPr>
          <w:rFonts w:ascii="宋体" w:hAnsi="宋体" w:cs="宋体"/>
          <w:b/>
          <w:sz w:val="30"/>
          <w:szCs w:val="30"/>
        </w:rPr>
      </w:pPr>
    </w:p>
    <w:p w14:paraId="4009387F">
      <w:pPr>
        <w:spacing w:line="460" w:lineRule="exact"/>
        <w:jc w:val="center"/>
        <w:rPr>
          <w:rFonts w:ascii="宋体" w:hAnsi="宋体" w:cs="宋体"/>
          <w:b/>
          <w:sz w:val="30"/>
          <w:szCs w:val="30"/>
        </w:rPr>
      </w:pPr>
      <w:r>
        <w:rPr>
          <w:rFonts w:hint="eastAsia" w:ascii="宋体" w:hAnsi="宋体" w:cs="宋体"/>
          <w:b/>
          <w:sz w:val="30"/>
          <w:szCs w:val="30"/>
        </w:rPr>
        <w:t>符合投标人资格要求的承诺函</w:t>
      </w:r>
    </w:p>
    <w:p w14:paraId="48153820">
      <w:pPr>
        <w:spacing w:line="460" w:lineRule="exact"/>
        <w:rPr>
          <w:rFonts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1F269562">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（项目编号）投标活动。现做出如下承诺：</w:t>
      </w:r>
    </w:p>
    <w:p w14:paraId="39812AD9">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724D8B02">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05377F1E">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6DD6EB05">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9D7F934">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w:t>
      </w:r>
    </w:p>
    <w:p w14:paraId="57013AA0">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2B360FA8">
      <w:pPr>
        <w:spacing w:line="460" w:lineRule="exact"/>
        <w:ind w:firstLine="480" w:firstLineChars="200"/>
        <w:rPr>
          <w:rFonts w:ascii="宋体" w:hAnsi="宋体" w:cs="宋体"/>
          <w:sz w:val="24"/>
        </w:rPr>
      </w:pPr>
    </w:p>
    <w:p w14:paraId="5FE1CC1A">
      <w:pPr>
        <w:spacing w:line="460" w:lineRule="exact"/>
        <w:ind w:firstLine="480" w:firstLineChars="200"/>
        <w:rPr>
          <w:rFonts w:ascii="宋体" w:hAnsi="宋体" w:cs="宋体"/>
          <w:sz w:val="24"/>
        </w:rPr>
      </w:pPr>
    </w:p>
    <w:p w14:paraId="4FB8F60A">
      <w:pPr>
        <w:spacing w:line="460" w:lineRule="exact"/>
        <w:ind w:firstLine="480" w:firstLineChars="200"/>
        <w:rPr>
          <w:rFonts w:ascii="宋体" w:hAnsi="宋体" w:cs="宋体"/>
          <w:bCs/>
          <w:sz w:val="24"/>
          <w:szCs w:val="21"/>
        </w:rPr>
      </w:pPr>
    </w:p>
    <w:p w14:paraId="1DC0C88A">
      <w:pPr>
        <w:spacing w:line="460" w:lineRule="exact"/>
        <w:ind w:firstLine="480" w:firstLineChars="200"/>
        <w:rPr>
          <w:rFonts w:ascii="宋体" w:hAnsi="宋体" w:cs="宋体"/>
          <w:bCs/>
          <w:sz w:val="24"/>
          <w:szCs w:val="21"/>
        </w:rPr>
      </w:pPr>
    </w:p>
    <w:p w14:paraId="571B3671">
      <w:pPr>
        <w:spacing w:line="460" w:lineRule="exact"/>
        <w:ind w:firstLine="480" w:firstLineChars="200"/>
        <w:rPr>
          <w:rFonts w:ascii="宋体" w:hAnsi="宋体" w:cs="宋体"/>
          <w:bCs/>
          <w:sz w:val="24"/>
          <w:szCs w:val="21"/>
        </w:rPr>
      </w:pPr>
    </w:p>
    <w:p w14:paraId="31CE6251">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37EC7345">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w:t>
      </w:r>
    </w:p>
    <w:p w14:paraId="317BD438">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2B1FBB92">
      <w:pPr>
        <w:snapToGrid w:val="0"/>
        <w:spacing w:line="400" w:lineRule="exact"/>
        <w:contextualSpacing/>
        <w:rPr>
          <w:rFonts w:ascii="宋体" w:hAnsi="宋体" w:cs="宋体"/>
          <w:b/>
          <w:kern w:val="0"/>
          <w:sz w:val="28"/>
          <w:szCs w:val="28"/>
          <w:lang w:val="zh-CN"/>
        </w:rPr>
      </w:pPr>
    </w:p>
    <w:p w14:paraId="0F6BD6CE">
      <w:pPr>
        <w:pStyle w:val="15"/>
        <w:rPr>
          <w:rFonts w:ascii="宋体" w:hAnsi="宋体" w:cs="宋体"/>
          <w:b/>
          <w:kern w:val="0"/>
          <w:sz w:val="28"/>
          <w:szCs w:val="28"/>
          <w:lang w:val="zh-CN"/>
        </w:rPr>
      </w:pPr>
    </w:p>
    <w:p w14:paraId="2782F389">
      <w:pPr>
        <w:rPr>
          <w:rFonts w:ascii="宋体" w:hAnsi="宋体" w:cs="宋体"/>
          <w:b/>
          <w:kern w:val="0"/>
          <w:sz w:val="28"/>
          <w:szCs w:val="28"/>
          <w:lang w:val="zh-CN"/>
        </w:rPr>
      </w:pPr>
    </w:p>
    <w:p w14:paraId="7E6DE571">
      <w:pPr>
        <w:snapToGrid w:val="0"/>
        <w:spacing w:line="400" w:lineRule="exact"/>
        <w:contextualSpacing/>
        <w:rPr>
          <w:rFonts w:ascii="宋体" w:hAnsi="宋体" w:cs="宋体"/>
          <w:b/>
          <w:kern w:val="0"/>
          <w:sz w:val="28"/>
          <w:szCs w:val="28"/>
          <w:lang w:val="zh-CN"/>
        </w:rPr>
      </w:pPr>
    </w:p>
    <w:p w14:paraId="292F29A1">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39B68019">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727C89B2">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74C7AC69">
      <w:pPr>
        <w:spacing w:line="360" w:lineRule="auto"/>
        <w:rPr>
          <w:rFonts w:ascii="宋体" w:hAnsi="宋体" w:cs="宋体"/>
          <w:sz w:val="24"/>
        </w:rPr>
      </w:pPr>
      <w:r>
        <w:rPr>
          <w:rFonts w:hint="eastAsia" w:ascii="宋体" w:hAnsi="宋体" w:cs="宋体"/>
          <w:sz w:val="24"/>
        </w:rPr>
        <w:t>江苏商贸职业学院：</w:t>
      </w:r>
    </w:p>
    <w:p w14:paraId="0B4DC95C">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cs="宋体"/>
          <w:sz w:val="24"/>
          <w:u w:val="single"/>
        </w:rPr>
        <w:t xml:space="preserve">     </w:t>
      </w:r>
      <w:r>
        <w:rPr>
          <w:rFonts w:hint="eastAsia" w:ascii="宋体" w:hAnsi="宋体" w:cs="宋体"/>
          <w:sz w:val="24"/>
        </w:rPr>
        <w:t>（采购项目名称及项目编号)项目公开招标采购活动，全权代表我公司处理投标的有关事宜。</w:t>
      </w:r>
    </w:p>
    <w:p w14:paraId="0B5C8C6D">
      <w:pPr>
        <w:spacing w:line="360" w:lineRule="auto"/>
        <w:ind w:firstLine="480" w:firstLineChars="200"/>
        <w:rPr>
          <w:rFonts w:ascii="宋体" w:hAnsi="宋体" w:cs="宋体"/>
          <w:sz w:val="24"/>
        </w:rPr>
      </w:pPr>
    </w:p>
    <w:p w14:paraId="46D056D7">
      <w:pPr>
        <w:spacing w:line="360" w:lineRule="auto"/>
        <w:rPr>
          <w:rFonts w:ascii="宋体" w:hAnsi="宋体" w:cs="宋体"/>
          <w:sz w:val="24"/>
        </w:rPr>
      </w:pPr>
      <w:r>
        <w:rPr>
          <w:rFonts w:hint="eastAsia" w:ascii="宋体" w:hAnsi="宋体" w:cs="宋体"/>
          <w:sz w:val="24"/>
        </w:rPr>
        <w:t>附：法定代表人情况：</w:t>
      </w:r>
    </w:p>
    <w:p w14:paraId="097E0AC5">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5D6AAA32">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6A54308">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15C07C95">
      <w:pPr>
        <w:spacing w:line="360" w:lineRule="auto"/>
        <w:rPr>
          <w:rFonts w:ascii="宋体" w:hAnsi="宋体" w:cs="宋体"/>
          <w:sz w:val="24"/>
        </w:rPr>
      </w:pPr>
      <w:r>
        <w:rPr>
          <w:rFonts w:hint="eastAsia" w:ascii="宋体" w:hAnsi="宋体" w:cs="宋体"/>
          <w:sz w:val="24"/>
        </w:rPr>
        <w:t>单位名称（公章）             法定代表人（签字或盖章）</w:t>
      </w:r>
    </w:p>
    <w:p w14:paraId="0868E530">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34C12646">
      <w:pPr>
        <w:spacing w:line="360" w:lineRule="auto"/>
        <w:rPr>
          <w:rFonts w:ascii="宋体" w:hAnsi="宋体" w:cs="宋体"/>
          <w:sz w:val="24"/>
        </w:rPr>
      </w:pPr>
      <w:r>
        <w:rPr>
          <w:rFonts w:hint="eastAsia" w:ascii="宋体" w:hAnsi="宋体" w:cs="宋体"/>
          <w:sz w:val="24"/>
        </w:rPr>
        <w:t xml:space="preserve"> </w:t>
      </w:r>
    </w:p>
    <w:p w14:paraId="62281128">
      <w:pPr>
        <w:spacing w:line="360" w:lineRule="auto"/>
        <w:rPr>
          <w:rFonts w:ascii="宋体" w:hAnsi="宋体" w:cs="宋体"/>
          <w:sz w:val="24"/>
        </w:rPr>
      </w:pPr>
      <w:r>
        <w:rPr>
          <w:rFonts w:hint="eastAsia" w:ascii="宋体" w:hAnsi="宋体" w:cs="宋体"/>
          <w:sz w:val="24"/>
        </w:rPr>
        <w:t xml:space="preserve"> </w:t>
      </w:r>
    </w:p>
    <w:p w14:paraId="3840BEA4">
      <w:pPr>
        <w:spacing w:line="360" w:lineRule="auto"/>
        <w:rPr>
          <w:rFonts w:ascii="宋体" w:hAnsi="宋体" w:cs="宋体"/>
          <w:sz w:val="24"/>
        </w:rPr>
      </w:pPr>
      <w:r>
        <w:rPr>
          <w:rFonts w:hint="eastAsia" w:ascii="宋体" w:hAnsi="宋体" w:cs="宋体"/>
          <w:sz w:val="24"/>
        </w:rPr>
        <w:t>法定代表人身份证正反面复印件</w:t>
      </w:r>
    </w:p>
    <w:p w14:paraId="72739FD3">
      <w:pPr>
        <w:spacing w:line="360" w:lineRule="auto"/>
        <w:rPr>
          <w:rFonts w:ascii="宋体" w:hAnsi="宋体" w:cs="宋体"/>
          <w:sz w:val="24"/>
        </w:rPr>
      </w:pPr>
      <w:r>
        <w:rPr>
          <w:rFonts w:hint="eastAsia" w:ascii="宋体" w:hAnsi="宋体" w:cs="宋体"/>
          <w:sz w:val="24"/>
        </w:rPr>
        <w:t xml:space="preserve"> </w:t>
      </w:r>
    </w:p>
    <w:p w14:paraId="0F5CA541">
      <w:pPr>
        <w:spacing w:line="360" w:lineRule="auto"/>
        <w:ind w:firstLine="2280" w:firstLineChars="950"/>
        <w:rPr>
          <w:rFonts w:ascii="宋体" w:hAnsi="宋体" w:cs="宋体"/>
          <w:sz w:val="24"/>
        </w:rPr>
      </w:pPr>
      <w:r>
        <w:rPr>
          <w:rFonts w:hint="eastAsia" w:ascii="宋体" w:hAnsi="宋体" w:cs="宋体"/>
          <w:sz w:val="24"/>
        </w:rPr>
        <w:t>（粘贴此处）</w:t>
      </w:r>
    </w:p>
    <w:p w14:paraId="04BA6472">
      <w:pPr>
        <w:rPr>
          <w:rFonts w:ascii="宋体" w:hAnsi="宋体" w:cs="宋体"/>
        </w:rPr>
      </w:pPr>
      <w:r>
        <w:rPr>
          <w:rFonts w:hint="eastAsia" w:ascii="宋体" w:hAnsi="宋体" w:cs="宋体"/>
        </w:rPr>
        <w:t xml:space="preserve">     </w:t>
      </w:r>
    </w:p>
    <w:p w14:paraId="6D21FF3E">
      <w:pPr>
        <w:snapToGrid w:val="0"/>
        <w:spacing w:line="400" w:lineRule="exact"/>
        <w:ind w:firstLine="540" w:firstLineChars="192"/>
        <w:contextualSpacing/>
        <w:rPr>
          <w:rFonts w:ascii="宋体" w:hAnsi="宋体" w:cs="宋体"/>
          <w:b/>
          <w:kern w:val="0"/>
          <w:sz w:val="28"/>
          <w:szCs w:val="28"/>
        </w:rPr>
      </w:pPr>
    </w:p>
    <w:p w14:paraId="3885224C">
      <w:pPr>
        <w:snapToGrid w:val="0"/>
        <w:spacing w:line="400" w:lineRule="exact"/>
        <w:ind w:firstLine="540" w:firstLineChars="192"/>
        <w:contextualSpacing/>
        <w:rPr>
          <w:rFonts w:ascii="宋体" w:hAnsi="宋体" w:cs="宋体"/>
          <w:b/>
          <w:kern w:val="0"/>
          <w:sz w:val="28"/>
          <w:szCs w:val="28"/>
          <w:lang w:val="zh-CN"/>
        </w:rPr>
      </w:pPr>
    </w:p>
    <w:p w14:paraId="5DB398CE">
      <w:pPr>
        <w:snapToGrid w:val="0"/>
        <w:spacing w:line="400" w:lineRule="exact"/>
        <w:ind w:firstLine="540" w:firstLineChars="192"/>
        <w:contextualSpacing/>
        <w:rPr>
          <w:rFonts w:ascii="宋体" w:hAnsi="宋体" w:cs="宋体"/>
          <w:b/>
          <w:kern w:val="0"/>
          <w:sz w:val="28"/>
          <w:szCs w:val="28"/>
          <w:lang w:val="zh-CN"/>
        </w:rPr>
      </w:pPr>
    </w:p>
    <w:p w14:paraId="2A85F604">
      <w:pPr>
        <w:snapToGrid w:val="0"/>
        <w:spacing w:line="400" w:lineRule="exact"/>
        <w:ind w:firstLine="540" w:firstLineChars="192"/>
        <w:contextualSpacing/>
        <w:rPr>
          <w:rFonts w:ascii="宋体" w:hAnsi="宋体" w:cs="宋体"/>
          <w:b/>
          <w:kern w:val="0"/>
          <w:sz w:val="28"/>
          <w:szCs w:val="28"/>
          <w:lang w:val="zh-CN"/>
        </w:rPr>
      </w:pPr>
    </w:p>
    <w:p w14:paraId="66BEFB7A">
      <w:pPr>
        <w:snapToGrid w:val="0"/>
        <w:spacing w:line="400" w:lineRule="exact"/>
        <w:ind w:firstLine="540" w:firstLineChars="192"/>
        <w:contextualSpacing/>
        <w:rPr>
          <w:rFonts w:ascii="宋体" w:hAnsi="宋体" w:cs="宋体"/>
          <w:b/>
          <w:kern w:val="0"/>
          <w:sz w:val="28"/>
          <w:szCs w:val="28"/>
          <w:lang w:val="zh-CN"/>
        </w:rPr>
      </w:pPr>
    </w:p>
    <w:p w14:paraId="48900BE7">
      <w:pPr>
        <w:snapToGrid w:val="0"/>
        <w:spacing w:line="400" w:lineRule="exact"/>
        <w:ind w:firstLine="540" w:firstLineChars="192"/>
        <w:contextualSpacing/>
        <w:rPr>
          <w:rFonts w:ascii="宋体" w:hAnsi="宋体" w:cs="宋体"/>
          <w:b/>
          <w:kern w:val="0"/>
          <w:sz w:val="28"/>
          <w:szCs w:val="28"/>
          <w:lang w:val="zh-CN"/>
        </w:rPr>
      </w:pPr>
    </w:p>
    <w:p w14:paraId="327C095E">
      <w:pPr>
        <w:snapToGrid w:val="0"/>
        <w:spacing w:line="400" w:lineRule="exact"/>
        <w:contextualSpacing/>
        <w:rPr>
          <w:rFonts w:ascii="宋体" w:hAnsi="宋体" w:cs="宋体"/>
          <w:b/>
          <w:kern w:val="0"/>
          <w:sz w:val="28"/>
          <w:szCs w:val="28"/>
          <w:lang w:val="zh-CN"/>
        </w:rPr>
      </w:pPr>
    </w:p>
    <w:p w14:paraId="629155C2">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582B6C72">
      <w:pPr>
        <w:jc w:val="center"/>
        <w:rPr>
          <w:rFonts w:ascii="宋体" w:hAnsi="宋体" w:cs="宋体"/>
          <w:sz w:val="32"/>
          <w:szCs w:val="32"/>
        </w:rPr>
      </w:pPr>
      <w:r>
        <w:rPr>
          <w:rFonts w:hint="eastAsia" w:ascii="宋体" w:hAnsi="宋体" w:cs="宋体"/>
          <w:sz w:val="32"/>
          <w:szCs w:val="32"/>
        </w:rPr>
        <w:t>法定代表人授权委托书</w:t>
      </w:r>
    </w:p>
    <w:p w14:paraId="0F906DBE">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1968270A">
      <w:pPr>
        <w:snapToGrid w:val="0"/>
        <w:spacing w:line="360" w:lineRule="auto"/>
        <w:rPr>
          <w:rFonts w:ascii="宋体" w:hAnsi="宋体" w:cs="宋体"/>
          <w:sz w:val="24"/>
        </w:rPr>
      </w:pPr>
      <w:r>
        <w:rPr>
          <w:rFonts w:hint="eastAsia" w:ascii="宋体" w:hAnsi="宋体" w:cs="宋体"/>
          <w:sz w:val="24"/>
        </w:rPr>
        <w:t>江苏商贸职业学院：</w:t>
      </w:r>
    </w:p>
    <w:p w14:paraId="23682BA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w:t>
      </w:r>
      <w:r>
        <w:rPr>
          <w:rFonts w:hint="eastAsia" w:ascii="宋体" w:hAnsi="宋体" w:cs="宋体"/>
          <w:sz w:val="24"/>
          <w:u w:val="single"/>
        </w:rPr>
        <w:t xml:space="preserve">    </w:t>
      </w:r>
      <w:r>
        <w:rPr>
          <w:rFonts w:hint="eastAsia" w:ascii="宋体" w:hAnsi="宋体" w:cs="宋体"/>
          <w:sz w:val="24"/>
        </w:rPr>
        <w:t>（采购项目名称及项目编号)项目的采购活动，全权处理一切与该项目公开招标有关的事务。其在办理上述事宜过程中所签署的所有文件我公司均予以承认。</w:t>
      </w:r>
    </w:p>
    <w:p w14:paraId="486B1386">
      <w:pPr>
        <w:pStyle w:val="23"/>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2D153647">
      <w:pPr>
        <w:pStyle w:val="23"/>
        <w:adjustRightInd w:val="0"/>
        <w:snapToGrid w:val="0"/>
        <w:spacing w:line="360" w:lineRule="auto"/>
        <w:ind w:firstLine="480" w:firstLineChars="200"/>
        <w:jc w:val="left"/>
        <w:rPr>
          <w:rFonts w:hAnsi="宋体" w:cs="宋体"/>
          <w:sz w:val="24"/>
          <w:szCs w:val="24"/>
        </w:rPr>
      </w:pPr>
    </w:p>
    <w:p w14:paraId="5586F6F6">
      <w:pPr>
        <w:spacing w:line="360" w:lineRule="auto"/>
        <w:rPr>
          <w:rFonts w:ascii="宋体" w:hAnsi="宋体" w:cs="宋体"/>
          <w:sz w:val="24"/>
        </w:rPr>
      </w:pPr>
      <w:r>
        <w:rPr>
          <w:rFonts w:hint="eastAsia" w:ascii="宋体" w:hAnsi="宋体" w:cs="宋体"/>
          <w:sz w:val="24"/>
        </w:rPr>
        <w:t>附：被授权人情况：</w:t>
      </w:r>
    </w:p>
    <w:p w14:paraId="6BAAD826">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0F7D28E1">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FB08D25">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5636C254">
      <w:pPr>
        <w:spacing w:line="360" w:lineRule="auto"/>
        <w:rPr>
          <w:rFonts w:ascii="宋体" w:hAnsi="宋体" w:cs="宋体"/>
          <w:sz w:val="24"/>
        </w:rPr>
      </w:pPr>
      <w:r>
        <w:rPr>
          <w:rFonts w:hint="eastAsia" w:ascii="宋体" w:hAnsi="宋体" w:cs="宋体"/>
          <w:sz w:val="24"/>
        </w:rPr>
        <w:t>单位名称（公章）             法定代表人（签字或盖章）</w:t>
      </w:r>
    </w:p>
    <w:p w14:paraId="3C72D8FC">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0376EBDE">
      <w:pPr>
        <w:spacing w:line="360" w:lineRule="auto"/>
        <w:rPr>
          <w:rFonts w:ascii="宋体" w:hAnsi="宋体" w:cs="宋体"/>
          <w:sz w:val="24"/>
        </w:rPr>
      </w:pPr>
      <w:r>
        <w:rPr>
          <w:rFonts w:hint="eastAsia" w:ascii="宋体" w:hAnsi="宋体" w:cs="宋体"/>
          <w:sz w:val="24"/>
        </w:rPr>
        <w:t xml:space="preserve"> </w:t>
      </w:r>
    </w:p>
    <w:p w14:paraId="5AD720BB">
      <w:pPr>
        <w:spacing w:line="360" w:lineRule="auto"/>
        <w:rPr>
          <w:rFonts w:ascii="宋体" w:hAnsi="宋体" w:cs="宋体"/>
          <w:sz w:val="24"/>
        </w:rPr>
      </w:pPr>
      <w:r>
        <w:rPr>
          <w:rFonts w:hint="eastAsia" w:ascii="宋体" w:hAnsi="宋体" w:cs="宋体"/>
          <w:sz w:val="24"/>
        </w:rPr>
        <w:t xml:space="preserve"> </w:t>
      </w:r>
    </w:p>
    <w:p w14:paraId="6130F3EC">
      <w:pPr>
        <w:spacing w:line="360" w:lineRule="auto"/>
        <w:rPr>
          <w:rFonts w:ascii="宋体" w:hAnsi="宋体" w:cs="宋体"/>
          <w:sz w:val="24"/>
        </w:rPr>
      </w:pPr>
      <w:r>
        <w:rPr>
          <w:rFonts w:hint="eastAsia" w:ascii="宋体" w:hAnsi="宋体" w:cs="宋体"/>
          <w:sz w:val="24"/>
        </w:rPr>
        <w:t>法定代表人身份证正反面复印件</w:t>
      </w:r>
    </w:p>
    <w:p w14:paraId="2372AABB">
      <w:pPr>
        <w:spacing w:line="360" w:lineRule="auto"/>
        <w:rPr>
          <w:rFonts w:ascii="宋体" w:hAnsi="宋体" w:cs="宋体"/>
          <w:sz w:val="24"/>
        </w:rPr>
      </w:pPr>
    </w:p>
    <w:p w14:paraId="33FAB1AB">
      <w:pPr>
        <w:spacing w:line="360" w:lineRule="auto"/>
        <w:rPr>
          <w:rFonts w:ascii="宋体" w:hAnsi="宋体" w:cs="宋体"/>
          <w:sz w:val="24"/>
        </w:rPr>
      </w:pPr>
    </w:p>
    <w:p w14:paraId="14663450">
      <w:pPr>
        <w:spacing w:line="360" w:lineRule="auto"/>
        <w:rPr>
          <w:rFonts w:ascii="宋体" w:hAnsi="宋体" w:cs="宋体"/>
          <w:sz w:val="24"/>
        </w:rPr>
      </w:pPr>
    </w:p>
    <w:p w14:paraId="200F4218">
      <w:pPr>
        <w:spacing w:line="360" w:lineRule="auto"/>
        <w:rPr>
          <w:rFonts w:ascii="宋体" w:hAnsi="宋体" w:cs="宋体"/>
          <w:sz w:val="24"/>
        </w:rPr>
      </w:pPr>
    </w:p>
    <w:p w14:paraId="3CE4BBC2">
      <w:pPr>
        <w:spacing w:line="360" w:lineRule="auto"/>
        <w:rPr>
          <w:rFonts w:ascii="宋体" w:hAnsi="宋体" w:cs="宋体"/>
          <w:sz w:val="24"/>
        </w:rPr>
      </w:pPr>
      <w:r>
        <w:rPr>
          <w:rFonts w:hint="eastAsia" w:ascii="宋体" w:hAnsi="宋体" w:cs="宋体"/>
          <w:sz w:val="24"/>
        </w:rPr>
        <w:t>被授权人身份证正反面复印件</w:t>
      </w:r>
    </w:p>
    <w:p w14:paraId="27254899">
      <w:pPr>
        <w:spacing w:line="360" w:lineRule="auto"/>
        <w:rPr>
          <w:rFonts w:ascii="宋体" w:hAnsi="宋体" w:cs="宋体"/>
          <w:sz w:val="24"/>
        </w:rPr>
      </w:pPr>
    </w:p>
    <w:p w14:paraId="625F30E5">
      <w:pPr>
        <w:spacing w:line="360" w:lineRule="auto"/>
        <w:rPr>
          <w:rFonts w:ascii="宋体" w:hAnsi="宋体" w:cs="宋体"/>
          <w:sz w:val="24"/>
        </w:rPr>
      </w:pPr>
      <w:r>
        <w:rPr>
          <w:rFonts w:hint="eastAsia" w:ascii="宋体" w:hAnsi="宋体" w:cs="宋体"/>
          <w:sz w:val="24"/>
        </w:rPr>
        <w:t xml:space="preserve"> </w:t>
      </w:r>
    </w:p>
    <w:p w14:paraId="04E87225">
      <w:pPr>
        <w:spacing w:line="360" w:lineRule="auto"/>
        <w:ind w:firstLine="2280" w:firstLineChars="950"/>
        <w:rPr>
          <w:rFonts w:ascii="宋体" w:hAnsi="宋体" w:cs="宋体"/>
          <w:sz w:val="24"/>
        </w:rPr>
      </w:pPr>
      <w:r>
        <w:rPr>
          <w:rFonts w:hint="eastAsia" w:ascii="宋体" w:hAnsi="宋体" w:cs="宋体"/>
          <w:sz w:val="24"/>
        </w:rPr>
        <w:t>（粘贴此处）</w:t>
      </w:r>
    </w:p>
    <w:p w14:paraId="5DA981F8">
      <w:pPr>
        <w:spacing w:line="360" w:lineRule="auto"/>
        <w:ind w:firstLine="2289" w:firstLineChars="950"/>
        <w:rPr>
          <w:rFonts w:ascii="宋体" w:hAnsi="宋体" w:cs="宋体"/>
          <w:b/>
          <w:bCs/>
          <w:sz w:val="24"/>
        </w:rPr>
      </w:pPr>
    </w:p>
    <w:p w14:paraId="2A09C84F">
      <w:pPr>
        <w:snapToGrid w:val="0"/>
        <w:spacing w:line="400" w:lineRule="exact"/>
        <w:contextualSpacing/>
        <w:rPr>
          <w:rFonts w:ascii="宋体" w:hAnsi="宋体" w:cs="宋体"/>
          <w:b/>
          <w:kern w:val="0"/>
          <w:sz w:val="28"/>
          <w:szCs w:val="28"/>
        </w:rPr>
      </w:pPr>
    </w:p>
    <w:p w14:paraId="257DD5CB">
      <w:pPr>
        <w:snapToGrid w:val="0"/>
        <w:spacing w:line="460" w:lineRule="exact"/>
        <w:jc w:val="left"/>
        <w:outlineLvl w:val="1"/>
        <w:rPr>
          <w:rFonts w:ascii="宋体" w:hAnsi="宋体" w:cs="宋体"/>
          <w:sz w:val="32"/>
          <w:szCs w:val="32"/>
        </w:rPr>
      </w:pPr>
    </w:p>
    <w:p w14:paraId="6EC0CF5A">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sz w:val="32"/>
          <w:szCs w:val="32"/>
        </w:rPr>
        <w:t>附件4</w:t>
      </w:r>
    </w:p>
    <w:p w14:paraId="233BCE8A">
      <w:pPr>
        <w:snapToGrid w:val="0"/>
        <w:spacing w:line="360" w:lineRule="auto"/>
        <w:jc w:val="center"/>
        <w:outlineLvl w:val="4"/>
        <w:rPr>
          <w:rFonts w:ascii="宋体" w:hAnsi="宋体" w:cs="宋体"/>
          <w:b/>
          <w:bCs/>
          <w:sz w:val="28"/>
          <w:szCs w:val="28"/>
        </w:rPr>
      </w:pPr>
      <w:r>
        <w:rPr>
          <w:rFonts w:hint="eastAsia" w:ascii="宋体" w:hAnsi="宋体" w:cs="宋体"/>
          <w:b/>
          <w:bCs/>
          <w:sz w:val="28"/>
          <w:szCs w:val="28"/>
        </w:rPr>
        <w:t>无重大违法记录声明</w:t>
      </w:r>
    </w:p>
    <w:p w14:paraId="26D83DEF">
      <w:pPr>
        <w:spacing w:line="360" w:lineRule="auto"/>
        <w:rPr>
          <w:rFonts w:ascii="宋体" w:hAnsi="宋体" w:cs="宋体"/>
          <w:sz w:val="28"/>
          <w:szCs w:val="28"/>
        </w:rPr>
      </w:pPr>
      <w:r>
        <w:rPr>
          <w:rFonts w:hint="eastAsia" w:ascii="宋体" w:hAnsi="宋体" w:cs="宋体"/>
          <w:sz w:val="28"/>
          <w:szCs w:val="28"/>
        </w:rPr>
        <w:t>江苏商贸职业学院：</w:t>
      </w:r>
    </w:p>
    <w:p w14:paraId="13C08C04">
      <w:pPr>
        <w:spacing w:line="360" w:lineRule="auto"/>
        <w:rPr>
          <w:rFonts w:ascii="宋体" w:hAnsi="宋体" w:cs="宋体"/>
          <w:sz w:val="28"/>
          <w:szCs w:val="28"/>
        </w:rPr>
      </w:pPr>
      <w:r>
        <w:rPr>
          <w:rFonts w:hint="eastAsia" w:ascii="宋体" w:hAnsi="宋体" w:cs="宋体"/>
          <w:sz w:val="28"/>
          <w:szCs w:val="28"/>
        </w:rPr>
        <w:t xml:space="preserve">    我单位</w:t>
      </w:r>
      <w:r>
        <w:rPr>
          <w:rFonts w:hint="eastAsia" w:ascii="宋体" w:hAnsi="宋体" w:cs="宋体"/>
          <w:sz w:val="28"/>
          <w:szCs w:val="28"/>
          <w:u w:val="single"/>
        </w:rPr>
        <w:t xml:space="preserve">               </w:t>
      </w:r>
      <w:r>
        <w:rPr>
          <w:rFonts w:hint="eastAsia" w:ascii="宋体" w:hAnsi="宋体" w:cs="宋体"/>
          <w:sz w:val="28"/>
          <w:szCs w:val="28"/>
        </w:rPr>
        <w:t>（投标人名称）郑重声明：</w:t>
      </w:r>
    </w:p>
    <w:p w14:paraId="6F7B351F">
      <w:pPr>
        <w:spacing w:line="360" w:lineRule="auto"/>
        <w:rPr>
          <w:rFonts w:ascii="宋体" w:hAnsi="宋体" w:cs="宋体"/>
          <w:sz w:val="28"/>
          <w:szCs w:val="28"/>
        </w:rPr>
      </w:pPr>
      <w:r>
        <w:rPr>
          <w:rFonts w:hint="eastAsia" w:ascii="宋体" w:hAnsi="宋体" w:cs="宋体"/>
          <w:sz w:val="28"/>
          <w:szCs w:val="28"/>
        </w:rPr>
        <w:t xml:space="preserve">    参加采购活动前3年内在经营活动中</w:t>
      </w:r>
      <w:r>
        <w:rPr>
          <w:rFonts w:hint="eastAsia" w:ascii="宋体" w:hAnsi="宋体" w:cs="宋体"/>
          <w:sz w:val="28"/>
          <w:szCs w:val="28"/>
          <w:u w:val="single"/>
        </w:rPr>
        <w:t xml:space="preserve">        </w:t>
      </w:r>
      <w:r>
        <w:rPr>
          <w:rFonts w:hint="eastAsia" w:ascii="宋体" w:hAnsi="宋体" w:cs="宋体"/>
          <w:sz w:val="28"/>
          <w:szCs w:val="28"/>
        </w:rPr>
        <w:t>（在下划线上如实填写：有或没有）重大违法记录。</w:t>
      </w:r>
    </w:p>
    <w:p w14:paraId="6EEC53AC">
      <w:pPr>
        <w:spacing w:line="360" w:lineRule="auto"/>
        <w:ind w:firstLine="480"/>
        <w:jc w:val="left"/>
        <w:rPr>
          <w:rFonts w:ascii="宋体" w:hAnsi="宋体" w:cs="宋体"/>
          <w:sz w:val="28"/>
          <w:szCs w:val="28"/>
        </w:rPr>
      </w:pPr>
      <w:r>
        <w:rPr>
          <w:rFonts w:hint="eastAsia" w:ascii="宋体" w:hAnsi="宋体" w:cs="宋体"/>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610BD2D7">
      <w:pPr>
        <w:spacing w:line="360" w:lineRule="auto"/>
        <w:ind w:firstLine="480"/>
        <w:rPr>
          <w:rFonts w:ascii="宋体" w:hAnsi="宋体" w:cs="宋体"/>
          <w:sz w:val="28"/>
          <w:szCs w:val="28"/>
        </w:rPr>
      </w:pPr>
    </w:p>
    <w:p w14:paraId="64B28843">
      <w:pPr>
        <w:spacing w:line="360" w:lineRule="auto"/>
        <w:ind w:firstLine="480"/>
        <w:rPr>
          <w:rFonts w:ascii="宋体" w:hAnsi="宋体" w:cs="宋体"/>
          <w:sz w:val="28"/>
          <w:szCs w:val="28"/>
        </w:rPr>
      </w:pPr>
      <w:r>
        <w:rPr>
          <w:rFonts w:hint="eastAsia" w:ascii="宋体" w:hAnsi="宋体" w:cs="宋体"/>
          <w:sz w:val="28"/>
          <w:szCs w:val="28"/>
        </w:rPr>
        <w:t>（说明：政府采购法第二十二条第一款第五项所称重大违法记录，是指投标人因违法经营受到刑事处罚或者责令停产停业、吊销许可证或者执照、较大数额罚款等行政处罚。）</w:t>
      </w:r>
    </w:p>
    <w:p w14:paraId="76AE301C">
      <w:pPr>
        <w:spacing w:line="360" w:lineRule="auto"/>
        <w:ind w:firstLine="560" w:firstLineChars="200"/>
        <w:jc w:val="right"/>
        <w:rPr>
          <w:rFonts w:ascii="宋体" w:hAnsi="宋体" w:cs="宋体"/>
          <w:sz w:val="28"/>
          <w:szCs w:val="28"/>
        </w:rPr>
      </w:pPr>
      <w:r>
        <w:rPr>
          <w:rFonts w:hint="eastAsia" w:ascii="宋体" w:hAnsi="宋体" w:cs="宋体"/>
          <w:sz w:val="28"/>
          <w:szCs w:val="28"/>
        </w:rPr>
        <w:t xml:space="preserve">                      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4FAB41AF">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4A19695D">
      <w:pPr>
        <w:spacing w:line="360" w:lineRule="auto"/>
        <w:ind w:firstLine="1540" w:firstLineChars="550"/>
        <w:jc w:val="right"/>
        <w:rPr>
          <w:rFonts w:ascii="宋体" w:hAnsi="宋体" w:cs="宋体"/>
          <w:sz w:val="28"/>
          <w:szCs w:val="28"/>
        </w:rPr>
      </w:pPr>
      <w:r>
        <w:rPr>
          <w:rFonts w:hint="eastAsia" w:ascii="宋体" w:hAnsi="宋体" w:cs="宋体"/>
          <w:sz w:val="28"/>
          <w:szCs w:val="28"/>
        </w:rPr>
        <w:t>年      月     日</w:t>
      </w:r>
    </w:p>
    <w:p w14:paraId="19CD5517">
      <w:pPr>
        <w:spacing w:line="360" w:lineRule="auto"/>
        <w:jc w:val="left"/>
        <w:rPr>
          <w:rFonts w:ascii="宋体" w:hAnsi="宋体" w:cs="宋体"/>
          <w:sz w:val="32"/>
          <w:szCs w:val="32"/>
        </w:rPr>
      </w:pPr>
      <w:r>
        <w:rPr>
          <w:rFonts w:hint="eastAsia" w:ascii="宋体" w:hAnsi="宋体" w:cs="宋体"/>
          <w:sz w:val="32"/>
          <w:szCs w:val="32"/>
        </w:rPr>
        <w:br w:type="column"/>
      </w:r>
      <w:r>
        <w:rPr>
          <w:rFonts w:hint="eastAsia" w:ascii="宋体" w:hAnsi="宋体" w:cs="宋体"/>
          <w:sz w:val="32"/>
          <w:szCs w:val="32"/>
        </w:rPr>
        <w:t xml:space="preserve">附件5 </w:t>
      </w:r>
    </w:p>
    <w:p w14:paraId="42372ECB">
      <w:pPr>
        <w:spacing w:line="360" w:lineRule="auto"/>
        <w:jc w:val="center"/>
        <w:rPr>
          <w:rFonts w:ascii="宋体" w:hAnsi="宋体" w:cs="宋体"/>
          <w:b/>
          <w:bCs/>
          <w:sz w:val="28"/>
          <w:szCs w:val="28"/>
        </w:rPr>
      </w:pPr>
      <w:r>
        <w:rPr>
          <w:rFonts w:hint="eastAsia" w:ascii="宋体" w:hAnsi="宋体" w:cs="宋体"/>
          <w:b/>
          <w:bCs/>
          <w:sz w:val="28"/>
          <w:szCs w:val="28"/>
        </w:rPr>
        <w:t>投标响应函</w:t>
      </w:r>
    </w:p>
    <w:p w14:paraId="70F5EF87">
      <w:pPr>
        <w:spacing w:line="360" w:lineRule="auto"/>
        <w:rPr>
          <w:rFonts w:ascii="宋体" w:hAnsi="宋体" w:cs="宋体"/>
          <w:sz w:val="24"/>
        </w:rPr>
      </w:pPr>
      <w:r>
        <w:rPr>
          <w:rFonts w:hint="eastAsia" w:ascii="宋体" w:hAnsi="宋体" w:cs="宋体"/>
          <w:sz w:val="24"/>
        </w:rPr>
        <w:t>江苏商贸职业学院：</w:t>
      </w:r>
    </w:p>
    <w:p w14:paraId="2BD29888">
      <w:pPr>
        <w:spacing w:line="360" w:lineRule="auto"/>
        <w:ind w:firstLine="480" w:firstLineChars="200"/>
        <w:rPr>
          <w:rFonts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 xml:space="preserve">（投标项目名称及项目编号）项目采购的邀请，我方授权 </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（职务）为全权代表参加该项目的投标工作，全权处理本次采购的有关事宜。同时，我公司声明如下：</w:t>
      </w:r>
    </w:p>
    <w:p w14:paraId="775ADFB9">
      <w:pPr>
        <w:spacing w:line="360" w:lineRule="auto"/>
        <w:ind w:firstLine="480" w:firstLineChars="200"/>
        <w:rPr>
          <w:rFonts w:ascii="宋体" w:hAnsi="宋体" w:cs="宋体"/>
          <w:sz w:val="24"/>
        </w:rPr>
      </w:pPr>
      <w:r>
        <w:rPr>
          <w:rFonts w:hint="eastAsia" w:ascii="宋体" w:hAnsi="宋体" w:cs="宋体"/>
          <w:sz w:val="24"/>
        </w:rPr>
        <w:t>1、同意并接受招标文件的各项要求，遵守招标文件中的各项规定，按招标文件的要求提供报价。</w:t>
      </w:r>
    </w:p>
    <w:p w14:paraId="5EE8DBDA">
      <w:pPr>
        <w:spacing w:line="360" w:lineRule="auto"/>
        <w:ind w:firstLine="480" w:firstLineChars="200"/>
        <w:rPr>
          <w:rFonts w:ascii="宋体" w:hAnsi="宋体" w:cs="宋体"/>
          <w:sz w:val="24"/>
        </w:rPr>
      </w:pPr>
      <w:r>
        <w:rPr>
          <w:rFonts w:hint="eastAsia" w:ascii="宋体" w:hAnsi="宋体" w:cs="宋体"/>
          <w:sz w:val="24"/>
        </w:rPr>
        <w:t>2、我方已经详细阅读了全部招标文件及其附件，完全清晰理解招标文件的要求，不存在任何含糊不清和误解之处，同意放弃对这些文件所提出的异议和质疑的权利。</w:t>
      </w:r>
    </w:p>
    <w:p w14:paraId="2272752B">
      <w:pPr>
        <w:spacing w:line="360" w:lineRule="auto"/>
        <w:ind w:firstLine="480" w:firstLineChars="200"/>
        <w:rPr>
          <w:rFonts w:ascii="宋体" w:hAnsi="宋体" w:cs="宋体"/>
          <w:sz w:val="24"/>
        </w:rPr>
      </w:pPr>
      <w:r>
        <w:rPr>
          <w:rFonts w:hint="eastAsia" w:ascii="宋体" w:hAnsi="宋体" w:cs="宋体"/>
          <w:sz w:val="24"/>
        </w:rPr>
        <w:t>3、我方已毫无保留地向贵方提供一切所需的证明材料。</w:t>
      </w:r>
    </w:p>
    <w:p w14:paraId="08D3DDE7">
      <w:pPr>
        <w:spacing w:line="360" w:lineRule="auto"/>
        <w:ind w:firstLine="480" w:firstLineChars="200"/>
        <w:rPr>
          <w:rFonts w:ascii="宋体" w:hAnsi="宋体" w:cs="宋体"/>
          <w:sz w:val="24"/>
        </w:rPr>
      </w:pPr>
      <w:r>
        <w:rPr>
          <w:rFonts w:hint="eastAsia" w:ascii="宋体" w:hAnsi="宋体" w:cs="宋体"/>
          <w:sz w:val="24"/>
        </w:rPr>
        <w:t>4、我公司承诺在本次投标响应中提供的一切文件，无论是原件还是复印件均真实有效，绝无任何虚假、伪造和夸大的成份。否则，愿承担相应的后果和法律责任。</w:t>
      </w:r>
    </w:p>
    <w:p w14:paraId="139A21E9">
      <w:pPr>
        <w:spacing w:line="360" w:lineRule="auto"/>
        <w:ind w:firstLine="480" w:firstLineChars="200"/>
        <w:rPr>
          <w:rFonts w:ascii="宋体" w:hAnsi="宋体" w:cs="宋体"/>
          <w:sz w:val="24"/>
        </w:rPr>
      </w:pPr>
      <w:r>
        <w:rPr>
          <w:rFonts w:hint="eastAsia" w:ascii="宋体" w:hAnsi="宋体" w:cs="宋体"/>
          <w:sz w:val="24"/>
        </w:rPr>
        <w:t>5、我方尊重评标委员会所作的评定结果，同时清楚理解到报价最低并非意味着必定获得中标资格。</w:t>
      </w:r>
    </w:p>
    <w:p w14:paraId="6059F8D0">
      <w:pPr>
        <w:spacing w:line="360" w:lineRule="auto"/>
        <w:ind w:firstLine="480" w:firstLineChars="200"/>
        <w:rPr>
          <w:rFonts w:ascii="宋体" w:hAnsi="宋体" w:cs="宋体"/>
          <w:sz w:val="24"/>
        </w:rPr>
      </w:pPr>
      <w:r>
        <w:rPr>
          <w:rFonts w:hint="eastAsia" w:ascii="宋体" w:hAnsi="宋体" w:cs="宋体"/>
          <w:sz w:val="24"/>
        </w:rPr>
        <w:t>6、一旦我方中标,我方将根据招标文件的规定，严格履行合同的责任和义务,并保证按招标文件规定的项目工期时间内完成，交付招标人验收、使用。</w:t>
      </w:r>
    </w:p>
    <w:p w14:paraId="681D236B">
      <w:pPr>
        <w:spacing w:line="360" w:lineRule="auto"/>
        <w:ind w:firstLine="480" w:firstLineChars="200"/>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（加盖公章）</w:t>
      </w:r>
    </w:p>
    <w:p w14:paraId="3DB0B4D3">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496CC1B7">
      <w:pPr>
        <w:spacing w:line="360" w:lineRule="auto"/>
        <w:ind w:firstLine="1320" w:firstLineChars="550"/>
        <w:jc w:val="right"/>
        <w:rPr>
          <w:rFonts w:ascii="宋体" w:hAnsi="宋体" w:cs="宋体"/>
          <w:sz w:val="24"/>
        </w:rPr>
      </w:pPr>
      <w:r>
        <w:rPr>
          <w:rFonts w:hint="eastAsia" w:ascii="宋体" w:hAnsi="宋体" w:cs="宋体"/>
          <w:sz w:val="24"/>
        </w:rPr>
        <w:t>年      月     日</w:t>
      </w:r>
    </w:p>
    <w:p w14:paraId="0D48C3D1">
      <w:pPr>
        <w:snapToGrid w:val="0"/>
        <w:spacing w:line="300" w:lineRule="auto"/>
        <w:outlineLvl w:val="0"/>
        <w:rPr>
          <w:rFonts w:ascii="宋体" w:hAnsi="宋体" w:cs="宋体"/>
          <w:sz w:val="32"/>
          <w:szCs w:val="32"/>
        </w:rPr>
      </w:pPr>
    </w:p>
    <w:p w14:paraId="569E9E54">
      <w:pPr>
        <w:snapToGrid w:val="0"/>
        <w:spacing w:line="300" w:lineRule="auto"/>
        <w:outlineLvl w:val="0"/>
        <w:rPr>
          <w:rFonts w:ascii="宋体" w:hAnsi="宋体" w:cs="宋体"/>
          <w:sz w:val="32"/>
          <w:szCs w:val="32"/>
        </w:rPr>
      </w:pPr>
    </w:p>
    <w:p w14:paraId="4FA8822C">
      <w:pPr>
        <w:snapToGrid w:val="0"/>
        <w:spacing w:line="300" w:lineRule="auto"/>
        <w:outlineLvl w:val="0"/>
        <w:rPr>
          <w:rFonts w:ascii="宋体" w:hAnsi="宋体" w:cs="宋体"/>
          <w:sz w:val="32"/>
          <w:szCs w:val="32"/>
        </w:rPr>
      </w:pPr>
    </w:p>
    <w:p w14:paraId="1545ECD2">
      <w:pPr>
        <w:snapToGrid w:val="0"/>
        <w:spacing w:line="300" w:lineRule="auto"/>
        <w:outlineLvl w:val="0"/>
        <w:rPr>
          <w:rFonts w:ascii="宋体" w:hAnsi="宋体" w:cs="宋体"/>
          <w:sz w:val="32"/>
          <w:szCs w:val="32"/>
        </w:rPr>
      </w:pPr>
    </w:p>
    <w:p w14:paraId="1C2E4D30">
      <w:pPr>
        <w:snapToGrid w:val="0"/>
        <w:spacing w:line="300" w:lineRule="auto"/>
        <w:outlineLvl w:val="0"/>
        <w:rPr>
          <w:rFonts w:ascii="宋体" w:hAnsi="宋体" w:cs="宋体"/>
          <w:sz w:val="32"/>
          <w:szCs w:val="32"/>
        </w:rPr>
      </w:pPr>
    </w:p>
    <w:p w14:paraId="1DAE510F">
      <w:pPr>
        <w:snapToGrid w:val="0"/>
        <w:spacing w:line="300" w:lineRule="auto"/>
        <w:outlineLvl w:val="0"/>
        <w:rPr>
          <w:rFonts w:ascii="宋体" w:hAnsi="宋体" w:cs="宋体"/>
          <w:sz w:val="32"/>
          <w:szCs w:val="32"/>
        </w:rPr>
      </w:pPr>
    </w:p>
    <w:p w14:paraId="101A11FE">
      <w:pPr>
        <w:snapToGrid w:val="0"/>
        <w:spacing w:line="300" w:lineRule="auto"/>
        <w:outlineLvl w:val="0"/>
        <w:rPr>
          <w:rFonts w:ascii="宋体" w:hAnsi="宋体" w:cs="宋体"/>
          <w:sz w:val="32"/>
          <w:szCs w:val="32"/>
        </w:rPr>
      </w:pPr>
    </w:p>
    <w:p w14:paraId="1BC4FB5D">
      <w:pPr>
        <w:snapToGrid w:val="0"/>
        <w:spacing w:line="300" w:lineRule="auto"/>
        <w:contextualSpacing/>
        <w:jc w:val="left"/>
        <w:rPr>
          <w:rFonts w:ascii="宋体" w:hAnsi="宋体" w:cs="宋体"/>
          <w:b/>
          <w:sz w:val="32"/>
          <w:szCs w:val="32"/>
        </w:rPr>
      </w:pPr>
      <w:r>
        <w:rPr>
          <w:rFonts w:hint="eastAsia" w:ascii="宋体" w:hAnsi="宋体" w:cs="宋体"/>
          <w:sz w:val="32"/>
          <w:szCs w:val="32"/>
        </w:rPr>
        <w:t>附件6</w:t>
      </w:r>
    </w:p>
    <w:p w14:paraId="1C04E885">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0993599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742C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9F5CF71">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E0468DE">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D61F408">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DD40A71">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1A66515">
            <w:pPr>
              <w:spacing w:line="340" w:lineRule="exact"/>
              <w:jc w:val="center"/>
              <w:rPr>
                <w:rFonts w:ascii="宋体" w:hAnsi="宋体" w:cs="宋体"/>
                <w:sz w:val="24"/>
              </w:rPr>
            </w:pPr>
          </w:p>
          <w:p w14:paraId="01C66E43">
            <w:pPr>
              <w:spacing w:line="340" w:lineRule="exact"/>
              <w:jc w:val="center"/>
              <w:rPr>
                <w:rFonts w:ascii="宋体" w:hAnsi="宋体" w:cs="宋体"/>
                <w:sz w:val="24"/>
              </w:rPr>
            </w:pPr>
            <w:r>
              <w:rPr>
                <w:rFonts w:hint="eastAsia" w:ascii="宋体" w:hAnsi="宋体" w:cs="宋体"/>
                <w:sz w:val="24"/>
              </w:rPr>
              <w:t>偏离说明</w:t>
            </w:r>
          </w:p>
        </w:tc>
      </w:tr>
      <w:tr w14:paraId="1F915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809C899">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93713F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FDE63B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A911161">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ADCF475">
            <w:pPr>
              <w:spacing w:line="340" w:lineRule="exact"/>
              <w:jc w:val="left"/>
              <w:rPr>
                <w:rFonts w:ascii="宋体" w:hAnsi="宋体" w:cs="宋体"/>
                <w:sz w:val="24"/>
              </w:rPr>
            </w:pPr>
          </w:p>
        </w:tc>
      </w:tr>
      <w:tr w14:paraId="4B28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EE919DA">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AD701AC">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E863DB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4A1AA62">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6AA67E6">
            <w:pPr>
              <w:spacing w:line="340" w:lineRule="exact"/>
              <w:jc w:val="left"/>
              <w:rPr>
                <w:rFonts w:ascii="宋体" w:hAnsi="宋体" w:cs="宋体"/>
                <w:sz w:val="24"/>
              </w:rPr>
            </w:pPr>
          </w:p>
        </w:tc>
      </w:tr>
      <w:tr w14:paraId="3FDC1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7F4D9EB">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9467C1A">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92E9DE">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73F83B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8640696">
            <w:pPr>
              <w:spacing w:line="340" w:lineRule="exact"/>
              <w:jc w:val="left"/>
              <w:rPr>
                <w:rFonts w:ascii="宋体" w:hAnsi="宋体" w:cs="宋体"/>
                <w:sz w:val="24"/>
              </w:rPr>
            </w:pPr>
          </w:p>
        </w:tc>
      </w:tr>
      <w:tr w14:paraId="1311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F7AE008">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4CB99D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5B0E6F">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107220D">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9341CFE">
            <w:pPr>
              <w:spacing w:line="340" w:lineRule="exact"/>
              <w:jc w:val="left"/>
              <w:rPr>
                <w:rFonts w:ascii="宋体" w:hAnsi="宋体" w:cs="宋体"/>
                <w:sz w:val="24"/>
              </w:rPr>
            </w:pPr>
          </w:p>
        </w:tc>
      </w:tr>
    </w:tbl>
    <w:p w14:paraId="1F7A338D">
      <w:pPr>
        <w:snapToGrid w:val="0"/>
        <w:spacing w:line="300" w:lineRule="auto"/>
        <w:contextualSpacing/>
        <w:rPr>
          <w:rFonts w:ascii="宋体" w:hAnsi="宋体" w:cs="宋体"/>
          <w:b/>
          <w:sz w:val="24"/>
        </w:rPr>
      </w:pPr>
      <w:r>
        <w:rPr>
          <w:rFonts w:hint="eastAsia" w:ascii="宋体" w:hAnsi="宋体" w:cs="宋体"/>
          <w:b/>
          <w:sz w:val="24"/>
        </w:rPr>
        <w:t>注：</w:t>
      </w:r>
    </w:p>
    <w:p w14:paraId="4970D9D5">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1.投标人提交的响应文件中与招标文件第三部分“项目需求”中的商务部分的要求，应逐条填列在偏离表中。</w:t>
      </w:r>
    </w:p>
    <w:p w14:paraId="11FA381B">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29DF66A2">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7E568BC">
      <w:pPr>
        <w:snapToGrid w:val="0"/>
        <w:spacing w:line="300" w:lineRule="auto"/>
        <w:ind w:firstLine="480" w:firstLineChars="200"/>
        <w:contextualSpacing/>
        <w:rPr>
          <w:rFonts w:ascii="宋体" w:hAnsi="宋体" w:cs="宋体"/>
          <w:bCs/>
          <w:sz w:val="24"/>
        </w:rPr>
      </w:pPr>
      <w:r>
        <w:rPr>
          <w:rFonts w:hint="eastAsia" w:ascii="宋体" w:hAnsi="宋体" w:cs="宋体"/>
          <w:bCs/>
          <w:sz w:val="24"/>
        </w:rPr>
        <w:t>4.若完全响应本项目需求且无偏离，投标时本表可空白盖章提供。</w:t>
      </w:r>
    </w:p>
    <w:p w14:paraId="16335D74">
      <w:pPr>
        <w:pStyle w:val="36"/>
        <w:ind w:firstLine="240"/>
      </w:pPr>
    </w:p>
    <w:p w14:paraId="01F1AFD9">
      <w:pPr>
        <w:snapToGrid w:val="0"/>
        <w:spacing w:line="300" w:lineRule="auto"/>
        <w:ind w:firstLine="480" w:firstLineChars="200"/>
        <w:contextualSpacing/>
        <w:rPr>
          <w:rFonts w:ascii="宋体" w:hAnsi="宋体" w:cs="宋体"/>
          <w:bCs/>
          <w:sz w:val="24"/>
        </w:rPr>
      </w:pPr>
    </w:p>
    <w:p w14:paraId="08DF8071">
      <w:pPr>
        <w:snapToGrid w:val="0"/>
        <w:spacing w:line="300" w:lineRule="auto"/>
        <w:ind w:firstLine="480" w:firstLineChars="200"/>
        <w:contextualSpacing/>
        <w:rPr>
          <w:rFonts w:ascii="宋体" w:hAnsi="宋体" w:cs="宋体"/>
          <w:bCs/>
          <w:sz w:val="24"/>
        </w:rPr>
      </w:pPr>
    </w:p>
    <w:p w14:paraId="02AE729A">
      <w:pPr>
        <w:snapToGrid w:val="0"/>
        <w:spacing w:line="400" w:lineRule="exact"/>
        <w:ind w:firstLine="540" w:firstLineChars="192"/>
        <w:contextualSpacing/>
        <w:rPr>
          <w:rFonts w:ascii="宋体" w:hAnsi="宋体" w:cs="宋体"/>
          <w:b/>
          <w:kern w:val="0"/>
          <w:sz w:val="28"/>
          <w:szCs w:val="28"/>
        </w:rPr>
      </w:pPr>
    </w:p>
    <w:p w14:paraId="5B77FB5A">
      <w:pPr>
        <w:snapToGrid w:val="0"/>
        <w:spacing w:line="400" w:lineRule="exact"/>
        <w:ind w:firstLine="540" w:firstLineChars="192"/>
        <w:contextualSpacing/>
        <w:rPr>
          <w:rFonts w:ascii="宋体" w:hAnsi="宋体" w:cs="宋体"/>
          <w:b/>
          <w:kern w:val="0"/>
          <w:sz w:val="28"/>
          <w:szCs w:val="28"/>
        </w:rPr>
      </w:pPr>
    </w:p>
    <w:p w14:paraId="31D4A0E2">
      <w:pPr>
        <w:snapToGrid w:val="0"/>
        <w:spacing w:line="400" w:lineRule="exact"/>
        <w:ind w:firstLine="540" w:firstLineChars="192"/>
        <w:contextualSpacing/>
        <w:rPr>
          <w:rFonts w:ascii="宋体" w:hAnsi="宋体" w:cs="宋体"/>
          <w:b/>
          <w:kern w:val="0"/>
          <w:sz w:val="28"/>
          <w:szCs w:val="28"/>
        </w:rPr>
      </w:pPr>
    </w:p>
    <w:p w14:paraId="156C3EAD">
      <w:pPr>
        <w:snapToGrid w:val="0"/>
        <w:spacing w:line="400" w:lineRule="exact"/>
        <w:ind w:firstLine="540" w:firstLineChars="192"/>
        <w:contextualSpacing/>
        <w:rPr>
          <w:rFonts w:ascii="宋体" w:hAnsi="宋体" w:cs="宋体"/>
          <w:b/>
          <w:kern w:val="0"/>
          <w:sz w:val="28"/>
          <w:szCs w:val="28"/>
        </w:rPr>
      </w:pPr>
    </w:p>
    <w:p w14:paraId="7CA35487">
      <w:pPr>
        <w:snapToGrid w:val="0"/>
        <w:spacing w:line="400" w:lineRule="exact"/>
        <w:ind w:firstLine="540" w:firstLineChars="192"/>
        <w:contextualSpacing/>
        <w:rPr>
          <w:rFonts w:ascii="宋体" w:hAnsi="宋体" w:cs="宋体"/>
          <w:b/>
          <w:kern w:val="0"/>
          <w:sz w:val="28"/>
          <w:szCs w:val="28"/>
        </w:rPr>
      </w:pPr>
    </w:p>
    <w:p w14:paraId="44B7F87E">
      <w:pPr>
        <w:snapToGrid w:val="0"/>
        <w:spacing w:line="400" w:lineRule="exact"/>
        <w:ind w:firstLine="540" w:firstLineChars="192"/>
        <w:contextualSpacing/>
        <w:rPr>
          <w:rFonts w:ascii="宋体" w:hAnsi="宋体" w:cs="宋体"/>
          <w:b/>
          <w:kern w:val="0"/>
          <w:sz w:val="28"/>
          <w:szCs w:val="28"/>
        </w:rPr>
      </w:pPr>
    </w:p>
    <w:p w14:paraId="013241B7">
      <w:pPr>
        <w:snapToGrid w:val="0"/>
        <w:spacing w:line="400" w:lineRule="exact"/>
        <w:ind w:firstLine="540" w:firstLineChars="192"/>
        <w:contextualSpacing/>
        <w:rPr>
          <w:rFonts w:ascii="宋体" w:hAnsi="宋体" w:cs="宋体"/>
          <w:b/>
          <w:kern w:val="0"/>
          <w:sz w:val="28"/>
          <w:szCs w:val="28"/>
        </w:rPr>
      </w:pPr>
    </w:p>
    <w:p w14:paraId="06D496AA">
      <w:pPr>
        <w:snapToGrid w:val="0"/>
        <w:spacing w:line="400" w:lineRule="exact"/>
        <w:ind w:firstLine="540" w:firstLineChars="192"/>
        <w:contextualSpacing/>
        <w:rPr>
          <w:rFonts w:ascii="宋体" w:hAnsi="宋体" w:cs="宋体"/>
          <w:b/>
          <w:kern w:val="0"/>
          <w:sz w:val="28"/>
          <w:szCs w:val="28"/>
        </w:rPr>
      </w:pPr>
    </w:p>
    <w:p w14:paraId="39E9B50B">
      <w:pPr>
        <w:snapToGrid w:val="0"/>
        <w:spacing w:line="400" w:lineRule="exact"/>
        <w:ind w:firstLine="540" w:firstLineChars="192"/>
        <w:contextualSpacing/>
        <w:rPr>
          <w:rFonts w:ascii="宋体" w:hAnsi="宋体" w:cs="宋体"/>
          <w:b/>
          <w:kern w:val="0"/>
          <w:sz w:val="28"/>
          <w:szCs w:val="28"/>
        </w:rPr>
      </w:pPr>
    </w:p>
    <w:p w14:paraId="27A9AB69">
      <w:pPr>
        <w:snapToGrid w:val="0"/>
        <w:spacing w:line="400" w:lineRule="exact"/>
        <w:ind w:firstLine="540" w:firstLineChars="192"/>
        <w:contextualSpacing/>
        <w:rPr>
          <w:rFonts w:ascii="宋体" w:hAnsi="宋体" w:cs="宋体"/>
          <w:b/>
          <w:kern w:val="0"/>
          <w:sz w:val="28"/>
          <w:szCs w:val="28"/>
        </w:rPr>
      </w:pPr>
    </w:p>
    <w:p w14:paraId="33182F56">
      <w:pPr>
        <w:snapToGrid w:val="0"/>
        <w:spacing w:line="400" w:lineRule="exact"/>
        <w:ind w:firstLine="540" w:firstLineChars="192"/>
        <w:contextualSpacing/>
        <w:rPr>
          <w:rFonts w:ascii="宋体" w:hAnsi="宋体" w:cs="宋体"/>
          <w:b/>
          <w:kern w:val="0"/>
          <w:sz w:val="28"/>
          <w:szCs w:val="28"/>
        </w:rPr>
      </w:pPr>
    </w:p>
    <w:p w14:paraId="58AEFC03">
      <w:pPr>
        <w:snapToGrid w:val="0"/>
        <w:spacing w:line="400" w:lineRule="exact"/>
        <w:contextualSpacing/>
        <w:rPr>
          <w:rFonts w:ascii="宋体" w:hAnsi="宋体" w:cs="宋体"/>
          <w:b/>
          <w:kern w:val="0"/>
          <w:sz w:val="28"/>
          <w:szCs w:val="28"/>
        </w:rPr>
      </w:pPr>
    </w:p>
    <w:p w14:paraId="5ABE133F">
      <w:pPr>
        <w:snapToGrid w:val="0"/>
        <w:spacing w:line="400" w:lineRule="exact"/>
        <w:contextualSpacing/>
        <w:rPr>
          <w:rFonts w:ascii="宋体" w:hAnsi="宋体" w:cs="宋体"/>
          <w:kern w:val="0"/>
          <w:sz w:val="28"/>
          <w:szCs w:val="28"/>
        </w:rPr>
      </w:pPr>
    </w:p>
    <w:p w14:paraId="1FC300DF">
      <w:pPr>
        <w:snapToGrid w:val="0"/>
        <w:spacing w:line="300" w:lineRule="auto"/>
        <w:contextualSpacing/>
        <w:rPr>
          <w:rFonts w:ascii="宋体" w:hAnsi="宋体" w:cs="宋体"/>
          <w:sz w:val="32"/>
          <w:szCs w:val="32"/>
        </w:rPr>
      </w:pPr>
      <w:r>
        <w:rPr>
          <w:rFonts w:hint="eastAsia" w:ascii="宋体" w:hAnsi="宋体" w:cs="宋体"/>
          <w:sz w:val="32"/>
          <w:szCs w:val="32"/>
        </w:rPr>
        <w:t xml:space="preserve">附件7 </w:t>
      </w:r>
    </w:p>
    <w:p w14:paraId="5F00DAB6">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1203988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0956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014429F">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657E4E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9ECCEE">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D97054B">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D440CF7">
            <w:pPr>
              <w:spacing w:line="340" w:lineRule="exact"/>
              <w:jc w:val="center"/>
              <w:rPr>
                <w:rFonts w:ascii="宋体" w:hAnsi="宋体" w:cs="宋体"/>
                <w:sz w:val="24"/>
              </w:rPr>
            </w:pPr>
          </w:p>
          <w:p w14:paraId="1A4590AF">
            <w:pPr>
              <w:spacing w:line="340" w:lineRule="exact"/>
              <w:jc w:val="center"/>
              <w:rPr>
                <w:rFonts w:ascii="宋体" w:hAnsi="宋体" w:cs="宋体"/>
                <w:sz w:val="24"/>
              </w:rPr>
            </w:pPr>
            <w:r>
              <w:rPr>
                <w:rFonts w:hint="eastAsia" w:ascii="宋体" w:hAnsi="宋体" w:cs="宋体"/>
                <w:sz w:val="24"/>
              </w:rPr>
              <w:t>偏离说明</w:t>
            </w:r>
          </w:p>
        </w:tc>
      </w:tr>
      <w:tr w14:paraId="2C7A4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0F2854E">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CFC945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F190C12">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7C41D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9D38DD6">
            <w:pPr>
              <w:spacing w:line="340" w:lineRule="exact"/>
              <w:jc w:val="left"/>
              <w:rPr>
                <w:rFonts w:ascii="宋体" w:hAnsi="宋体" w:cs="宋体"/>
                <w:sz w:val="24"/>
              </w:rPr>
            </w:pPr>
          </w:p>
        </w:tc>
      </w:tr>
      <w:tr w14:paraId="4ED88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4B92C4D">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F171119">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C2445C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AF569A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30EE3DF">
            <w:pPr>
              <w:spacing w:line="340" w:lineRule="exact"/>
              <w:jc w:val="left"/>
              <w:rPr>
                <w:rFonts w:ascii="宋体" w:hAnsi="宋体" w:cs="宋体"/>
                <w:sz w:val="24"/>
              </w:rPr>
            </w:pPr>
          </w:p>
        </w:tc>
      </w:tr>
      <w:tr w14:paraId="1BC13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FF4B245">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1A5084D">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27531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9FC4DB">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4725065">
            <w:pPr>
              <w:spacing w:line="340" w:lineRule="exact"/>
              <w:jc w:val="left"/>
              <w:rPr>
                <w:rFonts w:ascii="宋体" w:hAnsi="宋体" w:cs="宋体"/>
                <w:sz w:val="24"/>
              </w:rPr>
            </w:pPr>
          </w:p>
        </w:tc>
      </w:tr>
      <w:tr w14:paraId="57DD8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6A794EB">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FB99679">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77A94D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204FAD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D1FFE79">
            <w:pPr>
              <w:spacing w:line="340" w:lineRule="exact"/>
              <w:jc w:val="left"/>
              <w:rPr>
                <w:rFonts w:ascii="宋体" w:hAnsi="宋体" w:cs="宋体"/>
                <w:sz w:val="24"/>
              </w:rPr>
            </w:pPr>
          </w:p>
        </w:tc>
      </w:tr>
    </w:tbl>
    <w:p w14:paraId="7A3064AC">
      <w:pPr>
        <w:snapToGrid w:val="0"/>
        <w:spacing w:line="300" w:lineRule="auto"/>
        <w:contextualSpacing/>
        <w:rPr>
          <w:rFonts w:ascii="宋体" w:hAnsi="宋体" w:cs="宋体"/>
          <w:b/>
          <w:sz w:val="24"/>
        </w:rPr>
      </w:pPr>
      <w:r>
        <w:rPr>
          <w:rFonts w:hint="eastAsia" w:ascii="宋体" w:hAnsi="宋体" w:cs="宋体"/>
          <w:b/>
          <w:sz w:val="24"/>
        </w:rPr>
        <w:t>注：</w:t>
      </w:r>
    </w:p>
    <w:p w14:paraId="07412109">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1.投标人提交的响应文件中与招标文件第三部分“项目需求”中的技术部分的要求，应逐条填列在偏离表中。</w:t>
      </w:r>
    </w:p>
    <w:p w14:paraId="1C925E40">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9EC01F3">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58F7A23C">
      <w:pPr>
        <w:snapToGrid w:val="0"/>
        <w:spacing w:line="300" w:lineRule="auto"/>
        <w:ind w:firstLine="480" w:firstLineChars="200"/>
        <w:contextualSpacing/>
        <w:rPr>
          <w:rFonts w:ascii="宋体" w:hAnsi="宋体" w:cs="宋体"/>
          <w:bCs/>
          <w:sz w:val="24"/>
        </w:rPr>
      </w:pPr>
      <w:r>
        <w:rPr>
          <w:rFonts w:hint="eastAsia" w:ascii="宋体" w:hAnsi="宋体" w:cs="宋体"/>
          <w:bCs/>
          <w:sz w:val="24"/>
        </w:rPr>
        <w:t>4.若完全响应本项目需求且无偏离，投标时本表可空白盖章提供。</w:t>
      </w:r>
    </w:p>
    <w:p w14:paraId="1CDFA844">
      <w:pPr>
        <w:pStyle w:val="8"/>
        <w:jc w:val="both"/>
      </w:pPr>
    </w:p>
    <w:p w14:paraId="168A1BBD">
      <w:pPr>
        <w:snapToGrid w:val="0"/>
        <w:spacing w:line="300" w:lineRule="auto"/>
        <w:ind w:firstLine="480" w:firstLineChars="200"/>
        <w:contextualSpacing/>
        <w:rPr>
          <w:rFonts w:ascii="宋体" w:hAnsi="宋体" w:cs="宋体"/>
          <w:bCs/>
          <w:sz w:val="24"/>
        </w:rPr>
      </w:pPr>
    </w:p>
    <w:p w14:paraId="30F9782A">
      <w:pPr>
        <w:snapToGrid w:val="0"/>
        <w:spacing w:line="300" w:lineRule="auto"/>
        <w:ind w:firstLine="480" w:firstLineChars="200"/>
        <w:contextualSpacing/>
        <w:rPr>
          <w:rFonts w:ascii="宋体" w:hAnsi="宋体" w:cs="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223C8694">
      <w:pPr>
        <w:pStyle w:val="71"/>
        <w:ind w:left="0"/>
        <w:rPr>
          <w:rFonts w:ascii="宋体" w:hAnsi="宋体" w:cs="宋体"/>
          <w:sz w:val="32"/>
          <w:szCs w:val="32"/>
        </w:rPr>
      </w:pPr>
      <w:r>
        <w:rPr>
          <w:rFonts w:hint="eastAsia" w:ascii="宋体" w:hAnsi="宋体" w:cs="宋体"/>
          <w:sz w:val="32"/>
          <w:szCs w:val="32"/>
          <w:lang w:eastAsia="zh-CN"/>
        </w:rPr>
        <w:t>附件8</w:t>
      </w:r>
    </w:p>
    <w:p w14:paraId="1937F3EB">
      <w:pPr>
        <w:pStyle w:val="82"/>
        <w:snapToGrid w:val="0"/>
        <w:spacing w:line="300" w:lineRule="auto"/>
        <w:ind w:firstLine="643" w:firstLineChars="200"/>
        <w:jc w:val="center"/>
        <w:outlineLvl w:val="0"/>
        <w:rPr>
          <w:rFonts w:ascii="宋体" w:eastAsia="宋体" w:cs="宋体"/>
          <w:b/>
          <w:bCs/>
          <w:sz w:val="32"/>
          <w:szCs w:val="32"/>
        </w:rPr>
      </w:pPr>
      <w:bookmarkStart w:id="103" w:name="_Toc23203"/>
      <w:r>
        <w:rPr>
          <w:rFonts w:hint="eastAsia" w:ascii="宋体" w:eastAsia="宋体" w:cs="宋体"/>
          <w:b/>
          <w:bCs/>
          <w:sz w:val="32"/>
          <w:szCs w:val="32"/>
        </w:rPr>
        <w:t>价格标响应文件</w:t>
      </w:r>
      <w:bookmarkEnd w:id="103"/>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6C6B6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24985BC6">
            <w:pPr>
              <w:kinsoku w:val="0"/>
              <w:topLinePunct/>
              <w:spacing w:line="440" w:lineRule="exact"/>
              <w:jc w:val="center"/>
              <w:rPr>
                <w:rFonts w:ascii="宋体" w:hAnsi="宋体" w:cs="宋体"/>
                <w:sz w:val="24"/>
              </w:rPr>
            </w:pPr>
            <w:r>
              <w:rPr>
                <w:rFonts w:hint="eastAsia" w:ascii="宋体" w:hAnsi="宋体" w:cs="宋体"/>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475A59BD">
            <w:pPr>
              <w:kinsoku w:val="0"/>
              <w:topLinePunct/>
              <w:spacing w:line="440" w:lineRule="exact"/>
              <w:jc w:val="center"/>
              <w:rPr>
                <w:rFonts w:ascii="宋体" w:hAnsi="宋体" w:cs="宋体"/>
                <w:sz w:val="24"/>
              </w:rPr>
            </w:pPr>
            <w:r>
              <w:rPr>
                <w:rFonts w:hint="eastAsia" w:ascii="宋体" w:hAnsi="宋体" w:cs="宋体"/>
                <w:sz w:val="24"/>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40551440">
            <w:pPr>
              <w:kinsoku w:val="0"/>
              <w:topLinePunct/>
              <w:spacing w:line="440" w:lineRule="exact"/>
              <w:jc w:val="center"/>
              <w:rPr>
                <w:rFonts w:ascii="宋体" w:hAnsi="宋体" w:cs="宋体"/>
                <w:sz w:val="24"/>
              </w:rPr>
            </w:pPr>
            <w:r>
              <w:rPr>
                <w:rFonts w:hint="eastAsia" w:ascii="宋体" w:hAnsi="宋体" w:cs="宋体"/>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D62719F">
            <w:pPr>
              <w:kinsoku w:val="0"/>
              <w:topLinePunct/>
              <w:spacing w:line="440" w:lineRule="exact"/>
              <w:jc w:val="center"/>
              <w:rPr>
                <w:rFonts w:ascii="宋体" w:hAnsi="宋体" w:cs="宋体"/>
                <w:sz w:val="24"/>
              </w:rPr>
            </w:pPr>
            <w:r>
              <w:rPr>
                <w:rFonts w:hint="eastAsia" w:ascii="宋体" w:hAnsi="宋体" w:cs="宋体"/>
                <w:sz w:val="24"/>
              </w:rPr>
              <w:t>付款方式</w:t>
            </w:r>
          </w:p>
        </w:tc>
      </w:tr>
      <w:tr w14:paraId="1F67F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3703BBB">
            <w:pPr>
              <w:kinsoku w:val="0"/>
              <w:topLinePunct/>
              <w:spacing w:line="440" w:lineRule="exact"/>
              <w:jc w:val="center"/>
              <w:rPr>
                <w:rFonts w:ascii="宋体" w:hAnsi="宋体" w:cs="宋体"/>
                <w:b/>
                <w:bCs/>
                <w:sz w:val="24"/>
              </w:rPr>
            </w:pPr>
            <w:r>
              <w:rPr>
                <w:rFonts w:hint="eastAsia" w:ascii="宋体" w:hAnsi="宋体" w:cs="宋体"/>
                <w:sz w:val="24"/>
              </w:rPr>
              <w:t>江苏商贸职业学院新生军训服装采购项目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7E351C2A">
            <w:pPr>
              <w:kinsoku w:val="0"/>
              <w:topLinePunct/>
              <w:spacing w:line="440" w:lineRule="exact"/>
              <w:ind w:left="960" w:hanging="960" w:hangingChars="400"/>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元/人 </w:t>
            </w:r>
          </w:p>
          <w:p w14:paraId="677F69A8">
            <w:pPr>
              <w:kinsoku w:val="0"/>
              <w:topLinePunct/>
              <w:spacing w:line="440" w:lineRule="exact"/>
              <w:ind w:left="960" w:hanging="960" w:hangingChars="400"/>
              <w:rPr>
                <w:rFonts w:ascii="宋体" w:hAnsi="宋体" w:cs="宋体"/>
                <w:sz w:val="24"/>
              </w:rPr>
            </w:pPr>
            <w:r>
              <w:rPr>
                <w:rFonts w:hint="eastAsia" w:ascii="宋体" w:hAnsi="宋体" w:cs="宋体"/>
                <w:sz w:val="24"/>
              </w:rPr>
              <w:t>小写：</w:t>
            </w:r>
            <w:r>
              <w:rPr>
                <w:rFonts w:hint="eastAsia" w:ascii="宋体" w:hAnsi="宋体" w:cs="宋体"/>
                <w:sz w:val="24"/>
                <w:u w:val="single"/>
              </w:rPr>
              <w:t xml:space="preserve">       元/人</w:t>
            </w:r>
          </w:p>
        </w:tc>
        <w:tc>
          <w:tcPr>
            <w:tcW w:w="1990" w:type="dxa"/>
            <w:tcBorders>
              <w:top w:val="single" w:color="auto" w:sz="4" w:space="0"/>
              <w:left w:val="single" w:color="auto" w:sz="4" w:space="0"/>
              <w:bottom w:val="single" w:color="auto" w:sz="4" w:space="0"/>
              <w:right w:val="single" w:color="auto" w:sz="4" w:space="0"/>
            </w:tcBorders>
            <w:vAlign w:val="center"/>
          </w:tcPr>
          <w:p w14:paraId="6010E5E9">
            <w:pPr>
              <w:kinsoku w:val="0"/>
              <w:topLinePunct/>
              <w:spacing w:line="440" w:lineRule="exact"/>
              <w:rPr>
                <w:rFonts w:ascii="宋体" w:hAnsi="宋体" w:cs="宋体"/>
                <w:sz w:val="24"/>
              </w:rPr>
            </w:pPr>
            <w:r>
              <w:rPr>
                <w:rFonts w:hint="eastAsia" w:ascii="宋体" w:hAnsi="宋体" w:cs="宋体"/>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548EF396">
            <w:pPr>
              <w:kinsoku w:val="0"/>
              <w:topLinePunct/>
              <w:spacing w:line="440" w:lineRule="exact"/>
              <w:rPr>
                <w:rFonts w:ascii="宋体" w:hAnsi="宋体" w:cs="宋体"/>
                <w:sz w:val="24"/>
              </w:rPr>
            </w:pPr>
            <w:r>
              <w:rPr>
                <w:rFonts w:hint="eastAsia" w:ascii="宋体" w:hAnsi="宋体" w:cs="宋体"/>
                <w:sz w:val="24"/>
              </w:rPr>
              <w:t>完全响应招标文件要求的付款方式</w:t>
            </w:r>
          </w:p>
        </w:tc>
      </w:tr>
    </w:tbl>
    <w:p w14:paraId="6044EE96">
      <w:pPr>
        <w:widowControl/>
        <w:spacing w:line="440" w:lineRule="exact"/>
        <w:jc w:val="left"/>
        <w:rPr>
          <w:rFonts w:ascii="宋体" w:hAnsi="宋体" w:cs="宋体"/>
          <w:kern w:val="0"/>
          <w:sz w:val="28"/>
          <w:szCs w:val="28"/>
        </w:rPr>
      </w:pPr>
    </w:p>
    <w:p w14:paraId="58BF8D61">
      <w:pPr>
        <w:snapToGrid w:val="0"/>
        <w:spacing w:line="460" w:lineRule="exact"/>
        <w:ind w:firstLine="470" w:firstLineChars="196"/>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555F8858">
      <w:pPr>
        <w:snapToGrid w:val="0"/>
        <w:spacing w:line="440" w:lineRule="exact"/>
        <w:ind w:firstLine="480" w:firstLineChars="200"/>
        <w:rPr>
          <w:rFonts w:ascii="宋体" w:hAnsi="宋体" w:cs="宋体"/>
          <w:kern w:val="0"/>
          <w:sz w:val="24"/>
        </w:rPr>
      </w:pPr>
      <w:r>
        <w:rPr>
          <w:rFonts w:hint="eastAsia" w:ascii="宋体" w:hAnsi="宋体" w:cs="宋体"/>
          <w:kern w:val="0"/>
          <w:sz w:val="24"/>
        </w:rPr>
        <w:t>2.投标人应详细阅读招标文件的全部内容，根据采购项目需求，准确制定相关工作方案等，在合同期限内所必须的材料和配件均应列入报价清单内，本项目终验合格前若因报价清单内出现遗漏均视为赠送，不予增补。投标报价应</w:t>
      </w:r>
      <w:r>
        <w:rPr>
          <w:rFonts w:hint="eastAsia" w:ascii="宋体" w:hAnsi="宋体" w:cs="宋体"/>
          <w:color w:val="000000"/>
          <w:sz w:val="24"/>
        </w:rPr>
        <w:t>包含所有产品的材料费、加工制作费、运输到指定地点的装运费用（含装卸力资）、分发涉及到的费用、成品保护费、检测费、税费、售后服务及相关劳务支出等工作所发生的全部费用以及企业利润、税金和政策性文件规定及合同包含的所有风险、责任等各项应有费用。即招标项目交付使用前的所有费用以及交付时和交付使用后的免保期内的费用等，同时还包含为完成本项目所必须的其他辅助工作的相关费用及响应招标文件要求的所有费用。</w:t>
      </w:r>
      <w:r>
        <w:rPr>
          <w:rFonts w:hint="eastAsia" w:ascii="宋体" w:hAnsi="宋体" w:cs="宋体"/>
          <w:kern w:val="0"/>
          <w:sz w:val="24"/>
        </w:rPr>
        <w:t>不按招标文件的要求提供投标文件，导致报价无效，按无效标处理。</w:t>
      </w:r>
    </w:p>
    <w:p w14:paraId="211946C7">
      <w:pPr>
        <w:spacing w:line="480" w:lineRule="exact"/>
        <w:ind w:firstLine="480" w:firstLineChars="200"/>
        <w:rPr>
          <w:rFonts w:ascii="宋体" w:hAnsi="宋体" w:cs="宋体"/>
          <w:kern w:val="0"/>
          <w:sz w:val="24"/>
        </w:rPr>
      </w:pPr>
      <w:r>
        <w:rPr>
          <w:rFonts w:hint="eastAsia" w:ascii="仿宋" w:hAnsi="仿宋" w:eastAsia="仿宋" w:cs="仿宋"/>
          <w:kern w:val="0"/>
          <w:sz w:val="24"/>
        </w:rPr>
        <w:t xml:space="preserve"> </w:t>
      </w:r>
      <w:r>
        <w:rPr>
          <w:rFonts w:hint="eastAsia" w:ascii="宋体" w:hAnsi="宋体" w:cs="宋体"/>
          <w:kern w:val="0"/>
          <w:sz w:val="24"/>
        </w:rPr>
        <w:t>3.本项目最高单价限价为120元/人，投标单价超过最高单价限价作无效标处理。最终结算=实际学生数量*成交单价</w:t>
      </w:r>
    </w:p>
    <w:p w14:paraId="379465DA">
      <w:pPr>
        <w:spacing w:line="480" w:lineRule="exact"/>
        <w:ind w:firstLine="480" w:firstLineChars="200"/>
        <w:rPr>
          <w:rFonts w:ascii="宋体" w:hAnsi="宋体" w:cs="宋体"/>
          <w:kern w:val="0"/>
          <w:sz w:val="24"/>
        </w:rPr>
      </w:pPr>
      <w:r>
        <w:rPr>
          <w:rFonts w:hint="eastAsia" w:ascii="宋体" w:hAnsi="宋体" w:cs="宋体"/>
          <w:kern w:val="0"/>
          <w:sz w:val="24"/>
        </w:rPr>
        <w:t xml:space="preserve"> </w:t>
      </w:r>
    </w:p>
    <w:p w14:paraId="0CB945C0">
      <w:pPr>
        <w:spacing w:line="480" w:lineRule="exact"/>
        <w:rPr>
          <w:rFonts w:ascii="宋体" w:hAnsi="宋体" w:cs="宋体"/>
          <w:kern w:val="0"/>
          <w:sz w:val="24"/>
        </w:rPr>
      </w:pPr>
    </w:p>
    <w:p w14:paraId="6B27960B">
      <w:pPr>
        <w:spacing w:line="480" w:lineRule="exact"/>
        <w:rPr>
          <w:rFonts w:ascii="宋体" w:hAnsi="宋体" w:cs="宋体"/>
          <w:kern w:val="0"/>
          <w:sz w:val="24"/>
        </w:rPr>
      </w:pPr>
    </w:p>
    <w:p w14:paraId="6FE6FA8B">
      <w:pPr>
        <w:snapToGrid w:val="0"/>
        <w:spacing w:line="480" w:lineRule="exact"/>
        <w:ind w:firstLine="463" w:firstLineChars="192"/>
        <w:contextualSpacing/>
        <w:rPr>
          <w:rFonts w:ascii="宋体" w:hAnsi="宋体" w:cs="宋体"/>
          <w:b/>
          <w:kern w:val="0"/>
          <w:sz w:val="24"/>
        </w:rPr>
      </w:pPr>
    </w:p>
    <w:p w14:paraId="5C11EA5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投标人名称：（盖章）</w:t>
      </w:r>
    </w:p>
    <w:p w14:paraId="4C54065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法定代表人或授权委托人（签字或盖章）：</w:t>
      </w:r>
    </w:p>
    <w:p w14:paraId="1EB26742">
      <w:pPr>
        <w:snapToGrid w:val="0"/>
        <w:spacing w:line="500" w:lineRule="exact"/>
        <w:ind w:left="1195" w:leftChars="569" w:firstLine="2942" w:firstLineChars="1226"/>
        <w:rPr>
          <w:rFonts w:ascii="宋体" w:hAnsi="宋体" w:cs="宋体"/>
          <w:sz w:val="24"/>
        </w:rPr>
      </w:pPr>
      <w:r>
        <w:rPr>
          <w:rFonts w:hint="eastAsia" w:ascii="宋体" w:hAnsi="宋体" w:cs="宋体"/>
          <w:sz w:val="24"/>
        </w:rPr>
        <w:t>日期：</w:t>
      </w:r>
    </w:p>
    <w:p w14:paraId="1CB0DDBD">
      <w:pPr>
        <w:snapToGrid w:val="0"/>
        <w:spacing w:line="400" w:lineRule="exact"/>
        <w:ind w:firstLine="540" w:firstLineChars="192"/>
        <w:contextualSpacing/>
        <w:rPr>
          <w:rFonts w:ascii="宋体" w:hAnsi="宋体" w:cs="宋体"/>
          <w:b/>
          <w:kern w:val="0"/>
          <w:sz w:val="28"/>
          <w:szCs w:val="28"/>
        </w:rPr>
      </w:pPr>
    </w:p>
    <w:p w14:paraId="4DAF2E2F">
      <w:pPr>
        <w:snapToGrid w:val="0"/>
        <w:spacing w:line="400" w:lineRule="exact"/>
        <w:ind w:firstLine="540" w:firstLineChars="192"/>
        <w:contextualSpacing/>
        <w:rPr>
          <w:rFonts w:ascii="宋体" w:hAnsi="宋体" w:cs="宋体"/>
          <w:b/>
          <w:kern w:val="0"/>
          <w:sz w:val="28"/>
          <w:szCs w:val="28"/>
        </w:rPr>
      </w:pPr>
    </w:p>
    <w:p w14:paraId="521E82C5">
      <w:pPr>
        <w:snapToGrid w:val="0"/>
        <w:spacing w:line="400" w:lineRule="exact"/>
        <w:ind w:firstLine="540" w:firstLineChars="192"/>
        <w:contextualSpacing/>
        <w:rPr>
          <w:rFonts w:ascii="宋体" w:hAnsi="宋体" w:cs="宋体"/>
          <w:b/>
          <w:kern w:val="0"/>
          <w:sz w:val="28"/>
          <w:szCs w:val="28"/>
        </w:rPr>
      </w:pPr>
    </w:p>
    <w:p w14:paraId="628D8595">
      <w:pPr>
        <w:snapToGrid w:val="0"/>
        <w:spacing w:line="400" w:lineRule="exact"/>
        <w:ind w:firstLine="540" w:firstLineChars="192"/>
        <w:contextualSpacing/>
        <w:rPr>
          <w:rFonts w:ascii="宋体" w:hAnsi="宋体" w:cs="宋体"/>
          <w:b/>
          <w:kern w:val="0"/>
          <w:sz w:val="28"/>
          <w:szCs w:val="28"/>
        </w:rPr>
      </w:pPr>
    </w:p>
    <w:p w14:paraId="6553AB13">
      <w:pPr>
        <w:pStyle w:val="71"/>
        <w:ind w:left="0"/>
        <w:rPr>
          <w:rFonts w:ascii="宋体" w:hAnsi="宋体" w:cs="宋体"/>
          <w:sz w:val="32"/>
          <w:szCs w:val="32"/>
          <w:lang w:eastAsia="zh-CN"/>
        </w:rPr>
      </w:pPr>
      <w:r>
        <w:rPr>
          <w:rFonts w:hint="eastAsia" w:ascii="宋体" w:hAnsi="宋体" w:cs="宋体"/>
          <w:sz w:val="32"/>
          <w:szCs w:val="32"/>
          <w:lang w:eastAsia="zh-CN"/>
        </w:rPr>
        <w:br w:type="page"/>
      </w:r>
    </w:p>
    <w:p w14:paraId="2CE6C5F6">
      <w:pPr>
        <w:pStyle w:val="71"/>
        <w:ind w:left="0"/>
        <w:rPr>
          <w:rFonts w:ascii="宋体" w:hAnsi="宋体" w:cs="宋体"/>
          <w:sz w:val="32"/>
          <w:szCs w:val="32"/>
          <w:lang w:eastAsia="zh-CN"/>
        </w:rPr>
      </w:pPr>
      <w:r>
        <w:rPr>
          <w:rFonts w:hint="eastAsia" w:ascii="宋体" w:hAnsi="宋体" w:cs="宋体"/>
          <w:sz w:val="32"/>
          <w:szCs w:val="32"/>
          <w:lang w:eastAsia="zh-CN"/>
        </w:rPr>
        <w:t>附件9</w:t>
      </w:r>
    </w:p>
    <w:p w14:paraId="58478C4C">
      <w:pPr>
        <w:widowControl/>
        <w:shd w:val="clear" w:color="auto" w:fill="FFFFFF"/>
        <w:spacing w:line="315" w:lineRule="atLeast"/>
        <w:ind w:firstLine="480"/>
        <w:jc w:val="center"/>
        <w:rPr>
          <w:rFonts w:ascii="宋体" w:hAnsi="宋体" w:cs="宋体"/>
          <w:b/>
          <w:color w:val="000000"/>
          <w:kern w:val="0"/>
          <w:sz w:val="32"/>
          <w:szCs w:val="32"/>
        </w:rPr>
      </w:pPr>
      <w:r>
        <w:rPr>
          <w:rFonts w:hint="eastAsia" w:ascii="宋体" w:hAnsi="宋体" w:cs="宋体"/>
          <w:b/>
          <w:color w:val="000000"/>
          <w:kern w:val="0"/>
          <w:sz w:val="32"/>
          <w:szCs w:val="32"/>
        </w:rPr>
        <w:t>报价明细表</w:t>
      </w:r>
    </w:p>
    <w:tbl>
      <w:tblPr>
        <w:tblStyle w:val="38"/>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5206"/>
        <w:gridCol w:w="891"/>
        <w:gridCol w:w="1199"/>
      </w:tblGrid>
      <w:tr w14:paraId="4235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42676812">
            <w:pPr>
              <w:jc w:val="center"/>
              <w:rPr>
                <w:rFonts w:ascii="宋体" w:hAnsi="宋体" w:cs="宋体"/>
                <w:b/>
                <w:color w:val="000000"/>
                <w:kern w:val="0"/>
                <w:sz w:val="24"/>
                <w:lang w:val="zh-CN"/>
              </w:rPr>
            </w:pPr>
            <w:r>
              <w:rPr>
                <w:rFonts w:hint="eastAsia" w:ascii="宋体" w:hAnsi="宋体" w:cs="宋体"/>
                <w:b/>
                <w:color w:val="000000"/>
                <w:kern w:val="0"/>
                <w:sz w:val="24"/>
                <w:lang w:val="zh-CN"/>
              </w:rPr>
              <w:t>物品名称</w:t>
            </w:r>
          </w:p>
        </w:tc>
        <w:tc>
          <w:tcPr>
            <w:tcW w:w="5206" w:type="dxa"/>
            <w:vAlign w:val="center"/>
          </w:tcPr>
          <w:p w14:paraId="37BB7841">
            <w:pPr>
              <w:jc w:val="center"/>
              <w:rPr>
                <w:rFonts w:ascii="宋体" w:hAnsi="宋体" w:cs="宋体"/>
                <w:b/>
                <w:color w:val="000000"/>
                <w:kern w:val="0"/>
                <w:sz w:val="24"/>
                <w:lang w:val="zh-CN"/>
              </w:rPr>
            </w:pPr>
            <w:r>
              <w:rPr>
                <w:rFonts w:hint="eastAsia" w:ascii="宋体" w:hAnsi="宋体" w:cs="宋体"/>
                <w:b/>
                <w:color w:val="000000"/>
                <w:kern w:val="0"/>
                <w:sz w:val="24"/>
                <w:lang w:val="zh-CN"/>
              </w:rPr>
              <w:t>规格要求</w:t>
            </w:r>
          </w:p>
        </w:tc>
        <w:tc>
          <w:tcPr>
            <w:tcW w:w="891" w:type="dxa"/>
            <w:vAlign w:val="center"/>
          </w:tcPr>
          <w:p w14:paraId="1E495131">
            <w:pPr>
              <w:jc w:val="center"/>
              <w:rPr>
                <w:rFonts w:ascii="宋体" w:hAnsi="宋体" w:cs="宋体"/>
                <w:b/>
                <w:color w:val="000000"/>
                <w:kern w:val="0"/>
                <w:sz w:val="24"/>
                <w:lang w:val="zh-CN"/>
              </w:rPr>
            </w:pPr>
            <w:r>
              <w:rPr>
                <w:rFonts w:hint="eastAsia" w:ascii="宋体" w:hAnsi="宋体" w:cs="宋体"/>
                <w:b/>
                <w:color w:val="000000"/>
                <w:kern w:val="0"/>
                <w:sz w:val="24"/>
                <w:lang w:val="zh-CN"/>
              </w:rPr>
              <w:t>单位</w:t>
            </w:r>
          </w:p>
        </w:tc>
        <w:tc>
          <w:tcPr>
            <w:tcW w:w="1199" w:type="dxa"/>
            <w:vAlign w:val="center"/>
          </w:tcPr>
          <w:p w14:paraId="51930FDA">
            <w:pPr>
              <w:jc w:val="center"/>
              <w:rPr>
                <w:rFonts w:ascii="宋体" w:hAnsi="宋体" w:cs="宋体"/>
                <w:b/>
                <w:color w:val="000000"/>
                <w:kern w:val="0"/>
                <w:sz w:val="24"/>
              </w:rPr>
            </w:pPr>
            <w:r>
              <w:rPr>
                <w:rFonts w:hint="eastAsia" w:ascii="宋体" w:hAnsi="宋体" w:cs="宋体"/>
                <w:b/>
                <w:color w:val="000000"/>
                <w:kern w:val="0"/>
                <w:sz w:val="24"/>
              </w:rPr>
              <w:t>投标单价（元/人）</w:t>
            </w:r>
          </w:p>
        </w:tc>
      </w:tr>
      <w:tr w14:paraId="699A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94" w:type="dxa"/>
            <w:vAlign w:val="center"/>
          </w:tcPr>
          <w:p w14:paraId="26CAA8F1">
            <w:pPr>
              <w:jc w:val="center"/>
              <w:rPr>
                <w:rFonts w:ascii="宋体" w:hAnsi="宋体" w:cs="宋体"/>
                <w:color w:val="000000"/>
                <w:sz w:val="24"/>
                <w:lang w:val="zh-CN"/>
              </w:rPr>
            </w:pPr>
            <w:r>
              <w:rPr>
                <w:rFonts w:hint="eastAsia" w:ascii="宋体" w:hAnsi="宋体" w:cs="宋体"/>
                <w:color w:val="000000"/>
                <w:sz w:val="24"/>
                <w:lang w:val="zh-CN"/>
              </w:rPr>
              <w:t>迷彩服全套（含上衣、裤子、帽子、帽徽、领章、臂章、胸标）</w:t>
            </w:r>
          </w:p>
        </w:tc>
        <w:tc>
          <w:tcPr>
            <w:tcW w:w="5206" w:type="dxa"/>
            <w:vAlign w:val="center"/>
          </w:tcPr>
          <w:p w14:paraId="35A4C0CE">
            <w:pPr>
              <w:widowControl/>
              <w:jc w:val="left"/>
              <w:rPr>
                <w:rFonts w:ascii="宋体" w:hAnsi="宋体" w:cs="宋体"/>
                <w:color w:val="000000"/>
                <w:kern w:val="0"/>
                <w:sz w:val="24"/>
              </w:rPr>
            </w:pPr>
            <w:r>
              <w:rPr>
                <w:rFonts w:hint="eastAsia" w:ascii="宋体" w:hAnsi="宋体" w:cs="宋体"/>
                <w:color w:val="000000"/>
                <w:kern w:val="0"/>
                <w:sz w:val="24"/>
              </w:rPr>
              <w:t>迷彩服款式为07式陆军林地数码迷彩服，型号规格齐全，面料为涤棉斜纹面料，含棉量不低于35%，纱支为21*21支。服装的标签、缝制工艺均匀、无漏针，无异味，服装甲醛含量、PH值，耐酸碱汗渍色牢度、耐干湿摩擦色牢度，耐皂洗色牢度、可分解致癌芳香胺染料，裤后裆接缝强力等技术指标必须符合GB/T 5296.4-2012《消费品使用说明 第4部分：纺织品和服装》  GB18401/2010《国家纺织品基本安全技术规范》B类、DB32/T2074-2012《学生军训服》标准和GB/T 3921-2008《纺织品 色牢度试验 耐皂洗色牢度》等相关标准；</w:t>
            </w:r>
          </w:p>
        </w:tc>
        <w:tc>
          <w:tcPr>
            <w:tcW w:w="891" w:type="dxa"/>
            <w:vAlign w:val="center"/>
          </w:tcPr>
          <w:p w14:paraId="3B5DF783">
            <w:pPr>
              <w:jc w:val="left"/>
              <w:rPr>
                <w:rFonts w:ascii="宋体" w:hAnsi="宋体" w:cs="宋体"/>
                <w:color w:val="000000"/>
                <w:sz w:val="24"/>
                <w:lang w:val="zh-CN"/>
              </w:rPr>
            </w:pPr>
            <w:r>
              <w:rPr>
                <w:rFonts w:hint="eastAsia" w:ascii="宋体" w:hAnsi="宋体" w:cs="宋体"/>
                <w:color w:val="000000"/>
                <w:sz w:val="24"/>
                <w:lang w:val="zh-CN"/>
              </w:rPr>
              <w:t>套</w:t>
            </w:r>
          </w:p>
        </w:tc>
        <w:tc>
          <w:tcPr>
            <w:tcW w:w="1199" w:type="dxa"/>
            <w:vAlign w:val="center"/>
          </w:tcPr>
          <w:p w14:paraId="78B7D747">
            <w:pPr>
              <w:jc w:val="left"/>
              <w:rPr>
                <w:rFonts w:ascii="宋体" w:hAnsi="宋体" w:cs="宋体"/>
                <w:color w:val="000000"/>
                <w:sz w:val="24"/>
                <w:lang w:val="zh-CN"/>
              </w:rPr>
            </w:pPr>
          </w:p>
        </w:tc>
      </w:tr>
      <w:tr w14:paraId="14E3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4" w:type="dxa"/>
            <w:vAlign w:val="center"/>
          </w:tcPr>
          <w:p w14:paraId="12B3CBEC">
            <w:pPr>
              <w:jc w:val="center"/>
              <w:rPr>
                <w:rFonts w:ascii="宋体" w:hAnsi="宋体" w:cs="宋体"/>
                <w:color w:val="000000"/>
                <w:sz w:val="24"/>
              </w:rPr>
            </w:pPr>
            <w:r>
              <w:rPr>
                <w:rFonts w:hint="eastAsia" w:ascii="宋体" w:hAnsi="宋体" w:cs="宋体"/>
                <w:color w:val="000000"/>
                <w:sz w:val="24"/>
                <w:lang w:val="zh-CN"/>
              </w:rPr>
              <w:t>迷彩汗衫</w:t>
            </w:r>
          </w:p>
        </w:tc>
        <w:tc>
          <w:tcPr>
            <w:tcW w:w="5206" w:type="dxa"/>
            <w:vAlign w:val="center"/>
          </w:tcPr>
          <w:p w14:paraId="350A3E50">
            <w:pPr>
              <w:jc w:val="left"/>
              <w:rPr>
                <w:rFonts w:ascii="宋体" w:hAnsi="宋体" w:cs="宋体"/>
                <w:color w:val="000000"/>
                <w:sz w:val="24"/>
                <w:lang w:val="zh-CN"/>
              </w:rPr>
            </w:pPr>
            <w:r>
              <w:rPr>
                <w:rFonts w:hint="eastAsia" w:ascii="宋体" w:hAnsi="宋体" w:cs="宋体"/>
                <w:color w:val="000000"/>
                <w:sz w:val="24"/>
                <w:lang w:val="zh-CN"/>
              </w:rPr>
              <w:t>迷彩汗衫含棉量100%。服装的标签、缝制工艺均匀、无漏针，无异味，服装甲醛含量、PH值，耐酸碱汗渍色牢度、耐干湿摩擦色牢度，耐皂洗色牢度、可分解致癌芳香胺染料等技术指标必须符合GB/T 5296.4-2012《消费品使用说明 第4部分：纺织品和服装》  GB18401/2010《国家纺织品基本安全技术规范》B类、DB32/T2074-2012《学生军训服》标准和GB/T 3921-2008《纺织品 色牢度试验 耐皂洗色牢度》等相关标准</w:t>
            </w:r>
          </w:p>
        </w:tc>
        <w:tc>
          <w:tcPr>
            <w:tcW w:w="891" w:type="dxa"/>
            <w:vAlign w:val="center"/>
          </w:tcPr>
          <w:p w14:paraId="3BE94CAD">
            <w:pPr>
              <w:jc w:val="left"/>
              <w:rPr>
                <w:rFonts w:ascii="宋体" w:hAnsi="宋体" w:cs="宋体"/>
                <w:color w:val="000000"/>
                <w:sz w:val="24"/>
                <w:lang w:val="zh-CN"/>
              </w:rPr>
            </w:pPr>
            <w:r>
              <w:rPr>
                <w:rFonts w:hint="eastAsia" w:ascii="宋体" w:hAnsi="宋体" w:cs="宋体"/>
                <w:color w:val="000000"/>
                <w:sz w:val="24"/>
              </w:rPr>
              <w:t>2</w:t>
            </w:r>
            <w:r>
              <w:rPr>
                <w:rFonts w:hint="eastAsia" w:ascii="宋体" w:hAnsi="宋体" w:cs="宋体"/>
                <w:color w:val="000000"/>
                <w:sz w:val="24"/>
                <w:lang w:val="zh-CN"/>
              </w:rPr>
              <w:t>件</w:t>
            </w:r>
          </w:p>
        </w:tc>
        <w:tc>
          <w:tcPr>
            <w:tcW w:w="1199" w:type="dxa"/>
            <w:vAlign w:val="center"/>
          </w:tcPr>
          <w:p w14:paraId="73EBBA74">
            <w:pPr>
              <w:jc w:val="left"/>
              <w:rPr>
                <w:rFonts w:ascii="宋体" w:hAnsi="宋体" w:cs="宋体"/>
                <w:color w:val="000000"/>
                <w:sz w:val="24"/>
                <w:lang w:val="zh-CN"/>
              </w:rPr>
            </w:pPr>
          </w:p>
        </w:tc>
      </w:tr>
      <w:tr w14:paraId="2874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4" w:type="dxa"/>
            <w:vAlign w:val="center"/>
          </w:tcPr>
          <w:p w14:paraId="01A4A764">
            <w:pPr>
              <w:jc w:val="center"/>
              <w:rPr>
                <w:rFonts w:ascii="宋体" w:hAnsi="宋体" w:cs="宋体"/>
                <w:color w:val="000000"/>
                <w:sz w:val="24"/>
              </w:rPr>
            </w:pPr>
            <w:r>
              <w:rPr>
                <w:rFonts w:hint="eastAsia" w:ascii="宋体" w:hAnsi="宋体" w:cs="宋体"/>
                <w:color w:val="000000"/>
                <w:sz w:val="24"/>
              </w:rPr>
              <w:t>迷彩胶鞋</w:t>
            </w:r>
          </w:p>
        </w:tc>
        <w:tc>
          <w:tcPr>
            <w:tcW w:w="5206" w:type="dxa"/>
            <w:vAlign w:val="center"/>
          </w:tcPr>
          <w:p w14:paraId="28A354B4">
            <w:pPr>
              <w:jc w:val="left"/>
              <w:rPr>
                <w:rFonts w:ascii="宋体" w:hAnsi="宋体" w:cs="宋体"/>
                <w:color w:val="000000"/>
                <w:sz w:val="24"/>
                <w:lang w:val="zh-CN"/>
              </w:rPr>
            </w:pPr>
            <w:r>
              <w:rPr>
                <w:rFonts w:hint="eastAsia" w:ascii="宋体" w:hAnsi="宋体" w:cs="宋体"/>
                <w:color w:val="000000"/>
                <w:sz w:val="24"/>
                <w:lang w:val="zh-CN"/>
              </w:rPr>
              <w:t>迷彩胶鞋：号码齐全，产品的拉伸强度、扯断伸长率、外底磨耗量、外底硬度等符合：HG/T 2018-2014《轻便胶鞋》标准。</w:t>
            </w:r>
          </w:p>
        </w:tc>
        <w:tc>
          <w:tcPr>
            <w:tcW w:w="891" w:type="dxa"/>
            <w:vAlign w:val="center"/>
          </w:tcPr>
          <w:p w14:paraId="02DFDF25">
            <w:pPr>
              <w:jc w:val="left"/>
              <w:rPr>
                <w:rFonts w:ascii="宋体" w:hAnsi="宋体" w:cs="宋体"/>
                <w:color w:val="000000"/>
                <w:sz w:val="24"/>
                <w:lang w:val="zh-CN"/>
              </w:rPr>
            </w:pPr>
            <w:r>
              <w:rPr>
                <w:rFonts w:hint="eastAsia" w:ascii="宋体" w:hAnsi="宋体" w:cs="宋体"/>
                <w:color w:val="000000"/>
                <w:sz w:val="24"/>
                <w:lang w:val="zh-CN"/>
              </w:rPr>
              <w:t>双</w:t>
            </w:r>
          </w:p>
        </w:tc>
        <w:tc>
          <w:tcPr>
            <w:tcW w:w="1199" w:type="dxa"/>
            <w:vAlign w:val="center"/>
          </w:tcPr>
          <w:p w14:paraId="47A4FD6A">
            <w:pPr>
              <w:jc w:val="left"/>
              <w:rPr>
                <w:rFonts w:ascii="宋体" w:hAnsi="宋体" w:cs="宋体"/>
                <w:color w:val="000000"/>
                <w:sz w:val="24"/>
                <w:lang w:val="zh-CN"/>
              </w:rPr>
            </w:pPr>
          </w:p>
        </w:tc>
      </w:tr>
      <w:tr w14:paraId="3BAA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94" w:type="dxa"/>
            <w:vAlign w:val="center"/>
          </w:tcPr>
          <w:p w14:paraId="765EDAD0">
            <w:pPr>
              <w:jc w:val="center"/>
              <w:rPr>
                <w:rFonts w:ascii="宋体" w:hAnsi="宋体" w:cs="宋体"/>
                <w:color w:val="000000"/>
                <w:sz w:val="24"/>
              </w:rPr>
            </w:pPr>
            <w:r>
              <w:rPr>
                <w:rFonts w:hint="eastAsia" w:ascii="宋体" w:hAnsi="宋体" w:cs="宋体"/>
                <w:color w:val="000000"/>
                <w:sz w:val="24"/>
              </w:rPr>
              <w:t>腰带</w:t>
            </w:r>
          </w:p>
        </w:tc>
        <w:tc>
          <w:tcPr>
            <w:tcW w:w="5206" w:type="dxa"/>
            <w:vAlign w:val="center"/>
          </w:tcPr>
          <w:p w14:paraId="7A06DCC5">
            <w:pPr>
              <w:jc w:val="left"/>
              <w:rPr>
                <w:rFonts w:ascii="宋体" w:hAnsi="宋体" w:cs="宋体"/>
                <w:color w:val="000000"/>
                <w:sz w:val="24"/>
                <w:lang w:val="zh-CN"/>
              </w:rPr>
            </w:pPr>
            <w:r>
              <w:rPr>
                <w:rFonts w:hint="eastAsia" w:ascii="宋体" w:hAnsi="宋体" w:cs="宋体"/>
                <w:color w:val="000000"/>
                <w:sz w:val="24"/>
                <w:lang w:val="zh-CN"/>
              </w:rPr>
              <w:t>款式同07式编织外腰带， 5公分宽，产品的可分解有害芳香胺染料（纺织材料）、耐摩擦色牢度（纺织材料、无涂层超细纤维材料）（带面、带里）、带扣与带体结合力、带体断裂力等符合QB/T 1618-2018《腰带》标准</w:t>
            </w:r>
          </w:p>
        </w:tc>
        <w:tc>
          <w:tcPr>
            <w:tcW w:w="891" w:type="dxa"/>
            <w:vAlign w:val="center"/>
          </w:tcPr>
          <w:p w14:paraId="21B886BC">
            <w:pPr>
              <w:jc w:val="left"/>
              <w:rPr>
                <w:rFonts w:ascii="宋体" w:hAnsi="宋体" w:cs="宋体"/>
                <w:color w:val="000000"/>
                <w:sz w:val="24"/>
                <w:lang w:val="zh-CN"/>
              </w:rPr>
            </w:pPr>
            <w:r>
              <w:rPr>
                <w:rFonts w:hint="eastAsia" w:ascii="宋体" w:hAnsi="宋体" w:cs="宋体"/>
                <w:color w:val="000000"/>
                <w:sz w:val="24"/>
                <w:lang w:val="zh-CN"/>
              </w:rPr>
              <w:t>条</w:t>
            </w:r>
          </w:p>
        </w:tc>
        <w:tc>
          <w:tcPr>
            <w:tcW w:w="1199" w:type="dxa"/>
            <w:vAlign w:val="center"/>
          </w:tcPr>
          <w:p w14:paraId="327CC454">
            <w:pPr>
              <w:jc w:val="left"/>
              <w:rPr>
                <w:rFonts w:ascii="宋体" w:hAnsi="宋体" w:cs="宋体"/>
                <w:color w:val="000000"/>
                <w:sz w:val="24"/>
                <w:lang w:val="zh-CN"/>
              </w:rPr>
            </w:pPr>
          </w:p>
        </w:tc>
      </w:tr>
      <w:tr w14:paraId="4A59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591" w:type="dxa"/>
            <w:gridSpan w:val="3"/>
            <w:vAlign w:val="center"/>
          </w:tcPr>
          <w:p w14:paraId="41E330AA">
            <w:pPr>
              <w:jc w:val="center"/>
              <w:rPr>
                <w:rFonts w:ascii="宋体" w:hAnsi="宋体" w:cs="宋体"/>
                <w:color w:val="000000"/>
                <w:sz w:val="24"/>
              </w:rPr>
            </w:pPr>
            <w:r>
              <w:rPr>
                <w:rFonts w:hint="eastAsia" w:ascii="宋体" w:hAnsi="宋体" w:cs="宋体"/>
                <w:color w:val="000000"/>
                <w:sz w:val="24"/>
              </w:rPr>
              <w:t>总计（元/人）</w:t>
            </w:r>
          </w:p>
        </w:tc>
        <w:tc>
          <w:tcPr>
            <w:tcW w:w="1199" w:type="dxa"/>
            <w:vAlign w:val="center"/>
          </w:tcPr>
          <w:p w14:paraId="2EB64E13">
            <w:pPr>
              <w:jc w:val="center"/>
              <w:rPr>
                <w:rFonts w:ascii="宋体" w:hAnsi="宋体" w:cs="宋体"/>
                <w:color w:val="000000"/>
                <w:sz w:val="24"/>
                <w:lang w:val="zh-CN"/>
              </w:rPr>
            </w:pPr>
          </w:p>
        </w:tc>
      </w:tr>
    </w:tbl>
    <w:p w14:paraId="704619D2">
      <w:pPr>
        <w:widowControl/>
        <w:shd w:val="clear" w:color="auto" w:fill="FFFFFF"/>
        <w:spacing w:line="315" w:lineRule="atLeast"/>
        <w:ind w:firstLine="480"/>
        <w:jc w:val="left"/>
        <w:rPr>
          <w:rFonts w:ascii="仿宋" w:hAnsi="仿宋" w:eastAsia="仿宋" w:cs="仿宋"/>
          <w:b/>
          <w:kern w:val="0"/>
          <w:sz w:val="24"/>
        </w:rPr>
      </w:pPr>
      <w:r>
        <w:rPr>
          <w:rFonts w:hint="eastAsia" w:ascii="仿宋" w:hAnsi="仿宋" w:eastAsia="仿宋" w:cs="仿宋"/>
          <w:color w:val="000000"/>
          <w:kern w:val="0"/>
          <w:sz w:val="24"/>
        </w:rPr>
        <w:t> </w:t>
      </w:r>
    </w:p>
    <w:p w14:paraId="338A8A61">
      <w:pPr>
        <w:snapToGrid w:val="0"/>
        <w:spacing w:line="500" w:lineRule="exact"/>
        <w:ind w:left="1133" w:hanging="1132" w:hangingChars="472"/>
        <w:jc w:val="center"/>
        <w:rPr>
          <w:rFonts w:ascii="宋体" w:hAnsi="宋体" w:cs="宋体"/>
          <w:sz w:val="24"/>
        </w:rPr>
      </w:pPr>
      <w:r>
        <w:rPr>
          <w:rFonts w:hint="eastAsia" w:ascii="仿宋" w:hAnsi="仿宋" w:eastAsia="仿宋" w:cs="仿宋"/>
          <w:sz w:val="24"/>
        </w:rPr>
        <w:t xml:space="preserve">        </w:t>
      </w:r>
      <w:r>
        <w:rPr>
          <w:rFonts w:hint="eastAsia" w:ascii="宋体" w:hAnsi="宋体" w:cs="宋体"/>
          <w:sz w:val="24"/>
        </w:rPr>
        <w:t>投标人名称：（盖章）</w:t>
      </w:r>
    </w:p>
    <w:p w14:paraId="7A625790">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法定代表人或授权委托人（签字或盖章）：</w:t>
      </w:r>
    </w:p>
    <w:p w14:paraId="652D87B1">
      <w:pPr>
        <w:snapToGrid w:val="0"/>
        <w:spacing w:line="500" w:lineRule="exact"/>
        <w:ind w:firstLine="4320" w:firstLineChars="1800"/>
        <w:rPr>
          <w:b/>
          <w:bCs/>
          <w:sz w:val="28"/>
          <w:szCs w:val="28"/>
          <w:lang w:bidi="zh-CN"/>
        </w:rPr>
      </w:pPr>
      <w:r>
        <w:rPr>
          <w:rFonts w:hint="eastAsia" w:ascii="宋体" w:hAnsi="宋体" w:cs="宋体"/>
          <w:sz w:val="24"/>
        </w:rPr>
        <w:t>日期：</w:t>
      </w:r>
    </w:p>
    <w:p w14:paraId="1A4BC051">
      <w:pPr>
        <w:rPr>
          <w:rFonts w:ascii="宋体" w:hAnsi="宋体" w:cs="宋体"/>
          <w:sz w:val="32"/>
          <w:szCs w:val="32"/>
        </w:rPr>
      </w:pPr>
      <w:r>
        <w:rPr>
          <w:rFonts w:hint="eastAsia" w:ascii="宋体" w:hAnsi="宋体" w:cs="宋体"/>
          <w:sz w:val="32"/>
          <w:szCs w:val="32"/>
        </w:rPr>
        <w:br w:type="page"/>
      </w:r>
    </w:p>
    <w:p w14:paraId="5F5F0139">
      <w:pPr>
        <w:snapToGrid w:val="0"/>
        <w:spacing w:line="300" w:lineRule="auto"/>
        <w:outlineLvl w:val="0"/>
        <w:rPr>
          <w:rFonts w:ascii="宋体" w:hAnsi="宋体" w:cs="宋体"/>
          <w:sz w:val="32"/>
          <w:szCs w:val="32"/>
        </w:rPr>
      </w:pPr>
      <w:r>
        <w:rPr>
          <w:rFonts w:hint="eastAsia" w:ascii="宋体" w:hAnsi="宋体" w:cs="宋体"/>
          <w:sz w:val="32"/>
          <w:szCs w:val="32"/>
        </w:rPr>
        <w:t>附件10</w:t>
      </w:r>
    </w:p>
    <w:p w14:paraId="7599B7A9">
      <w:pPr>
        <w:spacing w:line="500" w:lineRule="exact"/>
        <w:jc w:val="center"/>
        <w:rPr>
          <w:rFonts w:ascii="宋体" w:hAnsi="宋体" w:cs="宋体"/>
          <w:b/>
          <w:bCs/>
          <w:sz w:val="28"/>
          <w:szCs w:val="28"/>
          <w:lang w:bidi="zh-CN"/>
        </w:rPr>
      </w:pPr>
      <w:r>
        <w:rPr>
          <w:rFonts w:hint="eastAsia" w:ascii="宋体" w:hAnsi="宋体" w:cs="宋体"/>
          <w:b/>
          <w:bCs/>
          <w:sz w:val="28"/>
          <w:szCs w:val="28"/>
          <w:lang w:bidi="zh-CN"/>
        </w:rPr>
        <w:t>中小企业声明函（货物）（若有，则提供）</w:t>
      </w:r>
    </w:p>
    <w:p w14:paraId="098463B0">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本公司郑重声明，根据《政府采购促进中小企业发展管理办法》（财库﹝2020﹞46 号）的规定，本公司参加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采购活动，提供的货物全部由符合政策要求的中小企业制造。相关企业的具体情况如下：</w:t>
      </w:r>
    </w:p>
    <w:p w14:paraId="2B97B86A">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 xml:space="preserve"> （标的名称）</w:t>
      </w:r>
      <w:r>
        <w:rPr>
          <w:rFonts w:hint="eastAsia" w:ascii="宋体" w:hAnsi="宋体" w:cs="宋体"/>
          <w:sz w:val="28"/>
          <w:szCs w:val="28"/>
          <w:lang w:bidi="zh-CN"/>
        </w:rPr>
        <w:t xml:space="preserve"> ，属于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5F831F57">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i/>
          <w:sz w:val="28"/>
          <w:szCs w:val="28"/>
          <w:u w:val="single"/>
          <w:lang w:bidi="zh-CN"/>
        </w:rPr>
        <w:t xml:space="preserve"> </w:t>
      </w:r>
      <w:r>
        <w:rPr>
          <w:rFonts w:hint="eastAsia" w:ascii="宋体" w:hAnsi="宋体" w:cs="宋体"/>
          <w:sz w:val="28"/>
          <w:szCs w:val="28"/>
          <w:u w:val="single"/>
          <w:lang w:bidi="zh-CN"/>
        </w:rPr>
        <w:t xml:space="preserve">（标的名称） </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0A028005">
      <w:pPr>
        <w:spacing w:line="360" w:lineRule="auto"/>
        <w:outlineLvl w:val="0"/>
        <w:rPr>
          <w:rFonts w:ascii="宋体" w:hAnsi="宋体" w:cs="宋体"/>
          <w:sz w:val="28"/>
          <w:szCs w:val="28"/>
          <w:lang w:bidi="zh-CN"/>
        </w:rPr>
      </w:pPr>
      <w:r>
        <w:rPr>
          <w:rFonts w:hint="eastAsia" w:ascii="宋体" w:hAnsi="宋体" w:cs="宋体"/>
          <w:sz w:val="28"/>
          <w:szCs w:val="28"/>
          <w:lang w:bidi="zh-CN"/>
        </w:rPr>
        <w:t>……</w:t>
      </w:r>
    </w:p>
    <w:p w14:paraId="57674409">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14:paraId="74500F20">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14:paraId="4497E4FE">
      <w:pPr>
        <w:spacing w:line="300" w:lineRule="auto"/>
        <w:outlineLvl w:val="0"/>
        <w:rPr>
          <w:rFonts w:ascii="宋体" w:hAnsi="宋体" w:cs="宋体"/>
          <w:sz w:val="28"/>
          <w:szCs w:val="28"/>
          <w:lang w:bidi="zh-CN"/>
        </w:rPr>
      </w:pPr>
    </w:p>
    <w:p w14:paraId="306EC05E">
      <w:pPr>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企业名称（盖章）：</w:t>
      </w:r>
    </w:p>
    <w:p w14:paraId="7864FAE8">
      <w:pPr>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日期：</w:t>
      </w:r>
    </w:p>
    <w:p w14:paraId="0A3F4FDA">
      <w:pPr>
        <w:spacing w:line="360" w:lineRule="auto"/>
        <w:ind w:firstLine="576" w:firstLineChars="206"/>
        <w:rPr>
          <w:rFonts w:ascii="宋体" w:hAnsi="宋体" w:cs="宋体"/>
          <w:sz w:val="28"/>
          <w:szCs w:val="28"/>
        </w:rPr>
      </w:pPr>
      <w:r>
        <w:rPr>
          <w:rFonts w:hint="eastAsia" w:ascii="宋体" w:hAnsi="宋体" w:cs="宋体"/>
          <w:sz w:val="28"/>
          <w:szCs w:val="28"/>
        </w:rPr>
        <w:t>注：</w:t>
      </w:r>
    </w:p>
    <w:p w14:paraId="70E29C28">
      <w:pPr>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17FEC471">
      <w:pPr>
        <w:snapToGrid w:val="0"/>
        <w:spacing w:line="300" w:lineRule="auto"/>
        <w:outlineLvl w:val="0"/>
        <w:rPr>
          <w:rFonts w:ascii="宋体" w:hAnsi="宋体" w:cs="宋体"/>
          <w:sz w:val="32"/>
          <w:szCs w:val="32"/>
        </w:rPr>
      </w:pPr>
    </w:p>
    <w:p w14:paraId="65A1C5E1">
      <w:pPr>
        <w:snapToGrid w:val="0"/>
        <w:spacing w:line="300" w:lineRule="auto"/>
        <w:outlineLvl w:val="0"/>
        <w:rPr>
          <w:rFonts w:ascii="宋体" w:hAnsi="宋体" w:cs="宋体"/>
          <w:sz w:val="28"/>
          <w:szCs w:val="28"/>
        </w:rPr>
      </w:pPr>
    </w:p>
    <w:p w14:paraId="5FCABEA4">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附件11</w:t>
      </w:r>
    </w:p>
    <w:p w14:paraId="2D4150EA">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76EB9E90">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u w:val="single"/>
        </w:rPr>
        <w:t xml:space="preserve">       </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012FB368">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4990C9F9">
      <w:pPr>
        <w:spacing w:line="588" w:lineRule="exact"/>
        <w:ind w:firstLine="560" w:firstLineChars="200"/>
        <w:rPr>
          <w:rFonts w:ascii="宋体" w:hAnsi="宋体" w:cs="宋体"/>
          <w:sz w:val="28"/>
          <w:szCs w:val="28"/>
        </w:rPr>
      </w:pPr>
      <w:r>
        <w:rPr>
          <w:rFonts w:hint="eastAsia" w:ascii="宋体" w:hAnsi="宋体" w:cs="宋体"/>
          <w:sz w:val="28"/>
          <w:szCs w:val="28"/>
        </w:rPr>
        <w:t>（备注：1、投标人如不提供此声明函，价格将不做相应扣除。2、中标人为残疾人福利单位的，此声明函将随中标结果同时公告，接受社会监督）</w:t>
      </w:r>
    </w:p>
    <w:p w14:paraId="73217442">
      <w:pPr>
        <w:spacing w:line="588" w:lineRule="exact"/>
        <w:ind w:firstLine="584" w:firstLineChars="200"/>
        <w:rPr>
          <w:rFonts w:ascii="宋体" w:hAnsi="宋体" w:cs="宋体"/>
          <w:spacing w:val="6"/>
          <w:sz w:val="28"/>
          <w:szCs w:val="28"/>
        </w:rPr>
      </w:pPr>
    </w:p>
    <w:p w14:paraId="2E399688">
      <w:pPr>
        <w:spacing w:line="588" w:lineRule="exact"/>
        <w:ind w:firstLine="584" w:firstLineChars="200"/>
        <w:rPr>
          <w:rFonts w:ascii="宋体" w:hAnsi="宋体" w:cs="宋体"/>
          <w:spacing w:val="6"/>
          <w:sz w:val="28"/>
          <w:szCs w:val="28"/>
        </w:rPr>
      </w:pPr>
    </w:p>
    <w:p w14:paraId="6C911160">
      <w:pPr>
        <w:spacing w:line="588" w:lineRule="exact"/>
        <w:ind w:firstLine="584" w:firstLineChars="200"/>
        <w:rPr>
          <w:rFonts w:ascii="宋体" w:hAnsi="宋体" w:cs="宋体"/>
          <w:spacing w:val="6"/>
          <w:sz w:val="28"/>
          <w:szCs w:val="28"/>
        </w:rPr>
      </w:pPr>
    </w:p>
    <w:p w14:paraId="4EFC1F34">
      <w:pPr>
        <w:spacing w:line="588" w:lineRule="exact"/>
        <w:ind w:firstLine="584" w:firstLineChars="200"/>
        <w:rPr>
          <w:rFonts w:ascii="宋体" w:hAnsi="宋体" w:cs="宋体"/>
          <w:spacing w:val="6"/>
          <w:sz w:val="28"/>
          <w:szCs w:val="28"/>
        </w:rPr>
      </w:pPr>
    </w:p>
    <w:p w14:paraId="7854861D">
      <w:pPr>
        <w:tabs>
          <w:tab w:val="left" w:pos="4860"/>
        </w:tabs>
        <w:spacing w:line="588" w:lineRule="exact"/>
        <w:ind w:right="1560" w:firstLine="584" w:firstLineChars="200"/>
        <w:jc w:val="center"/>
        <w:rPr>
          <w:rFonts w:ascii="宋体" w:hAnsi="宋体" w:cs="宋体"/>
          <w:sz w:val="28"/>
          <w:szCs w:val="28"/>
        </w:rPr>
      </w:pPr>
      <w:r>
        <w:rPr>
          <w:rFonts w:hint="eastAsia" w:ascii="宋体" w:hAnsi="宋体" w:cs="宋体"/>
          <w:spacing w:val="6"/>
          <w:sz w:val="28"/>
          <w:szCs w:val="28"/>
        </w:rPr>
        <w:t xml:space="preserve">             </w:t>
      </w:r>
      <w:r>
        <w:rPr>
          <w:rFonts w:hint="eastAsia" w:ascii="宋体" w:hAnsi="宋体" w:cs="宋体"/>
          <w:sz w:val="28"/>
          <w:szCs w:val="28"/>
        </w:rPr>
        <w:t xml:space="preserve">           投标人全称（盖章）：</w:t>
      </w:r>
    </w:p>
    <w:p w14:paraId="0B0FCE02">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460BF6B1">
      <w:pPr>
        <w:ind w:firstLine="420"/>
        <w:rPr>
          <w:rFonts w:ascii="宋体" w:hAnsi="宋体" w:cs="宋体"/>
          <w:sz w:val="28"/>
          <w:szCs w:val="28"/>
        </w:rPr>
      </w:pPr>
    </w:p>
    <w:p w14:paraId="1A63602D">
      <w:pPr>
        <w:snapToGrid w:val="0"/>
        <w:spacing w:line="300" w:lineRule="auto"/>
        <w:outlineLvl w:val="0"/>
        <w:rPr>
          <w:rFonts w:ascii="宋体" w:hAnsi="宋体" w:cs="宋体"/>
          <w:sz w:val="28"/>
          <w:szCs w:val="28"/>
        </w:rPr>
      </w:pPr>
    </w:p>
    <w:p w14:paraId="6F2040D8">
      <w:pPr>
        <w:snapToGrid w:val="0"/>
        <w:spacing w:line="300" w:lineRule="auto"/>
        <w:outlineLvl w:val="0"/>
        <w:rPr>
          <w:rFonts w:ascii="宋体" w:hAnsi="宋体" w:cs="宋体"/>
          <w:sz w:val="28"/>
          <w:szCs w:val="28"/>
        </w:rPr>
      </w:pPr>
    </w:p>
    <w:p w14:paraId="171DFC12">
      <w:pPr>
        <w:snapToGrid w:val="0"/>
        <w:spacing w:line="300" w:lineRule="auto"/>
        <w:outlineLvl w:val="0"/>
        <w:rPr>
          <w:rFonts w:ascii="宋体" w:hAnsi="宋体" w:cs="宋体"/>
          <w:sz w:val="28"/>
          <w:szCs w:val="28"/>
        </w:rPr>
      </w:pPr>
    </w:p>
    <w:p w14:paraId="5AD2848F">
      <w:pPr>
        <w:snapToGrid w:val="0"/>
        <w:spacing w:line="300" w:lineRule="auto"/>
        <w:outlineLvl w:val="0"/>
        <w:rPr>
          <w:rFonts w:ascii="宋体" w:hAnsi="宋体" w:cs="宋体"/>
          <w:sz w:val="28"/>
          <w:szCs w:val="28"/>
        </w:rPr>
      </w:pPr>
    </w:p>
    <w:p w14:paraId="517770A7">
      <w:pPr>
        <w:snapToGrid w:val="0"/>
        <w:spacing w:line="300" w:lineRule="auto"/>
        <w:outlineLvl w:val="0"/>
        <w:rPr>
          <w:rFonts w:ascii="宋体" w:hAnsi="宋体" w:cs="宋体"/>
          <w:sz w:val="32"/>
          <w:szCs w:val="32"/>
        </w:rPr>
      </w:pPr>
    </w:p>
    <w:p w14:paraId="024CD026">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附件12</w:t>
      </w:r>
    </w:p>
    <w:p w14:paraId="4466CC4E">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66CC0606">
      <w:pPr>
        <w:snapToGrid w:val="0"/>
        <w:spacing w:line="420" w:lineRule="exact"/>
        <w:ind w:firstLine="495" w:firstLineChars="177"/>
        <w:rPr>
          <w:rFonts w:ascii="宋体" w:hAnsi="宋体" w:cs="宋体"/>
          <w:sz w:val="28"/>
          <w:szCs w:val="28"/>
        </w:rPr>
      </w:pPr>
    </w:p>
    <w:p w14:paraId="4EDE5800">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2AF53744">
      <w:pPr>
        <w:snapToGrid w:val="0"/>
        <w:spacing w:line="420" w:lineRule="exact"/>
        <w:ind w:firstLine="495" w:firstLineChars="177"/>
        <w:rPr>
          <w:rFonts w:ascii="宋体" w:hAnsi="宋体" w:cs="宋体"/>
          <w:sz w:val="28"/>
          <w:szCs w:val="28"/>
        </w:rPr>
      </w:pPr>
    </w:p>
    <w:p w14:paraId="332CF296">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5452E43D">
      <w:pPr>
        <w:pStyle w:val="3"/>
        <w:rPr>
          <w:rFonts w:hAnsi="宋体" w:cs="宋体"/>
        </w:rPr>
        <w:sectPr>
          <w:headerReference r:id="rId9" w:type="default"/>
          <w:pgSz w:w="11906" w:h="16838"/>
          <w:pgMar w:top="1440" w:right="1080" w:bottom="1440" w:left="1080" w:header="851" w:footer="992" w:gutter="0"/>
          <w:cols w:space="720" w:num="1"/>
          <w:docGrid w:type="lines" w:linePitch="312" w:charSpace="0"/>
        </w:sectPr>
      </w:pPr>
    </w:p>
    <w:p w14:paraId="4D5D2C02">
      <w:pPr>
        <w:snapToGrid w:val="0"/>
        <w:spacing w:line="400" w:lineRule="exact"/>
        <w:contextualSpacing/>
        <w:rPr>
          <w:rFonts w:ascii="宋体" w:hAnsi="宋体" w:cs="宋体"/>
          <w:b/>
          <w:kern w:val="0"/>
          <w:sz w:val="28"/>
          <w:szCs w:val="28"/>
        </w:rPr>
      </w:pPr>
      <w:r>
        <w:rPr>
          <w:rFonts w:hint="eastAsia" w:ascii="宋体" w:hAnsi="宋体" w:cs="宋体"/>
          <w:sz w:val="32"/>
          <w:szCs w:val="32"/>
        </w:rPr>
        <w:t>附件13</w:t>
      </w:r>
    </w:p>
    <w:p w14:paraId="428BED93">
      <w:pPr>
        <w:jc w:val="center"/>
        <w:rPr>
          <w:rFonts w:ascii="宋体" w:hAnsi="宋体" w:cs="宋体"/>
          <w:bCs/>
          <w:sz w:val="44"/>
          <w:szCs w:val="44"/>
        </w:rPr>
      </w:pPr>
      <w:r>
        <w:rPr>
          <w:rFonts w:hint="eastAsia" w:ascii="宋体" w:hAnsi="宋体" w:cs="宋体"/>
          <w:bCs/>
          <w:sz w:val="44"/>
          <w:szCs w:val="44"/>
        </w:rPr>
        <w:t>质疑函范本</w:t>
      </w:r>
    </w:p>
    <w:p w14:paraId="037DF81A">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一、质疑投标人基本信息</w:t>
      </w:r>
    </w:p>
    <w:p w14:paraId="4D92937C">
      <w:pPr>
        <w:adjustRightInd w:val="0"/>
        <w:snapToGrid w:val="0"/>
        <w:spacing w:line="460" w:lineRule="exact"/>
        <w:rPr>
          <w:rFonts w:ascii="宋体" w:hAnsi="宋体" w:cs="宋体"/>
          <w:sz w:val="32"/>
          <w:szCs w:val="32"/>
          <w:u w:val="dotted"/>
        </w:rPr>
      </w:pPr>
      <w:r>
        <w:rPr>
          <w:rFonts w:hint="eastAsia" w:ascii="宋体" w:hAnsi="宋体" w:cs="宋体"/>
          <w:sz w:val="32"/>
          <w:szCs w:val="32"/>
        </w:rPr>
        <w:t>质疑投标人：</w:t>
      </w:r>
    </w:p>
    <w:p w14:paraId="775C6F2F">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64C79574">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0D23F779">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7E8D93D6">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5923D0BD">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4E0CB2F2">
      <w:pPr>
        <w:adjustRightInd w:val="0"/>
        <w:snapToGrid w:val="0"/>
        <w:spacing w:line="460" w:lineRule="exact"/>
        <w:rPr>
          <w:rFonts w:ascii="宋体" w:hAnsi="宋体" w:cs="宋体"/>
          <w:bCs/>
          <w:sz w:val="32"/>
          <w:szCs w:val="32"/>
        </w:rPr>
      </w:pPr>
      <w:r>
        <w:rPr>
          <w:rFonts w:hint="eastAsia" w:ascii="宋体" w:hAnsi="宋体" w:cs="宋体"/>
          <w:bCs/>
          <w:sz w:val="32"/>
          <w:szCs w:val="32"/>
        </w:rPr>
        <w:t>二、质疑项目基本情况</w:t>
      </w:r>
    </w:p>
    <w:p w14:paraId="7678A91C">
      <w:pPr>
        <w:adjustRightInd w:val="0"/>
        <w:snapToGrid w:val="0"/>
        <w:spacing w:line="460" w:lineRule="exact"/>
        <w:rPr>
          <w:rFonts w:ascii="宋体" w:hAnsi="宋体" w:cs="宋体"/>
          <w:sz w:val="32"/>
          <w:szCs w:val="32"/>
        </w:rPr>
      </w:pPr>
      <w:r>
        <w:rPr>
          <w:rFonts w:hint="eastAsia" w:ascii="宋体" w:hAnsi="宋体" w:cs="宋体"/>
          <w:sz w:val="32"/>
          <w:szCs w:val="32"/>
        </w:rPr>
        <w:t>质疑项目的名称：</w:t>
      </w:r>
    </w:p>
    <w:p w14:paraId="1E4A2ABB">
      <w:pPr>
        <w:adjustRightInd w:val="0"/>
        <w:snapToGrid w:val="0"/>
        <w:spacing w:line="460" w:lineRule="exact"/>
        <w:rPr>
          <w:rFonts w:ascii="宋体" w:hAnsi="宋体" w:cs="宋体"/>
          <w:sz w:val="32"/>
          <w:szCs w:val="32"/>
        </w:rPr>
      </w:pPr>
      <w:r>
        <w:rPr>
          <w:rFonts w:hint="eastAsia" w:ascii="宋体" w:hAnsi="宋体" w:cs="宋体"/>
          <w:sz w:val="32"/>
          <w:szCs w:val="32"/>
        </w:rPr>
        <w:t>质疑项目的编号：包号：</w:t>
      </w:r>
    </w:p>
    <w:p w14:paraId="68FF73DF">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30F69713">
      <w:pPr>
        <w:adjustRightInd w:val="0"/>
        <w:snapToGrid w:val="0"/>
        <w:spacing w:line="460" w:lineRule="exact"/>
        <w:rPr>
          <w:rFonts w:ascii="宋体" w:hAnsi="宋体" w:cs="宋体"/>
          <w:sz w:val="32"/>
          <w:szCs w:val="32"/>
        </w:rPr>
      </w:pPr>
      <w:r>
        <w:rPr>
          <w:rFonts w:hint="eastAsia" w:ascii="宋体" w:hAnsi="宋体" w:cs="宋体"/>
          <w:sz w:val="32"/>
          <w:szCs w:val="32"/>
        </w:rPr>
        <w:t>招标文件获取日期：</w:t>
      </w:r>
    </w:p>
    <w:p w14:paraId="3AEFB742">
      <w:pPr>
        <w:adjustRightInd w:val="0"/>
        <w:snapToGrid w:val="0"/>
        <w:spacing w:line="460" w:lineRule="exact"/>
        <w:rPr>
          <w:rFonts w:ascii="宋体" w:hAnsi="宋体" w:cs="宋体"/>
          <w:bCs/>
          <w:sz w:val="32"/>
          <w:szCs w:val="32"/>
        </w:rPr>
      </w:pPr>
      <w:r>
        <w:rPr>
          <w:rFonts w:hint="eastAsia" w:ascii="宋体" w:hAnsi="宋体" w:cs="宋体"/>
          <w:bCs/>
          <w:sz w:val="32"/>
          <w:szCs w:val="32"/>
        </w:rPr>
        <w:t>三、质疑事项具体内容</w:t>
      </w:r>
    </w:p>
    <w:p w14:paraId="46C9AF31">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质疑事项1：</w:t>
      </w:r>
    </w:p>
    <w:p w14:paraId="44782BBC">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56FECDB3">
      <w:pPr>
        <w:adjustRightInd w:val="0"/>
        <w:snapToGrid w:val="0"/>
        <w:spacing w:line="460" w:lineRule="exact"/>
        <w:rPr>
          <w:rFonts w:ascii="宋体" w:hAnsi="宋体" w:cs="宋体"/>
          <w:sz w:val="32"/>
          <w:szCs w:val="32"/>
        </w:rPr>
      </w:pPr>
    </w:p>
    <w:p w14:paraId="1592A8B4">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540D1E4A">
      <w:pPr>
        <w:adjustRightInd w:val="0"/>
        <w:snapToGrid w:val="0"/>
        <w:spacing w:line="460" w:lineRule="exact"/>
        <w:rPr>
          <w:rFonts w:ascii="宋体" w:hAnsi="宋体" w:cs="宋体"/>
          <w:sz w:val="32"/>
          <w:szCs w:val="32"/>
          <w:u w:val="dotted"/>
        </w:rPr>
      </w:pPr>
    </w:p>
    <w:p w14:paraId="3B0BC0E4">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质疑事项2</w:t>
      </w:r>
    </w:p>
    <w:p w14:paraId="4679AB42">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7D9E3DBB">
      <w:pPr>
        <w:adjustRightInd w:val="0"/>
        <w:snapToGrid w:val="0"/>
        <w:spacing w:line="460" w:lineRule="exact"/>
        <w:rPr>
          <w:rFonts w:ascii="宋体" w:hAnsi="宋体" w:cs="宋体"/>
          <w:bCs/>
          <w:sz w:val="32"/>
          <w:szCs w:val="32"/>
        </w:rPr>
      </w:pPr>
      <w:r>
        <w:rPr>
          <w:rFonts w:hint="eastAsia" w:ascii="宋体" w:hAnsi="宋体" w:cs="宋体"/>
          <w:bCs/>
          <w:sz w:val="32"/>
          <w:szCs w:val="32"/>
        </w:rPr>
        <w:t>四、与质疑事项相关的质疑请求</w:t>
      </w:r>
    </w:p>
    <w:p w14:paraId="41740DC4">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61A05C48">
      <w:pPr>
        <w:spacing w:line="460" w:lineRule="exact"/>
        <w:rPr>
          <w:rFonts w:ascii="宋体" w:hAnsi="宋体" w:cs="宋体"/>
          <w:sz w:val="30"/>
          <w:szCs w:val="30"/>
        </w:rPr>
      </w:pPr>
      <w:r>
        <w:rPr>
          <w:rFonts w:hint="eastAsia" w:ascii="宋体" w:hAnsi="宋体" w:cs="宋体"/>
          <w:sz w:val="30"/>
          <w:szCs w:val="30"/>
        </w:rPr>
        <w:t xml:space="preserve">签字(签章)：                   公章：                      </w:t>
      </w:r>
    </w:p>
    <w:p w14:paraId="4CCFF8FA">
      <w:pPr>
        <w:spacing w:line="460" w:lineRule="exact"/>
        <w:rPr>
          <w:rFonts w:ascii="宋体" w:hAnsi="宋体" w:cs="宋体"/>
          <w:sz w:val="30"/>
          <w:szCs w:val="30"/>
        </w:rPr>
      </w:pPr>
      <w:r>
        <w:rPr>
          <w:rFonts w:hint="eastAsia" w:ascii="宋体" w:hAnsi="宋体" w:cs="宋体"/>
          <w:sz w:val="30"/>
          <w:szCs w:val="30"/>
        </w:rPr>
        <w:t xml:space="preserve">日期：    </w:t>
      </w:r>
    </w:p>
    <w:p w14:paraId="40671722">
      <w:pPr>
        <w:adjustRightInd w:val="0"/>
        <w:snapToGrid w:val="0"/>
        <w:spacing w:line="360" w:lineRule="auto"/>
        <w:rPr>
          <w:rFonts w:ascii="宋体" w:hAnsi="宋体" w:cs="宋体"/>
          <w:sz w:val="32"/>
          <w:szCs w:val="32"/>
        </w:rPr>
      </w:pPr>
    </w:p>
    <w:p w14:paraId="5DA4894A">
      <w:pPr>
        <w:rPr>
          <w:rFonts w:ascii="宋体" w:hAnsi="宋体" w:cs="宋体"/>
          <w:b/>
          <w:sz w:val="32"/>
          <w:szCs w:val="32"/>
        </w:rPr>
      </w:pPr>
    </w:p>
    <w:p w14:paraId="438D9076">
      <w:pPr>
        <w:rPr>
          <w:rFonts w:ascii="宋体" w:hAnsi="宋体" w:cs="宋体"/>
          <w:b/>
          <w:sz w:val="32"/>
          <w:szCs w:val="32"/>
        </w:rPr>
      </w:pPr>
      <w:r>
        <w:rPr>
          <w:rFonts w:hint="eastAsia" w:ascii="宋体" w:hAnsi="宋体" w:cs="宋体"/>
          <w:b/>
          <w:sz w:val="32"/>
          <w:szCs w:val="32"/>
        </w:rPr>
        <w:t>质疑函制作说明：</w:t>
      </w:r>
    </w:p>
    <w:p w14:paraId="7983B131">
      <w:pPr>
        <w:widowControl/>
        <w:ind w:firstLine="640" w:firstLineChars="200"/>
        <w:jc w:val="left"/>
        <w:rPr>
          <w:rFonts w:ascii="宋体" w:hAnsi="宋体" w:cs="宋体"/>
          <w:sz w:val="32"/>
          <w:szCs w:val="32"/>
        </w:rPr>
      </w:pPr>
      <w:r>
        <w:rPr>
          <w:rFonts w:hint="eastAsia" w:ascii="宋体" w:hAnsi="宋体" w:cs="宋体"/>
          <w:sz w:val="32"/>
          <w:szCs w:val="32"/>
        </w:rPr>
        <w:t>1.投标人提出质疑时，应提交质疑函和必要的证明材料。</w:t>
      </w:r>
    </w:p>
    <w:p w14:paraId="171CD23A">
      <w:pPr>
        <w:widowControl/>
        <w:ind w:firstLine="640" w:firstLineChars="200"/>
        <w:jc w:val="left"/>
        <w:rPr>
          <w:rFonts w:ascii="宋体" w:hAnsi="宋体" w:cs="宋体"/>
          <w:sz w:val="32"/>
          <w:szCs w:val="32"/>
        </w:rPr>
      </w:pPr>
      <w:r>
        <w:rPr>
          <w:rFonts w:hint="eastAsia" w:ascii="宋体" w:hAnsi="宋体" w:cs="宋体"/>
          <w:sz w:val="32"/>
          <w:szCs w:val="32"/>
        </w:rPr>
        <w:t>2.质疑投标人若委托代理人进行质疑的，质疑函应按要求列明“授权代表”的有关内容，并在附件中提交由质疑</w:t>
      </w:r>
      <w:r>
        <w:rPr>
          <w:rFonts w:hint="eastAsia" w:ascii="宋体" w:hAnsi="宋体" w:cs="宋体"/>
          <w:kern w:val="0"/>
          <w:sz w:val="32"/>
          <w:szCs w:val="32"/>
        </w:rPr>
        <w:t>投标人签署的授权委托书。授权委托书应载明代理人的姓名或者名称、代理事项、具体权限、期限和相关事项。</w:t>
      </w:r>
    </w:p>
    <w:p w14:paraId="34255830">
      <w:pPr>
        <w:widowControl/>
        <w:ind w:firstLine="640" w:firstLineChars="200"/>
        <w:jc w:val="left"/>
        <w:rPr>
          <w:rFonts w:ascii="宋体" w:hAnsi="宋体" w:cs="宋体"/>
          <w:sz w:val="32"/>
          <w:szCs w:val="32"/>
        </w:rPr>
      </w:pPr>
      <w:r>
        <w:rPr>
          <w:rFonts w:hint="eastAsia" w:ascii="宋体" w:hAnsi="宋体" w:cs="宋体"/>
          <w:sz w:val="32"/>
          <w:szCs w:val="32"/>
        </w:rPr>
        <w:t>3.质疑投标人若对项目的某一分包进行质疑，质疑函中应列明具体分包号。</w:t>
      </w:r>
    </w:p>
    <w:p w14:paraId="3CB49CB3">
      <w:pPr>
        <w:widowControl/>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08F6649C">
      <w:pPr>
        <w:widowControl/>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705A019D">
      <w:pPr>
        <w:widowControl/>
        <w:ind w:firstLine="640" w:firstLineChars="200"/>
        <w:jc w:val="left"/>
        <w:rPr>
          <w:rFonts w:ascii="宋体" w:hAnsi="宋体" w:cs="宋体"/>
          <w:sz w:val="32"/>
          <w:szCs w:val="32"/>
        </w:rPr>
      </w:pPr>
      <w:r>
        <w:rPr>
          <w:rFonts w:hint="eastAsia" w:ascii="宋体" w:hAnsi="宋体" w:cs="宋体"/>
          <w:sz w:val="32"/>
          <w:szCs w:val="32"/>
        </w:rPr>
        <w:t>6.质疑投标人为自然人的，质疑函应由本人签字；质疑投标人为法人或者其他组织的，质疑函应由法定代表人、主要负责人，或者其授权代表签字或者盖章，并加盖公章。</w:t>
      </w:r>
    </w:p>
    <w:p w14:paraId="3B89C3A9">
      <w:pPr>
        <w:widowControl/>
        <w:ind w:firstLine="640" w:firstLineChars="200"/>
        <w:jc w:val="left"/>
        <w:rPr>
          <w:rFonts w:ascii="宋体" w:hAnsi="宋体" w:cs="宋体"/>
          <w:sz w:val="32"/>
          <w:szCs w:val="32"/>
        </w:rPr>
      </w:pPr>
    </w:p>
    <w:p w14:paraId="4CF81C08">
      <w:pPr>
        <w:widowControl/>
        <w:ind w:firstLine="640" w:firstLineChars="200"/>
        <w:jc w:val="left"/>
        <w:rPr>
          <w:rFonts w:ascii="宋体" w:hAnsi="宋体" w:cs="宋体"/>
          <w:sz w:val="32"/>
          <w:szCs w:val="32"/>
        </w:rPr>
      </w:pPr>
    </w:p>
    <w:p w14:paraId="5FBD3EE8">
      <w:pPr>
        <w:widowControl/>
        <w:ind w:firstLine="640" w:firstLineChars="200"/>
        <w:jc w:val="left"/>
        <w:rPr>
          <w:rFonts w:ascii="宋体" w:hAnsi="宋体" w:cs="宋体"/>
          <w:sz w:val="32"/>
          <w:szCs w:val="32"/>
        </w:rPr>
      </w:pPr>
    </w:p>
    <w:p w14:paraId="1259D929">
      <w:pPr>
        <w:widowControl/>
        <w:ind w:firstLine="640" w:firstLineChars="200"/>
        <w:jc w:val="left"/>
        <w:rPr>
          <w:rFonts w:ascii="宋体" w:hAnsi="宋体" w:cs="宋体"/>
          <w:sz w:val="32"/>
          <w:szCs w:val="32"/>
        </w:rPr>
      </w:pPr>
    </w:p>
    <w:p w14:paraId="7C92FAB7">
      <w:pPr>
        <w:widowControl/>
        <w:ind w:firstLine="640" w:firstLineChars="200"/>
        <w:jc w:val="left"/>
        <w:rPr>
          <w:rFonts w:ascii="宋体" w:hAnsi="宋体" w:cs="宋体"/>
          <w:sz w:val="32"/>
          <w:szCs w:val="32"/>
        </w:rPr>
      </w:pPr>
    </w:p>
    <w:p w14:paraId="3C555E24">
      <w:pPr>
        <w:widowControl/>
        <w:ind w:firstLine="640" w:firstLineChars="200"/>
        <w:jc w:val="left"/>
        <w:rPr>
          <w:rFonts w:ascii="宋体" w:hAnsi="宋体" w:cs="宋体"/>
          <w:sz w:val="32"/>
          <w:szCs w:val="32"/>
        </w:rPr>
      </w:pPr>
    </w:p>
    <w:p w14:paraId="0EE4ECF7">
      <w:pPr>
        <w:widowControl/>
        <w:jc w:val="left"/>
        <w:rPr>
          <w:rFonts w:ascii="宋体" w:hAnsi="宋体" w:cs="宋体"/>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A7FD">
    <w:pPr>
      <w:pStyle w:val="27"/>
      <w:tabs>
        <w:tab w:val="left" w:pos="4850"/>
      </w:tabs>
    </w:pPr>
    <w:r>
      <w:tab/>
    </w:r>
  </w:p>
  <w:p w14:paraId="6820DD3E">
    <w:pPr>
      <w:pStyle w:val="2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5E500">
    <w:pPr>
      <w:pStyle w:val="27"/>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C4823">
                          <w:pPr>
                            <w:pStyle w:val="2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02C4823">
                    <w:pPr>
                      <w:pStyle w:val="27"/>
                    </w:pPr>
                    <w:r>
                      <w:fldChar w:fldCharType="begin"/>
                    </w:r>
                    <w:r>
                      <w:instrText xml:space="preserve"> PAGE  \* MERGEFORMAT </w:instrText>
                    </w:r>
                    <w:r>
                      <w:fldChar w:fldCharType="separate"/>
                    </w:r>
                    <w:r>
                      <w:t>6</w:t>
                    </w:r>
                    <w:r>
                      <w:fldChar w:fldCharType="end"/>
                    </w:r>
                  </w:p>
                </w:txbxContent>
              </v:textbox>
            </v:shape>
          </w:pict>
        </mc:Fallback>
      </mc:AlternateContent>
    </w:r>
    <w:r>
      <w:tab/>
    </w:r>
  </w:p>
  <w:p w14:paraId="74F4993D">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990E">
    <w:pPr>
      <w:pStyle w:val="27"/>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5721">
                          <w:pPr>
                            <w:pStyle w:val="2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5C5721">
                    <w:pPr>
                      <w:pStyle w:val="27"/>
                    </w:pPr>
                    <w:r>
                      <w:fldChar w:fldCharType="begin"/>
                    </w:r>
                    <w:r>
                      <w:instrText xml:space="preserve"> PAGE  \* MERGEFORMAT </w:instrText>
                    </w:r>
                    <w:r>
                      <w:fldChar w:fldCharType="separate"/>
                    </w:r>
                    <w:r>
                      <w:t>26</w:t>
                    </w:r>
                    <w:r>
                      <w:fldChar w:fldCharType="end"/>
                    </w:r>
                  </w:p>
                </w:txbxContent>
              </v:textbox>
            </v:shape>
          </w:pict>
        </mc:Fallback>
      </mc:AlternateContent>
    </w:r>
    <w:r>
      <w:tab/>
    </w:r>
  </w:p>
  <w:p w14:paraId="0F2CC22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8DBB">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9517">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6A80">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3FA1">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36955"/>
    <w:multiLevelType w:val="singleLevel"/>
    <w:tmpl w:val="F3336955"/>
    <w:lvl w:ilvl="0" w:tentative="0">
      <w:start w:val="3"/>
      <w:numFmt w:val="chineseCounting"/>
      <w:pStyle w:val="5"/>
      <w:suff w:val="nothing"/>
      <w:lvlText w:val="%1、"/>
      <w:lvlJc w:val="left"/>
      <w:rPr>
        <w:rFonts w:hint="eastAsia"/>
      </w:rPr>
    </w:lvl>
  </w:abstractNum>
  <w:abstractNum w:abstractNumId="1">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82B339A"/>
    <w:multiLevelType w:val="singleLevel"/>
    <w:tmpl w:val="482B339A"/>
    <w:lvl w:ilvl="0" w:tentative="0">
      <w:start w:val="5"/>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769C"/>
    <w:rsid w:val="0002213A"/>
    <w:rsid w:val="00022A55"/>
    <w:rsid w:val="00024F89"/>
    <w:rsid w:val="00040FE3"/>
    <w:rsid w:val="00041E72"/>
    <w:rsid w:val="00042135"/>
    <w:rsid w:val="0005027A"/>
    <w:rsid w:val="00080049"/>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7DAF"/>
    <w:rsid w:val="001823E8"/>
    <w:rsid w:val="001877A5"/>
    <w:rsid w:val="00193DCB"/>
    <w:rsid w:val="001A14DE"/>
    <w:rsid w:val="001B4633"/>
    <w:rsid w:val="001B57BE"/>
    <w:rsid w:val="001C61B0"/>
    <w:rsid w:val="001C6CD0"/>
    <w:rsid w:val="001D4696"/>
    <w:rsid w:val="001E4565"/>
    <w:rsid w:val="001F59A5"/>
    <w:rsid w:val="002220EC"/>
    <w:rsid w:val="00262F99"/>
    <w:rsid w:val="00277E8E"/>
    <w:rsid w:val="00280515"/>
    <w:rsid w:val="00281C73"/>
    <w:rsid w:val="002821AD"/>
    <w:rsid w:val="00292934"/>
    <w:rsid w:val="002A05C4"/>
    <w:rsid w:val="002B0C54"/>
    <w:rsid w:val="002B2386"/>
    <w:rsid w:val="002B37E2"/>
    <w:rsid w:val="002B57A6"/>
    <w:rsid w:val="002C7FDD"/>
    <w:rsid w:val="002D0058"/>
    <w:rsid w:val="002D17CA"/>
    <w:rsid w:val="002E0AE8"/>
    <w:rsid w:val="002E2F63"/>
    <w:rsid w:val="002E3122"/>
    <w:rsid w:val="0030484A"/>
    <w:rsid w:val="00343552"/>
    <w:rsid w:val="00345118"/>
    <w:rsid w:val="003521C4"/>
    <w:rsid w:val="0037650A"/>
    <w:rsid w:val="00377390"/>
    <w:rsid w:val="00377ADF"/>
    <w:rsid w:val="003960A9"/>
    <w:rsid w:val="003D1DEA"/>
    <w:rsid w:val="003D62D9"/>
    <w:rsid w:val="003F38B1"/>
    <w:rsid w:val="00404A0A"/>
    <w:rsid w:val="00407FD6"/>
    <w:rsid w:val="004129A2"/>
    <w:rsid w:val="004152B4"/>
    <w:rsid w:val="00416E28"/>
    <w:rsid w:val="0041760E"/>
    <w:rsid w:val="004277C9"/>
    <w:rsid w:val="00427CF9"/>
    <w:rsid w:val="00431946"/>
    <w:rsid w:val="00440282"/>
    <w:rsid w:val="00443E8B"/>
    <w:rsid w:val="00455058"/>
    <w:rsid w:val="00463C7B"/>
    <w:rsid w:val="00490E11"/>
    <w:rsid w:val="00495F72"/>
    <w:rsid w:val="00497F89"/>
    <w:rsid w:val="004A1ECB"/>
    <w:rsid w:val="004B72E1"/>
    <w:rsid w:val="004D2396"/>
    <w:rsid w:val="004F2987"/>
    <w:rsid w:val="0051788B"/>
    <w:rsid w:val="005308C8"/>
    <w:rsid w:val="00534B07"/>
    <w:rsid w:val="00536041"/>
    <w:rsid w:val="005516EA"/>
    <w:rsid w:val="00570349"/>
    <w:rsid w:val="00580ACF"/>
    <w:rsid w:val="00596C63"/>
    <w:rsid w:val="005A28DC"/>
    <w:rsid w:val="005B3B3B"/>
    <w:rsid w:val="005B5590"/>
    <w:rsid w:val="005C7F52"/>
    <w:rsid w:val="005F72CD"/>
    <w:rsid w:val="0060172A"/>
    <w:rsid w:val="00613CA9"/>
    <w:rsid w:val="00621429"/>
    <w:rsid w:val="006539D4"/>
    <w:rsid w:val="00662D42"/>
    <w:rsid w:val="006758F5"/>
    <w:rsid w:val="00675C76"/>
    <w:rsid w:val="006856CB"/>
    <w:rsid w:val="00687FC8"/>
    <w:rsid w:val="006A211E"/>
    <w:rsid w:val="006C3691"/>
    <w:rsid w:val="006C5BA2"/>
    <w:rsid w:val="006C7974"/>
    <w:rsid w:val="006E07EE"/>
    <w:rsid w:val="006E602B"/>
    <w:rsid w:val="006E7536"/>
    <w:rsid w:val="006F6616"/>
    <w:rsid w:val="0072645D"/>
    <w:rsid w:val="007328F9"/>
    <w:rsid w:val="00773C23"/>
    <w:rsid w:val="00786B2F"/>
    <w:rsid w:val="007B1243"/>
    <w:rsid w:val="007E511B"/>
    <w:rsid w:val="008024B7"/>
    <w:rsid w:val="00804BED"/>
    <w:rsid w:val="00810FC4"/>
    <w:rsid w:val="00815509"/>
    <w:rsid w:val="00843D97"/>
    <w:rsid w:val="00846033"/>
    <w:rsid w:val="00851F2E"/>
    <w:rsid w:val="008627DC"/>
    <w:rsid w:val="00874C80"/>
    <w:rsid w:val="008A071E"/>
    <w:rsid w:val="008A682D"/>
    <w:rsid w:val="008A6E68"/>
    <w:rsid w:val="008B3207"/>
    <w:rsid w:val="008D2BAB"/>
    <w:rsid w:val="008D58A2"/>
    <w:rsid w:val="008E75FC"/>
    <w:rsid w:val="008F6934"/>
    <w:rsid w:val="0092404C"/>
    <w:rsid w:val="00925A6C"/>
    <w:rsid w:val="00941D27"/>
    <w:rsid w:val="00941F46"/>
    <w:rsid w:val="00943D2C"/>
    <w:rsid w:val="00954886"/>
    <w:rsid w:val="00990DBF"/>
    <w:rsid w:val="009A06DA"/>
    <w:rsid w:val="009A0CD6"/>
    <w:rsid w:val="009A2B1D"/>
    <w:rsid w:val="009B4CB6"/>
    <w:rsid w:val="009B7A09"/>
    <w:rsid w:val="009C4117"/>
    <w:rsid w:val="009D2543"/>
    <w:rsid w:val="009E160D"/>
    <w:rsid w:val="009E3DBF"/>
    <w:rsid w:val="00A00B51"/>
    <w:rsid w:val="00A07F45"/>
    <w:rsid w:val="00A1203C"/>
    <w:rsid w:val="00A12EBE"/>
    <w:rsid w:val="00A15111"/>
    <w:rsid w:val="00A37FB7"/>
    <w:rsid w:val="00A53698"/>
    <w:rsid w:val="00A54EA1"/>
    <w:rsid w:val="00A80487"/>
    <w:rsid w:val="00AB0388"/>
    <w:rsid w:val="00AB4315"/>
    <w:rsid w:val="00AB7D85"/>
    <w:rsid w:val="00AC3B98"/>
    <w:rsid w:val="00AD10E6"/>
    <w:rsid w:val="00AD4D4E"/>
    <w:rsid w:val="00AE2E77"/>
    <w:rsid w:val="00AE730F"/>
    <w:rsid w:val="00AF1532"/>
    <w:rsid w:val="00AF4F00"/>
    <w:rsid w:val="00B20DF2"/>
    <w:rsid w:val="00B2317B"/>
    <w:rsid w:val="00B25766"/>
    <w:rsid w:val="00B510EE"/>
    <w:rsid w:val="00B56D8D"/>
    <w:rsid w:val="00B612D4"/>
    <w:rsid w:val="00B843BD"/>
    <w:rsid w:val="00B93F2F"/>
    <w:rsid w:val="00BA317D"/>
    <w:rsid w:val="00BA42AA"/>
    <w:rsid w:val="00BB1468"/>
    <w:rsid w:val="00BD22F7"/>
    <w:rsid w:val="00BD6C73"/>
    <w:rsid w:val="00BE24AD"/>
    <w:rsid w:val="00BF292C"/>
    <w:rsid w:val="00BF3218"/>
    <w:rsid w:val="00BF73FF"/>
    <w:rsid w:val="00C10AFA"/>
    <w:rsid w:val="00C3024C"/>
    <w:rsid w:val="00C4234F"/>
    <w:rsid w:val="00C42B2B"/>
    <w:rsid w:val="00C4390D"/>
    <w:rsid w:val="00C44D1C"/>
    <w:rsid w:val="00C56D3A"/>
    <w:rsid w:val="00C613A4"/>
    <w:rsid w:val="00C85F20"/>
    <w:rsid w:val="00CB56EF"/>
    <w:rsid w:val="00CB798F"/>
    <w:rsid w:val="00CC68B8"/>
    <w:rsid w:val="00CD6D92"/>
    <w:rsid w:val="00CF0369"/>
    <w:rsid w:val="00CF1A2E"/>
    <w:rsid w:val="00CF4B60"/>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439F"/>
    <w:rsid w:val="00E04839"/>
    <w:rsid w:val="00E10D6C"/>
    <w:rsid w:val="00E2766B"/>
    <w:rsid w:val="00E27988"/>
    <w:rsid w:val="00E347B5"/>
    <w:rsid w:val="00E37BC6"/>
    <w:rsid w:val="00E541CD"/>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7D0B"/>
    <w:rsid w:val="00F20F9F"/>
    <w:rsid w:val="00F23FE8"/>
    <w:rsid w:val="00F2558B"/>
    <w:rsid w:val="00F34D54"/>
    <w:rsid w:val="00F42781"/>
    <w:rsid w:val="00F600B7"/>
    <w:rsid w:val="00F731A4"/>
    <w:rsid w:val="00F843B6"/>
    <w:rsid w:val="00F92984"/>
    <w:rsid w:val="00FB68E1"/>
    <w:rsid w:val="00FB7991"/>
    <w:rsid w:val="00FC74FD"/>
    <w:rsid w:val="00FD2B88"/>
    <w:rsid w:val="00FE2967"/>
    <w:rsid w:val="00FE3B06"/>
    <w:rsid w:val="00FF1674"/>
    <w:rsid w:val="00FF3A52"/>
    <w:rsid w:val="01042CD0"/>
    <w:rsid w:val="01260E98"/>
    <w:rsid w:val="013063A7"/>
    <w:rsid w:val="016A306B"/>
    <w:rsid w:val="0170580D"/>
    <w:rsid w:val="01791910"/>
    <w:rsid w:val="01A71FD9"/>
    <w:rsid w:val="01BB5A85"/>
    <w:rsid w:val="01EA48BD"/>
    <w:rsid w:val="01F77F95"/>
    <w:rsid w:val="02165FAF"/>
    <w:rsid w:val="023D293E"/>
    <w:rsid w:val="024535A0"/>
    <w:rsid w:val="0250441F"/>
    <w:rsid w:val="02511F45"/>
    <w:rsid w:val="0273635F"/>
    <w:rsid w:val="02A805CC"/>
    <w:rsid w:val="02A8425B"/>
    <w:rsid w:val="02B82CEB"/>
    <w:rsid w:val="02D72E63"/>
    <w:rsid w:val="02EE59E6"/>
    <w:rsid w:val="030A1867"/>
    <w:rsid w:val="0317318F"/>
    <w:rsid w:val="03435D32"/>
    <w:rsid w:val="03767BF5"/>
    <w:rsid w:val="03BA4FC8"/>
    <w:rsid w:val="03C34149"/>
    <w:rsid w:val="03CF5817"/>
    <w:rsid w:val="03CF75C5"/>
    <w:rsid w:val="03DA48E8"/>
    <w:rsid w:val="040C6A6B"/>
    <w:rsid w:val="040E4592"/>
    <w:rsid w:val="0433224A"/>
    <w:rsid w:val="04514153"/>
    <w:rsid w:val="045301F6"/>
    <w:rsid w:val="04733276"/>
    <w:rsid w:val="047918CE"/>
    <w:rsid w:val="04F96FF0"/>
    <w:rsid w:val="050F6813"/>
    <w:rsid w:val="05127654"/>
    <w:rsid w:val="052D4EEB"/>
    <w:rsid w:val="053F69CD"/>
    <w:rsid w:val="05551D4C"/>
    <w:rsid w:val="056577FD"/>
    <w:rsid w:val="05EF21A1"/>
    <w:rsid w:val="061D6D0E"/>
    <w:rsid w:val="06A0349B"/>
    <w:rsid w:val="06AC1E40"/>
    <w:rsid w:val="06BD229F"/>
    <w:rsid w:val="06EE4206"/>
    <w:rsid w:val="074309F6"/>
    <w:rsid w:val="077E37DC"/>
    <w:rsid w:val="079067C5"/>
    <w:rsid w:val="07A1396F"/>
    <w:rsid w:val="07C913D8"/>
    <w:rsid w:val="07D91D1C"/>
    <w:rsid w:val="07F07FA3"/>
    <w:rsid w:val="08114650"/>
    <w:rsid w:val="08137088"/>
    <w:rsid w:val="08236FF3"/>
    <w:rsid w:val="084C38DA"/>
    <w:rsid w:val="085207C5"/>
    <w:rsid w:val="08532E26"/>
    <w:rsid w:val="085F360E"/>
    <w:rsid w:val="08A70B11"/>
    <w:rsid w:val="08AB479D"/>
    <w:rsid w:val="08AF5C17"/>
    <w:rsid w:val="08BD6586"/>
    <w:rsid w:val="08C04C7F"/>
    <w:rsid w:val="08D15B8E"/>
    <w:rsid w:val="09306D58"/>
    <w:rsid w:val="097D342F"/>
    <w:rsid w:val="09837B34"/>
    <w:rsid w:val="09C340D7"/>
    <w:rsid w:val="09FB1114"/>
    <w:rsid w:val="0A270FF7"/>
    <w:rsid w:val="0A2F5262"/>
    <w:rsid w:val="0A344626"/>
    <w:rsid w:val="0A7113D6"/>
    <w:rsid w:val="0A7A4A3B"/>
    <w:rsid w:val="0ABC5E6F"/>
    <w:rsid w:val="0ACB4F8A"/>
    <w:rsid w:val="0AD33E3F"/>
    <w:rsid w:val="0B02541A"/>
    <w:rsid w:val="0B154457"/>
    <w:rsid w:val="0B2B5A29"/>
    <w:rsid w:val="0B2D5EA7"/>
    <w:rsid w:val="0B6E3B68"/>
    <w:rsid w:val="0B8A42A9"/>
    <w:rsid w:val="0B9F6806"/>
    <w:rsid w:val="0BA852CC"/>
    <w:rsid w:val="0BAA5EE2"/>
    <w:rsid w:val="0BDE2EEB"/>
    <w:rsid w:val="0C31268F"/>
    <w:rsid w:val="0C4B68F0"/>
    <w:rsid w:val="0C4B79E7"/>
    <w:rsid w:val="0C5D5C14"/>
    <w:rsid w:val="0C723CA1"/>
    <w:rsid w:val="0C781676"/>
    <w:rsid w:val="0C9870EE"/>
    <w:rsid w:val="0C9910B8"/>
    <w:rsid w:val="0C9D51A9"/>
    <w:rsid w:val="0CD43E9E"/>
    <w:rsid w:val="0CDF2F6F"/>
    <w:rsid w:val="0CEC2F96"/>
    <w:rsid w:val="0D4B23B2"/>
    <w:rsid w:val="0DA10224"/>
    <w:rsid w:val="0DB31D06"/>
    <w:rsid w:val="0DBA3AA3"/>
    <w:rsid w:val="0DBF06AB"/>
    <w:rsid w:val="0DD73C46"/>
    <w:rsid w:val="0DD95C10"/>
    <w:rsid w:val="0DF02F5A"/>
    <w:rsid w:val="0E0A5DCA"/>
    <w:rsid w:val="0E116AEE"/>
    <w:rsid w:val="0E1E642B"/>
    <w:rsid w:val="0E481E5C"/>
    <w:rsid w:val="0E4E46B2"/>
    <w:rsid w:val="0E547045"/>
    <w:rsid w:val="0E553045"/>
    <w:rsid w:val="0E7A3365"/>
    <w:rsid w:val="0E821FED"/>
    <w:rsid w:val="0E853758"/>
    <w:rsid w:val="0ED14B39"/>
    <w:rsid w:val="0ED40186"/>
    <w:rsid w:val="0ED94312"/>
    <w:rsid w:val="0F166DEA"/>
    <w:rsid w:val="0F182768"/>
    <w:rsid w:val="0F1B4006"/>
    <w:rsid w:val="0F2A5FF8"/>
    <w:rsid w:val="0F304DD1"/>
    <w:rsid w:val="0F460B7F"/>
    <w:rsid w:val="0F557518"/>
    <w:rsid w:val="0F572B3C"/>
    <w:rsid w:val="0F6E4136"/>
    <w:rsid w:val="0F8F1A64"/>
    <w:rsid w:val="0F9E57C4"/>
    <w:rsid w:val="0FA7374C"/>
    <w:rsid w:val="0FAA556B"/>
    <w:rsid w:val="0FAD1102"/>
    <w:rsid w:val="0FFF1232"/>
    <w:rsid w:val="101D6928"/>
    <w:rsid w:val="10607CBB"/>
    <w:rsid w:val="10753310"/>
    <w:rsid w:val="10861954"/>
    <w:rsid w:val="10D80401"/>
    <w:rsid w:val="10EC085B"/>
    <w:rsid w:val="111B209C"/>
    <w:rsid w:val="112C42A9"/>
    <w:rsid w:val="112E4AFF"/>
    <w:rsid w:val="116149A0"/>
    <w:rsid w:val="11895BE1"/>
    <w:rsid w:val="11AC3497"/>
    <w:rsid w:val="11B76268"/>
    <w:rsid w:val="11BD77B3"/>
    <w:rsid w:val="11DC7A7D"/>
    <w:rsid w:val="11DF131B"/>
    <w:rsid w:val="11EE155E"/>
    <w:rsid w:val="12017F94"/>
    <w:rsid w:val="12067AF4"/>
    <w:rsid w:val="12107B3C"/>
    <w:rsid w:val="12266F4A"/>
    <w:rsid w:val="122D652B"/>
    <w:rsid w:val="123809E4"/>
    <w:rsid w:val="124D55C0"/>
    <w:rsid w:val="12723F3D"/>
    <w:rsid w:val="128800FC"/>
    <w:rsid w:val="129245E0"/>
    <w:rsid w:val="12CC5D44"/>
    <w:rsid w:val="12F232D0"/>
    <w:rsid w:val="12FA017B"/>
    <w:rsid w:val="13041A87"/>
    <w:rsid w:val="130A23C8"/>
    <w:rsid w:val="133E777B"/>
    <w:rsid w:val="135D699C"/>
    <w:rsid w:val="13732930"/>
    <w:rsid w:val="13861C5C"/>
    <w:rsid w:val="13893C35"/>
    <w:rsid w:val="138C54D3"/>
    <w:rsid w:val="1395483A"/>
    <w:rsid w:val="139B5716"/>
    <w:rsid w:val="13AB20A7"/>
    <w:rsid w:val="13B54558"/>
    <w:rsid w:val="13E80A36"/>
    <w:rsid w:val="14290F74"/>
    <w:rsid w:val="14400F48"/>
    <w:rsid w:val="146E6986"/>
    <w:rsid w:val="147C72F5"/>
    <w:rsid w:val="14863CD0"/>
    <w:rsid w:val="14D013EF"/>
    <w:rsid w:val="14D7277E"/>
    <w:rsid w:val="14F417B4"/>
    <w:rsid w:val="15127C5A"/>
    <w:rsid w:val="15267261"/>
    <w:rsid w:val="1528122B"/>
    <w:rsid w:val="153100E0"/>
    <w:rsid w:val="15325C06"/>
    <w:rsid w:val="153771D6"/>
    <w:rsid w:val="15510782"/>
    <w:rsid w:val="15595889"/>
    <w:rsid w:val="155C2C83"/>
    <w:rsid w:val="156C55BC"/>
    <w:rsid w:val="15787ABD"/>
    <w:rsid w:val="15AA7E92"/>
    <w:rsid w:val="15AE34DE"/>
    <w:rsid w:val="15D466AF"/>
    <w:rsid w:val="15E46F00"/>
    <w:rsid w:val="15EA028F"/>
    <w:rsid w:val="15EC2259"/>
    <w:rsid w:val="15FB249C"/>
    <w:rsid w:val="15FF01DE"/>
    <w:rsid w:val="16027CCE"/>
    <w:rsid w:val="160B0931"/>
    <w:rsid w:val="160E6673"/>
    <w:rsid w:val="161E6C46"/>
    <w:rsid w:val="162F3F20"/>
    <w:rsid w:val="164F3055"/>
    <w:rsid w:val="166167A3"/>
    <w:rsid w:val="16695657"/>
    <w:rsid w:val="167A757C"/>
    <w:rsid w:val="169F214C"/>
    <w:rsid w:val="16FC0247"/>
    <w:rsid w:val="17123F41"/>
    <w:rsid w:val="171544BC"/>
    <w:rsid w:val="17545CF1"/>
    <w:rsid w:val="176E0569"/>
    <w:rsid w:val="17A374DC"/>
    <w:rsid w:val="17B352BD"/>
    <w:rsid w:val="17D24696"/>
    <w:rsid w:val="17D84343"/>
    <w:rsid w:val="17E550F6"/>
    <w:rsid w:val="17F83142"/>
    <w:rsid w:val="18064A63"/>
    <w:rsid w:val="181207D6"/>
    <w:rsid w:val="181656F5"/>
    <w:rsid w:val="1821268E"/>
    <w:rsid w:val="182C2DE0"/>
    <w:rsid w:val="18377F44"/>
    <w:rsid w:val="18432B19"/>
    <w:rsid w:val="18814B4E"/>
    <w:rsid w:val="189D4520"/>
    <w:rsid w:val="18A706B9"/>
    <w:rsid w:val="18B828C6"/>
    <w:rsid w:val="18CD6371"/>
    <w:rsid w:val="18DA0A8E"/>
    <w:rsid w:val="190C5396"/>
    <w:rsid w:val="1934019F"/>
    <w:rsid w:val="193726FE"/>
    <w:rsid w:val="19404DB1"/>
    <w:rsid w:val="195E521C"/>
    <w:rsid w:val="19882298"/>
    <w:rsid w:val="19960FF8"/>
    <w:rsid w:val="19A8293B"/>
    <w:rsid w:val="19CF7E4E"/>
    <w:rsid w:val="19E35721"/>
    <w:rsid w:val="1A147FD0"/>
    <w:rsid w:val="1A277D03"/>
    <w:rsid w:val="1A70429B"/>
    <w:rsid w:val="1A9D7FC6"/>
    <w:rsid w:val="1AA90718"/>
    <w:rsid w:val="1ACB1A35"/>
    <w:rsid w:val="1B0E4A1F"/>
    <w:rsid w:val="1B101963"/>
    <w:rsid w:val="1B293607"/>
    <w:rsid w:val="1B334486"/>
    <w:rsid w:val="1B392D05"/>
    <w:rsid w:val="1B5E59A7"/>
    <w:rsid w:val="1B872686"/>
    <w:rsid w:val="1B981220"/>
    <w:rsid w:val="1BA62EAA"/>
    <w:rsid w:val="1BA710FC"/>
    <w:rsid w:val="1BC670A8"/>
    <w:rsid w:val="1BF4474B"/>
    <w:rsid w:val="1BF807B0"/>
    <w:rsid w:val="1C362480"/>
    <w:rsid w:val="1C9378D2"/>
    <w:rsid w:val="1CAD0994"/>
    <w:rsid w:val="1CD94D8F"/>
    <w:rsid w:val="1CE65C54"/>
    <w:rsid w:val="1D1C5EE0"/>
    <w:rsid w:val="1D525097"/>
    <w:rsid w:val="1D5A219E"/>
    <w:rsid w:val="1D631052"/>
    <w:rsid w:val="1D69272D"/>
    <w:rsid w:val="1D6E79F7"/>
    <w:rsid w:val="1D7E40DE"/>
    <w:rsid w:val="1D965E95"/>
    <w:rsid w:val="1DA756F1"/>
    <w:rsid w:val="1DE81558"/>
    <w:rsid w:val="1E3C62D7"/>
    <w:rsid w:val="1E3D18A3"/>
    <w:rsid w:val="1E441D20"/>
    <w:rsid w:val="1E4B06F4"/>
    <w:rsid w:val="1E5135A1"/>
    <w:rsid w:val="1E515AED"/>
    <w:rsid w:val="1E616D7F"/>
    <w:rsid w:val="1E752555"/>
    <w:rsid w:val="1E7E3C6A"/>
    <w:rsid w:val="1E8B407E"/>
    <w:rsid w:val="1E8D2452"/>
    <w:rsid w:val="1EAA4A5F"/>
    <w:rsid w:val="1EBC3110"/>
    <w:rsid w:val="1F120F82"/>
    <w:rsid w:val="1F152820"/>
    <w:rsid w:val="1F574BE7"/>
    <w:rsid w:val="1F5F3A9B"/>
    <w:rsid w:val="1FA671BB"/>
    <w:rsid w:val="1FCD30FB"/>
    <w:rsid w:val="1FCF0C21"/>
    <w:rsid w:val="1FDE2C12"/>
    <w:rsid w:val="1FE8583F"/>
    <w:rsid w:val="201D2B69"/>
    <w:rsid w:val="2039253E"/>
    <w:rsid w:val="203E7B55"/>
    <w:rsid w:val="20442516"/>
    <w:rsid w:val="204F58BE"/>
    <w:rsid w:val="20651585"/>
    <w:rsid w:val="20692753"/>
    <w:rsid w:val="2099122F"/>
    <w:rsid w:val="20AB2051"/>
    <w:rsid w:val="20D364EF"/>
    <w:rsid w:val="20F666EB"/>
    <w:rsid w:val="2107211C"/>
    <w:rsid w:val="210C6311"/>
    <w:rsid w:val="214B7D38"/>
    <w:rsid w:val="215240CB"/>
    <w:rsid w:val="21815F4B"/>
    <w:rsid w:val="219F4623"/>
    <w:rsid w:val="21AE4866"/>
    <w:rsid w:val="21C4408A"/>
    <w:rsid w:val="22123047"/>
    <w:rsid w:val="2230760B"/>
    <w:rsid w:val="22592A24"/>
    <w:rsid w:val="22597A09"/>
    <w:rsid w:val="226A06FE"/>
    <w:rsid w:val="226C6BFB"/>
    <w:rsid w:val="22883309"/>
    <w:rsid w:val="228D5F39"/>
    <w:rsid w:val="22C72083"/>
    <w:rsid w:val="23063A8E"/>
    <w:rsid w:val="231132FF"/>
    <w:rsid w:val="233D3D5B"/>
    <w:rsid w:val="233F1C1A"/>
    <w:rsid w:val="23A1214F"/>
    <w:rsid w:val="23A71720"/>
    <w:rsid w:val="23AE126E"/>
    <w:rsid w:val="23EF1892"/>
    <w:rsid w:val="23FF4CA7"/>
    <w:rsid w:val="24143624"/>
    <w:rsid w:val="243629EF"/>
    <w:rsid w:val="244A4D1A"/>
    <w:rsid w:val="244B412E"/>
    <w:rsid w:val="24955B50"/>
    <w:rsid w:val="24D12D46"/>
    <w:rsid w:val="24D869DB"/>
    <w:rsid w:val="24F46230"/>
    <w:rsid w:val="250A6257"/>
    <w:rsid w:val="25321A4D"/>
    <w:rsid w:val="2533755C"/>
    <w:rsid w:val="2536529E"/>
    <w:rsid w:val="254D4B12"/>
    <w:rsid w:val="255816B9"/>
    <w:rsid w:val="256736AA"/>
    <w:rsid w:val="25697422"/>
    <w:rsid w:val="25777D91"/>
    <w:rsid w:val="25A91F14"/>
    <w:rsid w:val="25B12B77"/>
    <w:rsid w:val="25B763DF"/>
    <w:rsid w:val="25EB6089"/>
    <w:rsid w:val="260F621B"/>
    <w:rsid w:val="261A696E"/>
    <w:rsid w:val="263E318C"/>
    <w:rsid w:val="26812549"/>
    <w:rsid w:val="26995AE5"/>
    <w:rsid w:val="26AF6674"/>
    <w:rsid w:val="26F519BB"/>
    <w:rsid w:val="27160EE4"/>
    <w:rsid w:val="27165388"/>
    <w:rsid w:val="271C0E9A"/>
    <w:rsid w:val="2729330D"/>
    <w:rsid w:val="27332718"/>
    <w:rsid w:val="279369D8"/>
    <w:rsid w:val="27980803"/>
    <w:rsid w:val="27A961FC"/>
    <w:rsid w:val="27C44DE4"/>
    <w:rsid w:val="27C76682"/>
    <w:rsid w:val="27D03788"/>
    <w:rsid w:val="27DA4607"/>
    <w:rsid w:val="27DF39CB"/>
    <w:rsid w:val="281A2C55"/>
    <w:rsid w:val="28213FE4"/>
    <w:rsid w:val="282F470C"/>
    <w:rsid w:val="28341D7A"/>
    <w:rsid w:val="284C4266"/>
    <w:rsid w:val="28A644E9"/>
    <w:rsid w:val="28C231BE"/>
    <w:rsid w:val="28C64B8B"/>
    <w:rsid w:val="28D42E04"/>
    <w:rsid w:val="28DC43AF"/>
    <w:rsid w:val="28F33F64"/>
    <w:rsid w:val="28F811E9"/>
    <w:rsid w:val="29020CD6"/>
    <w:rsid w:val="29192F0D"/>
    <w:rsid w:val="29263300"/>
    <w:rsid w:val="292F44DF"/>
    <w:rsid w:val="29477A7A"/>
    <w:rsid w:val="294D6C0E"/>
    <w:rsid w:val="294F692F"/>
    <w:rsid w:val="29644470"/>
    <w:rsid w:val="296D6B61"/>
    <w:rsid w:val="29930F11"/>
    <w:rsid w:val="29CB6BA8"/>
    <w:rsid w:val="29F23811"/>
    <w:rsid w:val="2A44220C"/>
    <w:rsid w:val="2A516E7E"/>
    <w:rsid w:val="2A9127FD"/>
    <w:rsid w:val="2A994C3C"/>
    <w:rsid w:val="2A9C3DF6"/>
    <w:rsid w:val="2A9D15F2"/>
    <w:rsid w:val="2AA01DE2"/>
    <w:rsid w:val="2AAB228B"/>
    <w:rsid w:val="2ADD5AE2"/>
    <w:rsid w:val="2ADF4094"/>
    <w:rsid w:val="2AF1481A"/>
    <w:rsid w:val="2B12230A"/>
    <w:rsid w:val="2B31694E"/>
    <w:rsid w:val="2B435C33"/>
    <w:rsid w:val="2B481888"/>
    <w:rsid w:val="2B4F2C16"/>
    <w:rsid w:val="2B606BD1"/>
    <w:rsid w:val="2B6122FD"/>
    <w:rsid w:val="2B6C7C6C"/>
    <w:rsid w:val="2B7C5DC4"/>
    <w:rsid w:val="2BA07916"/>
    <w:rsid w:val="2BD82C0B"/>
    <w:rsid w:val="2BEF4305"/>
    <w:rsid w:val="2C02412C"/>
    <w:rsid w:val="2C0C4FAB"/>
    <w:rsid w:val="2C161986"/>
    <w:rsid w:val="2C1D4AC2"/>
    <w:rsid w:val="2C3D33B6"/>
    <w:rsid w:val="2C414C55"/>
    <w:rsid w:val="2C994A91"/>
    <w:rsid w:val="2C9E20A7"/>
    <w:rsid w:val="2CA64AB8"/>
    <w:rsid w:val="2CC44727"/>
    <w:rsid w:val="2CDE674B"/>
    <w:rsid w:val="2CE43832"/>
    <w:rsid w:val="2D1278E5"/>
    <w:rsid w:val="2D445898"/>
    <w:rsid w:val="2D6029A8"/>
    <w:rsid w:val="2DA3549B"/>
    <w:rsid w:val="2DA57465"/>
    <w:rsid w:val="2DCE5BE0"/>
    <w:rsid w:val="2DE55AB4"/>
    <w:rsid w:val="2E00644A"/>
    <w:rsid w:val="2E2471BB"/>
    <w:rsid w:val="2E2A1F0D"/>
    <w:rsid w:val="2E342663"/>
    <w:rsid w:val="2E3E44FF"/>
    <w:rsid w:val="2E580034"/>
    <w:rsid w:val="2E652751"/>
    <w:rsid w:val="2E693FEF"/>
    <w:rsid w:val="2E980D78"/>
    <w:rsid w:val="2EB72FAC"/>
    <w:rsid w:val="2ECE479A"/>
    <w:rsid w:val="2EE61AE3"/>
    <w:rsid w:val="2EF064BE"/>
    <w:rsid w:val="2F000DF7"/>
    <w:rsid w:val="2F1C3757"/>
    <w:rsid w:val="2F436F36"/>
    <w:rsid w:val="2F464330"/>
    <w:rsid w:val="2F57478F"/>
    <w:rsid w:val="2F7544C2"/>
    <w:rsid w:val="2F7E2440"/>
    <w:rsid w:val="2F827A5E"/>
    <w:rsid w:val="2F8337D6"/>
    <w:rsid w:val="2F8F1030"/>
    <w:rsid w:val="2F971705"/>
    <w:rsid w:val="2FBA2AA4"/>
    <w:rsid w:val="2FE75B13"/>
    <w:rsid w:val="2FE801F3"/>
    <w:rsid w:val="302C5C1C"/>
    <w:rsid w:val="302D67C1"/>
    <w:rsid w:val="303D5733"/>
    <w:rsid w:val="30696528"/>
    <w:rsid w:val="307153DD"/>
    <w:rsid w:val="307373A7"/>
    <w:rsid w:val="30792DC2"/>
    <w:rsid w:val="30C916BD"/>
    <w:rsid w:val="30EC253C"/>
    <w:rsid w:val="313A1C72"/>
    <w:rsid w:val="3144380C"/>
    <w:rsid w:val="31D128C6"/>
    <w:rsid w:val="31D43E75"/>
    <w:rsid w:val="31DD626C"/>
    <w:rsid w:val="31F90508"/>
    <w:rsid w:val="31FD78D8"/>
    <w:rsid w:val="32204AAC"/>
    <w:rsid w:val="32585A40"/>
    <w:rsid w:val="32621481"/>
    <w:rsid w:val="326D6281"/>
    <w:rsid w:val="32892EB1"/>
    <w:rsid w:val="32BE2472"/>
    <w:rsid w:val="32C91500"/>
    <w:rsid w:val="32CC52A7"/>
    <w:rsid w:val="33223B38"/>
    <w:rsid w:val="333948D8"/>
    <w:rsid w:val="333C6176"/>
    <w:rsid w:val="333E48FB"/>
    <w:rsid w:val="33560E8C"/>
    <w:rsid w:val="33751688"/>
    <w:rsid w:val="33753436"/>
    <w:rsid w:val="337E0E7F"/>
    <w:rsid w:val="338F1359"/>
    <w:rsid w:val="33923FE8"/>
    <w:rsid w:val="33AD497E"/>
    <w:rsid w:val="33DA33B5"/>
    <w:rsid w:val="340824FC"/>
    <w:rsid w:val="341E3ACD"/>
    <w:rsid w:val="342041BE"/>
    <w:rsid w:val="3426434C"/>
    <w:rsid w:val="34264730"/>
    <w:rsid w:val="34337579"/>
    <w:rsid w:val="3444623E"/>
    <w:rsid w:val="345D45F6"/>
    <w:rsid w:val="347100A1"/>
    <w:rsid w:val="34857719"/>
    <w:rsid w:val="34936269"/>
    <w:rsid w:val="34B85CD0"/>
    <w:rsid w:val="34BD5094"/>
    <w:rsid w:val="34C020E6"/>
    <w:rsid w:val="34D66156"/>
    <w:rsid w:val="34DB2111"/>
    <w:rsid w:val="34DB376C"/>
    <w:rsid w:val="34E73EBF"/>
    <w:rsid w:val="34F226A3"/>
    <w:rsid w:val="351D3D85"/>
    <w:rsid w:val="352A4F26"/>
    <w:rsid w:val="352B46F4"/>
    <w:rsid w:val="353162B4"/>
    <w:rsid w:val="353A4937"/>
    <w:rsid w:val="353A782C"/>
    <w:rsid w:val="35633E8E"/>
    <w:rsid w:val="35784CBC"/>
    <w:rsid w:val="35C236B1"/>
    <w:rsid w:val="35CF507F"/>
    <w:rsid w:val="35DE1766"/>
    <w:rsid w:val="35E14DB3"/>
    <w:rsid w:val="35FC7E3E"/>
    <w:rsid w:val="363B2715"/>
    <w:rsid w:val="363E0457"/>
    <w:rsid w:val="364C66D0"/>
    <w:rsid w:val="36511D2C"/>
    <w:rsid w:val="365C562B"/>
    <w:rsid w:val="36917A9F"/>
    <w:rsid w:val="369D517D"/>
    <w:rsid w:val="36A93B22"/>
    <w:rsid w:val="36AA5AEC"/>
    <w:rsid w:val="36C80DD6"/>
    <w:rsid w:val="36DC334F"/>
    <w:rsid w:val="370945C1"/>
    <w:rsid w:val="373830F8"/>
    <w:rsid w:val="379A346B"/>
    <w:rsid w:val="37A97B52"/>
    <w:rsid w:val="37BF2ED1"/>
    <w:rsid w:val="37C64260"/>
    <w:rsid w:val="37D6709E"/>
    <w:rsid w:val="37F039D3"/>
    <w:rsid w:val="38156132"/>
    <w:rsid w:val="38172D0E"/>
    <w:rsid w:val="381E7F36"/>
    <w:rsid w:val="38455ACD"/>
    <w:rsid w:val="384855BD"/>
    <w:rsid w:val="385201EA"/>
    <w:rsid w:val="38613F89"/>
    <w:rsid w:val="3862667F"/>
    <w:rsid w:val="3882287D"/>
    <w:rsid w:val="389E342F"/>
    <w:rsid w:val="38A075FB"/>
    <w:rsid w:val="38B844F1"/>
    <w:rsid w:val="393022D9"/>
    <w:rsid w:val="396B1563"/>
    <w:rsid w:val="39705E71"/>
    <w:rsid w:val="39941001"/>
    <w:rsid w:val="39AE31FE"/>
    <w:rsid w:val="39B14CB1"/>
    <w:rsid w:val="39BD78E5"/>
    <w:rsid w:val="39C90037"/>
    <w:rsid w:val="39CE564E"/>
    <w:rsid w:val="39F71049"/>
    <w:rsid w:val="3A12378C"/>
    <w:rsid w:val="3A190FBF"/>
    <w:rsid w:val="3A5F274A"/>
    <w:rsid w:val="3A887993"/>
    <w:rsid w:val="3A8C79E3"/>
    <w:rsid w:val="3A99047D"/>
    <w:rsid w:val="3AB47B7B"/>
    <w:rsid w:val="3AFB6916"/>
    <w:rsid w:val="3B037579"/>
    <w:rsid w:val="3B1B48C3"/>
    <w:rsid w:val="3B9A612F"/>
    <w:rsid w:val="3B9A7EDD"/>
    <w:rsid w:val="3C030EE8"/>
    <w:rsid w:val="3C073099"/>
    <w:rsid w:val="3C12011B"/>
    <w:rsid w:val="3C1557B6"/>
    <w:rsid w:val="3C1A0C11"/>
    <w:rsid w:val="3C252651"/>
    <w:rsid w:val="3C256328"/>
    <w:rsid w:val="3C410359"/>
    <w:rsid w:val="3C4B1A87"/>
    <w:rsid w:val="3C8666B4"/>
    <w:rsid w:val="3CAD3EB8"/>
    <w:rsid w:val="3CC661F5"/>
    <w:rsid w:val="3D000214"/>
    <w:rsid w:val="3D33006A"/>
    <w:rsid w:val="3D4F6AA6"/>
    <w:rsid w:val="3D546DEA"/>
    <w:rsid w:val="3D6E33D0"/>
    <w:rsid w:val="3D931088"/>
    <w:rsid w:val="3D9F7A2D"/>
    <w:rsid w:val="3E2241BA"/>
    <w:rsid w:val="3E344619"/>
    <w:rsid w:val="3E6A003B"/>
    <w:rsid w:val="3EAE5A4E"/>
    <w:rsid w:val="3ECA1839"/>
    <w:rsid w:val="3EDC25BB"/>
    <w:rsid w:val="3EEB27FE"/>
    <w:rsid w:val="3EFC12C5"/>
    <w:rsid w:val="3F1735F3"/>
    <w:rsid w:val="3F670E16"/>
    <w:rsid w:val="3F7D3144"/>
    <w:rsid w:val="3F890995"/>
    <w:rsid w:val="3F926228"/>
    <w:rsid w:val="3FAC4683"/>
    <w:rsid w:val="3FB11C9A"/>
    <w:rsid w:val="3FDF478C"/>
    <w:rsid w:val="3FE0432D"/>
    <w:rsid w:val="3FEE25A6"/>
    <w:rsid w:val="40534611"/>
    <w:rsid w:val="405D6094"/>
    <w:rsid w:val="40697DEF"/>
    <w:rsid w:val="407056B1"/>
    <w:rsid w:val="408156A6"/>
    <w:rsid w:val="40E35316"/>
    <w:rsid w:val="40EA5463"/>
    <w:rsid w:val="41140DF1"/>
    <w:rsid w:val="411B6CE5"/>
    <w:rsid w:val="41326E0A"/>
    <w:rsid w:val="41420236"/>
    <w:rsid w:val="414E282B"/>
    <w:rsid w:val="415E7BFF"/>
    <w:rsid w:val="416C231C"/>
    <w:rsid w:val="417E3DFD"/>
    <w:rsid w:val="41A06FEC"/>
    <w:rsid w:val="41C87080"/>
    <w:rsid w:val="41F16242"/>
    <w:rsid w:val="41F27355"/>
    <w:rsid w:val="41F30347"/>
    <w:rsid w:val="41FA3ED2"/>
    <w:rsid w:val="420C31B7"/>
    <w:rsid w:val="42203938"/>
    <w:rsid w:val="42217D14"/>
    <w:rsid w:val="422E39DD"/>
    <w:rsid w:val="42666D6B"/>
    <w:rsid w:val="428359FE"/>
    <w:rsid w:val="42876CE2"/>
    <w:rsid w:val="42C27D1A"/>
    <w:rsid w:val="42D277D8"/>
    <w:rsid w:val="42DB6C41"/>
    <w:rsid w:val="42F8373B"/>
    <w:rsid w:val="42FB0FF8"/>
    <w:rsid w:val="430033F2"/>
    <w:rsid w:val="433805EC"/>
    <w:rsid w:val="4340580E"/>
    <w:rsid w:val="43431A02"/>
    <w:rsid w:val="43482915"/>
    <w:rsid w:val="43707776"/>
    <w:rsid w:val="437F28E0"/>
    <w:rsid w:val="438A1045"/>
    <w:rsid w:val="439671DC"/>
    <w:rsid w:val="43972F54"/>
    <w:rsid w:val="43DB72E5"/>
    <w:rsid w:val="442B201A"/>
    <w:rsid w:val="44531571"/>
    <w:rsid w:val="446E0159"/>
    <w:rsid w:val="44983767"/>
    <w:rsid w:val="449F7146"/>
    <w:rsid w:val="44AB49E9"/>
    <w:rsid w:val="44D16614"/>
    <w:rsid w:val="45132AAF"/>
    <w:rsid w:val="451505D5"/>
    <w:rsid w:val="451F76A5"/>
    <w:rsid w:val="455530C7"/>
    <w:rsid w:val="456A6B72"/>
    <w:rsid w:val="45B1654F"/>
    <w:rsid w:val="45C86472"/>
    <w:rsid w:val="46063CE6"/>
    <w:rsid w:val="46164604"/>
    <w:rsid w:val="46496788"/>
    <w:rsid w:val="465B38ED"/>
    <w:rsid w:val="46651743"/>
    <w:rsid w:val="467461A5"/>
    <w:rsid w:val="46827EEC"/>
    <w:rsid w:val="468E5AF7"/>
    <w:rsid w:val="46A165C4"/>
    <w:rsid w:val="46A24405"/>
    <w:rsid w:val="46BC33FE"/>
    <w:rsid w:val="46C329DE"/>
    <w:rsid w:val="46C32C67"/>
    <w:rsid w:val="46E56104"/>
    <w:rsid w:val="46F801AE"/>
    <w:rsid w:val="46FE2D34"/>
    <w:rsid w:val="470B1C8F"/>
    <w:rsid w:val="47174AD8"/>
    <w:rsid w:val="4731621B"/>
    <w:rsid w:val="47571378"/>
    <w:rsid w:val="476E50DC"/>
    <w:rsid w:val="477F442B"/>
    <w:rsid w:val="479C25DA"/>
    <w:rsid w:val="47AD0F98"/>
    <w:rsid w:val="47D26C51"/>
    <w:rsid w:val="47DE73A4"/>
    <w:rsid w:val="47EA3F9B"/>
    <w:rsid w:val="485853A8"/>
    <w:rsid w:val="48657AC5"/>
    <w:rsid w:val="486C0E54"/>
    <w:rsid w:val="486E0728"/>
    <w:rsid w:val="48722A14"/>
    <w:rsid w:val="489932CB"/>
    <w:rsid w:val="48C26CC5"/>
    <w:rsid w:val="48E44763"/>
    <w:rsid w:val="48F74BC1"/>
    <w:rsid w:val="48FC5761"/>
    <w:rsid w:val="49090450"/>
    <w:rsid w:val="491F1A22"/>
    <w:rsid w:val="4921013A"/>
    <w:rsid w:val="49303C2F"/>
    <w:rsid w:val="493D00FA"/>
    <w:rsid w:val="49606D10"/>
    <w:rsid w:val="496B29F1"/>
    <w:rsid w:val="49975A5C"/>
    <w:rsid w:val="49A14B2D"/>
    <w:rsid w:val="49CD147E"/>
    <w:rsid w:val="49F25388"/>
    <w:rsid w:val="4A500B9B"/>
    <w:rsid w:val="4A8174B1"/>
    <w:rsid w:val="4A873D23"/>
    <w:rsid w:val="4A9B234B"/>
    <w:rsid w:val="4AA5064D"/>
    <w:rsid w:val="4ABD7744"/>
    <w:rsid w:val="4B047121"/>
    <w:rsid w:val="4B0E61F2"/>
    <w:rsid w:val="4B3471D8"/>
    <w:rsid w:val="4B7342A7"/>
    <w:rsid w:val="4B887303"/>
    <w:rsid w:val="4BA821A3"/>
    <w:rsid w:val="4BB5041C"/>
    <w:rsid w:val="4BDA4326"/>
    <w:rsid w:val="4BEB6533"/>
    <w:rsid w:val="4C0554CB"/>
    <w:rsid w:val="4C0A4C0B"/>
    <w:rsid w:val="4C15535E"/>
    <w:rsid w:val="4C3D2BD2"/>
    <w:rsid w:val="4C426A60"/>
    <w:rsid w:val="4C52210E"/>
    <w:rsid w:val="4C5916EF"/>
    <w:rsid w:val="4C6A56AA"/>
    <w:rsid w:val="4C8F3363"/>
    <w:rsid w:val="4CA76BDE"/>
    <w:rsid w:val="4CEC4311"/>
    <w:rsid w:val="4D3A507C"/>
    <w:rsid w:val="4D482EF3"/>
    <w:rsid w:val="4D4839E1"/>
    <w:rsid w:val="4D5944BC"/>
    <w:rsid w:val="4DAE7B58"/>
    <w:rsid w:val="4DB12E65"/>
    <w:rsid w:val="4DCB2178"/>
    <w:rsid w:val="4DE35714"/>
    <w:rsid w:val="4DEA6AA2"/>
    <w:rsid w:val="4E151645"/>
    <w:rsid w:val="4E295A47"/>
    <w:rsid w:val="4E3F66C2"/>
    <w:rsid w:val="4E481A1B"/>
    <w:rsid w:val="4E577925"/>
    <w:rsid w:val="4E785120"/>
    <w:rsid w:val="4E8567CB"/>
    <w:rsid w:val="4ED50885"/>
    <w:rsid w:val="4F302BDB"/>
    <w:rsid w:val="4F3A5808"/>
    <w:rsid w:val="4F560168"/>
    <w:rsid w:val="4F5D14F6"/>
    <w:rsid w:val="4F675ED1"/>
    <w:rsid w:val="4F681AF1"/>
    <w:rsid w:val="4F791856"/>
    <w:rsid w:val="4FAB2261"/>
    <w:rsid w:val="4FC275AB"/>
    <w:rsid w:val="4FFC2C10"/>
    <w:rsid w:val="502838B2"/>
    <w:rsid w:val="502B33A2"/>
    <w:rsid w:val="502E571C"/>
    <w:rsid w:val="50446212"/>
    <w:rsid w:val="509205B0"/>
    <w:rsid w:val="50B1333A"/>
    <w:rsid w:val="50E579F5"/>
    <w:rsid w:val="51402E7D"/>
    <w:rsid w:val="515D3A2F"/>
    <w:rsid w:val="515D61BE"/>
    <w:rsid w:val="51CE2237"/>
    <w:rsid w:val="51DF4444"/>
    <w:rsid w:val="51F83758"/>
    <w:rsid w:val="52154215"/>
    <w:rsid w:val="522E2410"/>
    <w:rsid w:val="52344790"/>
    <w:rsid w:val="52380DE1"/>
    <w:rsid w:val="523C3645"/>
    <w:rsid w:val="523C53F3"/>
    <w:rsid w:val="52661111"/>
    <w:rsid w:val="52A10CF6"/>
    <w:rsid w:val="52BA27BB"/>
    <w:rsid w:val="52D35792"/>
    <w:rsid w:val="52EA12F3"/>
    <w:rsid w:val="53034162"/>
    <w:rsid w:val="5305612D"/>
    <w:rsid w:val="53310BB8"/>
    <w:rsid w:val="53486019"/>
    <w:rsid w:val="5354676C"/>
    <w:rsid w:val="535749CF"/>
    <w:rsid w:val="53902037"/>
    <w:rsid w:val="53CC6C4A"/>
    <w:rsid w:val="53D578AD"/>
    <w:rsid w:val="53E67D0C"/>
    <w:rsid w:val="54334407"/>
    <w:rsid w:val="543A7B3B"/>
    <w:rsid w:val="543E5A82"/>
    <w:rsid w:val="54417363"/>
    <w:rsid w:val="54420CBA"/>
    <w:rsid w:val="54505185"/>
    <w:rsid w:val="545C1D7C"/>
    <w:rsid w:val="54647FE1"/>
    <w:rsid w:val="54686973"/>
    <w:rsid w:val="547F0CD4"/>
    <w:rsid w:val="549459BA"/>
    <w:rsid w:val="54AD6A7C"/>
    <w:rsid w:val="54AE7204"/>
    <w:rsid w:val="54C47921"/>
    <w:rsid w:val="54DE1A68"/>
    <w:rsid w:val="54EF3DF2"/>
    <w:rsid w:val="54F63F7F"/>
    <w:rsid w:val="55052414"/>
    <w:rsid w:val="55102B67"/>
    <w:rsid w:val="55407BF5"/>
    <w:rsid w:val="555B64D8"/>
    <w:rsid w:val="555C7B5A"/>
    <w:rsid w:val="555E1B24"/>
    <w:rsid w:val="55894DF3"/>
    <w:rsid w:val="55D43B94"/>
    <w:rsid w:val="56044479"/>
    <w:rsid w:val="561A3C9D"/>
    <w:rsid w:val="5621327D"/>
    <w:rsid w:val="562148DD"/>
    <w:rsid w:val="56275751"/>
    <w:rsid w:val="567D5FDA"/>
    <w:rsid w:val="56845B80"/>
    <w:rsid w:val="568B3B27"/>
    <w:rsid w:val="56A33C92"/>
    <w:rsid w:val="56ED13B1"/>
    <w:rsid w:val="570B71C0"/>
    <w:rsid w:val="57182D07"/>
    <w:rsid w:val="572B3C88"/>
    <w:rsid w:val="57362D58"/>
    <w:rsid w:val="573A5BE4"/>
    <w:rsid w:val="575256B8"/>
    <w:rsid w:val="576176AA"/>
    <w:rsid w:val="577E64AD"/>
    <w:rsid w:val="57F14ED1"/>
    <w:rsid w:val="5812316E"/>
    <w:rsid w:val="585C536F"/>
    <w:rsid w:val="58694A68"/>
    <w:rsid w:val="58882360"/>
    <w:rsid w:val="58907F4D"/>
    <w:rsid w:val="58B75CC9"/>
    <w:rsid w:val="58C7128F"/>
    <w:rsid w:val="58DF487D"/>
    <w:rsid w:val="58ED5699"/>
    <w:rsid w:val="592F7A5F"/>
    <w:rsid w:val="594159E5"/>
    <w:rsid w:val="594D4389"/>
    <w:rsid w:val="594F1EAF"/>
    <w:rsid w:val="59551C89"/>
    <w:rsid w:val="59590F80"/>
    <w:rsid w:val="5960230F"/>
    <w:rsid w:val="59831B59"/>
    <w:rsid w:val="59B83EF9"/>
    <w:rsid w:val="59E75AE2"/>
    <w:rsid w:val="59E854F3"/>
    <w:rsid w:val="59F74D15"/>
    <w:rsid w:val="59FB5B93"/>
    <w:rsid w:val="5A0F7891"/>
    <w:rsid w:val="5A2E5F69"/>
    <w:rsid w:val="5A377A3D"/>
    <w:rsid w:val="5A7D2A4C"/>
    <w:rsid w:val="5A7D47FA"/>
    <w:rsid w:val="5AA4447D"/>
    <w:rsid w:val="5AA63D51"/>
    <w:rsid w:val="5AC01561"/>
    <w:rsid w:val="5AD07020"/>
    <w:rsid w:val="5AD73437"/>
    <w:rsid w:val="5AF96577"/>
    <w:rsid w:val="5AFF16B3"/>
    <w:rsid w:val="5B195A0A"/>
    <w:rsid w:val="5B2555BE"/>
    <w:rsid w:val="5B4B2B4A"/>
    <w:rsid w:val="5B4D7869"/>
    <w:rsid w:val="5BBC1352"/>
    <w:rsid w:val="5BE2525D"/>
    <w:rsid w:val="5BFB1170"/>
    <w:rsid w:val="5C0F1DCA"/>
    <w:rsid w:val="5C1D44E7"/>
    <w:rsid w:val="5C45027D"/>
    <w:rsid w:val="5C627828"/>
    <w:rsid w:val="5CC20BEA"/>
    <w:rsid w:val="5CCC13DE"/>
    <w:rsid w:val="5CDA23D8"/>
    <w:rsid w:val="5CDF79EE"/>
    <w:rsid w:val="5D845EA0"/>
    <w:rsid w:val="5D8A5BAC"/>
    <w:rsid w:val="5D8B36D2"/>
    <w:rsid w:val="5D957858"/>
    <w:rsid w:val="5DA57798"/>
    <w:rsid w:val="5DB24AEC"/>
    <w:rsid w:val="5E3B6EA6"/>
    <w:rsid w:val="5E3E6996"/>
    <w:rsid w:val="5E5C6BAC"/>
    <w:rsid w:val="5E710B1A"/>
    <w:rsid w:val="5E884415"/>
    <w:rsid w:val="5F11646E"/>
    <w:rsid w:val="5F2B0CC9"/>
    <w:rsid w:val="5F3833E6"/>
    <w:rsid w:val="5F427DC1"/>
    <w:rsid w:val="5F70167D"/>
    <w:rsid w:val="5F702B80"/>
    <w:rsid w:val="5F7F7267"/>
    <w:rsid w:val="5FBC7B73"/>
    <w:rsid w:val="5FEF00E4"/>
    <w:rsid w:val="600357A2"/>
    <w:rsid w:val="6015606F"/>
    <w:rsid w:val="603040BD"/>
    <w:rsid w:val="60502DDD"/>
    <w:rsid w:val="60567FC7"/>
    <w:rsid w:val="60854409"/>
    <w:rsid w:val="60885CA7"/>
    <w:rsid w:val="609B1E7E"/>
    <w:rsid w:val="60A672A7"/>
    <w:rsid w:val="60DD4245"/>
    <w:rsid w:val="6122434D"/>
    <w:rsid w:val="61720E31"/>
    <w:rsid w:val="617213B6"/>
    <w:rsid w:val="61804484"/>
    <w:rsid w:val="61EE5FDE"/>
    <w:rsid w:val="622B0FE0"/>
    <w:rsid w:val="622C1E2E"/>
    <w:rsid w:val="627209BD"/>
    <w:rsid w:val="627666FF"/>
    <w:rsid w:val="62944DD7"/>
    <w:rsid w:val="62A01AD4"/>
    <w:rsid w:val="62A2285E"/>
    <w:rsid w:val="62BB6808"/>
    <w:rsid w:val="62C751AC"/>
    <w:rsid w:val="62CF7BBD"/>
    <w:rsid w:val="62E93375"/>
    <w:rsid w:val="62EF0845"/>
    <w:rsid w:val="62FD472A"/>
    <w:rsid w:val="631F430E"/>
    <w:rsid w:val="63343EC4"/>
    <w:rsid w:val="635051A2"/>
    <w:rsid w:val="63521406"/>
    <w:rsid w:val="63710856"/>
    <w:rsid w:val="63846BFA"/>
    <w:rsid w:val="638E423B"/>
    <w:rsid w:val="63CC0145"/>
    <w:rsid w:val="63DA4A6C"/>
    <w:rsid w:val="63DF78FE"/>
    <w:rsid w:val="63E638BD"/>
    <w:rsid w:val="641252A9"/>
    <w:rsid w:val="64471332"/>
    <w:rsid w:val="644F13EC"/>
    <w:rsid w:val="648869AC"/>
    <w:rsid w:val="64963088"/>
    <w:rsid w:val="64A84855"/>
    <w:rsid w:val="64B90B25"/>
    <w:rsid w:val="64C25C2B"/>
    <w:rsid w:val="64EA5D49"/>
    <w:rsid w:val="64F32289"/>
    <w:rsid w:val="650B034C"/>
    <w:rsid w:val="65501489"/>
    <w:rsid w:val="65624D19"/>
    <w:rsid w:val="656C203B"/>
    <w:rsid w:val="6587477F"/>
    <w:rsid w:val="65D5373C"/>
    <w:rsid w:val="65D5481D"/>
    <w:rsid w:val="65F91B21"/>
    <w:rsid w:val="65FE7137"/>
    <w:rsid w:val="664D59C9"/>
    <w:rsid w:val="66602D54"/>
    <w:rsid w:val="6663343E"/>
    <w:rsid w:val="66884C53"/>
    <w:rsid w:val="66AF7666"/>
    <w:rsid w:val="66F301BC"/>
    <w:rsid w:val="66F95B50"/>
    <w:rsid w:val="6723497B"/>
    <w:rsid w:val="675B4115"/>
    <w:rsid w:val="67693568"/>
    <w:rsid w:val="676F196F"/>
    <w:rsid w:val="67706AF4"/>
    <w:rsid w:val="67851192"/>
    <w:rsid w:val="67BA708E"/>
    <w:rsid w:val="67C41CBB"/>
    <w:rsid w:val="67E97973"/>
    <w:rsid w:val="68447580"/>
    <w:rsid w:val="68530388"/>
    <w:rsid w:val="686D5EAE"/>
    <w:rsid w:val="689C543D"/>
    <w:rsid w:val="68B95597"/>
    <w:rsid w:val="68C61A62"/>
    <w:rsid w:val="68C857DA"/>
    <w:rsid w:val="68F30B57"/>
    <w:rsid w:val="69046375"/>
    <w:rsid w:val="69253B7F"/>
    <w:rsid w:val="694E0E9C"/>
    <w:rsid w:val="695B21AB"/>
    <w:rsid w:val="6961756C"/>
    <w:rsid w:val="69935DE8"/>
    <w:rsid w:val="699658D9"/>
    <w:rsid w:val="69A7605A"/>
    <w:rsid w:val="69E06B54"/>
    <w:rsid w:val="6A06480C"/>
    <w:rsid w:val="6A0E1913"/>
    <w:rsid w:val="6A3F25DC"/>
    <w:rsid w:val="6A576E16"/>
    <w:rsid w:val="6A695499"/>
    <w:rsid w:val="6AC344AB"/>
    <w:rsid w:val="6AC86D5F"/>
    <w:rsid w:val="6ADF0BB9"/>
    <w:rsid w:val="6B144D07"/>
    <w:rsid w:val="6B3D425E"/>
    <w:rsid w:val="6B8D0D5A"/>
    <w:rsid w:val="6B9B71D6"/>
    <w:rsid w:val="6BAE0CB8"/>
    <w:rsid w:val="6BBB6967"/>
    <w:rsid w:val="6BBE389B"/>
    <w:rsid w:val="6BFB5EC7"/>
    <w:rsid w:val="6C0E769F"/>
    <w:rsid w:val="6C30791F"/>
    <w:rsid w:val="6C3A079D"/>
    <w:rsid w:val="6C3A69EF"/>
    <w:rsid w:val="6CB53500"/>
    <w:rsid w:val="6CBC7404"/>
    <w:rsid w:val="6CD504C6"/>
    <w:rsid w:val="6D365DA8"/>
    <w:rsid w:val="6D657A9C"/>
    <w:rsid w:val="6D91263F"/>
    <w:rsid w:val="6DAC7479"/>
    <w:rsid w:val="6DBE71AC"/>
    <w:rsid w:val="6DC30E4C"/>
    <w:rsid w:val="6DDB7D5E"/>
    <w:rsid w:val="6DF1359C"/>
    <w:rsid w:val="6E46167B"/>
    <w:rsid w:val="6E6A3208"/>
    <w:rsid w:val="6E781AB9"/>
    <w:rsid w:val="6E7D2BC3"/>
    <w:rsid w:val="6EA36ACE"/>
    <w:rsid w:val="6EAE1D16"/>
    <w:rsid w:val="6EAF37ED"/>
    <w:rsid w:val="6EBB1D37"/>
    <w:rsid w:val="6EEA28A8"/>
    <w:rsid w:val="6F060E0B"/>
    <w:rsid w:val="6F062BB9"/>
    <w:rsid w:val="6F2177A4"/>
    <w:rsid w:val="6F4656AB"/>
    <w:rsid w:val="6F631DB9"/>
    <w:rsid w:val="6F743FC6"/>
    <w:rsid w:val="6F7C10CD"/>
    <w:rsid w:val="6F9F2147"/>
    <w:rsid w:val="6FB645DF"/>
    <w:rsid w:val="6FCC5BB0"/>
    <w:rsid w:val="6FDB5DF3"/>
    <w:rsid w:val="6FE949B4"/>
    <w:rsid w:val="6FED2CF8"/>
    <w:rsid w:val="704C4F43"/>
    <w:rsid w:val="70585696"/>
    <w:rsid w:val="70B76860"/>
    <w:rsid w:val="70FA04FB"/>
    <w:rsid w:val="713F0604"/>
    <w:rsid w:val="71431E82"/>
    <w:rsid w:val="71744751"/>
    <w:rsid w:val="719B1CDE"/>
    <w:rsid w:val="71A37250"/>
    <w:rsid w:val="71AC3EEB"/>
    <w:rsid w:val="71CD20B4"/>
    <w:rsid w:val="71FD4EBA"/>
    <w:rsid w:val="72005FE5"/>
    <w:rsid w:val="72606A84"/>
    <w:rsid w:val="729055BB"/>
    <w:rsid w:val="72A5093A"/>
    <w:rsid w:val="72A66B8C"/>
    <w:rsid w:val="72CE60E3"/>
    <w:rsid w:val="735760D9"/>
    <w:rsid w:val="737E5413"/>
    <w:rsid w:val="73B771BF"/>
    <w:rsid w:val="73CC54A1"/>
    <w:rsid w:val="73D81053"/>
    <w:rsid w:val="744213B0"/>
    <w:rsid w:val="7452064E"/>
    <w:rsid w:val="7463285B"/>
    <w:rsid w:val="74683033"/>
    <w:rsid w:val="746D7236"/>
    <w:rsid w:val="74EA0887"/>
    <w:rsid w:val="75023E22"/>
    <w:rsid w:val="75137DDD"/>
    <w:rsid w:val="751C1388"/>
    <w:rsid w:val="75371D1E"/>
    <w:rsid w:val="75483F2B"/>
    <w:rsid w:val="754937FF"/>
    <w:rsid w:val="754E16A6"/>
    <w:rsid w:val="755234B5"/>
    <w:rsid w:val="75722D56"/>
    <w:rsid w:val="75BF1D13"/>
    <w:rsid w:val="75EE6984"/>
    <w:rsid w:val="762A1882"/>
    <w:rsid w:val="763D1574"/>
    <w:rsid w:val="76402E54"/>
    <w:rsid w:val="766F1A66"/>
    <w:rsid w:val="7680770F"/>
    <w:rsid w:val="76856AB9"/>
    <w:rsid w:val="768D0895"/>
    <w:rsid w:val="76960CC6"/>
    <w:rsid w:val="76A95A97"/>
    <w:rsid w:val="76AF3B36"/>
    <w:rsid w:val="76D96E05"/>
    <w:rsid w:val="76F81981"/>
    <w:rsid w:val="77100FB2"/>
    <w:rsid w:val="77203FC0"/>
    <w:rsid w:val="773329B9"/>
    <w:rsid w:val="77505319"/>
    <w:rsid w:val="775D45CC"/>
    <w:rsid w:val="777C7EBC"/>
    <w:rsid w:val="77951E3D"/>
    <w:rsid w:val="77D6608E"/>
    <w:rsid w:val="77DE2925"/>
    <w:rsid w:val="77E31566"/>
    <w:rsid w:val="77E617D9"/>
    <w:rsid w:val="780C79C8"/>
    <w:rsid w:val="78174088"/>
    <w:rsid w:val="786077DD"/>
    <w:rsid w:val="786F242F"/>
    <w:rsid w:val="787E69C5"/>
    <w:rsid w:val="788077B1"/>
    <w:rsid w:val="789E20B4"/>
    <w:rsid w:val="78A96B1D"/>
    <w:rsid w:val="78D67AA0"/>
    <w:rsid w:val="78E026CC"/>
    <w:rsid w:val="78EE0E61"/>
    <w:rsid w:val="79166B2C"/>
    <w:rsid w:val="791C2EDB"/>
    <w:rsid w:val="791F31F5"/>
    <w:rsid w:val="79366790"/>
    <w:rsid w:val="79464C25"/>
    <w:rsid w:val="79554E68"/>
    <w:rsid w:val="79570BE0"/>
    <w:rsid w:val="799F4335"/>
    <w:rsid w:val="79B0209F"/>
    <w:rsid w:val="79C63670"/>
    <w:rsid w:val="79DF2984"/>
    <w:rsid w:val="7A2B12FD"/>
    <w:rsid w:val="7A543372"/>
    <w:rsid w:val="7A5944E4"/>
    <w:rsid w:val="7A614A63"/>
    <w:rsid w:val="7A6F5AB6"/>
    <w:rsid w:val="7A923E9A"/>
    <w:rsid w:val="7A9C0875"/>
    <w:rsid w:val="7AB756AF"/>
    <w:rsid w:val="7AE5221C"/>
    <w:rsid w:val="7B0326A2"/>
    <w:rsid w:val="7B354F51"/>
    <w:rsid w:val="7B4C4049"/>
    <w:rsid w:val="7B677736"/>
    <w:rsid w:val="7B690757"/>
    <w:rsid w:val="7BA23C69"/>
    <w:rsid w:val="7BA45C33"/>
    <w:rsid w:val="7BD61B65"/>
    <w:rsid w:val="7BE05E74"/>
    <w:rsid w:val="7C1769C9"/>
    <w:rsid w:val="7C181D89"/>
    <w:rsid w:val="7C236B67"/>
    <w:rsid w:val="7C3767B5"/>
    <w:rsid w:val="7C417926"/>
    <w:rsid w:val="7CB023B6"/>
    <w:rsid w:val="7CBB5D8F"/>
    <w:rsid w:val="7CC668AF"/>
    <w:rsid w:val="7CED360A"/>
    <w:rsid w:val="7CEF1130"/>
    <w:rsid w:val="7CF44998"/>
    <w:rsid w:val="7D011DF0"/>
    <w:rsid w:val="7D284642"/>
    <w:rsid w:val="7D3B1482"/>
    <w:rsid w:val="7D6531A0"/>
    <w:rsid w:val="7D8201F6"/>
    <w:rsid w:val="7D8E26F7"/>
    <w:rsid w:val="7D9046C1"/>
    <w:rsid w:val="7D931EB5"/>
    <w:rsid w:val="7DCB394B"/>
    <w:rsid w:val="7E002EC9"/>
    <w:rsid w:val="7E01736D"/>
    <w:rsid w:val="7E2364DE"/>
    <w:rsid w:val="7E3D11FA"/>
    <w:rsid w:val="7E3E411D"/>
    <w:rsid w:val="7E5E47BF"/>
    <w:rsid w:val="7E74391E"/>
    <w:rsid w:val="7E7C2E97"/>
    <w:rsid w:val="7E843AFA"/>
    <w:rsid w:val="7E9A4950"/>
    <w:rsid w:val="7EAB72D9"/>
    <w:rsid w:val="7EC34622"/>
    <w:rsid w:val="7ED14F91"/>
    <w:rsid w:val="7EF42A2E"/>
    <w:rsid w:val="7F1E2996"/>
    <w:rsid w:val="7F211349"/>
    <w:rsid w:val="7F313C82"/>
    <w:rsid w:val="7F3E1EFB"/>
    <w:rsid w:val="7F792E5F"/>
    <w:rsid w:val="7F853FCE"/>
    <w:rsid w:val="7FAE52D2"/>
    <w:rsid w:val="7FC5214D"/>
    <w:rsid w:val="7FDD5BB8"/>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6">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8">
    <w:name w:val="heading 4"/>
    <w:basedOn w:val="1"/>
    <w:next w:val="1"/>
    <w:link w:val="51"/>
    <w:qFormat/>
    <w:uiPriority w:val="0"/>
    <w:pPr>
      <w:keepNext/>
      <w:jc w:val="center"/>
      <w:outlineLvl w:val="3"/>
    </w:pPr>
    <w:rPr>
      <w:rFonts w:eastAsia="新宋体"/>
      <w:kern w:val="0"/>
      <w:sz w:val="30"/>
      <w:szCs w:val="21"/>
    </w:rPr>
  </w:style>
  <w:style w:type="paragraph" w:styleId="9">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10">
    <w:name w:val="heading 6"/>
    <w:basedOn w:val="1"/>
    <w:next w:val="11"/>
    <w:link w:val="53"/>
    <w:qFormat/>
    <w:uiPriority w:val="0"/>
    <w:pPr>
      <w:keepNext/>
      <w:jc w:val="center"/>
      <w:outlineLvl w:val="5"/>
    </w:pPr>
    <w:rPr>
      <w:b/>
      <w:kern w:val="0"/>
      <w:sz w:val="44"/>
      <w:szCs w:val="20"/>
    </w:rPr>
  </w:style>
  <w:style w:type="paragraph" w:styleId="12">
    <w:name w:val="heading 7"/>
    <w:basedOn w:val="1"/>
    <w:next w:val="1"/>
    <w:link w:val="56"/>
    <w:qFormat/>
    <w:uiPriority w:val="0"/>
    <w:pPr>
      <w:keepNext/>
      <w:keepLines/>
      <w:spacing w:before="240" w:after="64" w:line="320" w:lineRule="auto"/>
      <w:outlineLvl w:val="6"/>
    </w:pPr>
    <w:rPr>
      <w:b/>
      <w:bCs/>
      <w:kern w:val="0"/>
      <w:sz w:val="24"/>
    </w:rPr>
  </w:style>
  <w:style w:type="paragraph" w:styleId="13">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4">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61"/>
    <w:qFormat/>
    <w:uiPriority w:val="0"/>
    <w:rPr>
      <w:rFonts w:ascii="仿宋_GB2312" w:eastAsia="仿宋_GB2312"/>
      <w:kern w:val="0"/>
      <w:sz w:val="24"/>
      <w:szCs w:val="20"/>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1">
    <w:name w:val="Normal Indent"/>
    <w:basedOn w:val="1"/>
    <w:link w:val="54"/>
    <w:qFormat/>
    <w:uiPriority w:val="0"/>
    <w:pPr>
      <w:ind w:firstLine="420"/>
    </w:pPr>
    <w:rPr>
      <w:kern w:val="0"/>
      <w:sz w:val="20"/>
      <w:szCs w:val="20"/>
    </w:rPr>
  </w:style>
  <w:style w:type="paragraph" w:styleId="15">
    <w:name w:val="Note Heading"/>
    <w:basedOn w:val="1"/>
    <w:next w:val="1"/>
    <w:qFormat/>
    <w:uiPriority w:val="0"/>
    <w:rPr>
      <w:rFonts w:ascii="Verdana" w:hAnsi="Verdana"/>
      <w:szCs w:val="20"/>
    </w:rPr>
  </w:style>
  <w:style w:type="paragraph" w:styleId="16">
    <w:name w:val="Document Map"/>
    <w:basedOn w:val="1"/>
    <w:link w:val="59"/>
    <w:qFormat/>
    <w:uiPriority w:val="0"/>
    <w:pPr>
      <w:shd w:val="clear" w:color="auto" w:fill="000080"/>
    </w:pPr>
    <w:rPr>
      <w:kern w:val="0"/>
      <w:sz w:val="20"/>
    </w:rPr>
  </w:style>
  <w:style w:type="paragraph" w:styleId="1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8">
    <w:name w:val="annotation text"/>
    <w:basedOn w:val="1"/>
    <w:link w:val="130"/>
    <w:qFormat/>
    <w:uiPriority w:val="99"/>
    <w:pPr>
      <w:jc w:val="left"/>
    </w:pPr>
  </w:style>
  <w:style w:type="paragraph" w:styleId="19">
    <w:name w:val="Body Text 3"/>
    <w:basedOn w:val="1"/>
    <w:link w:val="60"/>
    <w:qFormat/>
    <w:uiPriority w:val="0"/>
    <w:pPr>
      <w:spacing w:after="120"/>
    </w:pPr>
    <w:rPr>
      <w:kern w:val="0"/>
      <w:sz w:val="16"/>
      <w:szCs w:val="16"/>
    </w:rPr>
  </w:style>
  <w:style w:type="paragraph" w:styleId="20">
    <w:name w:val="Body Text Indent"/>
    <w:basedOn w:val="1"/>
    <w:next w:val="21"/>
    <w:link w:val="62"/>
    <w:qFormat/>
    <w:uiPriority w:val="0"/>
    <w:pPr>
      <w:ind w:left="765"/>
    </w:pPr>
    <w:rPr>
      <w:rFonts w:ascii="仿宋_GB2312" w:eastAsia="仿宋_GB2312"/>
      <w:kern w:val="0"/>
      <w:sz w:val="28"/>
      <w:szCs w:val="20"/>
    </w:rPr>
  </w:style>
  <w:style w:type="paragraph" w:styleId="21">
    <w:name w:val="envelope return"/>
    <w:basedOn w:val="1"/>
    <w:qFormat/>
    <w:uiPriority w:val="99"/>
    <w:pPr>
      <w:snapToGrid w:val="0"/>
    </w:pPr>
    <w:rPr>
      <w:rFonts w:ascii="Arial" w:hAnsi="Arial"/>
    </w:rPr>
  </w:style>
  <w:style w:type="paragraph" w:styleId="22">
    <w:name w:val="Block Text"/>
    <w:basedOn w:val="1"/>
    <w:qFormat/>
    <w:uiPriority w:val="99"/>
  </w:style>
  <w:style w:type="paragraph" w:styleId="23">
    <w:name w:val="Plain Text"/>
    <w:basedOn w:val="1"/>
    <w:link w:val="55"/>
    <w:qFormat/>
    <w:uiPriority w:val="0"/>
    <w:rPr>
      <w:rFonts w:ascii="宋体" w:hAnsi="Courier New"/>
      <w:kern w:val="0"/>
      <w:sz w:val="20"/>
      <w:szCs w:val="21"/>
    </w:rPr>
  </w:style>
  <w:style w:type="paragraph" w:styleId="24">
    <w:name w:val="Date"/>
    <w:basedOn w:val="1"/>
    <w:next w:val="1"/>
    <w:link w:val="63"/>
    <w:qFormat/>
    <w:uiPriority w:val="0"/>
    <w:rPr>
      <w:kern w:val="0"/>
      <w:sz w:val="24"/>
      <w:szCs w:val="20"/>
    </w:rPr>
  </w:style>
  <w:style w:type="paragraph" w:styleId="25">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6">
    <w:name w:val="Balloon Text"/>
    <w:basedOn w:val="1"/>
    <w:link w:val="65"/>
    <w:qFormat/>
    <w:uiPriority w:val="0"/>
    <w:rPr>
      <w:kern w:val="0"/>
      <w:sz w:val="18"/>
      <w:szCs w:val="18"/>
    </w:rPr>
  </w:style>
  <w:style w:type="paragraph" w:styleId="27">
    <w:name w:val="footer"/>
    <w:basedOn w:val="1"/>
    <w:link w:val="66"/>
    <w:qFormat/>
    <w:uiPriority w:val="99"/>
    <w:pPr>
      <w:tabs>
        <w:tab w:val="center" w:pos="4153"/>
        <w:tab w:val="right" w:pos="8306"/>
      </w:tabs>
      <w:snapToGrid w:val="0"/>
      <w:jc w:val="left"/>
    </w:pPr>
    <w:rPr>
      <w:kern w:val="0"/>
      <w:sz w:val="18"/>
      <w:szCs w:val="20"/>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7"/>
    <w:link w:val="68"/>
    <w:qFormat/>
    <w:uiPriority w:val="0"/>
    <w:pPr>
      <w:spacing w:after="120"/>
      <w:ind w:left="420" w:leftChars="200"/>
    </w:pPr>
    <w:rPr>
      <w:kern w:val="0"/>
      <w:sz w:val="16"/>
      <w:szCs w:val="16"/>
    </w:rPr>
  </w:style>
  <w:style w:type="paragraph" w:styleId="32">
    <w:name w:val="Body Text 2"/>
    <w:basedOn w:val="1"/>
    <w:next w:val="2"/>
    <w:link w:val="69"/>
    <w:qFormat/>
    <w:uiPriority w:val="0"/>
    <w:pPr>
      <w:snapToGrid w:val="0"/>
    </w:pPr>
    <w:rPr>
      <w:b/>
      <w:bCs/>
      <w:kern w:val="0"/>
      <w:sz w:val="18"/>
    </w:rPr>
  </w:style>
  <w:style w:type="paragraph" w:styleId="3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8"/>
    <w:next w:val="18"/>
    <w:link w:val="131"/>
    <w:qFormat/>
    <w:uiPriority w:val="99"/>
    <w:rPr>
      <w:b/>
      <w:bCs/>
    </w:rPr>
  </w:style>
  <w:style w:type="paragraph" w:styleId="36">
    <w:name w:val="Body Text First Indent"/>
    <w:basedOn w:val="2"/>
    <w:link w:val="70"/>
    <w:qFormat/>
    <w:uiPriority w:val="0"/>
    <w:pPr>
      <w:spacing w:after="120"/>
      <w:ind w:firstLine="420" w:firstLineChars="100"/>
    </w:pPr>
    <w:rPr>
      <w:rFonts w:ascii="Times New Roman" w:eastAsia="宋体"/>
      <w:szCs w:val="24"/>
    </w:rPr>
  </w:style>
  <w:style w:type="paragraph" w:styleId="37">
    <w:name w:val="Body Text First Indent 2"/>
    <w:basedOn w:val="1"/>
    <w:next w:val="1"/>
    <w:qFormat/>
    <w:uiPriority w:val="99"/>
    <w:pPr>
      <w:ind w:firstLine="480" w:firstLineChars="200"/>
    </w:pPr>
    <w:rPr>
      <w:rFonts w:ascii="宋体" w:hAnsi="宋体" w:cs="宋体"/>
      <w:sz w:val="24"/>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666666"/>
      <w:u w:val="none"/>
    </w:rPr>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qFormat/>
    <w:uiPriority w:val="99"/>
    <w:rPr>
      <w:sz w:val="21"/>
      <w:szCs w:val="21"/>
    </w:rPr>
  </w:style>
  <w:style w:type="paragraph" w:customStyle="1" w:styleId="4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字符"/>
    <w:link w:val="5"/>
    <w:qFormat/>
    <w:uiPriority w:val="0"/>
    <w:rPr>
      <w:rFonts w:ascii="宋体" w:hAnsi="宋体" w:cs="宋体"/>
      <w:b/>
      <w:kern w:val="44"/>
      <w:sz w:val="24"/>
      <w:szCs w:val="24"/>
    </w:rPr>
  </w:style>
  <w:style w:type="character" w:customStyle="1" w:styleId="49">
    <w:name w:val="标题 2 字符"/>
    <w:link w:val="6"/>
    <w:qFormat/>
    <w:uiPriority w:val="0"/>
    <w:rPr>
      <w:rFonts w:ascii="Arial" w:hAnsi="Arial" w:eastAsia="黑体" w:cs="Times New Roman"/>
      <w:b/>
      <w:bCs/>
      <w:sz w:val="32"/>
      <w:szCs w:val="32"/>
    </w:rPr>
  </w:style>
  <w:style w:type="character" w:customStyle="1" w:styleId="50">
    <w:name w:val="标题 3 字符"/>
    <w:link w:val="7"/>
    <w:qFormat/>
    <w:uiPriority w:val="0"/>
    <w:rPr>
      <w:rFonts w:ascii="Times New Roman" w:hAnsi="Times New Roman" w:eastAsia="宋体" w:cs="Times New Roman"/>
      <w:b/>
      <w:bCs/>
      <w:sz w:val="32"/>
      <w:szCs w:val="32"/>
    </w:rPr>
  </w:style>
  <w:style w:type="character" w:customStyle="1" w:styleId="51">
    <w:name w:val="标题 4 字符"/>
    <w:link w:val="8"/>
    <w:qFormat/>
    <w:uiPriority w:val="0"/>
    <w:rPr>
      <w:rFonts w:ascii="Times New Roman" w:hAnsi="Times New Roman" w:eastAsia="新宋体" w:cs="Times New Roman"/>
      <w:sz w:val="30"/>
      <w:szCs w:val="21"/>
    </w:rPr>
  </w:style>
  <w:style w:type="character" w:customStyle="1" w:styleId="52">
    <w:name w:val="标题 5 字符"/>
    <w:link w:val="9"/>
    <w:qFormat/>
    <w:uiPriority w:val="0"/>
    <w:rPr>
      <w:rFonts w:ascii="Times New Roman" w:hAnsi="Times New Roman" w:eastAsia="宋体" w:cs="Times New Roman"/>
      <w:b/>
      <w:bCs/>
      <w:sz w:val="28"/>
      <w:szCs w:val="28"/>
    </w:rPr>
  </w:style>
  <w:style w:type="character" w:customStyle="1" w:styleId="53">
    <w:name w:val="标题 6 字符"/>
    <w:link w:val="10"/>
    <w:qFormat/>
    <w:uiPriority w:val="0"/>
    <w:rPr>
      <w:rFonts w:ascii="Times New Roman" w:hAnsi="Times New Roman" w:eastAsia="宋体" w:cs="Times New Roman"/>
      <w:b/>
      <w:sz w:val="44"/>
      <w:szCs w:val="20"/>
    </w:rPr>
  </w:style>
  <w:style w:type="character" w:customStyle="1" w:styleId="54">
    <w:name w:val="正文缩进 字符"/>
    <w:link w:val="11"/>
    <w:qFormat/>
    <w:uiPriority w:val="0"/>
    <w:rPr>
      <w:rFonts w:ascii="Times New Roman" w:hAnsi="Times New Roman" w:eastAsia="宋体" w:cs="Times New Roman"/>
      <w:kern w:val="0"/>
      <w:sz w:val="20"/>
      <w:szCs w:val="20"/>
    </w:rPr>
  </w:style>
  <w:style w:type="character" w:customStyle="1" w:styleId="55">
    <w:name w:val="纯文本 字符"/>
    <w:link w:val="23"/>
    <w:qFormat/>
    <w:uiPriority w:val="0"/>
    <w:rPr>
      <w:rFonts w:ascii="宋体" w:hAnsi="Courier New" w:eastAsia="宋体" w:cs="Courier New"/>
      <w:szCs w:val="21"/>
    </w:rPr>
  </w:style>
  <w:style w:type="character" w:customStyle="1" w:styleId="56">
    <w:name w:val="标题 7 字符"/>
    <w:link w:val="12"/>
    <w:qFormat/>
    <w:uiPriority w:val="0"/>
    <w:rPr>
      <w:rFonts w:ascii="Times New Roman" w:hAnsi="Times New Roman" w:eastAsia="宋体" w:cs="Times New Roman"/>
      <w:b/>
      <w:bCs/>
      <w:sz w:val="24"/>
      <w:szCs w:val="24"/>
    </w:rPr>
  </w:style>
  <w:style w:type="character" w:customStyle="1" w:styleId="57">
    <w:name w:val="标题 8 字符"/>
    <w:link w:val="13"/>
    <w:qFormat/>
    <w:uiPriority w:val="0"/>
    <w:rPr>
      <w:rFonts w:ascii="Arial" w:hAnsi="Arial" w:eastAsia="黑体" w:cs="Times New Roman"/>
      <w:sz w:val="24"/>
      <w:szCs w:val="24"/>
    </w:rPr>
  </w:style>
  <w:style w:type="character" w:customStyle="1" w:styleId="58">
    <w:name w:val="标题 9 字符"/>
    <w:link w:val="14"/>
    <w:qFormat/>
    <w:uiPriority w:val="0"/>
    <w:rPr>
      <w:rFonts w:ascii="Arial" w:hAnsi="Arial" w:eastAsia="黑体" w:cs="Times New Roman"/>
      <w:sz w:val="24"/>
      <w:szCs w:val="21"/>
    </w:rPr>
  </w:style>
  <w:style w:type="character" w:customStyle="1" w:styleId="59">
    <w:name w:val="文档结构图 字符"/>
    <w:link w:val="16"/>
    <w:qFormat/>
    <w:uiPriority w:val="0"/>
    <w:rPr>
      <w:szCs w:val="24"/>
      <w:shd w:val="clear" w:color="auto" w:fill="000080"/>
    </w:rPr>
  </w:style>
  <w:style w:type="character" w:customStyle="1" w:styleId="60">
    <w:name w:val="正文文本 3 字符"/>
    <w:link w:val="19"/>
    <w:qFormat/>
    <w:uiPriority w:val="0"/>
    <w:rPr>
      <w:rFonts w:ascii="Times New Roman" w:hAnsi="Times New Roman" w:eastAsia="宋体" w:cs="Times New Roman"/>
      <w:sz w:val="16"/>
      <w:szCs w:val="16"/>
    </w:rPr>
  </w:style>
  <w:style w:type="character" w:customStyle="1" w:styleId="61">
    <w:name w:val="正文文本 字符"/>
    <w:link w:val="2"/>
    <w:qFormat/>
    <w:uiPriority w:val="0"/>
    <w:rPr>
      <w:rFonts w:ascii="仿宋_GB2312" w:hAnsi="Times New Roman" w:eastAsia="仿宋_GB2312" w:cs="Times New Roman"/>
      <w:sz w:val="24"/>
      <w:szCs w:val="20"/>
    </w:rPr>
  </w:style>
  <w:style w:type="character" w:customStyle="1" w:styleId="62">
    <w:name w:val="正文文本缩进 字符"/>
    <w:link w:val="20"/>
    <w:qFormat/>
    <w:uiPriority w:val="0"/>
    <w:rPr>
      <w:rFonts w:ascii="仿宋_GB2312" w:hAnsi="Times New Roman" w:eastAsia="仿宋_GB2312" w:cs="Times New Roman"/>
      <w:sz w:val="28"/>
      <w:szCs w:val="20"/>
    </w:rPr>
  </w:style>
  <w:style w:type="character" w:customStyle="1" w:styleId="63">
    <w:name w:val="日期 字符"/>
    <w:link w:val="24"/>
    <w:qFormat/>
    <w:uiPriority w:val="0"/>
    <w:rPr>
      <w:rFonts w:ascii="Times New Roman" w:hAnsi="Times New Roman" w:eastAsia="宋体" w:cs="Times New Roman"/>
      <w:sz w:val="24"/>
      <w:szCs w:val="20"/>
    </w:rPr>
  </w:style>
  <w:style w:type="character" w:customStyle="1" w:styleId="64">
    <w:name w:val="正文文本缩进 2 字符"/>
    <w:link w:val="25"/>
    <w:qFormat/>
    <w:uiPriority w:val="0"/>
    <w:rPr>
      <w:rFonts w:ascii="Times New Roman" w:hAnsi="Times New Roman" w:eastAsia="仿宋_GB2312" w:cs="Times New Roman"/>
      <w:sz w:val="28"/>
      <w:szCs w:val="20"/>
    </w:rPr>
  </w:style>
  <w:style w:type="character" w:customStyle="1" w:styleId="65">
    <w:name w:val="批注框文本 字符"/>
    <w:link w:val="26"/>
    <w:qFormat/>
    <w:uiPriority w:val="0"/>
    <w:rPr>
      <w:sz w:val="18"/>
      <w:szCs w:val="18"/>
    </w:rPr>
  </w:style>
  <w:style w:type="character" w:customStyle="1" w:styleId="66">
    <w:name w:val="页脚 字符"/>
    <w:link w:val="27"/>
    <w:qFormat/>
    <w:uiPriority w:val="99"/>
    <w:rPr>
      <w:rFonts w:ascii="Times New Roman" w:hAnsi="Times New Roman" w:eastAsia="宋体" w:cs="Times New Roman"/>
      <w:sz w:val="18"/>
      <w:szCs w:val="20"/>
    </w:rPr>
  </w:style>
  <w:style w:type="character" w:customStyle="1" w:styleId="67">
    <w:name w:val="页眉 字符"/>
    <w:link w:val="28"/>
    <w:qFormat/>
    <w:uiPriority w:val="0"/>
    <w:rPr>
      <w:rFonts w:ascii="Times New Roman" w:hAnsi="Times New Roman" w:eastAsia="宋体" w:cs="Times New Roman"/>
      <w:sz w:val="18"/>
      <w:szCs w:val="18"/>
    </w:rPr>
  </w:style>
  <w:style w:type="character" w:customStyle="1" w:styleId="68">
    <w:name w:val="正文文本缩进 3 字符"/>
    <w:link w:val="31"/>
    <w:qFormat/>
    <w:uiPriority w:val="0"/>
    <w:rPr>
      <w:rFonts w:ascii="Times New Roman" w:hAnsi="Times New Roman" w:eastAsia="宋体" w:cs="Times New Roman"/>
      <w:sz w:val="16"/>
      <w:szCs w:val="16"/>
    </w:rPr>
  </w:style>
  <w:style w:type="character" w:customStyle="1" w:styleId="69">
    <w:name w:val="正文文本 2 字符"/>
    <w:link w:val="32"/>
    <w:qFormat/>
    <w:uiPriority w:val="0"/>
    <w:rPr>
      <w:rFonts w:ascii="Times New Roman" w:hAnsi="Times New Roman" w:eastAsia="宋体" w:cs="Times New Roman"/>
      <w:b/>
      <w:bCs/>
      <w:sz w:val="18"/>
      <w:szCs w:val="24"/>
    </w:rPr>
  </w:style>
  <w:style w:type="character" w:customStyle="1" w:styleId="70">
    <w:name w:val="正文文本首行缩进 字符"/>
    <w:link w:val="36"/>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表段落 字符1"/>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1"/>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7"/>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8"/>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5"/>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字符"/>
    <w:basedOn w:val="40"/>
    <w:link w:val="18"/>
    <w:qFormat/>
    <w:uiPriority w:val="99"/>
    <w:rPr>
      <w:kern w:val="2"/>
      <w:sz w:val="21"/>
      <w:szCs w:val="24"/>
    </w:rPr>
  </w:style>
  <w:style w:type="character" w:customStyle="1" w:styleId="131">
    <w:name w:val="批注主题 字符"/>
    <w:basedOn w:val="130"/>
    <w:link w:val="35"/>
    <w:qFormat/>
    <w:uiPriority w:val="99"/>
    <w:rPr>
      <w:b/>
      <w:bCs/>
      <w:kern w:val="2"/>
      <w:sz w:val="21"/>
      <w:szCs w:val="24"/>
    </w:rPr>
  </w:style>
  <w:style w:type="character" w:customStyle="1" w:styleId="132">
    <w:name w:val="未处理的提及1"/>
    <w:basedOn w:val="40"/>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07E59-0EAA-440E-91F6-4960B8E5E9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12039</Words>
  <Characters>13001</Characters>
  <Lines>201</Lines>
  <Paragraphs>56</Paragraphs>
  <TotalTime>5</TotalTime>
  <ScaleCrop>false</ScaleCrop>
  <LinksUpToDate>false</LinksUpToDate>
  <CharactersWithSpaces>13151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2025-05-20T08:42:00Z</dcterms:created>
  <dc:creator>User</dc:creator>
  <cp:lastModifiedBy>jessie</cp:lastModifiedBy>
  <cp:lastPrinted>2024-10-24T11:13:00Z</cp:lastPrinted>
  <dcterms:modified xsi:type="dcterms:W3CDTF">2025-06-24T03:17:55Z</dcterms:modified>
  <dc:title>南通市Ⅹ项目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C188DC8306784AD98FA253748B45FB09_13</vt:lpwstr>
  </property>
  <property fmtid="{D5CDD505-2E9C-101B-9397-08002B2CF9AE}" pid="4" name="KSOTemplateDocerSaveRecord">
    <vt:lpwstr>eyJoZGlkIjoiMTY2YTExYjU4MWEzY2MzM2I4OTY2NWYxMWY5ZTNlMmIiLCJ1c2VySWQiOiI2Mzc4MTQzODgifQ==</vt:lpwstr>
  </property>
</Properties>
</file>