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8B1B">
      <w:pPr>
        <w:pStyle w:val="102"/>
      </w:pPr>
    </w:p>
    <w:p w14:paraId="634CDDBB">
      <w:pPr>
        <w:spacing w:before="120" w:after="120" w:line="360" w:lineRule="auto"/>
        <w:ind w:firstLine="480"/>
        <w:jc w:val="center"/>
        <w:textAlignment w:val="baseline"/>
        <w:rPr>
          <w:rFonts w:ascii="宋体" w:hAnsi="宋体" w:cs="宋体"/>
          <w:spacing w:val="7"/>
          <w:sz w:val="48"/>
          <w:szCs w:val="48"/>
        </w:rPr>
      </w:pPr>
      <w:bookmarkStart w:id="0" w:name="OLE_LINK3"/>
      <w:bookmarkStart w:id="1" w:name="OLE_LINK4"/>
      <w:r>
        <w:rPr>
          <w:rFonts w:hint="eastAsia" w:ascii="宋体" w:hAnsi="宋体" w:cs="宋体"/>
          <w:b/>
          <w:color w:val="333333"/>
          <w:spacing w:val="7"/>
          <w:sz w:val="48"/>
          <w:szCs w:val="48"/>
        </w:rPr>
        <w:t>江苏商贸职业学院电控网关升级项目</w:t>
      </w:r>
    </w:p>
    <w:bookmarkEnd w:id="0"/>
    <w:bookmarkEnd w:id="1"/>
    <w:p w14:paraId="459C2E49">
      <w:pPr>
        <w:spacing w:before="120" w:after="120" w:line="360" w:lineRule="auto"/>
        <w:ind w:firstLine="480"/>
        <w:jc w:val="center"/>
        <w:textAlignment w:val="baseline"/>
        <w:rPr>
          <w:rFonts w:ascii="宋体" w:hAnsi="宋体" w:cs="宋体"/>
          <w:spacing w:val="7"/>
          <w:sz w:val="72"/>
          <w:szCs w:val="72"/>
        </w:rPr>
      </w:pPr>
    </w:p>
    <w:p w14:paraId="328ECAC2">
      <w:pPr>
        <w:spacing w:before="120" w:after="120" w:line="360" w:lineRule="auto"/>
        <w:ind w:firstLine="480"/>
        <w:jc w:val="center"/>
        <w:textAlignment w:val="baseline"/>
        <w:rPr>
          <w:rFonts w:ascii="宋体" w:hAnsi="宋体" w:cs="宋体"/>
          <w:spacing w:val="7"/>
          <w:sz w:val="72"/>
          <w:szCs w:val="72"/>
        </w:rPr>
      </w:pPr>
    </w:p>
    <w:p w14:paraId="376CE451">
      <w:pPr>
        <w:spacing w:before="120" w:after="120" w:line="360" w:lineRule="auto"/>
        <w:ind w:firstLine="480"/>
        <w:jc w:val="center"/>
        <w:textAlignment w:val="baseline"/>
        <w:rPr>
          <w:rFonts w:ascii="宋体" w:hAnsi="宋体" w:cs="宋体"/>
          <w:spacing w:val="7"/>
          <w:sz w:val="72"/>
          <w:szCs w:val="72"/>
        </w:rPr>
      </w:pPr>
      <w:r>
        <w:rPr>
          <w:rFonts w:hint="eastAsia" w:ascii="宋体" w:hAnsi="宋体" w:cs="宋体"/>
          <w:spacing w:val="7"/>
          <w:sz w:val="72"/>
          <w:szCs w:val="72"/>
        </w:rPr>
        <w:t>询价文件</w:t>
      </w:r>
    </w:p>
    <w:p w14:paraId="20FEC4EB">
      <w:pPr>
        <w:jc w:val="center"/>
        <w:rPr>
          <w:rFonts w:ascii="仿宋_GB2312" w:hAnsi="宋体" w:eastAsia="仿宋_GB2312" w:cs="宋体"/>
          <w:color w:val="000000"/>
          <w:kern w:val="0"/>
          <w:sz w:val="20"/>
          <w:szCs w:val="20"/>
        </w:rPr>
      </w:pPr>
      <w:r>
        <w:rPr>
          <w:rFonts w:hint="eastAsia" w:ascii="宋体" w:hAnsi="宋体" w:cs="宋体"/>
          <w:b/>
          <w:color w:val="000000"/>
          <w:sz w:val="32"/>
          <w:szCs w:val="32"/>
        </w:rPr>
        <w:t>项目编号：JSSYCG20260605020</w:t>
      </w:r>
    </w:p>
    <w:p w14:paraId="11DC297B">
      <w:pPr>
        <w:jc w:val="center"/>
        <w:rPr>
          <w:rFonts w:ascii="宋体" w:hAnsi="宋体" w:cs="宋体"/>
          <w:color w:val="000000"/>
          <w:sz w:val="32"/>
          <w:szCs w:val="32"/>
        </w:rPr>
      </w:pPr>
    </w:p>
    <w:p w14:paraId="6F55F7A0">
      <w:pPr>
        <w:spacing w:before="120" w:after="120" w:line="360" w:lineRule="auto"/>
        <w:ind w:firstLine="480"/>
        <w:textAlignment w:val="baseline"/>
        <w:rPr>
          <w:rFonts w:ascii="宋体" w:hAnsi="宋体" w:cs="宋体"/>
          <w:spacing w:val="7"/>
          <w:sz w:val="28"/>
          <w:szCs w:val="28"/>
        </w:rPr>
      </w:pPr>
    </w:p>
    <w:p w14:paraId="35168249">
      <w:pPr>
        <w:shd w:val="clear" w:color="auto" w:fill="FFFFFF"/>
        <w:ind w:firstLine="503"/>
        <w:jc w:val="center"/>
        <w:rPr>
          <w:rFonts w:ascii="宋体" w:hAnsi="宋体" w:cs="宋体"/>
          <w:b/>
          <w:bCs/>
          <w:sz w:val="36"/>
          <w:szCs w:val="36"/>
        </w:rPr>
      </w:pPr>
    </w:p>
    <w:p w14:paraId="665612DC">
      <w:pPr>
        <w:spacing w:after="120"/>
        <w:ind w:firstLine="210" w:firstLineChars="100"/>
        <w:rPr>
          <w:rFonts w:ascii="宋体" w:hAnsi="宋体" w:cs="宋体"/>
        </w:rPr>
      </w:pPr>
    </w:p>
    <w:p w14:paraId="44461135">
      <w:pPr>
        <w:spacing w:before="120" w:after="120" w:line="360" w:lineRule="auto"/>
        <w:textAlignment w:val="baseline"/>
        <w:rPr>
          <w:rFonts w:ascii="宋体" w:hAnsi="宋体" w:cs="宋体"/>
          <w:b/>
          <w:bCs/>
          <w:sz w:val="36"/>
          <w:szCs w:val="36"/>
        </w:rPr>
      </w:pPr>
    </w:p>
    <w:p w14:paraId="48242DC0">
      <w:pPr>
        <w:spacing w:before="120" w:after="120" w:line="360" w:lineRule="auto"/>
        <w:ind w:firstLine="480"/>
        <w:textAlignment w:val="baseline"/>
        <w:rPr>
          <w:rFonts w:ascii="宋体" w:hAnsi="宋体" w:cs="宋体"/>
          <w:b/>
          <w:bCs/>
          <w:sz w:val="36"/>
          <w:szCs w:val="36"/>
        </w:rPr>
      </w:pPr>
    </w:p>
    <w:p w14:paraId="21837CAE">
      <w:pPr>
        <w:jc w:val="center"/>
        <w:rPr>
          <w:rFonts w:ascii="宋体" w:hAnsi="宋体" w:cs="宋体"/>
          <w:b/>
          <w:color w:val="000000"/>
          <w:sz w:val="32"/>
          <w:szCs w:val="32"/>
        </w:rPr>
      </w:pPr>
    </w:p>
    <w:p w14:paraId="484EE988">
      <w:pPr>
        <w:jc w:val="center"/>
        <w:rPr>
          <w:rFonts w:ascii="宋体" w:hAnsi="宋体" w:cs="宋体"/>
          <w:b/>
          <w:color w:val="000000"/>
          <w:sz w:val="32"/>
          <w:szCs w:val="32"/>
        </w:rPr>
      </w:pPr>
    </w:p>
    <w:p w14:paraId="2724E9B1">
      <w:pPr>
        <w:jc w:val="center"/>
        <w:rPr>
          <w:rFonts w:ascii="宋体" w:hAnsi="宋体" w:cs="宋体"/>
          <w:b/>
          <w:color w:val="000000"/>
          <w:sz w:val="32"/>
          <w:szCs w:val="32"/>
        </w:rPr>
      </w:pPr>
    </w:p>
    <w:p w14:paraId="252EA679">
      <w:pPr>
        <w:ind w:firstLine="3534" w:firstLineChars="1100"/>
        <w:rPr>
          <w:rFonts w:ascii="宋体" w:hAnsi="宋体" w:cs="宋体"/>
          <w:b/>
          <w:color w:val="000000"/>
          <w:sz w:val="32"/>
          <w:szCs w:val="32"/>
        </w:rPr>
      </w:pPr>
      <w:r>
        <w:rPr>
          <w:rFonts w:hint="eastAsia" w:ascii="宋体" w:hAnsi="宋体" w:cs="宋体"/>
          <w:b/>
          <w:color w:val="000000"/>
          <w:sz w:val="32"/>
          <w:szCs w:val="32"/>
        </w:rPr>
        <w:t>江苏商贸职业学院</w:t>
      </w:r>
    </w:p>
    <w:p w14:paraId="5F76763A">
      <w:pPr>
        <w:ind w:firstLine="3518" w:firstLineChars="1095"/>
        <w:rPr>
          <w:rFonts w:ascii="宋体" w:hAnsi="宋体" w:cs="宋体"/>
          <w:b/>
          <w:color w:val="000000"/>
          <w:sz w:val="32"/>
          <w:szCs w:val="32"/>
        </w:rPr>
      </w:pPr>
      <w:r>
        <w:rPr>
          <w:rFonts w:hint="eastAsia" w:ascii="宋体" w:hAnsi="宋体" w:cs="宋体"/>
          <w:b/>
          <w:color w:val="000000"/>
          <w:sz w:val="32"/>
          <w:szCs w:val="32"/>
        </w:rPr>
        <w:t>二○二六年六月</w:t>
      </w:r>
    </w:p>
    <w:p w14:paraId="4F8D8744">
      <w:pPr>
        <w:shd w:val="clear" w:color="auto" w:fill="FFFFFF"/>
        <w:spacing w:line="800" w:lineRule="exact"/>
        <w:jc w:val="center"/>
        <w:rPr>
          <w:rFonts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494684C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27161F7A">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江苏商贸职业学院电控网关升级项目的潜在供应商应在江苏商贸职业学院网站获取采购文件，并于2026年6月16日09 时（北京时间）前提交响应文件。</w:t>
      </w:r>
    </w:p>
    <w:p w14:paraId="2A6354C1">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77C3B933">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项目编号：JSSYCG20260605020</w:t>
      </w:r>
    </w:p>
    <w:p w14:paraId="52EE1DF2">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项目名称：江苏商贸职业学院电控网关升级项目</w:t>
      </w:r>
    </w:p>
    <w:p w14:paraId="60F9746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项目类型：货物</w:t>
      </w:r>
    </w:p>
    <w:p w14:paraId="07F984F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所属行业：工业</w:t>
      </w:r>
    </w:p>
    <w:p w14:paraId="20F03B59">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预算金额：</w:t>
      </w:r>
      <w:r>
        <w:rPr>
          <w:rFonts w:ascii="宋体" w:hAnsi="宋体" w:cs="宋体"/>
          <w:spacing w:val="7"/>
          <w:sz w:val="28"/>
          <w:szCs w:val="28"/>
        </w:rPr>
        <w:t>4.50</w:t>
      </w:r>
      <w:r>
        <w:rPr>
          <w:rFonts w:hint="eastAsia" w:ascii="宋体" w:hAnsi="宋体" w:cs="宋体"/>
          <w:spacing w:val="7"/>
          <w:sz w:val="28"/>
          <w:szCs w:val="28"/>
        </w:rPr>
        <w:t>万元</w:t>
      </w:r>
    </w:p>
    <w:p w14:paraId="5E871C1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spacing w:val="7"/>
          <w:sz w:val="28"/>
          <w:szCs w:val="28"/>
        </w:rPr>
        <w:t>最高限价：</w:t>
      </w:r>
      <w:r>
        <w:rPr>
          <w:rFonts w:ascii="宋体" w:hAnsi="宋体" w:cs="宋体"/>
          <w:spacing w:val="7"/>
          <w:sz w:val="28"/>
          <w:szCs w:val="28"/>
        </w:rPr>
        <w:t>4.00</w:t>
      </w:r>
      <w:r>
        <w:rPr>
          <w:rFonts w:hint="eastAsia" w:ascii="宋体" w:hAnsi="宋体" w:cs="宋体"/>
          <w:spacing w:val="7"/>
          <w:sz w:val="28"/>
          <w:szCs w:val="28"/>
        </w:rPr>
        <w:t>万元，</w:t>
      </w:r>
      <w:r>
        <w:rPr>
          <w:rFonts w:hint="eastAsia" w:ascii="宋体" w:hAnsi="宋体" w:cs="宋体"/>
          <w:color w:val="333333"/>
          <w:spacing w:val="7"/>
          <w:sz w:val="28"/>
          <w:szCs w:val="28"/>
        </w:rPr>
        <w:t>询价响应报价高于最高限价的作无效询价处理。</w:t>
      </w:r>
    </w:p>
    <w:p w14:paraId="28FFAF6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合同履行期限：自采购人正式通知开工以后30天内交付使用。</w:t>
      </w:r>
    </w:p>
    <w:p w14:paraId="099346B3">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3BDC14C6">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176084E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9A36618">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3D5F57AB">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0EA6E2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660864D7">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371D659F">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5213F2A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2D87CF21">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5F283EDB">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6月9</w:t>
      </w:r>
      <w:r>
        <w:rPr>
          <w:rFonts w:hint="eastAsia" w:ascii="宋体" w:hAnsi="宋体" w:cs="宋体"/>
          <w:color w:val="333333"/>
          <w:spacing w:val="7"/>
          <w:sz w:val="28"/>
          <w:szCs w:val="28"/>
          <w:lang w:val="zh-CN"/>
        </w:rPr>
        <w:t>日至202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rPr>
        <w:t>15</w:t>
      </w:r>
      <w:r>
        <w:rPr>
          <w:rFonts w:hint="eastAsia" w:ascii="宋体" w:hAnsi="宋体" w:cs="宋体"/>
          <w:color w:val="333333"/>
          <w:spacing w:val="7"/>
          <w:sz w:val="28"/>
          <w:szCs w:val="28"/>
          <w:lang w:val="zh-CN"/>
        </w:rPr>
        <w:t>日</w:t>
      </w:r>
    </w:p>
    <w:p w14:paraId="78A09424">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36157E13">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3CD187C6">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7560466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rPr>
        <w:t>16</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09</w:t>
      </w:r>
      <w:r>
        <w:rPr>
          <w:rFonts w:hint="eastAsia" w:ascii="宋体" w:hAnsi="宋体" w:cs="宋体"/>
          <w:color w:val="333333"/>
          <w:spacing w:val="7"/>
          <w:sz w:val="28"/>
          <w:szCs w:val="28"/>
          <w:lang w:val="zh-CN"/>
        </w:rPr>
        <w:t>时（北京时间）</w:t>
      </w:r>
    </w:p>
    <w:p w14:paraId="7AF18DD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9ECC3F0">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3DAEE923">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rPr>
        <w:t>16</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09</w:t>
      </w:r>
      <w:r>
        <w:rPr>
          <w:rFonts w:hint="eastAsia" w:ascii="宋体" w:hAnsi="宋体" w:cs="宋体"/>
          <w:color w:val="333333"/>
          <w:spacing w:val="7"/>
          <w:sz w:val="28"/>
          <w:szCs w:val="28"/>
          <w:lang w:val="zh-CN"/>
        </w:rPr>
        <w:t>时（北京时间）</w:t>
      </w:r>
    </w:p>
    <w:p w14:paraId="30CDE17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04423BA6">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779D97B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63A9864F">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0CFDF92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42FB3111">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78196559">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0CE980B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2068369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34F198C3">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 xml:space="preserve">熊老师 （图文数据中心）     </w:t>
      </w:r>
      <w:r>
        <w:rPr>
          <w:rFonts w:ascii="宋体" w:hAnsi="宋体" w:cs="宋体"/>
          <w:spacing w:val="7"/>
          <w:sz w:val="28"/>
          <w:szCs w:val="28"/>
        </w:rPr>
        <w:t xml:space="preserve"> </w:t>
      </w:r>
      <w:r>
        <w:rPr>
          <w:rFonts w:hint="eastAsia" w:ascii="宋体" w:hAnsi="宋体" w:cs="宋体"/>
          <w:spacing w:val="7"/>
          <w:sz w:val="28"/>
          <w:szCs w:val="28"/>
        </w:rPr>
        <w:t xml:space="preserve"> 联系电话：0513-</w:t>
      </w:r>
      <w:r>
        <w:rPr>
          <w:rFonts w:ascii="宋体" w:hAnsi="宋体" w:cs="宋体"/>
          <w:spacing w:val="7"/>
          <w:sz w:val="28"/>
          <w:szCs w:val="28"/>
        </w:rPr>
        <w:t>85679242</w:t>
      </w:r>
      <w:r>
        <w:rPr>
          <w:rFonts w:hint="eastAsia" w:ascii="宋体" w:hAnsi="宋体" w:cs="宋体"/>
          <w:spacing w:val="7"/>
          <w:sz w:val="28"/>
          <w:szCs w:val="28"/>
        </w:rPr>
        <w:t xml:space="preserve"> </w:t>
      </w:r>
    </w:p>
    <w:p w14:paraId="6C23EE4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7158630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1F6A37A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899A7C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5655A0EB">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140BE8E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39D76E02">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65ED913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38CEE57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51CB35E0">
      <w:pPr>
        <w:pStyle w:val="76"/>
        <w:adjustRightInd w:val="0"/>
        <w:snapToGrid w:val="0"/>
        <w:spacing w:line="800" w:lineRule="exact"/>
        <w:ind w:firstLine="0" w:firstLineChars="0"/>
        <w:jc w:val="center"/>
        <w:rPr>
          <w:rFonts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 xml:space="preserve">第二部分  </w:t>
      </w:r>
      <w:r>
        <w:rPr>
          <w:rFonts w:hint="eastAsia" w:ascii="宋体" w:hAnsi="宋体" w:cs="宋体"/>
          <w:sz w:val="36"/>
          <w:szCs w:val="36"/>
        </w:rPr>
        <w:t>项目需求</w:t>
      </w:r>
    </w:p>
    <w:p w14:paraId="560256FF">
      <w:pPr>
        <w:spacing w:line="500" w:lineRule="exact"/>
        <w:ind w:firstLine="560" w:firstLineChars="200"/>
        <w:rPr>
          <w:rFonts w:ascii="宋体" w:hAnsi="宋体" w:cs="宋体"/>
          <w:sz w:val="28"/>
          <w:szCs w:val="28"/>
        </w:rPr>
      </w:pPr>
      <w:r>
        <w:rPr>
          <w:rFonts w:hint="eastAsia" w:ascii="宋体" w:hAnsi="宋体" w:cs="宋体"/>
          <w:sz w:val="28"/>
          <w:szCs w:val="28"/>
        </w:rPr>
        <w:t>采购人对江苏商贸职业学院电控网关升级项目进行采购招标。询价供应商需仔细研读采购文件，以充分了解采购人采购需要，作出合理的响应。具体内容如下：</w:t>
      </w:r>
    </w:p>
    <w:p w14:paraId="25956956">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一、项目背景：</w:t>
      </w:r>
    </w:p>
    <w:p w14:paraId="64C59B8E">
      <w:pPr>
        <w:widowControl/>
        <w:spacing w:line="460" w:lineRule="exact"/>
        <w:ind w:firstLine="560" w:firstLineChars="200"/>
        <w:jc w:val="left"/>
        <w:rPr>
          <w:rFonts w:ascii="宋体" w:hAnsi="宋体" w:cs="宋体"/>
          <w:sz w:val="28"/>
          <w:szCs w:val="28"/>
        </w:rPr>
      </w:pPr>
      <w:r>
        <w:rPr>
          <w:rFonts w:hint="eastAsia" w:ascii="宋体" w:hAnsi="宋体" w:cs="宋体"/>
          <w:bCs/>
          <w:sz w:val="28"/>
          <w:szCs w:val="28"/>
        </w:rPr>
        <w:t>针对学生宿舍电控网关运行年限较长，存在设备宕机、过载保护响应滞后、智能管控能力不足、无法适配宿舍智能用电管理平台、运维效率低下等问题，且难以满足学生宿舍安全用电、节能管控、精准计费及智慧宿舍建设的相关要求，易出现违规用电、电路过载、数据统计偏差等隐患，亟需开展电控网关升级改造项目，保障宿舍用电安全、提升管理效能。</w:t>
      </w:r>
    </w:p>
    <w:p w14:paraId="12E6F5E4">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二、项目目标：</w:t>
      </w:r>
    </w:p>
    <w:p w14:paraId="31CD5B9B">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1.完成改造学生宿舍现有电控网关的替换/升级，实现用电数据精准采集、实时上传，解决数据丢包、统计偏差问题，采集精度符合国家相关标准；</w:t>
      </w:r>
    </w:p>
    <w:p w14:paraId="1A92CD6C">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2.强化用电安全防护，实现过载、短路、漏电、违规用电（如使用大功率电器）实时监测、告警及联动处置，杜绝电气安全隐患；</w:t>
      </w:r>
    </w:p>
    <w:p w14:paraId="644B07EB">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3.适配学校现有宿舍电控收费系统管理平台及一卡通系统，支持远程抄表、电费缴纳、用电限制、负载调整等智能管控功能，实现用电量数据同步、电费自动核算、自助查询及缴费功能等；</w:t>
      </w:r>
    </w:p>
    <w:p w14:paraId="2B3D08DC">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4.提升运维效率，支持远程故障诊断、参数配置、版本升级，减少人工现场运维成本，降低运维难度；</w:t>
      </w:r>
    </w:p>
    <w:p w14:paraId="0A3DC0D6">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三、功能需求：</w:t>
      </w:r>
    </w:p>
    <w:p w14:paraId="3A87A37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1.适配性：符合学生宿舍安装环境，可直接替换原有网关；</w:t>
      </w:r>
    </w:p>
    <w:p w14:paraId="232A7EB8">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2.采集精度：支持单相/三相用电数据采集，电压采集误差≤±1%，电流采集误差≤±1%，功率采集误差≤±2%，用电量统计误差≤±1%，符合国家相关计量标准；</w:t>
      </w:r>
    </w:p>
    <w:p w14:paraId="6BC3F869">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3.接口要求：支持RS485、以太网接口，可与宿舍电表、用电管理平台对接；预留扩展接口，支持后续设备接入；具备调试接口，便于现场调试、故障排查；</w:t>
      </w:r>
    </w:p>
    <w:p w14:paraId="17FCF7C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4.安全防护：内置过载、短路、漏电、过压、欠压保护模块，支持浪涌防护；具备防篡改设计，防止学生私自拆卸、改装；外壳具备防尘、防潮、防震能力，适应宿舍潮湿、温差变化等环境；</w:t>
      </w:r>
    </w:p>
    <w:p w14:paraId="28BBCB9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5.供电要求：支持宽电压输入（AC220V±10%），适配宿舍市电供电规格，具备断电记忆功能，恢复供电后自动恢复正常运行，支持7×24小时不间断运行；</w:t>
      </w:r>
    </w:p>
    <w:p w14:paraId="0FC18D2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6.性能参数：平均无故障工作时间（MTBF）≥5000小时，工作温度范围-10℃~55℃，数据上传延迟≤3秒，断网情况下可本地存储数据（存储时长≥7天），网络恢复后自动补传；</w:t>
      </w:r>
    </w:p>
    <w:p w14:paraId="2646A7CD">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7.核心产品证明：所投网关设备须提供第三方检测报告、3C认证（如有），确保产品质量符合标准；</w:t>
      </w:r>
    </w:p>
    <w:p w14:paraId="3E412253">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8.应急控制功能：在触摸屏上可以对房间进行应急送电或断电；</w:t>
      </w:r>
    </w:p>
    <w:p w14:paraId="4A2D2FC8">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9.声光报警功能：当某些房间出现异常情况时，网关能发出蜂鸣警告，并在屏幕上显示警告图标。</w:t>
      </w:r>
    </w:p>
    <w:p w14:paraId="085C8155">
      <w:pPr>
        <w:spacing w:line="460" w:lineRule="exact"/>
        <w:ind w:firstLine="562" w:firstLineChars="200"/>
        <w:rPr>
          <w:rFonts w:ascii="宋体" w:hAnsi="宋体" w:cs="宋体"/>
          <w:b/>
          <w:sz w:val="28"/>
          <w:szCs w:val="28"/>
        </w:rPr>
      </w:pPr>
      <w:r>
        <w:rPr>
          <w:rFonts w:hint="eastAsia" w:ascii="宋体" w:hAnsi="宋体" w:cs="宋体"/>
          <w:b/>
          <w:sz w:val="28"/>
          <w:szCs w:val="28"/>
        </w:rPr>
        <w:t>四、采购标的的数量、采购项目交付或者实施的时间和地点</w:t>
      </w:r>
    </w:p>
    <w:p w14:paraId="22080AA9">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1.采购清单：</w:t>
      </w:r>
    </w:p>
    <w:tbl>
      <w:tblPr>
        <w:tblStyle w:val="35"/>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88"/>
        <w:gridCol w:w="5352"/>
        <w:gridCol w:w="620"/>
        <w:gridCol w:w="709"/>
      </w:tblGrid>
      <w:tr w14:paraId="3665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7C289C5">
            <w:pPr>
              <w:widowControl/>
              <w:spacing w:line="460" w:lineRule="exact"/>
              <w:jc w:val="center"/>
              <w:rPr>
                <w:rFonts w:ascii="宋体" w:hAnsi="宋体" w:cs="宋体"/>
                <w:b/>
                <w:bCs/>
                <w:kern w:val="0"/>
                <w:sz w:val="28"/>
                <w:szCs w:val="28"/>
              </w:rPr>
            </w:pPr>
            <w:r>
              <w:rPr>
                <w:rFonts w:hint="eastAsia" w:ascii="宋体" w:hAnsi="宋体" w:cs="宋体"/>
                <w:b/>
                <w:bCs/>
                <w:kern w:val="0"/>
                <w:sz w:val="28"/>
                <w:szCs w:val="28"/>
              </w:rPr>
              <w:t>序号</w:t>
            </w:r>
          </w:p>
        </w:tc>
        <w:tc>
          <w:tcPr>
            <w:tcW w:w="988" w:type="dxa"/>
            <w:tcBorders>
              <w:top w:val="single" w:color="auto" w:sz="4" w:space="0"/>
              <w:left w:val="single" w:color="auto" w:sz="4" w:space="0"/>
              <w:bottom w:val="single" w:color="auto" w:sz="4" w:space="0"/>
              <w:right w:val="single" w:color="auto" w:sz="4" w:space="0"/>
            </w:tcBorders>
            <w:vAlign w:val="center"/>
          </w:tcPr>
          <w:p w14:paraId="4DA7E6D7">
            <w:pPr>
              <w:widowControl/>
              <w:spacing w:line="460" w:lineRule="exact"/>
              <w:jc w:val="center"/>
              <w:rPr>
                <w:rFonts w:ascii="宋体" w:hAnsi="宋体" w:cs="宋体"/>
                <w:b/>
                <w:bCs/>
                <w:kern w:val="0"/>
                <w:sz w:val="28"/>
                <w:szCs w:val="28"/>
              </w:rPr>
            </w:pPr>
            <w:r>
              <w:rPr>
                <w:rFonts w:hint="eastAsia" w:ascii="宋体" w:hAnsi="宋体" w:cs="宋体"/>
                <w:b/>
                <w:bCs/>
                <w:kern w:val="0"/>
                <w:sz w:val="28"/>
                <w:szCs w:val="28"/>
              </w:rPr>
              <w:t>名称</w:t>
            </w:r>
          </w:p>
        </w:tc>
        <w:tc>
          <w:tcPr>
            <w:tcW w:w="5352" w:type="dxa"/>
            <w:tcBorders>
              <w:top w:val="single" w:color="auto" w:sz="4" w:space="0"/>
              <w:left w:val="single" w:color="auto" w:sz="4" w:space="0"/>
              <w:bottom w:val="single" w:color="auto" w:sz="4" w:space="0"/>
              <w:right w:val="single" w:color="auto" w:sz="4" w:space="0"/>
            </w:tcBorders>
            <w:vAlign w:val="center"/>
          </w:tcPr>
          <w:p w14:paraId="18FA9006">
            <w:pPr>
              <w:widowControl/>
              <w:spacing w:line="46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规格参数</w:t>
            </w:r>
          </w:p>
        </w:tc>
        <w:tc>
          <w:tcPr>
            <w:tcW w:w="620" w:type="dxa"/>
            <w:tcBorders>
              <w:top w:val="single" w:color="auto" w:sz="4" w:space="0"/>
              <w:left w:val="single" w:color="auto" w:sz="4" w:space="0"/>
              <w:bottom w:val="single" w:color="auto" w:sz="4" w:space="0"/>
              <w:right w:val="single" w:color="auto" w:sz="4" w:space="0"/>
            </w:tcBorders>
            <w:vAlign w:val="center"/>
          </w:tcPr>
          <w:p w14:paraId="4EF30CE6">
            <w:pPr>
              <w:widowControl/>
              <w:spacing w:line="460" w:lineRule="exact"/>
              <w:jc w:val="center"/>
              <w:rPr>
                <w:rFonts w:ascii="宋体" w:hAnsi="宋体" w:cs="宋体"/>
                <w:b/>
                <w:bCs/>
                <w:kern w:val="0"/>
                <w:sz w:val="28"/>
                <w:szCs w:val="28"/>
              </w:rPr>
            </w:pPr>
            <w:r>
              <w:rPr>
                <w:rFonts w:hint="eastAsia" w:ascii="宋体" w:hAnsi="宋体" w:cs="宋体"/>
                <w:b/>
                <w:bCs/>
                <w:kern w:val="0"/>
                <w:sz w:val="28"/>
                <w:szCs w:val="28"/>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25104EB0">
            <w:pPr>
              <w:widowControl/>
              <w:spacing w:line="460" w:lineRule="exact"/>
              <w:jc w:val="center"/>
              <w:rPr>
                <w:rFonts w:ascii="宋体" w:hAnsi="宋体" w:cs="宋体"/>
                <w:b/>
                <w:bCs/>
                <w:kern w:val="0"/>
                <w:sz w:val="28"/>
                <w:szCs w:val="28"/>
              </w:rPr>
            </w:pPr>
            <w:r>
              <w:rPr>
                <w:rFonts w:hint="eastAsia" w:ascii="宋体" w:hAnsi="宋体" w:cs="宋体"/>
                <w:b/>
                <w:bCs/>
                <w:kern w:val="0"/>
                <w:sz w:val="28"/>
                <w:szCs w:val="28"/>
              </w:rPr>
              <w:t>数量</w:t>
            </w:r>
          </w:p>
        </w:tc>
      </w:tr>
      <w:tr w14:paraId="41A1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D6E0E0">
            <w:pPr>
              <w:widowControl/>
              <w:spacing w:line="460" w:lineRule="exact"/>
              <w:rPr>
                <w:rFonts w:ascii="宋体" w:hAnsi="宋体" w:cs="宋体"/>
                <w:kern w:val="0"/>
                <w:sz w:val="28"/>
                <w:szCs w:val="28"/>
              </w:rPr>
            </w:pPr>
            <w:r>
              <w:rPr>
                <w:rFonts w:hint="eastAsia" w:ascii="宋体" w:hAnsi="宋体" w:cs="宋体"/>
                <w:kern w:val="0"/>
                <w:sz w:val="28"/>
                <w:szCs w:val="28"/>
              </w:rPr>
              <w:t>1</w:t>
            </w:r>
          </w:p>
        </w:tc>
        <w:tc>
          <w:tcPr>
            <w:tcW w:w="988" w:type="dxa"/>
            <w:tcBorders>
              <w:top w:val="single" w:color="auto" w:sz="4" w:space="0"/>
              <w:left w:val="single" w:color="auto" w:sz="4" w:space="0"/>
              <w:bottom w:val="single" w:color="auto" w:sz="4" w:space="0"/>
              <w:right w:val="single" w:color="auto" w:sz="4" w:space="0"/>
            </w:tcBorders>
            <w:vAlign w:val="center"/>
          </w:tcPr>
          <w:p w14:paraId="016EB1C7">
            <w:pPr>
              <w:widowControl/>
              <w:spacing w:line="460" w:lineRule="exact"/>
              <w:rPr>
                <w:rFonts w:ascii="宋体" w:hAnsi="宋体" w:cs="宋体"/>
                <w:kern w:val="0"/>
                <w:sz w:val="28"/>
                <w:szCs w:val="28"/>
              </w:rPr>
            </w:pPr>
            <w:r>
              <w:rPr>
                <w:rFonts w:hint="eastAsia" w:ascii="宋体" w:hAnsi="宋体" w:cs="宋体"/>
                <w:kern w:val="0"/>
                <w:sz w:val="28"/>
                <w:szCs w:val="28"/>
              </w:rPr>
              <w:t>智能数据网关</w:t>
            </w:r>
          </w:p>
        </w:tc>
        <w:tc>
          <w:tcPr>
            <w:tcW w:w="5352" w:type="dxa"/>
            <w:tcBorders>
              <w:top w:val="single" w:color="auto" w:sz="4" w:space="0"/>
              <w:left w:val="single" w:color="auto" w:sz="4" w:space="0"/>
              <w:bottom w:val="single" w:color="auto" w:sz="4" w:space="0"/>
              <w:right w:val="single" w:color="auto" w:sz="4" w:space="0"/>
            </w:tcBorders>
            <w:vAlign w:val="center"/>
          </w:tcPr>
          <w:p w14:paraId="7AD415FF">
            <w:pPr>
              <w:widowControl/>
              <w:spacing w:line="460" w:lineRule="exact"/>
              <w:jc w:val="left"/>
              <w:rPr>
                <w:rFonts w:ascii="宋体" w:hAnsi="宋体" w:cs="宋体"/>
                <w:kern w:val="0"/>
                <w:sz w:val="28"/>
                <w:szCs w:val="28"/>
              </w:rPr>
            </w:pPr>
            <w:r>
              <w:rPr>
                <w:rFonts w:hint="eastAsia" w:ascii="宋体" w:hAnsi="宋体" w:cs="宋体"/>
                <w:kern w:val="0"/>
                <w:sz w:val="28"/>
                <w:szCs w:val="28"/>
              </w:rPr>
              <w:t>1、RS485串口≥4，波特率2400-115200</w:t>
            </w:r>
          </w:p>
          <w:p w14:paraId="754D3CF0">
            <w:pPr>
              <w:widowControl/>
              <w:spacing w:line="460" w:lineRule="exact"/>
              <w:jc w:val="left"/>
              <w:rPr>
                <w:rFonts w:ascii="宋体" w:hAnsi="宋体" w:cs="宋体"/>
                <w:kern w:val="0"/>
                <w:sz w:val="28"/>
                <w:szCs w:val="28"/>
              </w:rPr>
            </w:pPr>
            <w:r>
              <w:rPr>
                <w:rFonts w:hint="eastAsia" w:ascii="宋体" w:hAnsi="宋体" w:cs="宋体"/>
                <w:kern w:val="0"/>
                <w:sz w:val="28"/>
                <w:szCs w:val="28"/>
              </w:rPr>
              <w:t>2、额定电压 220V</w:t>
            </w:r>
          </w:p>
          <w:p w14:paraId="01529817">
            <w:pPr>
              <w:widowControl/>
              <w:spacing w:line="460" w:lineRule="exact"/>
              <w:jc w:val="left"/>
              <w:rPr>
                <w:rFonts w:ascii="宋体" w:hAnsi="宋体" w:cs="宋体"/>
                <w:kern w:val="0"/>
                <w:sz w:val="28"/>
                <w:szCs w:val="28"/>
              </w:rPr>
            </w:pPr>
            <w:r>
              <w:rPr>
                <w:rFonts w:hint="eastAsia" w:ascii="宋体" w:hAnsi="宋体" w:cs="宋体"/>
                <w:kern w:val="0"/>
                <w:sz w:val="28"/>
                <w:szCs w:val="28"/>
              </w:rPr>
              <w:t>3、标准工作温度 -10℃～+55℃</w:t>
            </w:r>
          </w:p>
          <w:p w14:paraId="51A04EA4">
            <w:pPr>
              <w:widowControl/>
              <w:spacing w:line="460" w:lineRule="exact"/>
              <w:jc w:val="left"/>
              <w:rPr>
                <w:rFonts w:ascii="宋体" w:hAnsi="宋体" w:cs="宋体"/>
                <w:kern w:val="0"/>
                <w:sz w:val="28"/>
                <w:szCs w:val="28"/>
              </w:rPr>
            </w:pPr>
            <w:r>
              <w:rPr>
                <w:rFonts w:hint="eastAsia" w:ascii="宋体" w:hAnsi="宋体" w:cs="宋体"/>
                <w:kern w:val="0"/>
                <w:sz w:val="28"/>
                <w:szCs w:val="28"/>
              </w:rPr>
              <w:t>4、极限工作温度 -30℃～+55℃</w:t>
            </w:r>
          </w:p>
          <w:p w14:paraId="79B3EE63">
            <w:pPr>
              <w:widowControl/>
              <w:spacing w:line="460" w:lineRule="exact"/>
              <w:jc w:val="left"/>
              <w:rPr>
                <w:rFonts w:ascii="宋体" w:hAnsi="宋体" w:cs="宋体"/>
                <w:kern w:val="0"/>
                <w:sz w:val="28"/>
                <w:szCs w:val="28"/>
              </w:rPr>
            </w:pPr>
            <w:r>
              <w:rPr>
                <w:rFonts w:hint="eastAsia" w:ascii="宋体" w:hAnsi="宋体" w:cs="宋体"/>
                <w:kern w:val="0"/>
                <w:sz w:val="28"/>
                <w:szCs w:val="28"/>
              </w:rPr>
              <w:t>5、相对湿度 ≤85%RH</w:t>
            </w:r>
          </w:p>
          <w:p w14:paraId="7454F3FF">
            <w:pPr>
              <w:widowControl/>
              <w:spacing w:line="460" w:lineRule="exact"/>
              <w:jc w:val="left"/>
              <w:rPr>
                <w:rFonts w:ascii="宋体" w:hAnsi="宋体" w:cs="宋体"/>
                <w:kern w:val="0"/>
                <w:sz w:val="28"/>
                <w:szCs w:val="28"/>
              </w:rPr>
            </w:pPr>
            <w:r>
              <w:rPr>
                <w:rFonts w:hint="eastAsia" w:ascii="宋体" w:hAnsi="宋体" w:cs="宋体"/>
                <w:kern w:val="0"/>
                <w:sz w:val="28"/>
                <w:szCs w:val="28"/>
              </w:rPr>
              <w:t>6、轮询表具间隔 100ms-2s可配</w:t>
            </w:r>
          </w:p>
          <w:p w14:paraId="4B1B634B">
            <w:pPr>
              <w:widowControl/>
              <w:spacing w:line="460" w:lineRule="exact"/>
              <w:jc w:val="left"/>
              <w:rPr>
                <w:rFonts w:ascii="宋体" w:hAnsi="宋体" w:cs="宋体"/>
                <w:kern w:val="0"/>
                <w:sz w:val="28"/>
                <w:szCs w:val="28"/>
              </w:rPr>
            </w:pPr>
            <w:r>
              <w:rPr>
                <w:rFonts w:hint="eastAsia" w:ascii="宋体" w:hAnsi="宋体" w:cs="宋体"/>
                <w:kern w:val="0"/>
                <w:sz w:val="28"/>
                <w:szCs w:val="28"/>
              </w:rPr>
              <w:t>7、EMC抗扰度 B级</w:t>
            </w:r>
          </w:p>
          <w:p w14:paraId="4562FDD8">
            <w:pPr>
              <w:widowControl/>
              <w:spacing w:line="460" w:lineRule="exact"/>
              <w:jc w:val="left"/>
              <w:rPr>
                <w:rFonts w:ascii="宋体" w:hAnsi="宋体" w:cs="宋体"/>
                <w:kern w:val="0"/>
                <w:sz w:val="28"/>
                <w:szCs w:val="28"/>
              </w:rPr>
            </w:pPr>
            <w:r>
              <w:rPr>
                <w:rFonts w:hint="eastAsia" w:ascii="宋体" w:hAnsi="宋体" w:cs="宋体"/>
                <w:kern w:val="0"/>
                <w:sz w:val="28"/>
                <w:szCs w:val="28"/>
              </w:rPr>
              <w:t>8、上报数据间隔 1分钟-1小时可配</w:t>
            </w:r>
          </w:p>
          <w:p w14:paraId="42F7670F">
            <w:pPr>
              <w:widowControl/>
              <w:spacing w:line="460" w:lineRule="exact"/>
              <w:jc w:val="left"/>
              <w:rPr>
                <w:rFonts w:ascii="宋体" w:hAnsi="宋体" w:cs="宋体"/>
                <w:kern w:val="0"/>
                <w:sz w:val="28"/>
                <w:szCs w:val="28"/>
              </w:rPr>
            </w:pPr>
            <w:r>
              <w:rPr>
                <w:rFonts w:hint="eastAsia" w:ascii="宋体" w:hAnsi="宋体" w:cs="宋体"/>
                <w:kern w:val="0"/>
                <w:sz w:val="28"/>
                <w:szCs w:val="28"/>
              </w:rPr>
              <w:t>9、彩色液晶屏≥7寸，可触控操作</w:t>
            </w:r>
          </w:p>
          <w:p w14:paraId="3FE24F38">
            <w:pPr>
              <w:widowControl/>
              <w:spacing w:line="460" w:lineRule="exact"/>
              <w:jc w:val="left"/>
              <w:rPr>
                <w:rFonts w:ascii="宋体" w:hAnsi="宋体" w:cs="宋体"/>
                <w:kern w:val="0"/>
                <w:sz w:val="28"/>
                <w:szCs w:val="28"/>
              </w:rPr>
            </w:pPr>
            <w:r>
              <w:rPr>
                <w:rFonts w:hint="eastAsia" w:ascii="宋体" w:hAnsi="宋体" w:cs="宋体"/>
                <w:kern w:val="0"/>
                <w:sz w:val="28"/>
                <w:szCs w:val="28"/>
              </w:rPr>
              <w:t>10、原厂质保5年</w:t>
            </w:r>
          </w:p>
        </w:tc>
        <w:tc>
          <w:tcPr>
            <w:tcW w:w="620" w:type="dxa"/>
            <w:tcBorders>
              <w:top w:val="single" w:color="auto" w:sz="4" w:space="0"/>
              <w:left w:val="single" w:color="auto" w:sz="4" w:space="0"/>
              <w:bottom w:val="single" w:color="auto" w:sz="4" w:space="0"/>
              <w:right w:val="single" w:color="auto" w:sz="4" w:space="0"/>
            </w:tcBorders>
            <w:vAlign w:val="center"/>
          </w:tcPr>
          <w:p w14:paraId="3F4D2A97">
            <w:pPr>
              <w:widowControl/>
              <w:spacing w:line="460" w:lineRule="exact"/>
              <w:rPr>
                <w:rFonts w:ascii="宋体" w:hAnsi="宋体" w:cs="宋体"/>
                <w:kern w:val="0"/>
                <w:sz w:val="28"/>
                <w:szCs w:val="28"/>
              </w:rPr>
            </w:pPr>
            <w:r>
              <w:rPr>
                <w:rFonts w:hint="eastAsia" w:ascii="宋体" w:hAnsi="宋体" w:cs="宋体"/>
                <w:kern w:val="0"/>
                <w:sz w:val="28"/>
                <w:szCs w:val="28"/>
              </w:rPr>
              <w:t>个</w:t>
            </w:r>
          </w:p>
        </w:tc>
        <w:tc>
          <w:tcPr>
            <w:tcW w:w="709" w:type="dxa"/>
            <w:tcBorders>
              <w:top w:val="single" w:color="auto" w:sz="4" w:space="0"/>
              <w:left w:val="single" w:color="auto" w:sz="4" w:space="0"/>
              <w:bottom w:val="single" w:color="auto" w:sz="4" w:space="0"/>
              <w:right w:val="single" w:color="auto" w:sz="4" w:space="0"/>
            </w:tcBorders>
            <w:vAlign w:val="center"/>
          </w:tcPr>
          <w:p w14:paraId="5C784842">
            <w:pPr>
              <w:widowControl/>
              <w:spacing w:line="460" w:lineRule="exact"/>
              <w:jc w:val="center"/>
              <w:rPr>
                <w:rFonts w:ascii="宋体" w:hAnsi="宋体" w:cs="宋体"/>
                <w:kern w:val="0"/>
                <w:sz w:val="28"/>
                <w:szCs w:val="28"/>
              </w:rPr>
            </w:pPr>
            <w:r>
              <w:rPr>
                <w:rFonts w:hint="eastAsia" w:ascii="宋体" w:hAnsi="宋体" w:cs="宋体"/>
                <w:kern w:val="0"/>
                <w:sz w:val="28"/>
                <w:szCs w:val="28"/>
              </w:rPr>
              <w:t>8</w:t>
            </w:r>
          </w:p>
        </w:tc>
      </w:tr>
      <w:tr w14:paraId="6FFA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5AA35F">
            <w:pPr>
              <w:widowControl/>
              <w:spacing w:line="460" w:lineRule="exact"/>
              <w:rPr>
                <w:rFonts w:ascii="宋体" w:hAnsi="宋体" w:cs="宋体"/>
                <w:kern w:val="0"/>
                <w:sz w:val="28"/>
                <w:szCs w:val="28"/>
              </w:rPr>
            </w:pPr>
            <w:r>
              <w:rPr>
                <w:rFonts w:hint="eastAsia" w:ascii="宋体" w:hAnsi="宋体" w:cs="宋体"/>
                <w:kern w:val="0"/>
                <w:sz w:val="28"/>
                <w:szCs w:val="28"/>
              </w:rPr>
              <w:t>2</w:t>
            </w:r>
          </w:p>
        </w:tc>
        <w:tc>
          <w:tcPr>
            <w:tcW w:w="988" w:type="dxa"/>
            <w:tcBorders>
              <w:top w:val="single" w:color="auto" w:sz="4" w:space="0"/>
              <w:left w:val="single" w:color="auto" w:sz="4" w:space="0"/>
              <w:bottom w:val="single" w:color="auto" w:sz="4" w:space="0"/>
              <w:right w:val="single" w:color="auto" w:sz="4" w:space="0"/>
            </w:tcBorders>
            <w:vAlign w:val="center"/>
          </w:tcPr>
          <w:p w14:paraId="260AB6EB">
            <w:pPr>
              <w:widowControl/>
              <w:spacing w:line="460" w:lineRule="exact"/>
              <w:rPr>
                <w:rFonts w:ascii="宋体" w:hAnsi="宋体" w:cs="宋体"/>
                <w:kern w:val="0"/>
                <w:sz w:val="28"/>
                <w:szCs w:val="28"/>
              </w:rPr>
            </w:pPr>
            <w:r>
              <w:rPr>
                <w:rFonts w:hint="eastAsia" w:ascii="宋体" w:hAnsi="宋体" w:cs="宋体"/>
                <w:kern w:val="0"/>
                <w:sz w:val="28"/>
                <w:szCs w:val="28"/>
              </w:rPr>
              <w:t>安装调试</w:t>
            </w:r>
          </w:p>
        </w:tc>
        <w:tc>
          <w:tcPr>
            <w:tcW w:w="5352" w:type="dxa"/>
            <w:tcBorders>
              <w:top w:val="single" w:color="auto" w:sz="4" w:space="0"/>
              <w:left w:val="single" w:color="auto" w:sz="4" w:space="0"/>
              <w:bottom w:val="single" w:color="auto" w:sz="4" w:space="0"/>
              <w:right w:val="single" w:color="auto" w:sz="4" w:space="0"/>
            </w:tcBorders>
            <w:vAlign w:val="center"/>
          </w:tcPr>
          <w:p w14:paraId="2150AB3C">
            <w:pPr>
              <w:widowControl/>
              <w:spacing w:line="460" w:lineRule="exact"/>
              <w:jc w:val="left"/>
              <w:rPr>
                <w:rFonts w:ascii="宋体" w:hAnsi="宋体" w:cs="宋体"/>
                <w:kern w:val="0"/>
                <w:sz w:val="28"/>
                <w:szCs w:val="28"/>
              </w:rPr>
            </w:pPr>
            <w:r>
              <w:rPr>
                <w:rFonts w:hint="eastAsia" w:ascii="宋体" w:hAnsi="宋体" w:cs="宋体"/>
                <w:kern w:val="0"/>
                <w:sz w:val="28"/>
                <w:szCs w:val="28"/>
              </w:rPr>
              <w:t>旧网关拆除、新网关安装调试费用</w:t>
            </w:r>
          </w:p>
        </w:tc>
        <w:tc>
          <w:tcPr>
            <w:tcW w:w="620" w:type="dxa"/>
            <w:tcBorders>
              <w:top w:val="single" w:color="auto" w:sz="4" w:space="0"/>
              <w:left w:val="single" w:color="auto" w:sz="4" w:space="0"/>
              <w:bottom w:val="single" w:color="auto" w:sz="4" w:space="0"/>
              <w:right w:val="single" w:color="auto" w:sz="4" w:space="0"/>
            </w:tcBorders>
            <w:vAlign w:val="center"/>
          </w:tcPr>
          <w:p w14:paraId="2E524331">
            <w:pPr>
              <w:widowControl/>
              <w:spacing w:line="460" w:lineRule="exact"/>
              <w:rPr>
                <w:rFonts w:ascii="宋体" w:hAnsi="宋体" w:cs="宋体"/>
                <w:kern w:val="0"/>
                <w:sz w:val="28"/>
                <w:szCs w:val="28"/>
              </w:rPr>
            </w:pPr>
            <w:r>
              <w:rPr>
                <w:rFonts w:hint="eastAsia" w:ascii="宋体" w:hAnsi="宋体" w:cs="宋体"/>
                <w:kern w:val="0"/>
                <w:sz w:val="28"/>
                <w:szCs w:val="28"/>
              </w:rPr>
              <w:t>项</w:t>
            </w:r>
          </w:p>
        </w:tc>
        <w:tc>
          <w:tcPr>
            <w:tcW w:w="709" w:type="dxa"/>
            <w:tcBorders>
              <w:top w:val="single" w:color="auto" w:sz="4" w:space="0"/>
              <w:left w:val="single" w:color="auto" w:sz="4" w:space="0"/>
              <w:bottom w:val="single" w:color="auto" w:sz="4" w:space="0"/>
              <w:right w:val="single" w:color="auto" w:sz="4" w:space="0"/>
            </w:tcBorders>
            <w:vAlign w:val="center"/>
          </w:tcPr>
          <w:p w14:paraId="04FFC3B0">
            <w:pPr>
              <w:widowControl/>
              <w:spacing w:line="460" w:lineRule="exact"/>
              <w:jc w:val="center"/>
              <w:rPr>
                <w:rFonts w:ascii="宋体" w:hAnsi="宋体" w:cs="宋体"/>
                <w:kern w:val="0"/>
                <w:sz w:val="28"/>
                <w:szCs w:val="28"/>
              </w:rPr>
            </w:pPr>
            <w:r>
              <w:rPr>
                <w:rFonts w:hint="eastAsia" w:ascii="宋体" w:hAnsi="宋体" w:cs="宋体"/>
                <w:kern w:val="0"/>
                <w:sz w:val="28"/>
                <w:szCs w:val="28"/>
              </w:rPr>
              <w:t>1</w:t>
            </w:r>
          </w:p>
        </w:tc>
      </w:tr>
    </w:tbl>
    <w:p w14:paraId="303FB8A6">
      <w:pPr>
        <w:widowControl/>
        <w:spacing w:line="460" w:lineRule="exact"/>
        <w:ind w:left="420" w:firstLine="560" w:firstLineChars="200"/>
        <w:jc w:val="left"/>
        <w:rPr>
          <w:rFonts w:ascii="宋体" w:hAnsi="宋体" w:cs="宋体"/>
          <w:bCs/>
          <w:sz w:val="28"/>
          <w:szCs w:val="28"/>
        </w:rPr>
      </w:pPr>
      <w:r>
        <w:rPr>
          <w:rFonts w:hint="eastAsia" w:ascii="宋体" w:hAnsi="宋体" w:cs="宋体"/>
          <w:bCs/>
          <w:sz w:val="28"/>
          <w:szCs w:val="28"/>
        </w:rPr>
        <w:t>2.交付时间：自采购人正式通知开工以后30天内交付使用。</w:t>
      </w:r>
    </w:p>
    <w:p w14:paraId="13D2FEF2">
      <w:pPr>
        <w:widowControl/>
        <w:spacing w:line="460" w:lineRule="exact"/>
        <w:ind w:left="420" w:firstLine="560" w:firstLineChars="200"/>
        <w:jc w:val="left"/>
        <w:rPr>
          <w:rFonts w:ascii="宋体" w:hAnsi="宋体" w:cs="宋体"/>
          <w:bCs/>
          <w:sz w:val="28"/>
          <w:szCs w:val="28"/>
        </w:rPr>
      </w:pPr>
      <w:r>
        <w:rPr>
          <w:rFonts w:hint="eastAsia" w:ascii="宋体" w:hAnsi="宋体" w:cs="宋体"/>
          <w:bCs/>
          <w:sz w:val="28"/>
          <w:szCs w:val="28"/>
        </w:rPr>
        <w:t>3.采购项目交付或者实施的时间和地点：江苏省南通市江通路48号江苏商贸职业学院指定地点。</w:t>
      </w:r>
    </w:p>
    <w:p w14:paraId="70EDF9D7">
      <w:pPr>
        <w:adjustRightInd w:val="0"/>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五、采购标的需满足的服务标准、期限、效率等要求；</w:t>
      </w:r>
    </w:p>
    <w:p w14:paraId="6FA01BDB">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1.本项目整体免费质保和维护期5年，质保期从验收合格交付使用之日起算。承诺永久提供免费升级和免费对接。</w:t>
      </w:r>
    </w:p>
    <w:p w14:paraId="07F49E8D">
      <w:pPr>
        <w:widowControl/>
        <w:spacing w:line="460" w:lineRule="exact"/>
        <w:ind w:firstLine="560" w:firstLineChars="200"/>
        <w:rPr>
          <w:rFonts w:ascii="宋体" w:hAnsi="宋体" w:cs="宋体"/>
          <w:bCs/>
          <w:sz w:val="28"/>
          <w:szCs w:val="28"/>
        </w:rPr>
      </w:pPr>
      <w:r>
        <w:rPr>
          <w:rFonts w:hint="eastAsia" w:ascii="宋体" w:hAnsi="宋体" w:cs="宋体"/>
          <w:bCs/>
          <w:sz w:val="28"/>
          <w:szCs w:val="28"/>
        </w:rPr>
        <w:t>2.培训计划：</w:t>
      </w:r>
    </w:p>
    <w:p w14:paraId="34974DB2">
      <w:pPr>
        <w:widowControl/>
        <w:spacing w:line="460" w:lineRule="exact"/>
        <w:ind w:firstLine="560" w:firstLineChars="200"/>
        <w:rPr>
          <w:rFonts w:ascii="宋体" w:hAnsi="宋体" w:cs="宋体"/>
          <w:bCs/>
          <w:sz w:val="28"/>
          <w:szCs w:val="28"/>
        </w:rPr>
      </w:pPr>
      <w:r>
        <w:rPr>
          <w:rFonts w:hint="eastAsia" w:ascii="宋体" w:hAnsi="宋体" w:cs="宋体"/>
          <w:bCs/>
          <w:sz w:val="28"/>
          <w:szCs w:val="28"/>
        </w:rPr>
        <w:t>（1）成交供应商完成设备调试后，提供现场培训教学。</w:t>
      </w:r>
    </w:p>
    <w:p w14:paraId="1EF164DD">
      <w:pPr>
        <w:widowControl/>
        <w:spacing w:line="460" w:lineRule="exact"/>
        <w:ind w:firstLine="560" w:firstLineChars="200"/>
        <w:rPr>
          <w:rFonts w:ascii="宋体" w:hAnsi="宋体" w:cs="宋体"/>
          <w:bCs/>
          <w:sz w:val="28"/>
          <w:szCs w:val="28"/>
        </w:rPr>
      </w:pPr>
      <w:r>
        <w:rPr>
          <w:rFonts w:hint="eastAsia" w:ascii="宋体" w:hAnsi="宋体" w:cs="宋体"/>
          <w:bCs/>
          <w:sz w:val="28"/>
          <w:szCs w:val="28"/>
        </w:rPr>
        <w:t>（2）培训内容为软件、硬件操作及平台使用。</w:t>
      </w:r>
    </w:p>
    <w:p w14:paraId="45B4A215">
      <w:pPr>
        <w:widowControl/>
        <w:spacing w:line="460" w:lineRule="exact"/>
        <w:ind w:firstLine="560" w:firstLineChars="200"/>
        <w:rPr>
          <w:rFonts w:ascii="宋体" w:hAnsi="宋体" w:cs="宋体"/>
          <w:bCs/>
          <w:sz w:val="28"/>
          <w:szCs w:val="28"/>
        </w:rPr>
      </w:pPr>
      <w:r>
        <w:rPr>
          <w:rFonts w:hint="eastAsia" w:ascii="宋体" w:hAnsi="宋体" w:cs="宋体"/>
          <w:bCs/>
          <w:sz w:val="28"/>
          <w:szCs w:val="28"/>
        </w:rPr>
        <w:t>（3）培训必须确保参训人完全掌握软件、硬件操作及系统平台的操作与维护。</w:t>
      </w:r>
    </w:p>
    <w:p w14:paraId="2E2CF8A0">
      <w:pPr>
        <w:widowControl/>
        <w:spacing w:line="460" w:lineRule="exact"/>
        <w:ind w:firstLine="560" w:firstLineChars="200"/>
        <w:rPr>
          <w:rFonts w:ascii="宋体" w:hAnsi="宋体" w:cs="宋体"/>
          <w:bCs/>
          <w:sz w:val="28"/>
          <w:szCs w:val="28"/>
        </w:rPr>
      </w:pPr>
      <w:r>
        <w:rPr>
          <w:rFonts w:hint="eastAsia" w:ascii="宋体" w:hAnsi="宋体" w:cs="宋体"/>
          <w:bCs/>
          <w:sz w:val="28"/>
          <w:szCs w:val="28"/>
        </w:rPr>
        <w:t>（4）培训地点为江苏商贸职业学院。</w:t>
      </w:r>
    </w:p>
    <w:p w14:paraId="00FBB3FD">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六、采购标的的验收标准；</w:t>
      </w:r>
    </w:p>
    <w:p w14:paraId="2E278E55">
      <w:pPr>
        <w:widowControl/>
        <w:spacing w:line="460" w:lineRule="exact"/>
        <w:ind w:firstLine="560" w:firstLineChars="200"/>
        <w:jc w:val="left"/>
        <w:rPr>
          <w:rFonts w:ascii="宋体" w:hAnsi="宋体" w:cs="宋体"/>
          <w:kern w:val="0"/>
          <w:sz w:val="28"/>
          <w:szCs w:val="28"/>
        </w:rPr>
      </w:pPr>
      <w:r>
        <w:rPr>
          <w:rFonts w:hint="eastAsia" w:ascii="宋体" w:hAnsi="宋体" w:cs="宋体"/>
          <w:sz w:val="28"/>
          <w:szCs w:val="28"/>
        </w:rPr>
        <w:t>1.验收标准：供应商提供的货物必须符合我国最新颁布的与之相关的技术规范与标准，同时必须满足招标文件中所列规格、具体配置、技术条件及功能要求和供应商承诺的其它指标。</w:t>
      </w:r>
    </w:p>
    <w:p w14:paraId="1C0AD4E5">
      <w:pPr>
        <w:widowControl/>
        <w:spacing w:line="460" w:lineRule="exact"/>
        <w:ind w:firstLine="560" w:firstLineChars="200"/>
        <w:jc w:val="left"/>
        <w:rPr>
          <w:rFonts w:ascii="宋体" w:hAnsi="宋体" w:cs="宋体"/>
          <w:kern w:val="0"/>
          <w:sz w:val="28"/>
          <w:szCs w:val="28"/>
        </w:rPr>
      </w:pPr>
      <w:r>
        <w:rPr>
          <w:rFonts w:hint="eastAsia" w:ascii="宋体" w:hAnsi="宋体" w:cs="宋体"/>
          <w:sz w:val="28"/>
          <w:szCs w:val="28"/>
        </w:rPr>
        <w:t>2.成交供应商履约到位、以书面形式向采购单位提出验收申请后，采购单位原则上在 5 个工作日内对照合同组织验收，依据实际使用情况进行功能测试，系统运行稳定、技术培训到位、项目文档移交学校后，出具验收报告。</w:t>
      </w:r>
    </w:p>
    <w:p w14:paraId="4D59EEE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3.如现场不能维修解决的故障问题，须提供故障不能排除时的解决方案。</w:t>
      </w:r>
    </w:p>
    <w:p w14:paraId="5E0E9441">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七、采购标的的其他技术、服务等要求；</w:t>
      </w:r>
    </w:p>
    <w:p w14:paraId="2FB70FAF">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1、成交供应商在免费质保和维护期内提供7×24小时售后服务专线支持；质保期内在发生故障后接到用户通知后30分钟响应，2小时内派出工程技术人员到达现场进行维护，24小时内排除故障。如遇硬件产品（设备）故障，无法在4小时内修复的，应提供临时备件予以替换，确保系统8小时内正常运行。</w:t>
      </w:r>
    </w:p>
    <w:p w14:paraId="0D41EF21">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2、在质保期内同一硬件一个月内连续3次出现同一故障，成交供应商须无偿更换同一档次设备。</w:t>
      </w:r>
    </w:p>
    <w:p w14:paraId="0C2A6EA5">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3、设备在质保期内发生产品设备及系统故障，成交供应商应及时予以响应，免费上门服务。质保期上述所有服务及零部件更换、运输等一切相关费用均为免费，否则采购单位将自行采取必要的措施，由此产生风险和费用应由成交供应商承担。质保期满后，如出现故障，成交供应商在接采购单位通知后，仍应在上述时间内响应、派人赶到采购单位现场，帮助排除故障、修复或更换零部件外，需购买零部件时，酌情收取成本费。</w:t>
      </w:r>
    </w:p>
    <w:p w14:paraId="5E21B49A">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4、投标供应商负责标的物的现场安装指导、启动、调试、监督。</w:t>
      </w:r>
    </w:p>
    <w:p w14:paraId="023FAD9A">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5、投标供应商免费提供标的物组装和一般维修所必需的工具。</w:t>
      </w:r>
    </w:p>
    <w:p w14:paraId="1D28E027">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6、所供产品的规格型号与式样必须由采购单位确认后才可使用。</w:t>
      </w:r>
    </w:p>
    <w:p w14:paraId="048AC305">
      <w:pPr>
        <w:widowControl/>
        <w:spacing w:line="460" w:lineRule="exact"/>
        <w:ind w:firstLine="560" w:firstLineChars="200"/>
        <w:jc w:val="left"/>
        <w:rPr>
          <w:rFonts w:ascii="宋体" w:hAnsi="宋体" w:cs="宋体"/>
          <w:sz w:val="28"/>
          <w:szCs w:val="28"/>
        </w:rPr>
      </w:pPr>
      <w:r>
        <w:rPr>
          <w:rFonts w:hint="eastAsia" w:ascii="宋体" w:hAnsi="宋体" w:cs="宋体"/>
          <w:sz w:val="28"/>
          <w:szCs w:val="28"/>
        </w:rPr>
        <w:t>7、本项目整机和所有部件均为原厂正品，原装整机未开封产品。</w:t>
      </w:r>
    </w:p>
    <w:p w14:paraId="526CF032">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八、付款方式；</w:t>
      </w:r>
    </w:p>
    <w:p w14:paraId="5B5E3ECD">
      <w:pPr>
        <w:widowControl/>
        <w:spacing w:line="460" w:lineRule="exact"/>
        <w:ind w:firstLine="560" w:firstLineChars="200"/>
        <w:jc w:val="left"/>
        <w:rPr>
          <w:rFonts w:ascii="宋体" w:hAnsi="宋体" w:cs="宋体"/>
          <w:kern w:val="0"/>
          <w:sz w:val="28"/>
          <w:szCs w:val="28"/>
        </w:rPr>
      </w:pPr>
      <w:r>
        <w:rPr>
          <w:rFonts w:hint="eastAsia" w:ascii="宋体" w:hAnsi="宋体" w:cs="宋体"/>
          <w:sz w:val="28"/>
          <w:szCs w:val="28"/>
        </w:rPr>
        <w:t>产品设备安装调试完毕且经验收合格后，采购人支付合同总额的95%，并退还履约保证金，余款待验收合格满五年后一次性付清。</w:t>
      </w:r>
    </w:p>
    <w:p w14:paraId="08DED49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以上付款均不计利息。由</w:t>
      </w:r>
      <w:bookmarkStart w:id="6" w:name="_GoBack"/>
      <w:bookmarkEnd w:id="6"/>
      <w:r>
        <w:rPr>
          <w:rFonts w:hint="eastAsia" w:ascii="宋体" w:hAnsi="宋体" w:cs="宋体"/>
          <w:sz w:val="28"/>
          <w:szCs w:val="28"/>
        </w:rPr>
        <w:t>采购人按相关财务支付规定办理支付手续。同时成交供应商须提供相应增值税专用发票。</w:t>
      </w:r>
    </w:p>
    <w:p w14:paraId="6399E8F6">
      <w:pPr>
        <w:shd w:val="clear" w:color="auto" w:fill="FFFFFF"/>
        <w:spacing w:line="460" w:lineRule="exact"/>
        <w:ind w:firstLine="590" w:firstLineChars="200"/>
        <w:rPr>
          <w:rFonts w:ascii="宋体" w:hAnsi="宋体" w:cs="宋体"/>
          <w:b/>
          <w:bCs/>
          <w:color w:val="333333"/>
          <w:spacing w:val="7"/>
          <w:sz w:val="28"/>
          <w:szCs w:val="28"/>
        </w:rPr>
      </w:pPr>
      <w:r>
        <w:rPr>
          <w:rFonts w:hint="eastAsia" w:ascii="宋体" w:hAnsi="宋体" w:cs="宋体"/>
          <w:b/>
          <w:bCs/>
          <w:color w:val="333333"/>
          <w:spacing w:val="7"/>
          <w:sz w:val="28"/>
          <w:szCs w:val="28"/>
        </w:rPr>
        <w:t>九、履约保证金</w:t>
      </w:r>
    </w:p>
    <w:p w14:paraId="13417F3F">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1.本项目成交后的履约保证金为成交价</w:t>
      </w:r>
      <w:r>
        <w:rPr>
          <w:rFonts w:hint="eastAsia" w:ascii="宋体" w:hAnsi="宋体" w:cs="宋体"/>
          <w:spacing w:val="7"/>
          <w:sz w:val="28"/>
          <w:szCs w:val="28"/>
        </w:rPr>
        <w:t>的</w:t>
      </w:r>
      <w:r>
        <w:rPr>
          <w:rFonts w:hint="eastAsia" w:ascii="宋体" w:hAnsi="宋体" w:cs="宋体"/>
          <w:spacing w:val="7"/>
          <w:sz w:val="28"/>
          <w:szCs w:val="28"/>
          <w:u w:val="single"/>
        </w:rPr>
        <w:t>10%</w:t>
      </w:r>
      <w:r>
        <w:rPr>
          <w:rFonts w:hint="eastAsia" w:ascii="宋体" w:hAnsi="宋体" w:cs="宋体"/>
          <w:spacing w:val="7"/>
          <w:sz w:val="28"/>
          <w:szCs w:val="28"/>
        </w:rPr>
        <w:t>，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461757BD">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2.成交供应商在按要求保质保量的完成该项目合同并通过验收后，采购单位凭成交供应商提交的申请，经验收合格后一个月内一次性无息退还该合同项目的履约保证金。</w:t>
      </w:r>
    </w:p>
    <w:p w14:paraId="1116A6A6">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3.发生以下情况的，履约保证金不予退还或部分退还：</w:t>
      </w:r>
    </w:p>
    <w:p w14:paraId="05697FD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a.签订合同后，成交供应商不履行合同义务的，采购人有权全额扣除履约保证金，全额不予退还，同时采购人亦有权终止合同，中标供应商还须承担相应的法律赔偿责任。</w:t>
      </w:r>
    </w:p>
    <w:p w14:paraId="4150063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57B240F9">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十、合同模版</w:t>
      </w:r>
    </w:p>
    <w:p w14:paraId="63DE7647">
      <w:pPr>
        <w:rPr>
          <w:rFonts w:ascii="宋体" w:hAnsi="宋体" w:cs="宋体"/>
          <w:b/>
          <w:kern w:val="0"/>
          <w:sz w:val="28"/>
          <w:szCs w:val="28"/>
        </w:rPr>
      </w:pPr>
      <w:r>
        <w:rPr>
          <w:rFonts w:hint="eastAsia" w:ascii="宋体" w:hAnsi="宋体" w:cs="宋体"/>
          <w:b/>
          <w:kern w:val="0"/>
          <w:sz w:val="28"/>
          <w:szCs w:val="28"/>
        </w:rPr>
        <w:br w:type="page"/>
      </w:r>
    </w:p>
    <w:p w14:paraId="10AA2301">
      <w:pPr>
        <w:snapToGrid w:val="0"/>
        <w:spacing w:line="500" w:lineRule="exact"/>
        <w:ind w:firstLine="562" w:firstLineChars="200"/>
        <w:outlineLvl w:val="0"/>
        <w:rPr>
          <w:rFonts w:ascii="宋体" w:hAnsi="宋体" w:cs="宋体"/>
          <w:b/>
          <w:kern w:val="0"/>
          <w:sz w:val="28"/>
          <w:szCs w:val="28"/>
        </w:rPr>
      </w:pPr>
    </w:p>
    <w:p w14:paraId="490A7C00">
      <w:pPr>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江苏商贸职业学院</w:t>
      </w:r>
    </w:p>
    <w:p w14:paraId="09A1FCB6">
      <w:pPr>
        <w:tabs>
          <w:tab w:val="left" w:pos="5040"/>
        </w:tabs>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电控网关升级项目</w:t>
      </w:r>
    </w:p>
    <w:p w14:paraId="00B0C784">
      <w:pPr>
        <w:tabs>
          <w:tab w:val="left" w:pos="5040"/>
        </w:tabs>
        <w:spacing w:line="460" w:lineRule="exact"/>
        <w:ind w:left="-2" w:leftChars="-1" w:firstLine="562" w:firstLineChars="200"/>
        <w:jc w:val="center"/>
        <w:rPr>
          <w:rFonts w:ascii="宋体" w:hAnsi="宋体" w:cs="宋体"/>
          <w:b/>
          <w:color w:val="000000"/>
          <w:sz w:val="28"/>
          <w:szCs w:val="28"/>
        </w:rPr>
      </w:pPr>
    </w:p>
    <w:p w14:paraId="140B78F8">
      <w:pPr>
        <w:tabs>
          <w:tab w:val="left" w:pos="5040"/>
        </w:tabs>
        <w:spacing w:line="460" w:lineRule="exact"/>
        <w:ind w:left="-2" w:leftChars="-1" w:firstLine="562" w:firstLineChars="200"/>
        <w:jc w:val="center"/>
        <w:rPr>
          <w:rFonts w:ascii="宋体" w:hAnsi="宋体" w:cs="宋体"/>
          <w:b/>
          <w:color w:val="000000"/>
          <w:sz w:val="28"/>
          <w:szCs w:val="28"/>
        </w:rPr>
      </w:pPr>
    </w:p>
    <w:p w14:paraId="5C122410">
      <w:pPr>
        <w:tabs>
          <w:tab w:val="left" w:pos="5040"/>
        </w:tabs>
        <w:spacing w:line="460" w:lineRule="exact"/>
        <w:ind w:left="-2" w:leftChars="-1" w:firstLine="562" w:firstLineChars="200"/>
        <w:jc w:val="center"/>
        <w:rPr>
          <w:rFonts w:ascii="宋体" w:hAnsi="宋体" w:cs="宋体"/>
          <w:b/>
          <w:color w:val="000000"/>
          <w:sz w:val="28"/>
          <w:szCs w:val="28"/>
        </w:rPr>
      </w:pPr>
      <w:r>
        <w:rPr>
          <w:rFonts w:hint="eastAsia" w:ascii="宋体" w:hAnsi="宋体" w:cs="宋体"/>
          <w:b/>
          <w:color w:val="000000"/>
          <w:sz w:val="28"/>
          <w:szCs w:val="28"/>
        </w:rPr>
        <w:t>合</w:t>
      </w:r>
    </w:p>
    <w:p w14:paraId="6F67BE2A">
      <w:pPr>
        <w:tabs>
          <w:tab w:val="left" w:pos="5040"/>
        </w:tabs>
        <w:spacing w:line="460" w:lineRule="exact"/>
        <w:ind w:firstLine="562" w:firstLineChars="200"/>
        <w:rPr>
          <w:rFonts w:ascii="宋体" w:hAnsi="宋体" w:cs="宋体"/>
          <w:b/>
          <w:color w:val="000000"/>
          <w:sz w:val="28"/>
          <w:szCs w:val="28"/>
        </w:rPr>
      </w:pPr>
    </w:p>
    <w:p w14:paraId="5C5781FD">
      <w:pPr>
        <w:tabs>
          <w:tab w:val="left" w:pos="5040"/>
        </w:tabs>
        <w:spacing w:line="460" w:lineRule="exact"/>
        <w:ind w:left="-2" w:leftChars="-1" w:firstLine="562" w:firstLineChars="200"/>
        <w:jc w:val="center"/>
        <w:rPr>
          <w:rFonts w:ascii="宋体" w:hAnsi="宋体" w:cs="宋体"/>
          <w:b/>
          <w:color w:val="000000"/>
          <w:sz w:val="28"/>
          <w:szCs w:val="28"/>
        </w:rPr>
      </w:pPr>
      <w:r>
        <w:rPr>
          <w:rFonts w:hint="eastAsia" w:ascii="宋体" w:hAnsi="宋体" w:cs="宋体"/>
          <w:b/>
          <w:color w:val="000000"/>
          <w:sz w:val="28"/>
          <w:szCs w:val="28"/>
        </w:rPr>
        <w:t>同</w:t>
      </w:r>
    </w:p>
    <w:p w14:paraId="68FC5C4B">
      <w:pPr>
        <w:tabs>
          <w:tab w:val="left" w:pos="5040"/>
        </w:tabs>
        <w:spacing w:line="460" w:lineRule="exact"/>
        <w:ind w:firstLine="562" w:firstLineChars="200"/>
        <w:rPr>
          <w:rFonts w:ascii="宋体" w:hAnsi="宋体" w:cs="宋体"/>
          <w:b/>
          <w:color w:val="000000"/>
          <w:sz w:val="28"/>
          <w:szCs w:val="28"/>
        </w:rPr>
      </w:pPr>
    </w:p>
    <w:p w14:paraId="3C3B81E2">
      <w:pPr>
        <w:tabs>
          <w:tab w:val="left" w:pos="5040"/>
        </w:tabs>
        <w:spacing w:line="460" w:lineRule="exact"/>
        <w:ind w:left="-2" w:leftChars="-1" w:firstLine="562" w:firstLineChars="200"/>
        <w:jc w:val="center"/>
        <w:rPr>
          <w:rFonts w:ascii="宋体" w:hAnsi="宋体" w:cs="宋体"/>
          <w:color w:val="000000"/>
          <w:sz w:val="28"/>
          <w:szCs w:val="28"/>
        </w:rPr>
      </w:pPr>
      <w:r>
        <w:rPr>
          <w:rFonts w:hint="eastAsia" w:ascii="宋体" w:hAnsi="宋体" w:cs="宋体"/>
          <w:b/>
          <w:color w:val="000000"/>
          <w:sz w:val="28"/>
          <w:szCs w:val="28"/>
        </w:rPr>
        <w:t>书</w:t>
      </w:r>
    </w:p>
    <w:p w14:paraId="796AA156">
      <w:pPr>
        <w:tabs>
          <w:tab w:val="left" w:pos="5040"/>
        </w:tabs>
        <w:spacing w:line="460" w:lineRule="exact"/>
        <w:ind w:firstLine="560" w:firstLineChars="200"/>
        <w:rPr>
          <w:rFonts w:ascii="宋体" w:hAnsi="宋体" w:cs="宋体"/>
          <w:color w:val="000000"/>
          <w:sz w:val="28"/>
          <w:szCs w:val="28"/>
        </w:rPr>
      </w:pPr>
    </w:p>
    <w:p w14:paraId="56F412CA">
      <w:pPr>
        <w:tabs>
          <w:tab w:val="left" w:pos="5040"/>
        </w:tabs>
        <w:spacing w:line="460" w:lineRule="exact"/>
        <w:ind w:firstLine="560" w:firstLineChars="200"/>
        <w:rPr>
          <w:rFonts w:ascii="宋体" w:hAnsi="宋体" w:cs="宋体"/>
          <w:color w:val="000000"/>
          <w:sz w:val="28"/>
          <w:szCs w:val="28"/>
        </w:rPr>
      </w:pPr>
    </w:p>
    <w:p w14:paraId="40E32787">
      <w:pPr>
        <w:tabs>
          <w:tab w:val="left" w:pos="5040"/>
        </w:tabs>
        <w:spacing w:line="460" w:lineRule="exact"/>
        <w:ind w:firstLine="560" w:firstLineChars="200"/>
        <w:rPr>
          <w:rFonts w:ascii="宋体" w:hAnsi="宋体" w:cs="宋体"/>
          <w:color w:val="000000"/>
          <w:sz w:val="28"/>
          <w:szCs w:val="28"/>
        </w:rPr>
      </w:pPr>
    </w:p>
    <w:p w14:paraId="172910A1">
      <w:pPr>
        <w:tabs>
          <w:tab w:val="left" w:pos="5040"/>
        </w:tabs>
        <w:spacing w:line="460" w:lineRule="exact"/>
        <w:ind w:firstLine="560" w:firstLineChars="200"/>
        <w:rPr>
          <w:rFonts w:ascii="宋体" w:hAnsi="宋体" w:cs="宋体"/>
          <w:color w:val="000000"/>
          <w:sz w:val="28"/>
          <w:szCs w:val="28"/>
        </w:rPr>
      </w:pPr>
    </w:p>
    <w:p w14:paraId="59853F47">
      <w:pPr>
        <w:tabs>
          <w:tab w:val="left" w:pos="5040"/>
        </w:tabs>
        <w:spacing w:line="460" w:lineRule="exact"/>
        <w:ind w:firstLine="560" w:firstLineChars="200"/>
        <w:rPr>
          <w:rFonts w:ascii="宋体" w:hAnsi="宋体" w:cs="宋体"/>
          <w:color w:val="000000"/>
          <w:sz w:val="28"/>
          <w:szCs w:val="28"/>
        </w:rPr>
      </w:pPr>
    </w:p>
    <w:p w14:paraId="3C7388B6">
      <w:pPr>
        <w:spacing w:line="460" w:lineRule="exact"/>
        <w:ind w:left="765" w:firstLine="560" w:firstLineChars="200"/>
        <w:rPr>
          <w:rFonts w:ascii="宋体" w:hAnsi="宋体" w:cs="宋体"/>
          <w:kern w:val="0"/>
          <w:sz w:val="28"/>
          <w:szCs w:val="28"/>
        </w:rPr>
      </w:pPr>
    </w:p>
    <w:p w14:paraId="01706EDE">
      <w:pPr>
        <w:tabs>
          <w:tab w:val="left" w:pos="5040"/>
        </w:tabs>
        <w:spacing w:line="460" w:lineRule="exact"/>
        <w:ind w:firstLine="560" w:firstLineChars="200"/>
        <w:rPr>
          <w:rFonts w:ascii="宋体" w:hAnsi="宋体" w:cs="宋体"/>
          <w:color w:val="000000"/>
          <w:sz w:val="28"/>
          <w:szCs w:val="28"/>
        </w:rPr>
      </w:pPr>
    </w:p>
    <w:p w14:paraId="5CB69F43">
      <w:pPr>
        <w:tabs>
          <w:tab w:val="left" w:pos="5040"/>
        </w:tabs>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签约时间：</w:t>
      </w:r>
      <w:r>
        <w:rPr>
          <w:rFonts w:hint="eastAsia" w:ascii="宋体" w:hAnsi="宋体" w:cs="宋体"/>
          <w:b/>
          <w:color w:val="000000"/>
          <w:sz w:val="28"/>
          <w:szCs w:val="28"/>
          <w:u w:val="single"/>
        </w:rPr>
        <w:t xml:space="preserve"> 2026 </w:t>
      </w:r>
      <w:r>
        <w:rPr>
          <w:rFonts w:hint="eastAsia" w:ascii="宋体" w:hAnsi="宋体" w:cs="宋体"/>
          <w:b/>
          <w:color w:val="000000"/>
          <w:sz w:val="28"/>
          <w:szCs w:val="28"/>
        </w:rPr>
        <w:t>年</w:t>
      </w:r>
      <w:r>
        <w:rPr>
          <w:rFonts w:hint="eastAsia" w:ascii="宋体" w:hAnsi="宋体" w:cs="宋体"/>
          <w:b/>
          <w:color w:val="000000"/>
          <w:sz w:val="28"/>
          <w:szCs w:val="28"/>
          <w:u w:val="single"/>
        </w:rPr>
        <w:t xml:space="preserve"> XX </w:t>
      </w:r>
      <w:r>
        <w:rPr>
          <w:rFonts w:hint="eastAsia" w:ascii="宋体" w:hAnsi="宋体" w:cs="宋体"/>
          <w:b/>
          <w:color w:val="000000"/>
          <w:sz w:val="28"/>
          <w:szCs w:val="28"/>
        </w:rPr>
        <w:t>月</w:t>
      </w:r>
      <w:r>
        <w:rPr>
          <w:rFonts w:hint="eastAsia" w:ascii="宋体" w:hAnsi="宋体" w:cs="宋体"/>
          <w:b/>
          <w:color w:val="000000"/>
          <w:sz w:val="28"/>
          <w:szCs w:val="28"/>
          <w:u w:val="single"/>
        </w:rPr>
        <w:t xml:space="preserve"> XX </w:t>
      </w:r>
      <w:r>
        <w:rPr>
          <w:rFonts w:hint="eastAsia" w:ascii="宋体" w:hAnsi="宋体" w:cs="宋体"/>
          <w:b/>
          <w:color w:val="000000"/>
          <w:sz w:val="28"/>
          <w:szCs w:val="28"/>
        </w:rPr>
        <w:t>日</w:t>
      </w:r>
    </w:p>
    <w:p w14:paraId="33698B00">
      <w:pPr>
        <w:spacing w:line="460" w:lineRule="exact"/>
        <w:ind w:firstLine="560" w:firstLineChars="200"/>
        <w:rPr>
          <w:rFonts w:ascii="宋体" w:hAnsi="宋体" w:cs="宋体"/>
          <w:color w:val="000000"/>
          <w:sz w:val="28"/>
          <w:szCs w:val="28"/>
        </w:rPr>
      </w:pPr>
    </w:p>
    <w:p w14:paraId="6DC7A562">
      <w:pPr>
        <w:spacing w:line="460" w:lineRule="exact"/>
        <w:ind w:firstLine="560" w:firstLineChars="200"/>
        <w:rPr>
          <w:rFonts w:ascii="宋体" w:hAnsi="宋体" w:cs="宋体"/>
          <w:color w:val="000000"/>
          <w:sz w:val="28"/>
          <w:szCs w:val="28"/>
        </w:rPr>
      </w:pPr>
    </w:p>
    <w:p w14:paraId="2F7BDD9B">
      <w:pPr>
        <w:rPr>
          <w:rFonts w:ascii="宋体" w:hAnsi="宋体" w:cs="宋体"/>
          <w:b/>
          <w:bCs/>
          <w:color w:val="000000"/>
          <w:sz w:val="28"/>
          <w:szCs w:val="28"/>
        </w:rPr>
      </w:pPr>
      <w:r>
        <w:rPr>
          <w:rFonts w:hint="eastAsia" w:ascii="宋体" w:hAnsi="宋体" w:cs="宋体"/>
          <w:b/>
          <w:bCs/>
          <w:color w:val="000000"/>
          <w:sz w:val="28"/>
          <w:szCs w:val="28"/>
        </w:rPr>
        <w:br w:type="page"/>
      </w:r>
    </w:p>
    <w:p w14:paraId="5249730B">
      <w:pPr>
        <w:spacing w:after="60" w:line="460" w:lineRule="exact"/>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江苏商贸职业学院电控网关升级项目</w:t>
      </w:r>
    </w:p>
    <w:p w14:paraId="663C6BEF">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采购单位（或称甲方）：</w:t>
      </w:r>
      <w:r>
        <w:rPr>
          <w:rFonts w:hint="eastAsia" w:ascii="宋体" w:hAnsi="宋体" w:cs="宋体"/>
          <w:color w:val="000000"/>
          <w:sz w:val="28"/>
          <w:szCs w:val="28"/>
          <w:u w:val="single"/>
        </w:rPr>
        <w:t xml:space="preserve"> 江苏商贸职业学院  </w:t>
      </w:r>
    </w:p>
    <w:p w14:paraId="68C5DF3B">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成交供应商（或称乙方）：</w:t>
      </w:r>
      <w:r>
        <w:rPr>
          <w:rFonts w:hint="eastAsia" w:ascii="宋体" w:hAnsi="宋体" w:cs="宋体"/>
          <w:color w:val="000000"/>
          <w:sz w:val="28"/>
          <w:szCs w:val="28"/>
          <w:u w:val="single"/>
        </w:rPr>
        <w:t xml:space="preserve">                      </w:t>
      </w:r>
    </w:p>
    <w:p w14:paraId="212A3410">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签订时间：</w:t>
      </w:r>
      <w:r>
        <w:rPr>
          <w:rFonts w:hint="eastAsia" w:ascii="宋体" w:hAnsi="宋体" w:cs="宋体"/>
          <w:color w:val="000000"/>
          <w:sz w:val="28"/>
          <w:szCs w:val="28"/>
          <w:u w:val="single"/>
        </w:rPr>
        <w:t xml:space="preserve"> 2026 </w:t>
      </w:r>
      <w:r>
        <w:rPr>
          <w:rFonts w:hint="eastAsia" w:ascii="宋体" w:hAnsi="宋体" w:cs="宋体"/>
          <w:color w:val="000000"/>
          <w:sz w:val="28"/>
          <w:szCs w:val="28"/>
        </w:rPr>
        <w:t>年</w:t>
      </w:r>
      <w:r>
        <w:rPr>
          <w:rFonts w:hint="eastAsia" w:ascii="宋体" w:hAnsi="宋体" w:cs="宋体"/>
          <w:color w:val="000000"/>
          <w:sz w:val="28"/>
          <w:szCs w:val="28"/>
          <w:u w:val="single"/>
        </w:rPr>
        <w:t xml:space="preserve"> XX </w:t>
      </w:r>
      <w:r>
        <w:rPr>
          <w:rFonts w:hint="eastAsia" w:ascii="宋体" w:hAnsi="宋体" w:cs="宋体"/>
          <w:color w:val="000000"/>
          <w:sz w:val="28"/>
          <w:szCs w:val="28"/>
        </w:rPr>
        <w:t xml:space="preserve">月 </w:t>
      </w:r>
      <w:r>
        <w:rPr>
          <w:rFonts w:hint="eastAsia" w:ascii="宋体" w:hAnsi="宋体" w:cs="宋体"/>
          <w:color w:val="000000"/>
          <w:sz w:val="28"/>
          <w:szCs w:val="28"/>
          <w:u w:val="single"/>
        </w:rPr>
        <w:t xml:space="preserve"> XX </w:t>
      </w:r>
      <w:r>
        <w:rPr>
          <w:rFonts w:hint="eastAsia" w:ascii="宋体" w:hAnsi="宋体" w:cs="宋体"/>
          <w:color w:val="000000"/>
          <w:sz w:val="28"/>
          <w:szCs w:val="28"/>
        </w:rPr>
        <w:t>日</w:t>
      </w:r>
    </w:p>
    <w:p w14:paraId="34D70659">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签订地点：</w:t>
      </w:r>
      <w:r>
        <w:rPr>
          <w:rFonts w:hint="eastAsia" w:ascii="宋体" w:hAnsi="宋体" w:cs="宋体"/>
          <w:color w:val="000000"/>
          <w:sz w:val="28"/>
          <w:szCs w:val="28"/>
          <w:u w:val="single"/>
        </w:rPr>
        <w:t xml:space="preserve">江苏商贸职业学院   </w:t>
      </w:r>
    </w:p>
    <w:p w14:paraId="4D82E0A8">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根据《中华人民共和国民法典》及</w:t>
      </w:r>
      <w:r>
        <w:rPr>
          <w:rFonts w:hint="eastAsia" w:ascii="宋体" w:hAnsi="宋体" w:cs="宋体"/>
          <w:color w:val="000000"/>
          <w:sz w:val="28"/>
          <w:szCs w:val="28"/>
          <w:u w:val="single"/>
        </w:rPr>
        <w:t>2026</w:t>
      </w:r>
      <w:r>
        <w:rPr>
          <w:rFonts w:hint="eastAsia" w:ascii="宋体" w:hAnsi="宋体" w:cs="宋体"/>
          <w:color w:val="000000"/>
          <w:sz w:val="28"/>
          <w:szCs w:val="28"/>
        </w:rPr>
        <w:t>年</w:t>
      </w:r>
      <w:r>
        <w:rPr>
          <w:rFonts w:hint="eastAsia" w:ascii="宋体" w:hAnsi="宋体" w:cs="宋体"/>
          <w:color w:val="000000"/>
          <w:sz w:val="28"/>
          <w:szCs w:val="28"/>
          <w:u w:val="single"/>
        </w:rPr>
        <w:t xml:space="preserve"> XX</w:t>
      </w:r>
      <w:r>
        <w:rPr>
          <w:rFonts w:hint="eastAsia" w:ascii="宋体" w:hAnsi="宋体" w:cs="宋体"/>
          <w:color w:val="000000"/>
          <w:sz w:val="28"/>
          <w:szCs w:val="28"/>
        </w:rPr>
        <w:t>月</w:t>
      </w:r>
      <w:r>
        <w:rPr>
          <w:rFonts w:hint="eastAsia" w:ascii="宋体" w:hAnsi="宋体" w:cs="宋体"/>
          <w:color w:val="000000"/>
          <w:sz w:val="28"/>
          <w:szCs w:val="28"/>
          <w:u w:val="single"/>
        </w:rPr>
        <w:t xml:space="preserve"> XX </w:t>
      </w:r>
      <w:r>
        <w:rPr>
          <w:rFonts w:hint="eastAsia" w:ascii="宋体" w:hAnsi="宋体" w:cs="宋体"/>
          <w:color w:val="000000"/>
          <w:sz w:val="28"/>
          <w:szCs w:val="28"/>
        </w:rPr>
        <w:t>日</w:t>
      </w:r>
      <w:r>
        <w:rPr>
          <w:rFonts w:hint="eastAsia" w:ascii="宋体" w:hAnsi="宋体" w:cs="宋体"/>
          <w:color w:val="000000"/>
          <w:sz w:val="28"/>
          <w:szCs w:val="28"/>
          <w:u w:val="single"/>
        </w:rPr>
        <w:t xml:space="preserve"> 江苏商贸职业学院电控网关升级项目</w:t>
      </w:r>
      <w:r>
        <w:rPr>
          <w:rFonts w:hint="eastAsia" w:ascii="宋体" w:hAnsi="宋体" w:cs="宋体"/>
          <w:color w:val="000000"/>
          <w:sz w:val="28"/>
          <w:szCs w:val="28"/>
        </w:rPr>
        <w:t>(采购编号：</w:t>
      </w:r>
      <w:r>
        <w:rPr>
          <w:rFonts w:hint="eastAsia" w:ascii="宋体" w:hAnsi="宋体" w:cs="宋体"/>
          <w:color w:val="000000"/>
          <w:spacing w:val="7"/>
          <w:sz w:val="28"/>
          <w:szCs w:val="28"/>
          <w:u w:val="single"/>
        </w:rPr>
        <w:t>ZCCXXXXXXXXXX</w:t>
      </w:r>
      <w:r>
        <w:rPr>
          <w:rFonts w:hint="eastAsia" w:ascii="宋体" w:hAnsi="宋体" w:cs="宋体"/>
          <w:color w:val="000000"/>
          <w:sz w:val="28"/>
          <w:szCs w:val="28"/>
        </w:rPr>
        <w:t>)的采购结果、采购文件、成交通知书及投标文件，经甲乙双方协商一致，签订本合同。</w:t>
      </w:r>
    </w:p>
    <w:p w14:paraId="643DA7D9">
      <w:pPr>
        <w:numPr>
          <w:ilvl w:val="0"/>
          <w:numId w:val="2"/>
        </w:num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合同的标的物</w:t>
      </w:r>
    </w:p>
    <w:p w14:paraId="742F02C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1.1甲方向乙方采购标的物，具体的品种、规格要求详见合同。</w:t>
      </w:r>
    </w:p>
    <w:p w14:paraId="58C7CEA2">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 乙方对提供的标的物应当拥有完整的物权，并且负有保证第三人不得向甲方主张任何权利（包括知识产权）的义务。</w:t>
      </w:r>
    </w:p>
    <w:p w14:paraId="692CFCBB">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1.3本项目为“交钥匙工程”，即负责系统的安装调试，实现系统全部功能，包括培训甲方管理员如何准确使用维护系统。</w:t>
      </w:r>
    </w:p>
    <w:p w14:paraId="735C0D0A">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二、合同价格与支付</w:t>
      </w:r>
    </w:p>
    <w:p w14:paraId="340CB89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2.1 合同价格按此次成交价格执行，合同总金额为人民币</w:t>
      </w:r>
      <w:r>
        <w:rPr>
          <w:rFonts w:hint="eastAsia" w:ascii="宋体" w:hAnsi="宋体" w:cs="宋体"/>
          <w:color w:val="000000"/>
          <w:sz w:val="28"/>
          <w:szCs w:val="28"/>
        </w:rPr>
        <w:t>¥</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元整，大写：</w:t>
      </w:r>
      <w:r>
        <w:rPr>
          <w:rFonts w:hint="eastAsia" w:ascii="宋体" w:hAnsi="宋体" w:cs="宋体"/>
          <w:color w:val="000000"/>
          <w:kern w:val="0"/>
          <w:sz w:val="28"/>
          <w:szCs w:val="28"/>
          <w:u w:val="single"/>
        </w:rPr>
        <w:t xml:space="preserve">          </w:t>
      </w:r>
      <w:r>
        <w:rPr>
          <w:rFonts w:hint="eastAsia" w:ascii="宋体" w:hAnsi="宋体" w:cs="宋体"/>
          <w:b/>
          <w:color w:val="000000"/>
          <w:sz w:val="28"/>
          <w:szCs w:val="28"/>
        </w:rPr>
        <w:t>(合同价应包含软件、安装、调试、使用培训、后台持续更新、质保期技术服务及合同包含的所有风险、责任等各项应有费用)。</w:t>
      </w:r>
      <w:r>
        <w:rPr>
          <w:rFonts w:hint="eastAsia" w:ascii="宋体" w:hAnsi="宋体" w:cs="宋体"/>
          <w:color w:val="000000"/>
          <w:kern w:val="0"/>
          <w:sz w:val="28"/>
          <w:szCs w:val="28"/>
        </w:rPr>
        <w:t>设备清单如下：</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1134"/>
        <w:gridCol w:w="3119"/>
        <w:gridCol w:w="709"/>
        <w:gridCol w:w="850"/>
        <w:gridCol w:w="992"/>
        <w:gridCol w:w="1043"/>
      </w:tblGrid>
      <w:tr w14:paraId="4DA0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3B500DF1">
            <w:pPr>
              <w:spacing w:after="120" w:line="460" w:lineRule="exact"/>
              <w:jc w:val="center"/>
              <w:rPr>
                <w:rFonts w:ascii="宋体" w:hAnsi="宋体" w:cs="宋体"/>
                <w:kern w:val="0"/>
                <w:sz w:val="28"/>
                <w:szCs w:val="28"/>
              </w:rPr>
            </w:pPr>
            <w:r>
              <w:rPr>
                <w:rFonts w:hint="eastAsia" w:ascii="宋体" w:hAnsi="宋体" w:cs="宋体"/>
                <w:kern w:val="0"/>
                <w:sz w:val="28"/>
                <w:szCs w:val="28"/>
              </w:rPr>
              <w:t>序号</w:t>
            </w:r>
          </w:p>
        </w:tc>
        <w:tc>
          <w:tcPr>
            <w:tcW w:w="1134" w:type="dxa"/>
            <w:shd w:val="clear" w:color="auto" w:fill="auto"/>
            <w:vAlign w:val="center"/>
          </w:tcPr>
          <w:p w14:paraId="7E206B78">
            <w:pPr>
              <w:spacing w:after="120" w:line="460" w:lineRule="exact"/>
              <w:jc w:val="center"/>
              <w:rPr>
                <w:rFonts w:ascii="宋体" w:hAnsi="宋体" w:cs="宋体"/>
                <w:kern w:val="0"/>
                <w:sz w:val="28"/>
                <w:szCs w:val="28"/>
              </w:rPr>
            </w:pPr>
            <w:r>
              <w:rPr>
                <w:rFonts w:hint="eastAsia" w:ascii="宋体" w:hAnsi="宋体" w:cs="宋体"/>
                <w:kern w:val="0"/>
                <w:sz w:val="28"/>
                <w:szCs w:val="28"/>
              </w:rPr>
              <w:t>货物名称</w:t>
            </w:r>
          </w:p>
        </w:tc>
        <w:tc>
          <w:tcPr>
            <w:tcW w:w="3119" w:type="dxa"/>
            <w:shd w:val="clear" w:color="auto" w:fill="auto"/>
            <w:vAlign w:val="center"/>
          </w:tcPr>
          <w:p w14:paraId="09851149">
            <w:pPr>
              <w:spacing w:after="120" w:line="460" w:lineRule="exact"/>
              <w:jc w:val="center"/>
              <w:rPr>
                <w:rFonts w:ascii="宋体" w:hAnsi="宋体" w:cs="宋体"/>
                <w:kern w:val="0"/>
                <w:sz w:val="28"/>
                <w:szCs w:val="28"/>
              </w:rPr>
            </w:pPr>
            <w:r>
              <w:rPr>
                <w:rFonts w:hint="eastAsia" w:ascii="宋体" w:hAnsi="宋体" w:cs="宋体"/>
                <w:kern w:val="0"/>
                <w:sz w:val="28"/>
                <w:szCs w:val="28"/>
              </w:rPr>
              <w:t>品牌、规格、型号、配置</w:t>
            </w:r>
          </w:p>
        </w:tc>
        <w:tc>
          <w:tcPr>
            <w:tcW w:w="709" w:type="dxa"/>
            <w:shd w:val="clear" w:color="auto" w:fill="auto"/>
            <w:vAlign w:val="center"/>
          </w:tcPr>
          <w:p w14:paraId="6BFEEE43">
            <w:pPr>
              <w:spacing w:after="120" w:line="460" w:lineRule="exact"/>
              <w:jc w:val="center"/>
              <w:rPr>
                <w:rFonts w:ascii="宋体" w:hAnsi="宋体" w:cs="宋体"/>
                <w:kern w:val="0"/>
                <w:sz w:val="28"/>
                <w:szCs w:val="28"/>
              </w:rPr>
            </w:pPr>
            <w:r>
              <w:rPr>
                <w:rFonts w:hint="eastAsia" w:ascii="宋体" w:hAnsi="宋体" w:cs="宋体"/>
                <w:kern w:val="0"/>
                <w:sz w:val="28"/>
                <w:szCs w:val="28"/>
              </w:rPr>
              <w:t>单位</w:t>
            </w:r>
          </w:p>
        </w:tc>
        <w:tc>
          <w:tcPr>
            <w:tcW w:w="850" w:type="dxa"/>
            <w:shd w:val="clear" w:color="auto" w:fill="auto"/>
            <w:vAlign w:val="center"/>
          </w:tcPr>
          <w:p w14:paraId="05EBA7D2">
            <w:pPr>
              <w:spacing w:after="120" w:line="460" w:lineRule="exact"/>
              <w:jc w:val="center"/>
              <w:rPr>
                <w:rFonts w:ascii="宋体" w:hAnsi="宋体" w:cs="宋体"/>
                <w:kern w:val="0"/>
                <w:sz w:val="28"/>
                <w:szCs w:val="28"/>
              </w:rPr>
            </w:pPr>
            <w:r>
              <w:rPr>
                <w:rFonts w:hint="eastAsia" w:ascii="宋体" w:hAnsi="宋体" w:cs="宋体"/>
                <w:kern w:val="0"/>
                <w:sz w:val="28"/>
                <w:szCs w:val="28"/>
              </w:rPr>
              <w:t>数量</w:t>
            </w:r>
          </w:p>
        </w:tc>
        <w:tc>
          <w:tcPr>
            <w:tcW w:w="992" w:type="dxa"/>
            <w:shd w:val="clear" w:color="auto" w:fill="auto"/>
            <w:vAlign w:val="center"/>
          </w:tcPr>
          <w:p w14:paraId="26121DD4">
            <w:pPr>
              <w:spacing w:after="120" w:line="460" w:lineRule="exact"/>
              <w:jc w:val="center"/>
              <w:rPr>
                <w:rFonts w:ascii="宋体" w:hAnsi="宋体" w:cs="宋体"/>
                <w:kern w:val="0"/>
                <w:sz w:val="28"/>
                <w:szCs w:val="28"/>
              </w:rPr>
            </w:pPr>
            <w:r>
              <w:rPr>
                <w:rFonts w:hint="eastAsia" w:ascii="宋体" w:hAnsi="宋体" w:cs="宋体"/>
                <w:kern w:val="0"/>
                <w:sz w:val="28"/>
                <w:szCs w:val="28"/>
              </w:rPr>
              <w:t>单价</w:t>
            </w:r>
          </w:p>
        </w:tc>
        <w:tc>
          <w:tcPr>
            <w:tcW w:w="1043" w:type="dxa"/>
            <w:shd w:val="clear" w:color="auto" w:fill="auto"/>
            <w:vAlign w:val="center"/>
          </w:tcPr>
          <w:p w14:paraId="5EDFC172">
            <w:pPr>
              <w:spacing w:after="120" w:line="460" w:lineRule="exact"/>
              <w:jc w:val="center"/>
              <w:rPr>
                <w:rFonts w:ascii="宋体" w:hAnsi="宋体" w:cs="宋体"/>
                <w:kern w:val="0"/>
                <w:sz w:val="28"/>
                <w:szCs w:val="28"/>
              </w:rPr>
            </w:pPr>
            <w:r>
              <w:rPr>
                <w:rFonts w:hint="eastAsia" w:ascii="宋体" w:hAnsi="宋体" w:cs="宋体"/>
                <w:kern w:val="0"/>
                <w:sz w:val="28"/>
                <w:szCs w:val="28"/>
              </w:rPr>
              <w:t>总价</w:t>
            </w:r>
          </w:p>
        </w:tc>
      </w:tr>
      <w:tr w14:paraId="6BCF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11010188">
            <w:pPr>
              <w:spacing w:after="120" w:line="460" w:lineRule="exact"/>
              <w:jc w:val="center"/>
              <w:rPr>
                <w:rFonts w:ascii="宋体" w:hAnsi="宋体" w:cs="宋体"/>
                <w:kern w:val="0"/>
                <w:sz w:val="28"/>
                <w:szCs w:val="28"/>
              </w:rPr>
            </w:pPr>
            <w:r>
              <w:rPr>
                <w:rFonts w:hint="eastAsia" w:ascii="宋体" w:hAnsi="宋体" w:cs="宋体"/>
                <w:kern w:val="0"/>
                <w:sz w:val="28"/>
                <w:szCs w:val="28"/>
              </w:rPr>
              <w:t>1</w:t>
            </w:r>
          </w:p>
        </w:tc>
        <w:tc>
          <w:tcPr>
            <w:tcW w:w="1134" w:type="dxa"/>
            <w:shd w:val="clear" w:color="auto" w:fill="auto"/>
            <w:vAlign w:val="center"/>
          </w:tcPr>
          <w:p w14:paraId="137FFD66">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438678E0">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456FC5A0">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7A65E4FF">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5A76EB43">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79F20E08">
            <w:pPr>
              <w:spacing w:after="120" w:line="460" w:lineRule="exact"/>
              <w:ind w:firstLine="560" w:firstLineChars="200"/>
              <w:jc w:val="center"/>
              <w:rPr>
                <w:rFonts w:ascii="宋体" w:hAnsi="宋体" w:cs="宋体"/>
                <w:kern w:val="0"/>
                <w:sz w:val="28"/>
                <w:szCs w:val="28"/>
              </w:rPr>
            </w:pPr>
          </w:p>
        </w:tc>
      </w:tr>
      <w:tr w14:paraId="09E2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03BA613A">
            <w:pPr>
              <w:spacing w:after="120" w:line="460" w:lineRule="exact"/>
              <w:jc w:val="center"/>
              <w:rPr>
                <w:rFonts w:ascii="宋体" w:hAnsi="宋体" w:cs="宋体"/>
                <w:kern w:val="0"/>
                <w:sz w:val="28"/>
                <w:szCs w:val="28"/>
              </w:rPr>
            </w:pPr>
            <w:r>
              <w:rPr>
                <w:rFonts w:hint="eastAsia" w:ascii="宋体" w:hAnsi="宋体" w:cs="宋体"/>
                <w:kern w:val="0"/>
                <w:sz w:val="28"/>
                <w:szCs w:val="28"/>
              </w:rPr>
              <w:t>2</w:t>
            </w:r>
          </w:p>
        </w:tc>
        <w:tc>
          <w:tcPr>
            <w:tcW w:w="1134" w:type="dxa"/>
            <w:shd w:val="clear" w:color="auto" w:fill="auto"/>
            <w:vAlign w:val="center"/>
          </w:tcPr>
          <w:p w14:paraId="0857B9EC">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56FBF80F">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736C2BAF">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4BBB4293">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761CBF6A">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3D02AEBF">
            <w:pPr>
              <w:spacing w:after="120" w:line="460" w:lineRule="exact"/>
              <w:ind w:firstLine="560" w:firstLineChars="200"/>
              <w:jc w:val="center"/>
              <w:rPr>
                <w:rFonts w:ascii="宋体" w:hAnsi="宋体" w:cs="宋体"/>
                <w:kern w:val="0"/>
                <w:sz w:val="28"/>
                <w:szCs w:val="28"/>
              </w:rPr>
            </w:pPr>
          </w:p>
        </w:tc>
      </w:tr>
      <w:tr w14:paraId="5E910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57DAE7D3">
            <w:pPr>
              <w:spacing w:after="120" w:line="460" w:lineRule="exact"/>
              <w:jc w:val="center"/>
              <w:rPr>
                <w:rFonts w:ascii="宋体" w:hAnsi="宋体" w:cs="宋体"/>
                <w:kern w:val="0"/>
                <w:sz w:val="28"/>
                <w:szCs w:val="28"/>
              </w:rPr>
            </w:pPr>
            <w:r>
              <w:rPr>
                <w:rFonts w:hint="eastAsia" w:ascii="宋体" w:hAnsi="宋体" w:cs="宋体"/>
                <w:kern w:val="0"/>
                <w:sz w:val="28"/>
                <w:szCs w:val="28"/>
              </w:rPr>
              <w:t>3</w:t>
            </w:r>
          </w:p>
        </w:tc>
        <w:tc>
          <w:tcPr>
            <w:tcW w:w="1134" w:type="dxa"/>
            <w:shd w:val="clear" w:color="auto" w:fill="auto"/>
            <w:vAlign w:val="center"/>
          </w:tcPr>
          <w:p w14:paraId="019201DD">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46F51FEC">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1281758C">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626CB9BC">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459C5C43">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459496A9">
            <w:pPr>
              <w:spacing w:after="120" w:line="460" w:lineRule="exact"/>
              <w:ind w:firstLine="560" w:firstLineChars="200"/>
              <w:jc w:val="center"/>
              <w:rPr>
                <w:rFonts w:ascii="宋体" w:hAnsi="宋体" w:cs="宋体"/>
                <w:kern w:val="0"/>
                <w:sz w:val="28"/>
                <w:szCs w:val="28"/>
              </w:rPr>
            </w:pPr>
          </w:p>
        </w:tc>
      </w:tr>
      <w:tr w14:paraId="564E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063EEDA8">
            <w:pPr>
              <w:spacing w:after="120" w:line="460" w:lineRule="exact"/>
              <w:jc w:val="center"/>
              <w:rPr>
                <w:rFonts w:ascii="宋体" w:hAnsi="宋体" w:cs="宋体"/>
                <w:kern w:val="0"/>
                <w:sz w:val="28"/>
                <w:szCs w:val="28"/>
              </w:rPr>
            </w:pPr>
            <w:r>
              <w:rPr>
                <w:rFonts w:hint="eastAsia" w:ascii="宋体" w:hAnsi="宋体" w:cs="宋体"/>
                <w:kern w:val="0"/>
                <w:sz w:val="28"/>
                <w:szCs w:val="28"/>
              </w:rPr>
              <w:t>…</w:t>
            </w:r>
          </w:p>
        </w:tc>
        <w:tc>
          <w:tcPr>
            <w:tcW w:w="1134" w:type="dxa"/>
            <w:shd w:val="clear" w:color="auto" w:fill="auto"/>
            <w:vAlign w:val="center"/>
          </w:tcPr>
          <w:p w14:paraId="4E5D80E9">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009EE708">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48290E08">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1C34D6E3">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2BF2C049">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5B4F5949">
            <w:pPr>
              <w:spacing w:after="120" w:line="460" w:lineRule="exact"/>
              <w:ind w:firstLine="560" w:firstLineChars="200"/>
              <w:jc w:val="center"/>
              <w:rPr>
                <w:rFonts w:ascii="宋体" w:hAnsi="宋体" w:cs="宋体"/>
                <w:kern w:val="0"/>
                <w:sz w:val="28"/>
                <w:szCs w:val="28"/>
              </w:rPr>
            </w:pPr>
          </w:p>
        </w:tc>
      </w:tr>
      <w:tr w14:paraId="59EA9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restart"/>
            <w:shd w:val="clear" w:color="auto" w:fill="auto"/>
          </w:tcPr>
          <w:p w14:paraId="5E662FDE">
            <w:pPr>
              <w:spacing w:after="120" w:line="460" w:lineRule="exact"/>
              <w:ind w:firstLine="560" w:firstLineChars="200"/>
              <w:rPr>
                <w:rFonts w:ascii="宋体" w:hAnsi="宋体" w:cs="宋体"/>
                <w:kern w:val="0"/>
                <w:sz w:val="28"/>
                <w:szCs w:val="28"/>
              </w:rPr>
            </w:pPr>
          </w:p>
        </w:tc>
        <w:tc>
          <w:tcPr>
            <w:tcW w:w="1134" w:type="dxa"/>
            <w:vMerge w:val="restart"/>
            <w:shd w:val="clear" w:color="auto" w:fill="auto"/>
            <w:vAlign w:val="center"/>
          </w:tcPr>
          <w:p w14:paraId="761D5BBE">
            <w:pPr>
              <w:spacing w:after="120" w:line="460" w:lineRule="exact"/>
              <w:jc w:val="center"/>
              <w:rPr>
                <w:rFonts w:ascii="宋体" w:hAnsi="宋体" w:cs="宋体"/>
                <w:kern w:val="0"/>
                <w:sz w:val="28"/>
                <w:szCs w:val="28"/>
              </w:rPr>
            </w:pPr>
            <w:r>
              <w:rPr>
                <w:rFonts w:hint="eastAsia" w:ascii="宋体" w:hAnsi="宋体" w:cs="宋体"/>
                <w:kern w:val="0"/>
                <w:sz w:val="28"/>
                <w:szCs w:val="28"/>
              </w:rPr>
              <w:t>合计</w:t>
            </w:r>
          </w:p>
        </w:tc>
        <w:tc>
          <w:tcPr>
            <w:tcW w:w="6713" w:type="dxa"/>
            <w:gridSpan w:val="5"/>
            <w:shd w:val="clear" w:color="auto" w:fill="auto"/>
          </w:tcPr>
          <w:p w14:paraId="72ACD56E">
            <w:pPr>
              <w:spacing w:after="120" w:line="460" w:lineRule="exact"/>
              <w:ind w:firstLine="560" w:firstLineChars="200"/>
              <w:rPr>
                <w:rFonts w:ascii="宋体" w:hAnsi="宋体" w:cs="宋体"/>
                <w:kern w:val="0"/>
                <w:sz w:val="28"/>
                <w:szCs w:val="28"/>
              </w:rPr>
            </w:pPr>
            <w:r>
              <w:rPr>
                <w:rFonts w:hint="eastAsia" w:ascii="宋体" w:hAnsi="宋体" w:cs="宋体"/>
                <w:kern w:val="0"/>
                <w:sz w:val="28"/>
                <w:szCs w:val="28"/>
              </w:rPr>
              <w:t>小写（人民币）：</w:t>
            </w:r>
          </w:p>
        </w:tc>
      </w:tr>
      <w:tr w14:paraId="6FEF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continue"/>
            <w:shd w:val="clear" w:color="auto" w:fill="auto"/>
          </w:tcPr>
          <w:p w14:paraId="0910F441">
            <w:pPr>
              <w:spacing w:after="120" w:line="460" w:lineRule="exact"/>
              <w:ind w:firstLine="560" w:firstLineChars="200"/>
              <w:rPr>
                <w:rFonts w:ascii="宋体" w:hAnsi="宋体" w:cs="宋体"/>
                <w:kern w:val="0"/>
                <w:sz w:val="28"/>
                <w:szCs w:val="28"/>
              </w:rPr>
            </w:pPr>
          </w:p>
        </w:tc>
        <w:tc>
          <w:tcPr>
            <w:tcW w:w="1134" w:type="dxa"/>
            <w:vMerge w:val="continue"/>
            <w:shd w:val="clear" w:color="auto" w:fill="auto"/>
          </w:tcPr>
          <w:p w14:paraId="76FF047A">
            <w:pPr>
              <w:spacing w:after="120" w:line="460" w:lineRule="exact"/>
              <w:ind w:firstLine="560" w:firstLineChars="200"/>
              <w:rPr>
                <w:rFonts w:ascii="宋体" w:hAnsi="宋体" w:cs="宋体"/>
                <w:kern w:val="0"/>
                <w:sz w:val="28"/>
                <w:szCs w:val="28"/>
              </w:rPr>
            </w:pPr>
          </w:p>
        </w:tc>
        <w:tc>
          <w:tcPr>
            <w:tcW w:w="6713" w:type="dxa"/>
            <w:gridSpan w:val="5"/>
            <w:shd w:val="clear" w:color="auto" w:fill="auto"/>
          </w:tcPr>
          <w:p w14:paraId="60A68F3C">
            <w:pPr>
              <w:spacing w:after="120" w:line="460" w:lineRule="exact"/>
              <w:ind w:firstLine="560" w:firstLineChars="200"/>
              <w:rPr>
                <w:rFonts w:ascii="宋体" w:hAnsi="宋体" w:cs="宋体"/>
                <w:kern w:val="0"/>
                <w:sz w:val="28"/>
                <w:szCs w:val="28"/>
              </w:rPr>
            </w:pPr>
            <w:r>
              <w:rPr>
                <w:rFonts w:hint="eastAsia" w:ascii="宋体" w:hAnsi="宋体" w:cs="宋体"/>
                <w:kern w:val="0"/>
                <w:sz w:val="28"/>
                <w:szCs w:val="28"/>
              </w:rPr>
              <w:t>大写（人民币）：</w:t>
            </w:r>
          </w:p>
        </w:tc>
      </w:tr>
    </w:tbl>
    <w:p w14:paraId="30C3C667">
      <w:pPr>
        <w:spacing w:line="460" w:lineRule="exact"/>
        <w:ind w:firstLine="560" w:firstLineChars="200"/>
        <w:rPr>
          <w:rFonts w:ascii="宋体" w:hAnsi="宋体" w:cs="宋体"/>
          <w:color w:val="000000"/>
          <w:kern w:val="0"/>
          <w:sz w:val="28"/>
          <w:szCs w:val="28"/>
        </w:rPr>
      </w:pPr>
    </w:p>
    <w:p w14:paraId="76D84CB7">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2.2付款方式：</w:t>
      </w:r>
    </w:p>
    <w:p w14:paraId="6660FFCD">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产品设备安装调试完毕且经验收合格后，甲方支付合同总额的95%，并退还履约保证金，余款待验收合格满五年后一次性付清。</w:t>
      </w:r>
    </w:p>
    <w:p w14:paraId="13C0990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sz w:val="28"/>
          <w:szCs w:val="28"/>
        </w:rPr>
        <w:t>以上付款均不计利息。由甲方按相关财务支付规定办理支付手续。同时乙方须提供相应增值税专用发票。</w:t>
      </w:r>
    </w:p>
    <w:p w14:paraId="44D122B3">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三、质量要求</w:t>
      </w:r>
    </w:p>
    <w:p w14:paraId="3C4F9B40">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3.1乙方提供的设备必须是原厂商全新、未使用过的原装合格正品，随机资料完整。型号、性能及指标满足询价采购文件提出的有关技术、质量、规格和性能的要求，达到国家或行业规定的标准，实行生产许可证制度的，应提供生产许可证；属于国家强制认证的产品，必须通过认证。</w:t>
      </w:r>
    </w:p>
    <w:p w14:paraId="50B06CB1">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3.2所有产品（设备）在开箱检验时必须完好，无破损，配置与装箱单相符。数量、质量及性能不低于本采购需求书中提出的要求。</w:t>
      </w:r>
    </w:p>
    <w:p w14:paraId="6A0821DE">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3.3设备外观清洁，标记编号以及盘面显示等字体清晰，明确。铭牌、使用指示、警告指示应以中文或英文及易懂的通用符号来表示；应准确无误地表明设备之型号、规格、制造厂及生产或出厂日期。</w:t>
      </w:r>
    </w:p>
    <w:p w14:paraId="0B4C85A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四、包装</w:t>
      </w:r>
    </w:p>
    <w:p w14:paraId="39B965D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乙方提供的设备必须为原包装，在送交甲方验收前不得拆箱。</w:t>
      </w:r>
    </w:p>
    <w:p w14:paraId="0C7D134A">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五、交货及安装调试</w:t>
      </w:r>
    </w:p>
    <w:p w14:paraId="3E77908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5.1 交货时间为</w:t>
      </w:r>
      <w:r>
        <w:rPr>
          <w:rFonts w:hint="eastAsia" w:ascii="宋体" w:hAnsi="宋体" w:cs="宋体"/>
          <w:bCs/>
          <w:sz w:val="28"/>
          <w:szCs w:val="28"/>
        </w:rPr>
        <w:t>自甲方正式通知开工以后</w:t>
      </w:r>
      <w:r>
        <w:rPr>
          <w:rFonts w:hint="eastAsia" w:ascii="宋体" w:hAnsi="宋体" w:cs="宋体"/>
          <w:color w:val="000000"/>
          <w:kern w:val="0"/>
          <w:sz w:val="28"/>
          <w:szCs w:val="28"/>
          <w:u w:val="single"/>
        </w:rPr>
        <w:t xml:space="preserve">  30 </w:t>
      </w:r>
      <w:r>
        <w:rPr>
          <w:rFonts w:hint="eastAsia" w:ascii="宋体" w:hAnsi="宋体" w:cs="宋体"/>
          <w:color w:val="000000"/>
          <w:kern w:val="0"/>
          <w:sz w:val="28"/>
          <w:szCs w:val="28"/>
        </w:rPr>
        <w:t>天内安装调试结束。</w:t>
      </w:r>
    </w:p>
    <w:p w14:paraId="6D12FEE4">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5.2 所有货物须按合同指定地点、时间前安装调试合格并交付使用。</w:t>
      </w:r>
    </w:p>
    <w:p w14:paraId="5F7C944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5.3 须负责进行安装调试服务并承担因此发生的一切费用。</w:t>
      </w:r>
    </w:p>
    <w:p w14:paraId="0A790BAF">
      <w:pPr>
        <w:spacing w:after="120"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5.4 本项目的项目经理: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7FAA50D4">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六、标的物的检验和验收</w:t>
      </w:r>
    </w:p>
    <w:p w14:paraId="35004E9D">
      <w:pPr>
        <w:spacing w:line="460" w:lineRule="exact"/>
        <w:ind w:firstLine="560" w:firstLineChars="200"/>
        <w:rPr>
          <w:rFonts w:ascii="宋体" w:hAnsi="宋体" w:cs="宋体"/>
          <w:sz w:val="28"/>
          <w:szCs w:val="28"/>
        </w:rPr>
      </w:pPr>
      <w:r>
        <w:rPr>
          <w:rFonts w:hint="eastAsia" w:ascii="宋体" w:hAnsi="宋体" w:cs="宋体"/>
          <w:sz w:val="28"/>
          <w:szCs w:val="28"/>
        </w:rPr>
        <w:t>6.1甲方有权检测验收，如验收不合格，甲方有权终止合同，拒收未供产品，甲方保留追究因此造成的一切损失的权利。</w:t>
      </w:r>
    </w:p>
    <w:p w14:paraId="0A7B366F">
      <w:pPr>
        <w:spacing w:line="460" w:lineRule="exact"/>
        <w:ind w:firstLine="560" w:firstLineChars="200"/>
        <w:rPr>
          <w:rFonts w:ascii="宋体" w:hAnsi="宋体" w:cs="宋体"/>
          <w:sz w:val="28"/>
          <w:szCs w:val="28"/>
        </w:rPr>
      </w:pPr>
      <w:r>
        <w:rPr>
          <w:rFonts w:hint="eastAsia" w:ascii="宋体" w:hAnsi="宋体" w:cs="宋体"/>
          <w:sz w:val="28"/>
          <w:szCs w:val="28"/>
        </w:rPr>
        <w:t>6.2如现场不能解决的故障问题，须提供故障不能排除时的解决方案。</w:t>
      </w:r>
    </w:p>
    <w:p w14:paraId="1519F794">
      <w:pPr>
        <w:spacing w:line="460" w:lineRule="exact"/>
        <w:ind w:firstLine="560" w:firstLineChars="200"/>
        <w:rPr>
          <w:rFonts w:ascii="宋体" w:hAnsi="宋体" w:cs="宋体"/>
          <w:color w:val="000000"/>
          <w:sz w:val="28"/>
          <w:szCs w:val="28"/>
        </w:rPr>
      </w:pPr>
      <w:r>
        <w:rPr>
          <w:rFonts w:hint="eastAsia" w:ascii="宋体" w:hAnsi="宋体" w:cs="宋体"/>
          <w:sz w:val="28"/>
          <w:szCs w:val="28"/>
        </w:rPr>
        <w:t>6.3</w:t>
      </w:r>
      <w:r>
        <w:rPr>
          <w:rFonts w:hint="eastAsia" w:ascii="宋体" w:hAnsi="宋体" w:cs="宋体"/>
          <w:color w:val="000000"/>
          <w:sz w:val="28"/>
          <w:szCs w:val="28"/>
        </w:rPr>
        <w:t>竣工交付前，</w:t>
      </w:r>
      <w:r>
        <w:rPr>
          <w:rFonts w:hint="eastAsia" w:ascii="宋体" w:hAnsi="宋体" w:cs="宋体"/>
          <w:color w:val="000000"/>
          <w:kern w:val="0"/>
          <w:sz w:val="28"/>
          <w:szCs w:val="28"/>
        </w:rPr>
        <w:t>乙方</w:t>
      </w:r>
      <w:r>
        <w:rPr>
          <w:rFonts w:hint="eastAsia" w:ascii="宋体" w:hAnsi="宋体" w:cs="宋体"/>
          <w:color w:val="000000"/>
          <w:sz w:val="28"/>
          <w:szCs w:val="28"/>
        </w:rPr>
        <w:t>应向甲方提供完整的竣工图与竣工文件。</w:t>
      </w:r>
    </w:p>
    <w:p w14:paraId="70DBD9AD">
      <w:pPr>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6.4</w:t>
      </w:r>
      <w:r>
        <w:rPr>
          <w:rFonts w:hint="eastAsia" w:ascii="宋体" w:hAnsi="宋体" w:cs="宋体"/>
          <w:color w:val="000000"/>
          <w:kern w:val="0"/>
          <w:sz w:val="28"/>
          <w:szCs w:val="28"/>
        </w:rPr>
        <w:t>乙方履约到位、以书面形式向甲方提出验收申请，甲方依据项目合同组织相关专业技术人员组织进行验收，并出具验收报告，作为支付货款的依据。</w:t>
      </w:r>
    </w:p>
    <w:p w14:paraId="3002CF50">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七、质保及售后服务</w:t>
      </w:r>
    </w:p>
    <w:p w14:paraId="5EB157AD">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7.1 乙方负责安装、调试、验收，并承担因此发生的一切费用。</w:t>
      </w:r>
    </w:p>
    <w:p w14:paraId="41D7BFEF">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7.2</w:t>
      </w:r>
      <w:r>
        <w:rPr>
          <w:rFonts w:hint="eastAsia" w:ascii="宋体" w:hAnsi="宋体" w:cs="宋体"/>
          <w:sz w:val="28"/>
          <w:szCs w:val="28"/>
        </w:rPr>
        <w:t>免费质保期自验收合格之日起计算，本项目乙方提供原厂整体</w:t>
      </w:r>
      <w:r>
        <w:rPr>
          <w:rFonts w:hint="eastAsia" w:ascii="宋体" w:hAnsi="宋体" w:cs="宋体"/>
          <w:sz w:val="28"/>
          <w:szCs w:val="28"/>
          <w:u w:val="single"/>
        </w:rPr>
        <w:t xml:space="preserve">   </w:t>
      </w:r>
      <w:r>
        <w:rPr>
          <w:rFonts w:hint="eastAsia" w:ascii="宋体" w:hAnsi="宋体" w:cs="宋体"/>
          <w:sz w:val="28"/>
          <w:szCs w:val="28"/>
        </w:rPr>
        <w:t>年的免费质保。质保包括设备维修、设备更换、系统升级、远程诊断服务、系统管理咨询服务、应急处理服务等，质保期内联系方式（7*24小时）联系人</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；提供终身7×24小时售后服务专线支持；质保期内在发生故障后接到用户通知后30分钟响应，2小时内派出工程技术人员到达现场进行维护，24小时内排除故障</w:t>
      </w:r>
      <w:r>
        <w:rPr>
          <w:rFonts w:hint="eastAsia" w:ascii="宋体" w:hAnsi="宋体" w:cs="宋体"/>
          <w:bCs/>
          <w:color w:val="000000"/>
          <w:kern w:val="0"/>
          <w:sz w:val="28"/>
          <w:szCs w:val="28"/>
        </w:rPr>
        <w:t>。如遇硬件产品（设备）故障，无法在4小时内修复的，应提供临时备件予以替换，确保设备8小时内正常运行。在维保期内所更换的设备及零配件型号和品牌必须与原设备及零配件一致，必须是全新现货，正品原装、符合国家质量检测标准的合格产品。不能兑现质保承诺的，甲方将扣除质保金。</w:t>
      </w:r>
    </w:p>
    <w:p w14:paraId="71BDD1AF">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7.3在质保期内同一硬件一个月内连续3次出现同一故障，乙方须无偿更换同一档次设备。</w:t>
      </w:r>
    </w:p>
    <w:p w14:paraId="4D84B394">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7.4所有货品应有乙方免费按时送达指定地点，并安装调配好。</w:t>
      </w:r>
    </w:p>
    <w:p w14:paraId="173291D6">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7.5设备在质保期内发生产品设备及装修故障，乙方应及时予以响应，免费上门服务。质保期上述所有服务及零部件更换、运输等一切相关费用均为免费，否则甲方将自行采取必要的措施，由此产生风险和费用应由乙方承担。质保期满后仍需向甲方提供只计成本的维护服务。</w:t>
      </w:r>
    </w:p>
    <w:p w14:paraId="2C8C4F60">
      <w:pPr>
        <w:spacing w:line="4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7.6质保期内乙方提供不少一年两次的巡检，在质保期结束前，双方代表对产品进行一次全面检查，任何缺陷由乙方负责处理，将缺陷原因、修理内容、完成修理和恢复时间等以书面形式告知乙方，并须得到甲方认可。</w:t>
      </w:r>
    </w:p>
    <w:p w14:paraId="4512720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八、违约责任</w:t>
      </w:r>
    </w:p>
    <w:p w14:paraId="688DA30B">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合同一方不履行合同义务或者履行合同义务不符合约定的，应当承担继续履行、采取补救措施或赔偿损失等违约责任。</w:t>
      </w:r>
    </w:p>
    <w:p w14:paraId="42BF1EB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8.1 甲方违约责任</w:t>
      </w:r>
    </w:p>
    <w:p w14:paraId="58F07486">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8.1.1在合同生效后，</w:t>
      </w:r>
      <w:r>
        <w:rPr>
          <w:rFonts w:hint="eastAsia" w:ascii="宋体" w:hAnsi="宋体" w:cs="宋体"/>
          <w:color w:val="000000"/>
          <w:sz w:val="28"/>
          <w:szCs w:val="28"/>
        </w:rPr>
        <w:t>非乙方原因甲方要求退货的</w:t>
      </w:r>
      <w:r>
        <w:rPr>
          <w:rFonts w:hint="eastAsia" w:ascii="宋体" w:hAnsi="宋体" w:cs="宋体"/>
          <w:color w:val="000000"/>
          <w:kern w:val="0"/>
          <w:sz w:val="28"/>
          <w:szCs w:val="28"/>
        </w:rPr>
        <w:t>，应向乙方偿付合同总价款的</w:t>
      </w:r>
      <w:r>
        <w:rPr>
          <w:rFonts w:hint="eastAsia" w:ascii="宋体" w:hAnsi="宋体" w:cs="宋体"/>
          <w:color w:val="000000"/>
          <w:kern w:val="0"/>
          <w:sz w:val="28"/>
          <w:szCs w:val="28"/>
          <w:u w:val="single"/>
        </w:rPr>
        <w:t xml:space="preserve"> 2 </w:t>
      </w:r>
      <w:r>
        <w:rPr>
          <w:rFonts w:hint="eastAsia" w:ascii="宋体" w:hAnsi="宋体" w:cs="宋体"/>
          <w:color w:val="000000"/>
          <w:kern w:val="0"/>
          <w:sz w:val="28"/>
          <w:szCs w:val="28"/>
        </w:rPr>
        <w:t>%，作为违约金，违约金不足以补偿损失的，乙方有权要求甲方补足。</w:t>
      </w:r>
    </w:p>
    <w:p w14:paraId="214160D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8.1.2 甲方违反合同规定，拒绝接收乙方交付的合格标的物，应当承担乙方由此造成的损失。</w:t>
      </w:r>
    </w:p>
    <w:p w14:paraId="75EBF308">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8.2 乙方违约责任</w:t>
      </w:r>
    </w:p>
    <w:p w14:paraId="545683CE">
      <w:pPr>
        <w:spacing w:line="460" w:lineRule="exact"/>
        <w:ind w:firstLine="560" w:firstLineChars="200"/>
        <w:rPr>
          <w:rFonts w:ascii="宋体" w:hAnsi="宋体" w:cs="宋体"/>
          <w:kern w:val="0"/>
          <w:sz w:val="28"/>
          <w:szCs w:val="28"/>
        </w:rPr>
      </w:pPr>
      <w:r>
        <w:rPr>
          <w:rFonts w:hint="eastAsia" w:ascii="宋体" w:hAnsi="宋体" w:cs="宋体"/>
          <w:color w:val="000000"/>
          <w:kern w:val="0"/>
          <w:sz w:val="28"/>
          <w:szCs w:val="28"/>
        </w:rPr>
        <w:t>8.2.1 乙方不能交货，或交货不合格从而影响甲方按期正常使用的，应向甲方偿付合同总价款</w:t>
      </w:r>
      <w:r>
        <w:rPr>
          <w:rFonts w:hint="eastAsia" w:ascii="宋体" w:hAnsi="宋体" w:cs="宋体"/>
          <w:color w:val="000000"/>
          <w:kern w:val="0"/>
          <w:sz w:val="28"/>
          <w:szCs w:val="28"/>
          <w:u w:val="single"/>
        </w:rPr>
        <w:t xml:space="preserve"> 2 </w:t>
      </w:r>
      <w:r>
        <w:rPr>
          <w:rFonts w:hint="eastAsia" w:ascii="宋体" w:hAnsi="宋体" w:cs="宋体"/>
          <w:color w:val="000000"/>
          <w:kern w:val="0"/>
          <w:sz w:val="28"/>
          <w:szCs w:val="28"/>
        </w:rPr>
        <w:t>%的违约金，违约金不足以补偿损失的，甲方有权要求乙方补足。</w:t>
      </w:r>
    </w:p>
    <w:p w14:paraId="2F0C6082">
      <w:pPr>
        <w:spacing w:line="460" w:lineRule="exact"/>
        <w:ind w:firstLine="560" w:firstLineChars="200"/>
        <w:rPr>
          <w:rFonts w:ascii="宋体" w:hAnsi="宋体" w:cs="宋体"/>
          <w:kern w:val="0"/>
          <w:sz w:val="28"/>
          <w:szCs w:val="28"/>
        </w:rPr>
      </w:pPr>
      <w:r>
        <w:rPr>
          <w:rFonts w:hint="eastAsia" w:ascii="宋体" w:hAnsi="宋体" w:cs="宋体"/>
          <w:kern w:val="0"/>
          <w:sz w:val="28"/>
          <w:szCs w:val="28"/>
        </w:rPr>
        <w:t>8.2.2 乙方逾期交付的，应提前与甲方协商、说明原因，如甲方不认可，乙方应仍按合同约定工期交付，逾期交付的按合同总价款金额以每天</w:t>
      </w:r>
      <w:r>
        <w:rPr>
          <w:rFonts w:hint="eastAsia" w:ascii="宋体" w:hAnsi="宋体" w:cs="宋体"/>
          <w:kern w:val="0"/>
          <w:sz w:val="28"/>
          <w:szCs w:val="28"/>
          <w:u w:val="single"/>
        </w:rPr>
        <w:t xml:space="preserve"> 0.2%  </w:t>
      </w:r>
      <w:r>
        <w:rPr>
          <w:rFonts w:hint="eastAsia" w:ascii="宋体" w:hAnsi="宋体" w:cs="宋体"/>
          <w:kern w:val="0"/>
          <w:sz w:val="28"/>
          <w:szCs w:val="28"/>
        </w:rPr>
        <w:t>的标准支付逾期违约金，同时承担甲方因此遭致的全部损失费用，包括但不限于甲方为实现债权而支出的诉讼费、律师费、保全费、保险费、公证费、鉴定费等全部费用。</w:t>
      </w:r>
    </w:p>
    <w:p w14:paraId="53F14031">
      <w:pPr>
        <w:spacing w:line="460" w:lineRule="exact"/>
        <w:ind w:firstLine="560" w:firstLineChars="200"/>
        <w:rPr>
          <w:rFonts w:ascii="宋体" w:hAnsi="宋体" w:cs="宋体"/>
          <w:kern w:val="0"/>
          <w:sz w:val="28"/>
          <w:szCs w:val="28"/>
        </w:rPr>
      </w:pPr>
      <w:r>
        <w:rPr>
          <w:rFonts w:hint="eastAsia" w:ascii="宋体" w:hAnsi="宋体" w:cs="宋体"/>
          <w:kern w:val="0"/>
          <w:sz w:val="28"/>
          <w:szCs w:val="28"/>
        </w:rPr>
        <w:t xml:space="preserve">8.2.2 质保期内乙方质保服务响应不及时，达不到投标时候承诺时间修复或提供备件的，每次处罚违约金 </w:t>
      </w:r>
      <w:r>
        <w:rPr>
          <w:rFonts w:hint="eastAsia" w:ascii="宋体" w:hAnsi="宋体" w:cs="宋体"/>
          <w:kern w:val="0"/>
          <w:sz w:val="28"/>
          <w:szCs w:val="28"/>
          <w:u w:val="single"/>
        </w:rPr>
        <w:t>500.00</w:t>
      </w:r>
      <w:r>
        <w:rPr>
          <w:rFonts w:hint="eastAsia" w:ascii="宋体" w:hAnsi="宋体" w:cs="宋体"/>
          <w:kern w:val="0"/>
          <w:sz w:val="28"/>
          <w:szCs w:val="28"/>
        </w:rPr>
        <w:t>元，从尾款中扣除。</w:t>
      </w:r>
    </w:p>
    <w:p w14:paraId="44C021A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九、不可抗力</w:t>
      </w:r>
    </w:p>
    <w:p w14:paraId="23A23F8B">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9.1 因不可抗力不能履行合同的，根据不可抗力的影响，部分或者全部免除责任。但合同一方延迟履行后发生不可抗力的，不能免除责任。</w:t>
      </w:r>
    </w:p>
    <w:p w14:paraId="403B6F8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9.2 合同一方因不可抗力不能履行合同的，应当及时通知对方，以减轻可能给对方造成的损失，并应当在合理期限内提供证明。</w:t>
      </w:r>
    </w:p>
    <w:p w14:paraId="1BB0B9CA">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十、索赔</w:t>
      </w:r>
    </w:p>
    <w:p w14:paraId="0181594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10.1 甲方有权根据当地产品质量检验机构或其他有权部门出具的检验证书向乙方提出索赔。</w:t>
      </w:r>
    </w:p>
    <w:p w14:paraId="2A808932">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10.2 在本合同规定的检验期限和质量保证期内，如果乙方对甲方提出的索赔或差异有责任，则乙方应按甲方同意的下列一种或多种方式解决索赔事宜：</w:t>
      </w:r>
    </w:p>
    <w:p w14:paraId="51592D7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10.2.1 乙方同意退货，并按合同规定的货币将货款退还给甲方，并且承担由此发生的一切损失和费用，包括利息、银行手续费、运费、保险费、检验费、仓储费、装卸费以及为保护退回标的物所需的其他必要费用。</w:t>
      </w:r>
    </w:p>
    <w:p w14:paraId="7AD91C5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10.2.2 根据标的物的低劣程度、损坏程度以及甲方遭受损失的数额，经双方协商确定降低标的物的价格。</w:t>
      </w:r>
    </w:p>
    <w:p w14:paraId="25EF672D">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10.2.3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14CEE99">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6405DE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十一、履约保证金</w:t>
      </w:r>
    </w:p>
    <w:p w14:paraId="1FB9FE3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11.1本项目成交后乙方须向甲方缴纳的履约保证金</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 ，大写：</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07CD4286">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11.2乙方在按要求保质保量的完成该项目合同并通过验收后，甲方凭乙方提交的申请，一次性无息退还该合同项目的履约保证金，不计利息。</w:t>
      </w:r>
    </w:p>
    <w:p w14:paraId="7A893FF7">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11.3乙方在履约过程中发生违约行为，给甲方造成损失的，甲方有权在乙方缴纳的履约保证金中予以扣款，以弥补甲方经济损失，不足的乙方另外补齐。</w:t>
      </w:r>
    </w:p>
    <w:p w14:paraId="526A4F5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11.3由于乙方原因，在签订合同后出现不按合同履行的情况，甲方有权将履约保证金作为违约金，全额不予退还，同时甲方亦有权终止合同，乙方还须承担相应的法律赔偿责任，并赔偿甲方一切损失，包括但不限于甲方为实现债权而支出的诉讼费、律师费、保全费、保险费、公证费、鉴定费等全部费用。</w:t>
      </w:r>
    </w:p>
    <w:p w14:paraId="15D6AA2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十二、合同的解除和转让</w:t>
      </w:r>
    </w:p>
    <w:p w14:paraId="5DE7A16F">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12.1 甲方和乙方协商一致，可以解除合同。</w:t>
      </w:r>
    </w:p>
    <w:p w14:paraId="63A21A9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12.2 有下列情形之一，合同一方可以解除合同：</w:t>
      </w:r>
    </w:p>
    <w:p w14:paraId="64D6B99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12.2.1 因不可抗力致使不能实现合同目的，未受不可抗力影响的一方有权       解除合同；</w:t>
      </w:r>
    </w:p>
    <w:p w14:paraId="1624F556">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12.2.2 因合同一方违约导致合同不能履行，另一方有权解除合同</w:t>
      </w:r>
    </w:p>
    <w:p w14:paraId="0C2A82D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12.2.3 有权解除合同的一方，应当在违约事实或不可抗力发生之后三十天内书面通知对方以主张解除合同，合同在书面通知到达对方时解除。</w:t>
      </w:r>
    </w:p>
    <w:p w14:paraId="4E1337F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12.3 合同的部分和全部都不得转让。</w:t>
      </w:r>
    </w:p>
    <w:p w14:paraId="07A6008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十三、合同的生效</w:t>
      </w:r>
    </w:p>
    <w:p w14:paraId="01EA7680">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本合同在乙方按规定缴纳了履约保证金且甲乙双方签字盖章后即生效。   </w:t>
      </w:r>
    </w:p>
    <w:p w14:paraId="4AFAB764">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十四、争议的解决</w:t>
      </w:r>
    </w:p>
    <w:p w14:paraId="6B12DF8E">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甲乙双方因合同发生争议，应在采购人的主持下进行调解，协商不成，任何一方可以向甲方所在地人民法院起诉。</w:t>
      </w:r>
    </w:p>
    <w:p w14:paraId="3A21B4FC">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十五、附则</w:t>
      </w:r>
    </w:p>
    <w:p w14:paraId="56DA5D91">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15.1 合同份数：本合同一式陆份，甲方伍份、乙方壹份。</w:t>
      </w:r>
    </w:p>
    <w:p w14:paraId="420A7288">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15.2 本合同文件使用中文书写、解释和说明。</w:t>
      </w:r>
    </w:p>
    <w:p w14:paraId="0CF793AE">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15.3 本合同履行过程中产生的纪要、协议以及中标通知书、采购响应文件和采购文件为本合同的附件，与合同具有同等效力。</w:t>
      </w:r>
    </w:p>
    <w:p w14:paraId="2D5BA687">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15.4 未尽事宜</w:t>
      </w:r>
    </w:p>
    <w:p w14:paraId="732E0D5D">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本合同未尽事宜应按照《中华人民共和国民法典》、《中华人民共和国产品质量法》及其相关配套法律法规之规定解释。</w:t>
      </w:r>
    </w:p>
    <w:p w14:paraId="45C40F29">
      <w:pPr>
        <w:spacing w:line="460" w:lineRule="exact"/>
        <w:ind w:firstLine="560" w:firstLineChars="200"/>
        <w:rPr>
          <w:rFonts w:ascii="宋体" w:hAnsi="宋体" w:cs="宋体"/>
          <w:color w:val="000000"/>
          <w:kern w:val="0"/>
          <w:sz w:val="28"/>
          <w:szCs w:val="28"/>
        </w:rPr>
      </w:pPr>
    </w:p>
    <w:p w14:paraId="45CB7236">
      <w:pPr>
        <w:spacing w:line="460" w:lineRule="exact"/>
        <w:ind w:firstLine="560" w:firstLineChars="200"/>
        <w:rPr>
          <w:rFonts w:ascii="宋体" w:hAnsi="宋体" w:cs="宋体"/>
          <w:color w:val="000000"/>
          <w:kern w:val="0"/>
          <w:sz w:val="28"/>
          <w:szCs w:val="28"/>
        </w:rPr>
      </w:pPr>
    </w:p>
    <w:p w14:paraId="59443126">
      <w:pPr>
        <w:spacing w:line="460" w:lineRule="exact"/>
        <w:ind w:firstLine="560" w:firstLineChars="200"/>
        <w:jc w:val="center"/>
        <w:rPr>
          <w:rFonts w:ascii="宋体" w:hAnsi="宋体" w:cs="宋体"/>
          <w:color w:val="000000"/>
          <w:kern w:val="0"/>
          <w:sz w:val="28"/>
          <w:szCs w:val="28"/>
        </w:rPr>
      </w:pPr>
      <w:r>
        <w:rPr>
          <w:rFonts w:hint="eastAsia" w:ascii="宋体" w:hAnsi="宋体" w:cs="宋体"/>
          <w:color w:val="000000"/>
          <w:kern w:val="0"/>
          <w:sz w:val="28"/>
          <w:szCs w:val="28"/>
        </w:rPr>
        <w:t>（以下无正文，为签字盖章页）</w:t>
      </w:r>
    </w:p>
    <w:p w14:paraId="6E5C0833">
      <w:pPr>
        <w:spacing w:line="460" w:lineRule="exact"/>
        <w:ind w:firstLine="560" w:firstLineChars="200"/>
        <w:rPr>
          <w:rFonts w:ascii="宋体" w:hAnsi="宋体" w:cs="宋体"/>
          <w:color w:val="000000"/>
          <w:kern w:val="0"/>
          <w:sz w:val="28"/>
          <w:szCs w:val="28"/>
        </w:rPr>
      </w:pPr>
    </w:p>
    <w:p w14:paraId="0623BBDC">
      <w:pPr>
        <w:spacing w:line="460" w:lineRule="exact"/>
        <w:ind w:firstLine="560" w:firstLineChars="200"/>
        <w:rPr>
          <w:rFonts w:ascii="宋体" w:hAnsi="宋体" w:cs="宋体"/>
          <w:color w:val="000000"/>
          <w:kern w:val="0"/>
          <w:sz w:val="28"/>
          <w:szCs w:val="28"/>
        </w:rPr>
      </w:pPr>
    </w:p>
    <w:p w14:paraId="1C15C7C2">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甲      方：江苏商贸职业学院          乙     方： </w:t>
      </w:r>
    </w:p>
    <w:p w14:paraId="4FD8683C">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开户银行：中国银行南通金海岸支行      开户银行： </w:t>
      </w:r>
    </w:p>
    <w:p w14:paraId="4FCD0870">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帐    号：522258202631                帐    号：</w:t>
      </w:r>
    </w:p>
    <w:p w14:paraId="1B79458C">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法定代表人：                          法定代表人： </w:t>
      </w:r>
    </w:p>
    <w:p w14:paraId="4EE6CBAB">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委托代理人：                          委托代理人：</w:t>
      </w:r>
    </w:p>
    <w:p w14:paraId="050B1359">
      <w:pPr>
        <w:snapToGrid w:val="0"/>
        <w:spacing w:line="500" w:lineRule="exact"/>
        <w:ind w:firstLine="560" w:firstLineChars="200"/>
        <w:outlineLvl w:val="0"/>
        <w:rPr>
          <w:rFonts w:ascii="宋体" w:hAnsi="宋体" w:cs="宋体"/>
          <w:b/>
          <w:kern w:val="0"/>
          <w:sz w:val="28"/>
          <w:szCs w:val="28"/>
        </w:rPr>
      </w:pPr>
      <w:r>
        <w:rPr>
          <w:rFonts w:hint="eastAsia" w:ascii="宋体" w:hAnsi="宋体" w:cs="宋体"/>
          <w:color w:val="000000"/>
          <w:sz w:val="28"/>
          <w:szCs w:val="28"/>
        </w:rPr>
        <w:t xml:space="preserve">日      期：                          日      期： </w:t>
      </w:r>
    </w:p>
    <w:p w14:paraId="7FA43161">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十一、开标流程</w:t>
      </w:r>
    </w:p>
    <w:p w14:paraId="3A5E967C">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31D883B5">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十一、</w:t>
      </w:r>
      <w:r>
        <w:rPr>
          <w:rFonts w:hint="eastAsia" w:ascii="宋体" w:hAnsi="宋体" w:cs="宋体"/>
          <w:b/>
          <w:bCs/>
          <w:sz w:val="28"/>
          <w:szCs w:val="28"/>
          <w:lang w:val="zh-CN"/>
        </w:rPr>
        <w:t>开标、评标</w:t>
      </w:r>
    </w:p>
    <w:p w14:paraId="4750898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1.时间：</w:t>
      </w:r>
      <w:r>
        <w:rPr>
          <w:rFonts w:hint="eastAsia" w:ascii="宋体" w:hAnsi="宋体" w:cs="宋体"/>
          <w:sz w:val="28"/>
          <w:szCs w:val="28"/>
        </w:rPr>
        <w:t>2026年6</w:t>
      </w:r>
      <w:r>
        <w:rPr>
          <w:rFonts w:hint="eastAsia" w:ascii="宋体" w:hAnsi="宋体" w:cs="宋体"/>
          <w:sz w:val="28"/>
          <w:szCs w:val="28"/>
          <w:lang w:val="en-US" w:eastAsia="zh-CN"/>
        </w:rPr>
        <w:t>月16</w:t>
      </w:r>
      <w:r>
        <w:rPr>
          <w:rFonts w:hint="eastAsia" w:ascii="宋体" w:hAnsi="宋体" w:cs="宋体"/>
          <w:sz w:val="28"/>
          <w:szCs w:val="28"/>
        </w:rPr>
        <w:t>日 09时</w:t>
      </w:r>
      <w:r>
        <w:rPr>
          <w:rFonts w:hint="eastAsia" w:ascii="宋体" w:hAnsi="宋体" w:cs="宋体"/>
          <w:color w:val="333333"/>
          <w:spacing w:val="7"/>
          <w:sz w:val="28"/>
          <w:szCs w:val="28"/>
          <w:lang w:val="zh-CN"/>
        </w:rPr>
        <w:t>（北京时间）</w:t>
      </w:r>
      <w:r>
        <w:rPr>
          <w:rFonts w:hint="eastAsia" w:ascii="宋体" w:hAnsi="宋体" w:cs="宋体"/>
          <w:sz w:val="28"/>
          <w:szCs w:val="28"/>
        </w:rPr>
        <w:t>。</w:t>
      </w:r>
    </w:p>
    <w:p w14:paraId="03CA7E46">
      <w:pPr>
        <w:spacing w:line="460" w:lineRule="exact"/>
        <w:ind w:firstLine="560" w:firstLineChars="200"/>
        <w:rPr>
          <w:rFonts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23453961">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1D87443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2E57BEF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52943A5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0B3677D0">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2BE88DC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212D71B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22DE9D0F">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29A2882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00DB657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17DA2E99">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5A7D998C">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7202D38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19A5D35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4F8FEC4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058F4B6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1D796D08">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22BF9BFE">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768E788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0FD1143B">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625B7F4E">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5"/>
        <w:gridCol w:w="3266"/>
      </w:tblGrid>
      <w:tr w14:paraId="6A7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017D2708">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2534" w:type="pct"/>
            <w:vMerge w:val="restart"/>
            <w:tcBorders>
              <w:top w:val="single" w:color="auto" w:sz="4" w:space="0"/>
              <w:left w:val="single" w:color="auto" w:sz="4" w:space="0"/>
              <w:right w:val="single" w:color="auto" w:sz="4" w:space="0"/>
            </w:tcBorders>
            <w:vAlign w:val="center"/>
          </w:tcPr>
          <w:p w14:paraId="09C1E9F1">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06A47CC1">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23CB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0F7C6B68">
            <w:pPr>
              <w:spacing w:line="460" w:lineRule="exact"/>
              <w:jc w:val="center"/>
              <w:rPr>
                <w:rFonts w:ascii="宋体" w:hAnsi="宋体" w:cs="宋体"/>
                <w:color w:val="000000"/>
                <w:sz w:val="28"/>
                <w:szCs w:val="28"/>
              </w:rPr>
            </w:pPr>
          </w:p>
        </w:tc>
        <w:tc>
          <w:tcPr>
            <w:tcW w:w="2534" w:type="pct"/>
            <w:vMerge w:val="continue"/>
            <w:tcBorders>
              <w:left w:val="single" w:color="auto" w:sz="4" w:space="0"/>
              <w:bottom w:val="single" w:color="auto" w:sz="4" w:space="0"/>
              <w:right w:val="single" w:color="auto" w:sz="4" w:space="0"/>
            </w:tcBorders>
            <w:vAlign w:val="center"/>
          </w:tcPr>
          <w:p w14:paraId="4202867F">
            <w:pPr>
              <w:spacing w:line="460" w:lineRule="exact"/>
              <w:jc w:val="center"/>
              <w:rPr>
                <w:rFonts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vAlign w:val="center"/>
          </w:tcPr>
          <w:p w14:paraId="72D2705A">
            <w:pPr>
              <w:spacing w:line="460" w:lineRule="exact"/>
              <w:jc w:val="center"/>
              <w:rPr>
                <w:rFonts w:ascii="宋体" w:hAnsi="宋体" w:cs="宋体"/>
                <w:color w:val="000000"/>
                <w:sz w:val="28"/>
                <w:szCs w:val="28"/>
              </w:rPr>
            </w:pPr>
          </w:p>
        </w:tc>
      </w:tr>
      <w:tr w14:paraId="40B9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04C86A84">
            <w:pPr>
              <w:spacing w:line="4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534" w:type="pct"/>
            <w:tcBorders>
              <w:top w:val="single" w:color="auto" w:sz="4" w:space="0"/>
              <w:left w:val="single" w:color="auto" w:sz="4" w:space="0"/>
              <w:bottom w:val="single" w:color="auto" w:sz="4" w:space="0"/>
              <w:right w:val="single" w:color="auto" w:sz="4" w:space="0"/>
            </w:tcBorders>
            <w:vAlign w:val="center"/>
          </w:tcPr>
          <w:p w14:paraId="5DB41BD4">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货物、服务和工程招标代理、咨询服务费(2万元-5万元）</w:t>
            </w:r>
          </w:p>
        </w:tc>
        <w:tc>
          <w:tcPr>
            <w:tcW w:w="1778" w:type="pct"/>
            <w:tcBorders>
              <w:top w:val="single" w:color="auto" w:sz="4" w:space="0"/>
              <w:left w:val="single" w:color="auto" w:sz="4" w:space="0"/>
              <w:bottom w:val="single" w:color="auto" w:sz="4" w:space="0"/>
              <w:right w:val="single" w:color="auto" w:sz="4" w:space="0"/>
            </w:tcBorders>
            <w:vAlign w:val="center"/>
          </w:tcPr>
          <w:p w14:paraId="2128FC1D">
            <w:pPr>
              <w:spacing w:line="460" w:lineRule="exact"/>
              <w:jc w:val="center"/>
              <w:rPr>
                <w:rFonts w:ascii="宋体" w:hAnsi="宋体" w:cs="宋体"/>
                <w:color w:val="000000"/>
                <w:sz w:val="28"/>
                <w:szCs w:val="28"/>
              </w:rPr>
            </w:pPr>
            <w:r>
              <w:rPr>
                <w:rFonts w:hint="eastAsia" w:ascii="宋体" w:hAnsi="宋体" w:cs="宋体"/>
                <w:color w:val="000000"/>
                <w:sz w:val="28"/>
                <w:szCs w:val="28"/>
              </w:rPr>
              <w:t>1500.00元</w:t>
            </w:r>
          </w:p>
        </w:tc>
      </w:tr>
    </w:tbl>
    <w:p w14:paraId="33DB1B3A">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7FD068A7">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0B92938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（一）询价响应文件应包括下列内容：</w:t>
      </w:r>
    </w:p>
    <w:p w14:paraId="03D70D9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A、资格审查文件</w:t>
      </w:r>
    </w:p>
    <w:p w14:paraId="4939F59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2A05EDF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3CBA232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07C4110E">
      <w:pPr>
        <w:spacing w:line="4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5B659B5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B、价格文件</w:t>
      </w:r>
    </w:p>
    <w:p w14:paraId="09A5B5E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2F8EE3C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1.报价总表</w:t>
      </w:r>
      <w:bookmarkStart w:id="2" w:name="OLE_LINK19"/>
      <w:bookmarkStart w:id="3" w:name="OLE_LINK18"/>
      <w:r>
        <w:rPr>
          <w:rFonts w:hint="eastAsia" w:ascii="宋体" w:hAnsi="宋体" w:cs="宋体"/>
          <w:sz w:val="28"/>
          <w:szCs w:val="28"/>
        </w:rPr>
        <w:t>（格式见第三部分）</w:t>
      </w:r>
      <w:bookmarkEnd w:id="2"/>
      <w:bookmarkEnd w:id="3"/>
      <w:r>
        <w:rPr>
          <w:rFonts w:hint="eastAsia" w:ascii="宋体" w:hAnsi="宋体" w:cs="宋体"/>
          <w:sz w:val="28"/>
          <w:szCs w:val="28"/>
          <w:lang w:val="zh-CN"/>
        </w:rPr>
        <w:t>；</w:t>
      </w:r>
    </w:p>
    <w:p w14:paraId="6FC06013">
      <w:pPr>
        <w:spacing w:line="460" w:lineRule="exact"/>
        <w:ind w:firstLine="560" w:firstLineChars="200"/>
        <w:rPr>
          <w:rFonts w:ascii="宋体" w:hAnsi="宋体" w:cs="宋体"/>
          <w:sz w:val="28"/>
          <w:szCs w:val="28"/>
        </w:rPr>
      </w:pPr>
      <w:r>
        <w:rPr>
          <w:rFonts w:hint="eastAsia" w:ascii="宋体" w:hAnsi="宋体" w:cs="宋体"/>
          <w:sz w:val="28"/>
          <w:szCs w:val="28"/>
        </w:rPr>
        <w:t>2.分项报价表（格式见第三部分）；</w:t>
      </w:r>
    </w:p>
    <w:p w14:paraId="6EC290F6">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0CCB77EF">
      <w:pPr>
        <w:spacing w:line="460" w:lineRule="exact"/>
        <w:ind w:firstLine="560" w:firstLineChars="20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3791621E">
      <w:pPr>
        <w:spacing w:line="46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2C6DAFD9">
      <w:pPr>
        <w:spacing w:line="460" w:lineRule="exact"/>
        <w:ind w:firstLine="560" w:firstLineChars="200"/>
        <w:rPr>
          <w:rFonts w:ascii="宋体" w:hAnsi="宋体" w:cs="宋体"/>
          <w:sz w:val="28"/>
          <w:szCs w:val="28"/>
        </w:rPr>
      </w:pPr>
      <w:r>
        <w:rPr>
          <w:rFonts w:hint="eastAsia" w:ascii="宋体" w:hAnsi="宋体" w:cs="宋体"/>
          <w:sz w:val="28"/>
          <w:szCs w:val="28"/>
        </w:rPr>
        <w:t>C、电子响应文件</w:t>
      </w:r>
    </w:p>
    <w:p w14:paraId="66B590F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5EE052D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40FA6B3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（二）询价响应文件的编制及装订</w:t>
      </w:r>
    </w:p>
    <w:p w14:paraId="3CBE124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6BE69BD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55C8700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3A081F1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（三）询价响应文件的份数、签署</w:t>
      </w:r>
    </w:p>
    <w:p w14:paraId="6ABC00A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rPr>
        <w:t>肆</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sz w:val="28"/>
          <w:szCs w:val="28"/>
          <w:lang w:val="zh-CN"/>
        </w:rPr>
        <w:t>份，并标明“正本”、“副本”字样，若有差异，概以“正本”为准。</w:t>
      </w:r>
    </w:p>
    <w:p w14:paraId="0DF8F1A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3A1083D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23E177E0">
      <w:pPr>
        <w:spacing w:line="460" w:lineRule="exact"/>
        <w:ind w:firstLine="560" w:firstLineChars="200"/>
        <w:rPr>
          <w:rFonts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6921A74E">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1D584D67">
      <w:pPr>
        <w:spacing w:line="460" w:lineRule="exact"/>
        <w:ind w:firstLine="562" w:firstLineChars="200"/>
        <w:rPr>
          <w:rFonts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3A8F3DD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1BAF167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（四）询价响应文件的密封及标记</w:t>
      </w:r>
    </w:p>
    <w:p w14:paraId="00BED59F">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064F63BE">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637CBD5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12E630B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02C80C6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02F4272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596C117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1D5268E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0A20494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4F796949">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43AC554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409CC5F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40DB762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1DF02AF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614E457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4E429E5E">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0EF796C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7726AEB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2AA9832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530B83D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3B317768">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6AAC125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6E3D3C0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6180B05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26B83625">
      <w:pPr>
        <w:spacing w:line="460" w:lineRule="exact"/>
        <w:ind w:firstLine="560" w:firstLineChars="200"/>
        <w:rPr>
          <w:rFonts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3819B734">
      <w:pPr>
        <w:spacing w:line="460" w:lineRule="exact"/>
        <w:ind w:firstLine="560" w:firstLineChars="200"/>
        <w:rPr>
          <w:rFonts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5AAAF28">
      <w:pPr>
        <w:spacing w:line="540" w:lineRule="exact"/>
        <w:ind w:firstLine="562" w:firstLineChars="200"/>
        <w:jc w:val="center"/>
        <w:rPr>
          <w:rFonts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77D256D5">
      <w:pPr>
        <w:rPr>
          <w:rFonts w:ascii="宋体" w:hAnsi="宋体" w:cs="宋体"/>
          <w:b/>
          <w:sz w:val="24"/>
        </w:rPr>
      </w:pPr>
    </w:p>
    <w:p w14:paraId="4AB380D6">
      <w:pPr>
        <w:rPr>
          <w:rFonts w:ascii="宋体" w:hAnsi="宋体" w:cs="宋体"/>
          <w:b/>
          <w:bCs/>
          <w:sz w:val="24"/>
        </w:rPr>
      </w:pPr>
      <w:r>
        <w:rPr>
          <w:rFonts w:hint="eastAsia" w:ascii="宋体" w:hAnsi="宋体" w:cs="宋体"/>
          <w:b/>
          <w:sz w:val="24"/>
        </w:rPr>
        <w:t>（一）资格审查文件相关的格式文件及表格</w:t>
      </w:r>
    </w:p>
    <w:p w14:paraId="580D9B22">
      <w:pPr>
        <w:spacing w:line="420" w:lineRule="exact"/>
        <w:jc w:val="center"/>
        <w:outlineLvl w:val="4"/>
        <w:rPr>
          <w:rFonts w:ascii="宋体" w:hAnsi="宋体" w:cs="宋体"/>
          <w:b/>
          <w:bCs/>
          <w:sz w:val="24"/>
        </w:rPr>
      </w:pPr>
    </w:p>
    <w:p w14:paraId="6E871F70">
      <w:pPr>
        <w:spacing w:line="420" w:lineRule="exact"/>
        <w:jc w:val="center"/>
        <w:outlineLvl w:val="4"/>
        <w:rPr>
          <w:rFonts w:ascii="宋体" w:hAnsi="宋体" w:cs="宋体"/>
          <w:b/>
          <w:bCs/>
          <w:sz w:val="24"/>
        </w:rPr>
      </w:pPr>
    </w:p>
    <w:p w14:paraId="69EE4327">
      <w:pPr>
        <w:spacing w:line="420" w:lineRule="exact"/>
        <w:jc w:val="center"/>
        <w:outlineLvl w:val="4"/>
        <w:rPr>
          <w:rFonts w:ascii="宋体" w:hAnsi="宋体" w:cs="宋体"/>
          <w:b/>
          <w:bCs/>
          <w:sz w:val="24"/>
        </w:rPr>
      </w:pPr>
      <w:r>
        <w:rPr>
          <w:rFonts w:hint="eastAsia" w:ascii="宋体" w:hAnsi="宋体" w:cs="宋体"/>
          <w:b/>
          <w:bCs/>
          <w:sz w:val="24"/>
        </w:rPr>
        <w:t>1.法定代表人身份证明</w:t>
      </w:r>
    </w:p>
    <w:p w14:paraId="263AB23D">
      <w:pPr>
        <w:spacing w:line="420" w:lineRule="exact"/>
        <w:rPr>
          <w:rFonts w:ascii="宋体" w:hAnsi="宋体" w:cs="宋体"/>
          <w:sz w:val="24"/>
        </w:rPr>
      </w:pPr>
      <w:r>
        <w:rPr>
          <w:rFonts w:hint="eastAsia" w:ascii="宋体" w:hAnsi="宋体" w:cs="宋体"/>
          <w:sz w:val="24"/>
        </w:rPr>
        <w:t xml:space="preserve"> ：</w:t>
      </w:r>
    </w:p>
    <w:p w14:paraId="20B6CAAC">
      <w:pPr>
        <w:spacing w:line="420" w:lineRule="exact"/>
        <w:rPr>
          <w:rFonts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4B6A3D23">
      <w:pPr>
        <w:spacing w:line="420" w:lineRule="exact"/>
        <w:rPr>
          <w:rFonts w:ascii="宋体" w:hAnsi="宋体" w:cs="宋体"/>
          <w:sz w:val="24"/>
          <w:u w:val="single"/>
        </w:rPr>
      </w:pPr>
      <w:r>
        <w:rPr>
          <w:rFonts w:hint="eastAsia" w:ascii="宋体" w:hAnsi="宋体" w:cs="宋体"/>
          <w:sz w:val="24"/>
        </w:rPr>
        <w:t>身份证号码：</w:t>
      </w:r>
    </w:p>
    <w:p w14:paraId="025FA732">
      <w:pPr>
        <w:spacing w:line="420" w:lineRule="exact"/>
        <w:ind w:firstLine="484" w:firstLineChars="202"/>
        <w:rPr>
          <w:rFonts w:ascii="宋体" w:hAnsi="宋体" w:cs="宋体"/>
          <w:sz w:val="24"/>
        </w:rPr>
      </w:pPr>
      <w:r>
        <w:rPr>
          <w:rFonts w:hint="eastAsia" w:ascii="宋体" w:hAnsi="宋体" w:cs="宋体"/>
          <w:sz w:val="24"/>
        </w:rPr>
        <w:t>供应商（盖章）</w:t>
      </w:r>
    </w:p>
    <w:p w14:paraId="18F93FBF">
      <w:pPr>
        <w:spacing w:line="420" w:lineRule="exact"/>
        <w:ind w:firstLine="484" w:firstLineChars="202"/>
        <w:rPr>
          <w:rFonts w:ascii="宋体" w:hAnsi="宋体" w:cs="宋体"/>
          <w:bCs/>
          <w:sz w:val="24"/>
        </w:rPr>
      </w:pPr>
      <w:r>
        <w:rPr>
          <w:rFonts w:hint="eastAsia" w:ascii="宋体" w:hAnsi="宋体" w:cs="宋体"/>
          <w:bCs/>
          <w:sz w:val="24"/>
        </w:rPr>
        <w:t>年    月    日</w:t>
      </w:r>
    </w:p>
    <w:p w14:paraId="154074B7">
      <w:pPr>
        <w:spacing w:line="420" w:lineRule="exact"/>
        <w:rPr>
          <w:rFonts w:ascii="宋体" w:hAnsi="宋体" w:cs="宋体"/>
          <w:sz w:val="24"/>
        </w:rPr>
      </w:pPr>
    </w:p>
    <w:p w14:paraId="3F6997F0">
      <w:pPr>
        <w:spacing w:line="420" w:lineRule="exact"/>
        <w:rPr>
          <w:rFonts w:ascii="宋体" w:hAnsi="宋体" w:cs="宋体"/>
          <w:sz w:val="24"/>
        </w:rPr>
      </w:pPr>
      <w:r>
        <w:rPr>
          <w:rFonts w:hint="eastAsia" w:ascii="宋体" w:hAnsi="宋体" w:cs="宋体"/>
          <w:sz w:val="24"/>
        </w:rPr>
        <w:t>注：提供法定代表人的身份证复印件并加盖公章</w:t>
      </w:r>
    </w:p>
    <w:p w14:paraId="340C2B70">
      <w:pPr>
        <w:spacing w:line="420" w:lineRule="exact"/>
        <w:outlineLvl w:val="4"/>
        <w:rPr>
          <w:rFonts w:ascii="宋体" w:hAnsi="宋体" w:cs="宋体"/>
          <w:b/>
          <w:bCs/>
          <w:sz w:val="24"/>
        </w:rPr>
      </w:pPr>
    </w:p>
    <w:p w14:paraId="2103C6A1">
      <w:pPr>
        <w:spacing w:line="420" w:lineRule="exact"/>
        <w:outlineLvl w:val="4"/>
        <w:rPr>
          <w:rFonts w:ascii="宋体" w:hAnsi="宋体" w:cs="宋体"/>
          <w:b/>
          <w:bCs/>
          <w:sz w:val="24"/>
        </w:rPr>
      </w:pPr>
    </w:p>
    <w:p w14:paraId="112DC02B">
      <w:pPr>
        <w:spacing w:line="420" w:lineRule="exact"/>
        <w:outlineLvl w:val="4"/>
        <w:rPr>
          <w:rFonts w:ascii="宋体" w:hAnsi="宋体" w:cs="宋体"/>
          <w:b/>
          <w:bCs/>
          <w:sz w:val="24"/>
        </w:rPr>
      </w:pPr>
    </w:p>
    <w:p w14:paraId="25B53408">
      <w:pPr>
        <w:pStyle w:val="70"/>
        <w:ind w:firstLine="482"/>
        <w:jc w:val="both"/>
        <w:rPr>
          <w:rFonts w:ascii="宋体" w:hAnsi="宋体" w:cs="宋体"/>
          <w:b/>
          <w:bCs/>
          <w:szCs w:val="24"/>
        </w:rPr>
      </w:pPr>
    </w:p>
    <w:p w14:paraId="55BFA21C">
      <w:pPr>
        <w:pStyle w:val="70"/>
        <w:ind w:firstLine="482"/>
        <w:jc w:val="both"/>
        <w:rPr>
          <w:rFonts w:ascii="宋体" w:hAnsi="宋体" w:cs="宋体"/>
          <w:b/>
          <w:bCs/>
          <w:szCs w:val="24"/>
        </w:rPr>
      </w:pPr>
    </w:p>
    <w:p w14:paraId="21ABA25B">
      <w:pPr>
        <w:pStyle w:val="70"/>
        <w:ind w:firstLine="482"/>
        <w:jc w:val="both"/>
        <w:rPr>
          <w:rFonts w:ascii="宋体" w:hAnsi="宋体" w:cs="宋体"/>
          <w:b/>
          <w:bCs/>
          <w:szCs w:val="24"/>
        </w:rPr>
      </w:pPr>
    </w:p>
    <w:p w14:paraId="157DDBE5">
      <w:pPr>
        <w:pStyle w:val="70"/>
        <w:ind w:firstLine="482"/>
        <w:jc w:val="both"/>
        <w:rPr>
          <w:rFonts w:ascii="宋体" w:hAnsi="宋体" w:cs="宋体"/>
          <w:b/>
          <w:bCs/>
          <w:szCs w:val="24"/>
        </w:rPr>
      </w:pPr>
    </w:p>
    <w:p w14:paraId="4918FB7D">
      <w:pPr>
        <w:pStyle w:val="70"/>
        <w:ind w:firstLine="482"/>
        <w:jc w:val="both"/>
        <w:rPr>
          <w:rFonts w:ascii="宋体" w:hAnsi="宋体" w:cs="宋体"/>
          <w:b/>
          <w:bCs/>
          <w:szCs w:val="24"/>
        </w:rPr>
      </w:pPr>
    </w:p>
    <w:p w14:paraId="241DBB21">
      <w:pPr>
        <w:pStyle w:val="70"/>
        <w:ind w:firstLine="482"/>
        <w:jc w:val="both"/>
        <w:rPr>
          <w:rFonts w:ascii="宋体" w:hAnsi="宋体" w:cs="宋体"/>
          <w:b/>
          <w:bCs/>
          <w:szCs w:val="24"/>
        </w:rPr>
      </w:pPr>
    </w:p>
    <w:p w14:paraId="237565CC">
      <w:pPr>
        <w:pStyle w:val="70"/>
        <w:ind w:firstLine="482"/>
        <w:jc w:val="both"/>
        <w:rPr>
          <w:rFonts w:ascii="宋体" w:hAnsi="宋体" w:cs="宋体"/>
          <w:b/>
          <w:bCs/>
          <w:szCs w:val="24"/>
        </w:rPr>
      </w:pPr>
    </w:p>
    <w:p w14:paraId="64D1D977">
      <w:pPr>
        <w:pStyle w:val="70"/>
        <w:ind w:firstLine="482"/>
        <w:jc w:val="both"/>
        <w:rPr>
          <w:rFonts w:ascii="宋体" w:hAnsi="宋体" w:cs="宋体"/>
          <w:b/>
          <w:bCs/>
          <w:szCs w:val="24"/>
        </w:rPr>
      </w:pPr>
    </w:p>
    <w:p w14:paraId="6458ADDD">
      <w:pPr>
        <w:spacing w:line="420" w:lineRule="exact"/>
        <w:jc w:val="center"/>
        <w:outlineLvl w:val="4"/>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5220E7B5">
      <w:pPr>
        <w:spacing w:line="420" w:lineRule="exact"/>
        <w:rPr>
          <w:rFonts w:ascii="宋体" w:hAnsi="宋体" w:cs="宋体"/>
          <w:bCs/>
          <w:sz w:val="24"/>
        </w:rPr>
      </w:pPr>
      <w:r>
        <w:rPr>
          <w:rFonts w:hint="eastAsia" w:ascii="宋体" w:hAnsi="宋体" w:cs="宋体"/>
          <w:bCs/>
          <w:sz w:val="24"/>
        </w:rPr>
        <w:t>：</w:t>
      </w:r>
    </w:p>
    <w:p w14:paraId="69465C6F">
      <w:pPr>
        <w:spacing w:line="420" w:lineRule="exact"/>
        <w:ind w:firstLine="484" w:firstLineChars="202"/>
        <w:rPr>
          <w:rFonts w:ascii="宋体" w:hAnsi="宋体" w:cs="宋体"/>
          <w:sz w:val="24"/>
        </w:rPr>
      </w:pPr>
      <w:r>
        <w:rPr>
          <w:rFonts w:hint="eastAsia" w:ascii="宋体" w:hAnsi="宋体" w:cs="宋体"/>
          <w:sz w:val="24"/>
        </w:rPr>
        <w:t>本授权委托书声明：我（姓名）系（供应商名称）的法定代表人，现授权委托（姓名）为我公司代理人，以本公司的名义参加本项目的询价响应活动。代理人在开标、评标、合同谈判过程中所签署的一切文件和处理与之有关的一切事务，我均予以承认。</w:t>
      </w:r>
    </w:p>
    <w:p w14:paraId="2AA3E5AE">
      <w:pPr>
        <w:spacing w:line="420" w:lineRule="exact"/>
        <w:ind w:firstLine="484" w:firstLineChars="202"/>
        <w:rPr>
          <w:rFonts w:ascii="宋体" w:hAnsi="宋体" w:cs="宋体"/>
          <w:sz w:val="24"/>
        </w:rPr>
      </w:pPr>
      <w:r>
        <w:rPr>
          <w:rFonts w:hint="eastAsia" w:ascii="宋体" w:hAnsi="宋体" w:cs="宋体"/>
          <w:sz w:val="24"/>
        </w:rPr>
        <w:t>被委托授权人无转委权。特此委托。</w:t>
      </w:r>
    </w:p>
    <w:p w14:paraId="45D2CA11">
      <w:pPr>
        <w:spacing w:line="420" w:lineRule="exact"/>
        <w:ind w:firstLine="972" w:firstLineChars="405"/>
        <w:rPr>
          <w:rFonts w:ascii="宋体" w:hAnsi="宋体" w:cs="宋体"/>
          <w:sz w:val="24"/>
        </w:rPr>
      </w:pPr>
    </w:p>
    <w:p w14:paraId="10414990">
      <w:pPr>
        <w:spacing w:line="420" w:lineRule="exact"/>
        <w:ind w:firstLine="972" w:firstLineChars="405"/>
        <w:rPr>
          <w:rFonts w:ascii="宋体" w:hAnsi="宋体" w:cs="宋体"/>
          <w:sz w:val="24"/>
        </w:rPr>
      </w:pPr>
      <w:r>
        <w:rPr>
          <w:rFonts w:hint="eastAsia" w:ascii="宋体" w:hAnsi="宋体" w:cs="宋体"/>
          <w:sz w:val="24"/>
        </w:rPr>
        <w:t>被委托授权人身份证号：</w:t>
      </w:r>
    </w:p>
    <w:p w14:paraId="1A45B1AC">
      <w:pPr>
        <w:spacing w:line="420" w:lineRule="exact"/>
        <w:ind w:firstLine="972" w:firstLineChars="405"/>
        <w:rPr>
          <w:rFonts w:ascii="宋体" w:hAnsi="宋体" w:cs="宋体"/>
          <w:sz w:val="24"/>
        </w:rPr>
      </w:pPr>
      <w:r>
        <w:rPr>
          <w:rFonts w:hint="eastAsia" w:ascii="宋体" w:hAnsi="宋体" w:cs="宋体"/>
          <w:sz w:val="24"/>
        </w:rPr>
        <w:t>法定代表人签字：</w:t>
      </w:r>
    </w:p>
    <w:p w14:paraId="6985B0AB">
      <w:pPr>
        <w:spacing w:line="420" w:lineRule="exact"/>
        <w:ind w:firstLine="972" w:firstLineChars="405"/>
        <w:rPr>
          <w:rFonts w:ascii="宋体" w:hAnsi="宋体" w:cs="宋体"/>
          <w:sz w:val="24"/>
        </w:rPr>
      </w:pPr>
      <w:r>
        <w:rPr>
          <w:rFonts w:hint="eastAsia" w:ascii="宋体" w:hAnsi="宋体" w:cs="宋体"/>
          <w:sz w:val="24"/>
        </w:rPr>
        <w:t>被委托授权人签字：</w:t>
      </w:r>
    </w:p>
    <w:p w14:paraId="637E26B2">
      <w:pPr>
        <w:spacing w:line="420" w:lineRule="exact"/>
        <w:ind w:firstLine="972" w:firstLineChars="405"/>
        <w:rPr>
          <w:rFonts w:ascii="宋体" w:hAnsi="宋体" w:cs="宋体"/>
          <w:sz w:val="24"/>
        </w:rPr>
      </w:pPr>
    </w:p>
    <w:p w14:paraId="60B92670">
      <w:pPr>
        <w:spacing w:line="420" w:lineRule="exact"/>
        <w:ind w:firstLine="484" w:firstLineChars="202"/>
        <w:rPr>
          <w:rFonts w:ascii="宋体" w:hAnsi="宋体" w:cs="宋体"/>
          <w:sz w:val="24"/>
        </w:rPr>
      </w:pPr>
      <w:r>
        <w:rPr>
          <w:rFonts w:hint="eastAsia" w:ascii="宋体" w:hAnsi="宋体" w:cs="宋体"/>
          <w:sz w:val="24"/>
        </w:rPr>
        <w:t>谈判供应商（盖章）</w:t>
      </w:r>
    </w:p>
    <w:p w14:paraId="2647FF75">
      <w:pPr>
        <w:spacing w:line="420" w:lineRule="exact"/>
        <w:ind w:firstLine="484" w:firstLineChars="202"/>
        <w:rPr>
          <w:rFonts w:ascii="宋体" w:hAnsi="宋体" w:cs="宋体"/>
          <w:bCs/>
          <w:sz w:val="24"/>
        </w:rPr>
      </w:pPr>
      <w:r>
        <w:rPr>
          <w:rFonts w:hint="eastAsia" w:ascii="宋体" w:hAnsi="宋体" w:cs="宋体"/>
          <w:bCs/>
          <w:sz w:val="24"/>
        </w:rPr>
        <w:t>年    月    日</w:t>
      </w:r>
    </w:p>
    <w:p w14:paraId="74E6FAE7">
      <w:pPr>
        <w:spacing w:line="420" w:lineRule="exact"/>
        <w:ind w:firstLine="321" w:firstLineChars="134"/>
        <w:rPr>
          <w:rFonts w:ascii="宋体" w:hAnsi="宋体" w:cs="宋体"/>
          <w:sz w:val="24"/>
        </w:rPr>
      </w:pPr>
      <w:r>
        <w:rPr>
          <w:rFonts w:hint="eastAsia" w:ascii="宋体" w:hAnsi="宋体" w:cs="宋体"/>
          <w:sz w:val="24"/>
        </w:rPr>
        <w:t>注：提供被委托授权人的身份证复印件盖公章，将身份证原件带至开标现场备查</w:t>
      </w:r>
    </w:p>
    <w:p w14:paraId="7159FCB2">
      <w:pPr>
        <w:spacing w:line="420" w:lineRule="exact"/>
        <w:rPr>
          <w:rFonts w:ascii="宋体" w:hAnsi="宋体" w:cs="宋体"/>
          <w:sz w:val="24"/>
        </w:rPr>
      </w:pPr>
    </w:p>
    <w:p w14:paraId="0345C0AB">
      <w:pPr>
        <w:tabs>
          <w:tab w:val="left" w:pos="3585"/>
        </w:tabs>
        <w:spacing w:line="500" w:lineRule="exact"/>
        <w:rPr>
          <w:rFonts w:ascii="宋体" w:hAnsi="宋体" w:cs="宋体"/>
          <w:b/>
          <w:sz w:val="36"/>
          <w:szCs w:val="36"/>
        </w:rPr>
      </w:pPr>
    </w:p>
    <w:p w14:paraId="00D62C23">
      <w:pPr>
        <w:pStyle w:val="70"/>
        <w:ind w:firstLine="723"/>
        <w:jc w:val="both"/>
        <w:rPr>
          <w:rFonts w:ascii="宋体" w:hAnsi="宋体" w:cs="宋体"/>
          <w:b/>
          <w:sz w:val="36"/>
          <w:szCs w:val="36"/>
        </w:rPr>
      </w:pPr>
    </w:p>
    <w:p w14:paraId="7B66BC8E">
      <w:pPr>
        <w:pStyle w:val="70"/>
        <w:ind w:firstLine="723"/>
        <w:jc w:val="both"/>
        <w:rPr>
          <w:rFonts w:ascii="宋体" w:hAnsi="宋体" w:cs="宋体"/>
          <w:b/>
          <w:sz w:val="36"/>
          <w:szCs w:val="36"/>
        </w:rPr>
      </w:pPr>
    </w:p>
    <w:p w14:paraId="15008B42">
      <w:pPr>
        <w:pStyle w:val="70"/>
        <w:ind w:firstLine="723"/>
        <w:jc w:val="both"/>
        <w:rPr>
          <w:rFonts w:ascii="宋体" w:hAnsi="宋体" w:cs="宋体"/>
          <w:b/>
          <w:sz w:val="36"/>
          <w:szCs w:val="36"/>
        </w:rPr>
      </w:pPr>
    </w:p>
    <w:p w14:paraId="2CE351D3">
      <w:pPr>
        <w:pStyle w:val="70"/>
        <w:ind w:firstLine="723"/>
        <w:jc w:val="both"/>
        <w:rPr>
          <w:rFonts w:ascii="宋体" w:hAnsi="宋体" w:cs="宋体"/>
          <w:b/>
          <w:sz w:val="36"/>
          <w:szCs w:val="36"/>
        </w:rPr>
      </w:pPr>
    </w:p>
    <w:p w14:paraId="37768642">
      <w:pPr>
        <w:pStyle w:val="18"/>
        <w:rPr>
          <w:rFonts w:ascii="宋体" w:hAnsi="宋体" w:eastAsia="宋体" w:cs="宋体"/>
        </w:rPr>
      </w:pPr>
    </w:p>
    <w:p w14:paraId="5177E61F">
      <w:pPr>
        <w:pStyle w:val="72"/>
        <w:jc w:val="center"/>
        <w:rPr>
          <w:rFonts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10EB2971">
      <w:pPr>
        <w:spacing w:line="460" w:lineRule="exact"/>
        <w:rPr>
          <w:rFonts w:ascii="宋体" w:hAnsi="宋体" w:cs="宋体"/>
          <w:b/>
          <w:bCs/>
          <w:sz w:val="44"/>
          <w:szCs w:val="44"/>
        </w:rPr>
      </w:pPr>
    </w:p>
    <w:p w14:paraId="1BA9AE0D">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1EFF0BA5">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3D4A2EFB">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56994C1C">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4DE6602E">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0D2C7529">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2A46A61D">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179F3EA8">
      <w:pPr>
        <w:spacing w:line="460" w:lineRule="exact"/>
        <w:ind w:firstLine="480" w:firstLineChars="200"/>
        <w:rPr>
          <w:rFonts w:ascii="宋体" w:hAnsi="宋体" w:cs="宋体"/>
          <w:sz w:val="24"/>
        </w:rPr>
      </w:pPr>
    </w:p>
    <w:p w14:paraId="388E6E80">
      <w:pPr>
        <w:spacing w:line="460" w:lineRule="exact"/>
        <w:ind w:firstLine="480" w:firstLineChars="200"/>
        <w:rPr>
          <w:rFonts w:ascii="宋体" w:hAnsi="宋体" w:cs="宋体"/>
          <w:bCs/>
          <w:sz w:val="24"/>
          <w:szCs w:val="21"/>
        </w:rPr>
      </w:pPr>
    </w:p>
    <w:p w14:paraId="34BA436C">
      <w:pPr>
        <w:spacing w:line="460" w:lineRule="exact"/>
        <w:ind w:firstLine="480" w:firstLineChars="200"/>
        <w:rPr>
          <w:rFonts w:ascii="宋体" w:hAnsi="宋体" w:cs="宋体"/>
          <w:bCs/>
          <w:sz w:val="24"/>
          <w:szCs w:val="21"/>
        </w:rPr>
      </w:pPr>
    </w:p>
    <w:p w14:paraId="2BCB14AC">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7C558A78">
      <w:pPr>
        <w:spacing w:line="460" w:lineRule="exact"/>
        <w:ind w:firstLine="480" w:firstLineChars="200"/>
        <w:jc w:val="right"/>
        <w:rPr>
          <w:rFonts w:ascii="宋体" w:hAnsi="宋体" w:cs="宋体"/>
          <w:bCs/>
          <w:sz w:val="24"/>
          <w:szCs w:val="21"/>
        </w:rPr>
      </w:pPr>
    </w:p>
    <w:p w14:paraId="493FAE39">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15C9D7BE">
      <w:pPr>
        <w:spacing w:line="400" w:lineRule="exact"/>
        <w:ind w:firstLine="540" w:firstLineChars="192"/>
        <w:contextualSpacing/>
        <w:rPr>
          <w:rFonts w:ascii="宋体" w:hAnsi="宋体" w:cs="宋体"/>
          <w:b/>
          <w:sz w:val="28"/>
          <w:szCs w:val="28"/>
        </w:rPr>
      </w:pPr>
    </w:p>
    <w:p w14:paraId="554F312E">
      <w:pPr>
        <w:spacing w:line="360" w:lineRule="auto"/>
        <w:rPr>
          <w:rFonts w:ascii="宋体" w:hAnsi="宋体" w:cs="宋体"/>
          <w:sz w:val="28"/>
          <w:szCs w:val="28"/>
        </w:rPr>
      </w:pPr>
    </w:p>
    <w:p w14:paraId="72E48C00">
      <w:pPr>
        <w:pStyle w:val="134"/>
        <w:ind w:firstLine="480"/>
        <w:rPr>
          <w:rFonts w:ascii="宋体" w:hAnsi="宋体" w:eastAsia="宋体" w:cs="宋体"/>
        </w:rPr>
      </w:pPr>
    </w:p>
    <w:p w14:paraId="7A3DAEFD">
      <w:pPr>
        <w:pStyle w:val="134"/>
        <w:ind w:firstLine="480"/>
        <w:rPr>
          <w:rFonts w:ascii="宋体" w:hAnsi="宋体" w:eastAsia="宋体" w:cs="宋体"/>
        </w:rPr>
      </w:pPr>
    </w:p>
    <w:p w14:paraId="6A4B1F5C">
      <w:pPr>
        <w:pStyle w:val="134"/>
        <w:ind w:firstLine="480"/>
        <w:rPr>
          <w:rFonts w:ascii="宋体" w:hAnsi="宋体" w:eastAsia="宋体" w:cs="宋体"/>
        </w:rPr>
      </w:pPr>
      <w:r>
        <w:rPr>
          <w:rFonts w:hint="eastAsia" w:ascii="宋体" w:hAnsi="宋体" w:eastAsia="宋体" w:cs="宋体"/>
        </w:rPr>
        <w:br w:type="page"/>
      </w:r>
    </w:p>
    <w:p w14:paraId="6D2BAFCF">
      <w:pPr>
        <w:kinsoku w:val="0"/>
        <w:topLinePunct/>
        <w:autoSpaceDE w:val="0"/>
        <w:autoSpaceDN w:val="0"/>
        <w:spacing w:line="500" w:lineRule="atLeast"/>
        <w:ind w:right="210" w:firstLine="526" w:firstLineChars="187"/>
        <w:jc w:val="center"/>
        <w:textAlignment w:val="baseline"/>
        <w:rPr>
          <w:rFonts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590DC409">
      <w:pPr>
        <w:spacing w:line="360" w:lineRule="auto"/>
        <w:rPr>
          <w:rFonts w:ascii="宋体" w:hAnsi="宋体" w:cs="宋体"/>
          <w:bCs/>
          <w:sz w:val="28"/>
          <w:szCs w:val="28"/>
        </w:rPr>
      </w:pPr>
    </w:p>
    <w:p w14:paraId="332B8234">
      <w:pPr>
        <w:spacing w:line="360" w:lineRule="auto"/>
        <w:rPr>
          <w:rFonts w:ascii="宋体" w:hAnsi="宋体" w:cs="宋体"/>
          <w:bCs/>
          <w:sz w:val="28"/>
          <w:szCs w:val="28"/>
        </w:rPr>
      </w:pPr>
      <w:r>
        <w:rPr>
          <w:rFonts w:hint="eastAsia" w:ascii="宋体" w:hAnsi="宋体" w:cs="宋体"/>
          <w:bCs/>
          <w:sz w:val="28"/>
          <w:szCs w:val="28"/>
        </w:rPr>
        <w:t>江苏商贸职业学院：</w:t>
      </w:r>
    </w:p>
    <w:p w14:paraId="3746C5A0">
      <w:pPr>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2B3F2575">
      <w:pPr>
        <w:spacing w:line="360" w:lineRule="auto"/>
        <w:ind w:firstLine="560" w:firstLineChars="200"/>
        <w:rPr>
          <w:rFonts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“信用江苏”“信用中国”</w:t>
      </w:r>
      <w:r>
        <w:rPr>
          <w:rFonts w:hint="eastAsia" w:ascii="宋体" w:hAnsi="宋体" w:cs="宋体"/>
          <w:sz w:val="28"/>
          <w:szCs w:val="28"/>
        </w:rPr>
        <w:t>网站列入失信被执行人、重大税收违法案件当事人名单、采购严重违法失信行为记录名单。</w:t>
      </w:r>
    </w:p>
    <w:p w14:paraId="377B2E0E">
      <w:pPr>
        <w:spacing w:line="360" w:lineRule="auto"/>
        <w:ind w:firstLine="200"/>
        <w:rPr>
          <w:rFonts w:ascii="宋体" w:hAnsi="宋体" w:cs="宋体"/>
          <w:sz w:val="28"/>
          <w:szCs w:val="28"/>
        </w:rPr>
      </w:pPr>
    </w:p>
    <w:p w14:paraId="71CDF7B8">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法定代表人或授权委托人签字：</w:t>
      </w:r>
    </w:p>
    <w:p w14:paraId="27846C45">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6B150CAD">
      <w:pPr>
        <w:spacing w:line="360" w:lineRule="auto"/>
        <w:ind w:firstLine="560" w:firstLineChars="200"/>
        <w:jc w:val="center"/>
        <w:outlineLvl w:val="0"/>
        <w:rPr>
          <w:rFonts w:ascii="宋体" w:hAnsi="宋体" w:cs="宋体"/>
          <w:sz w:val="28"/>
          <w:szCs w:val="28"/>
        </w:rPr>
      </w:pPr>
      <w:bookmarkStart w:id="4" w:name="_Toc12794"/>
      <w:r>
        <w:rPr>
          <w:rFonts w:hint="eastAsia" w:ascii="宋体" w:hAnsi="宋体" w:cs="宋体"/>
          <w:sz w:val="28"/>
          <w:szCs w:val="28"/>
        </w:rPr>
        <w:t>日期：</w:t>
      </w:r>
      <w:bookmarkEnd w:id="4"/>
    </w:p>
    <w:p w14:paraId="528D287E">
      <w:pPr>
        <w:kinsoku w:val="0"/>
        <w:topLinePunct/>
        <w:autoSpaceDE w:val="0"/>
        <w:autoSpaceDN w:val="0"/>
        <w:spacing w:line="500" w:lineRule="atLeast"/>
        <w:ind w:right="210" w:firstLine="451" w:firstLineChars="187"/>
        <w:jc w:val="center"/>
        <w:textAlignment w:val="baseline"/>
        <w:rPr>
          <w:rFonts w:ascii="宋体" w:hAnsi="宋体" w:cs="宋体"/>
          <w:b/>
          <w:bCs/>
          <w:sz w:val="24"/>
        </w:rPr>
      </w:pPr>
    </w:p>
    <w:p w14:paraId="4AC82827">
      <w:pPr>
        <w:pStyle w:val="34"/>
        <w:ind w:left="440" w:firstLine="482"/>
        <w:rPr>
          <w:rFonts w:ascii="宋体" w:hAnsi="宋体" w:eastAsia="宋体" w:cs="宋体"/>
          <w:b/>
          <w:bCs/>
          <w:sz w:val="24"/>
        </w:rPr>
      </w:pPr>
    </w:p>
    <w:p w14:paraId="1437B605">
      <w:pPr>
        <w:rPr>
          <w:rFonts w:ascii="宋体" w:hAnsi="宋体" w:cs="宋体"/>
          <w:b/>
          <w:bCs/>
          <w:sz w:val="24"/>
        </w:rPr>
      </w:pPr>
    </w:p>
    <w:p w14:paraId="1A51DCDD">
      <w:pPr>
        <w:pStyle w:val="34"/>
        <w:ind w:left="440" w:firstLine="482"/>
        <w:rPr>
          <w:rFonts w:ascii="宋体" w:hAnsi="宋体" w:eastAsia="宋体" w:cs="宋体"/>
          <w:b/>
          <w:bCs/>
          <w:sz w:val="24"/>
        </w:rPr>
      </w:pPr>
    </w:p>
    <w:p w14:paraId="23AF89EA">
      <w:pPr>
        <w:rPr>
          <w:rFonts w:ascii="宋体" w:hAnsi="宋体" w:cs="宋体"/>
          <w:b/>
          <w:bCs/>
          <w:sz w:val="24"/>
        </w:rPr>
      </w:pPr>
    </w:p>
    <w:p w14:paraId="1F18819C">
      <w:pPr>
        <w:pStyle w:val="34"/>
        <w:ind w:left="440" w:firstLine="482"/>
        <w:rPr>
          <w:rFonts w:ascii="宋体" w:hAnsi="宋体" w:eastAsia="宋体" w:cs="宋体"/>
          <w:b/>
          <w:bCs/>
          <w:sz w:val="24"/>
        </w:rPr>
      </w:pPr>
    </w:p>
    <w:p w14:paraId="079D17EC">
      <w:pPr>
        <w:rPr>
          <w:rFonts w:ascii="宋体" w:hAnsi="宋体" w:cs="宋体"/>
          <w:b/>
          <w:bCs/>
          <w:sz w:val="24"/>
        </w:rPr>
      </w:pPr>
    </w:p>
    <w:p w14:paraId="7D68EA61">
      <w:pPr>
        <w:pStyle w:val="34"/>
        <w:ind w:left="440" w:firstLine="482"/>
        <w:rPr>
          <w:rFonts w:ascii="宋体" w:hAnsi="宋体" w:eastAsia="宋体" w:cs="宋体"/>
          <w:b/>
          <w:bCs/>
          <w:sz w:val="24"/>
        </w:rPr>
      </w:pPr>
    </w:p>
    <w:p w14:paraId="320489C6">
      <w:pPr>
        <w:spacing w:line="300" w:lineRule="auto"/>
        <w:outlineLvl w:val="0"/>
        <w:rPr>
          <w:rFonts w:ascii="宋体" w:hAnsi="宋体" w:cs="宋体"/>
          <w:sz w:val="28"/>
          <w:szCs w:val="28"/>
        </w:rPr>
      </w:pPr>
    </w:p>
    <w:p w14:paraId="51E3FFE5">
      <w:pPr>
        <w:pStyle w:val="33"/>
        <w:ind w:firstLine="0" w:firstLineChars="0"/>
        <w:rPr>
          <w:rFonts w:ascii="宋体" w:hAnsi="宋体" w:cs="宋体"/>
          <w:sz w:val="28"/>
          <w:szCs w:val="28"/>
        </w:rPr>
      </w:pPr>
    </w:p>
    <w:p w14:paraId="71B7A79E">
      <w:pPr>
        <w:kinsoku w:val="0"/>
        <w:topLinePunct/>
        <w:autoSpaceDE w:val="0"/>
        <w:autoSpaceDN w:val="0"/>
        <w:spacing w:line="500" w:lineRule="atLeast"/>
        <w:ind w:right="210" w:firstLine="451" w:firstLineChars="187"/>
        <w:jc w:val="left"/>
        <w:textAlignment w:val="baseline"/>
        <w:rPr>
          <w:rFonts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19F36F28">
      <w:pPr>
        <w:pStyle w:val="83"/>
        <w:snapToGrid w:val="0"/>
        <w:spacing w:line="300" w:lineRule="auto"/>
        <w:ind w:firstLine="562" w:firstLineChars="200"/>
        <w:jc w:val="center"/>
        <w:outlineLvl w:val="0"/>
        <w:rPr>
          <w:rFonts w:ascii="宋体" w:eastAsia="宋体" w:cs="宋体"/>
          <w:b/>
          <w:sz w:val="28"/>
        </w:rPr>
      </w:pPr>
      <w:bookmarkStart w:id="5" w:name="_Toc23203"/>
      <w:r>
        <w:rPr>
          <w:rFonts w:hint="eastAsia" w:ascii="宋体" w:eastAsia="宋体" w:cs="宋体"/>
          <w:b/>
          <w:sz w:val="28"/>
        </w:rPr>
        <w:t>1.价格标响应文件</w:t>
      </w:r>
      <w:bookmarkEnd w:id="5"/>
    </w:p>
    <w:tbl>
      <w:tblPr>
        <w:tblStyle w:val="3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35945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2CBB697">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28478CC">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询价响应报价</w:t>
            </w:r>
          </w:p>
        </w:tc>
        <w:tc>
          <w:tcPr>
            <w:tcW w:w="1990" w:type="dxa"/>
            <w:tcBorders>
              <w:top w:val="single" w:color="auto" w:sz="4" w:space="0"/>
              <w:left w:val="single" w:color="auto" w:sz="4" w:space="0"/>
              <w:bottom w:val="single" w:color="auto" w:sz="4" w:space="0"/>
              <w:right w:val="single" w:color="auto" w:sz="4" w:space="0"/>
            </w:tcBorders>
            <w:vAlign w:val="center"/>
          </w:tcPr>
          <w:p w14:paraId="6606BEF8">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F097693">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付款方式</w:t>
            </w:r>
          </w:p>
        </w:tc>
      </w:tr>
      <w:tr w14:paraId="771C3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A793406">
            <w:pPr>
              <w:kinsoku w:val="0"/>
              <w:topLinePunct/>
              <w:spacing w:line="440" w:lineRule="exact"/>
              <w:rPr>
                <w:rFonts w:ascii="宋体" w:hAnsi="宋体" w:cs="宋体"/>
                <w:b/>
                <w:bCs/>
                <w:color w:val="000000"/>
                <w:sz w:val="28"/>
                <w:szCs w:val="28"/>
              </w:rPr>
            </w:pPr>
            <w:r>
              <w:rPr>
                <w:rFonts w:hint="eastAsia" w:ascii="宋体" w:hAnsi="宋体" w:cs="宋体"/>
                <w:color w:val="000000"/>
                <w:sz w:val="28"/>
                <w:szCs w:val="28"/>
              </w:rPr>
              <w:t>江苏商贸职业学院电控网关升级项目</w:t>
            </w:r>
          </w:p>
        </w:tc>
        <w:tc>
          <w:tcPr>
            <w:tcW w:w="2400" w:type="dxa"/>
            <w:tcBorders>
              <w:top w:val="single" w:color="auto" w:sz="4" w:space="0"/>
              <w:left w:val="single" w:color="auto" w:sz="4" w:space="0"/>
              <w:bottom w:val="single" w:color="auto" w:sz="4" w:space="0"/>
              <w:right w:val="single" w:color="auto" w:sz="4" w:space="0"/>
            </w:tcBorders>
            <w:vAlign w:val="center"/>
          </w:tcPr>
          <w:p w14:paraId="20EC0356">
            <w:pPr>
              <w:kinsoku w:val="0"/>
              <w:topLinePunct/>
              <w:spacing w:line="440" w:lineRule="exact"/>
              <w:ind w:left="1120" w:hanging="1120" w:hangingChars="400"/>
              <w:jc w:val="center"/>
              <w:rPr>
                <w:rFonts w:ascii="宋体" w:hAnsi="宋体" w:cs="宋体"/>
                <w:color w:val="000000"/>
                <w:sz w:val="28"/>
                <w:szCs w:val="28"/>
                <w:u w:val="single"/>
              </w:rPr>
            </w:pPr>
            <w:r>
              <w:rPr>
                <w:rFonts w:hint="eastAsia" w:ascii="宋体" w:hAnsi="宋体" w:cs="宋体"/>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0F366570">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BDC0875">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完全响应询价文件要求的付款方式</w:t>
            </w:r>
          </w:p>
        </w:tc>
      </w:tr>
    </w:tbl>
    <w:p w14:paraId="4FFDD563">
      <w:pPr>
        <w:spacing w:line="440" w:lineRule="exact"/>
        <w:rPr>
          <w:rFonts w:ascii="宋体" w:hAnsi="宋体" w:cs="宋体"/>
          <w:sz w:val="28"/>
          <w:szCs w:val="28"/>
        </w:rPr>
      </w:pPr>
    </w:p>
    <w:p w14:paraId="3414AC00">
      <w:pPr>
        <w:widowControl/>
        <w:adjustRightInd w:val="0"/>
        <w:snapToGrid w:val="0"/>
        <w:spacing w:after="200" w:line="460" w:lineRule="exact"/>
        <w:ind w:firstLine="280" w:firstLineChars="100"/>
        <w:jc w:val="left"/>
        <w:outlineLvl w:val="1"/>
        <w:rPr>
          <w:rFonts w:ascii="宋体" w:hAnsi="宋体" w:cs="宋体"/>
          <w:sz w:val="28"/>
          <w:szCs w:val="28"/>
        </w:rPr>
      </w:pPr>
      <w:r>
        <w:rPr>
          <w:rFonts w:hint="eastAsia" w:ascii="宋体" w:hAnsi="宋体" w:cs="宋体"/>
          <w:sz w:val="28"/>
          <w:szCs w:val="28"/>
        </w:rPr>
        <w:t>注：本表为格式表，不得自行改动，必须提供，否则视为未实质性响应询价文件。</w:t>
      </w:r>
    </w:p>
    <w:p w14:paraId="63396D39">
      <w:pPr>
        <w:spacing w:line="440" w:lineRule="exact"/>
        <w:ind w:firstLine="280" w:firstLineChars="100"/>
        <w:rPr>
          <w:rFonts w:ascii="宋体" w:hAnsi="宋体" w:cs="宋体"/>
          <w:sz w:val="28"/>
          <w:szCs w:val="28"/>
        </w:rPr>
      </w:pPr>
    </w:p>
    <w:p w14:paraId="180A6BBF">
      <w:pPr>
        <w:spacing w:line="500" w:lineRule="exact"/>
        <w:rPr>
          <w:rFonts w:ascii="宋体" w:hAnsi="宋体" w:cs="宋体"/>
          <w:sz w:val="28"/>
          <w:szCs w:val="28"/>
        </w:rPr>
      </w:pPr>
    </w:p>
    <w:p w14:paraId="25EFFCF0">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3A996354">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79A8CFBB">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38598DDE">
      <w:pPr>
        <w:pStyle w:val="132"/>
        <w:jc w:val="center"/>
        <w:rPr>
          <w:rFonts w:ascii="宋体" w:hAnsi="宋体" w:cs="宋体"/>
          <w:sz w:val="28"/>
          <w:szCs w:val="28"/>
        </w:rPr>
      </w:pPr>
    </w:p>
    <w:p w14:paraId="15DEEA22">
      <w:pPr>
        <w:pStyle w:val="132"/>
        <w:jc w:val="center"/>
        <w:rPr>
          <w:rFonts w:ascii="宋体" w:hAnsi="宋体" w:cs="宋体"/>
          <w:sz w:val="28"/>
          <w:szCs w:val="28"/>
        </w:rPr>
      </w:pPr>
    </w:p>
    <w:p w14:paraId="1749F20F">
      <w:pPr>
        <w:pStyle w:val="83"/>
        <w:snapToGrid w:val="0"/>
        <w:spacing w:line="300" w:lineRule="auto"/>
        <w:ind w:firstLine="562" w:firstLineChars="200"/>
        <w:jc w:val="center"/>
        <w:outlineLvl w:val="0"/>
        <w:rPr>
          <w:rFonts w:ascii="宋体" w:cs="宋体"/>
          <w:b/>
          <w:bCs/>
          <w:sz w:val="28"/>
          <w:lang w:bidi="zh-CN"/>
        </w:rPr>
      </w:pPr>
      <w:r>
        <w:rPr>
          <w:rFonts w:hint="eastAsia" w:ascii="宋体" w:cs="宋体"/>
          <w:b/>
          <w:bCs/>
          <w:sz w:val="28"/>
          <w:lang w:bidi="zh-CN"/>
        </w:rPr>
        <w:br w:type="page"/>
      </w:r>
      <w:r>
        <w:rPr>
          <w:rFonts w:hint="eastAsia" w:ascii="宋体" w:eastAsia="宋体" w:cs="宋体"/>
          <w:b/>
          <w:sz w:val="28"/>
        </w:rPr>
        <w:t>2. 分项报价明细表</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09"/>
        <w:gridCol w:w="1417"/>
        <w:gridCol w:w="734"/>
        <w:gridCol w:w="850"/>
        <w:gridCol w:w="1560"/>
        <w:gridCol w:w="1559"/>
      </w:tblGrid>
      <w:tr w14:paraId="3FC2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5ED568C8">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909" w:type="dxa"/>
            <w:tcBorders>
              <w:tl2br w:val="nil"/>
              <w:tr2bl w:val="nil"/>
            </w:tcBorders>
            <w:vAlign w:val="center"/>
          </w:tcPr>
          <w:p w14:paraId="0AFA922B">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1417" w:type="dxa"/>
            <w:tcBorders>
              <w:tl2br w:val="nil"/>
              <w:tr2bl w:val="nil"/>
            </w:tcBorders>
            <w:vAlign w:val="center"/>
          </w:tcPr>
          <w:p w14:paraId="0794C495">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734" w:type="dxa"/>
            <w:tcBorders>
              <w:tl2br w:val="nil"/>
              <w:tr2bl w:val="nil"/>
            </w:tcBorders>
            <w:vAlign w:val="center"/>
          </w:tcPr>
          <w:p w14:paraId="5806990E">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850" w:type="dxa"/>
            <w:tcBorders>
              <w:tl2br w:val="nil"/>
              <w:tr2bl w:val="nil"/>
            </w:tcBorders>
            <w:vAlign w:val="center"/>
          </w:tcPr>
          <w:p w14:paraId="729462D7">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1560" w:type="dxa"/>
            <w:tcBorders>
              <w:tl2br w:val="nil"/>
              <w:tr2bl w:val="nil"/>
            </w:tcBorders>
            <w:vAlign w:val="center"/>
          </w:tcPr>
          <w:p w14:paraId="42BBF689">
            <w:pPr>
              <w:widowControl/>
              <w:spacing w:line="460" w:lineRule="exact"/>
              <w:jc w:val="center"/>
              <w:rPr>
                <w:rFonts w:ascii="宋体" w:hAnsi="宋体" w:cs="宋体"/>
                <w:b/>
                <w:bCs/>
                <w:kern w:val="0"/>
                <w:sz w:val="24"/>
              </w:rPr>
            </w:pPr>
            <w:r>
              <w:rPr>
                <w:rFonts w:hint="eastAsia" w:ascii="宋体" w:hAnsi="宋体" w:cs="宋体"/>
                <w:b/>
                <w:bCs/>
                <w:kern w:val="0"/>
                <w:sz w:val="24"/>
              </w:rPr>
              <w:t>单价（元）</w:t>
            </w:r>
          </w:p>
        </w:tc>
        <w:tc>
          <w:tcPr>
            <w:tcW w:w="1559" w:type="dxa"/>
            <w:tcBorders>
              <w:tl2br w:val="nil"/>
              <w:tr2bl w:val="nil"/>
            </w:tcBorders>
            <w:vAlign w:val="center"/>
          </w:tcPr>
          <w:p w14:paraId="123B0224">
            <w:pPr>
              <w:widowControl/>
              <w:spacing w:line="460" w:lineRule="exact"/>
              <w:jc w:val="center"/>
              <w:rPr>
                <w:rFonts w:ascii="宋体" w:hAnsi="宋体" w:cs="宋体"/>
                <w:b/>
                <w:bCs/>
                <w:kern w:val="0"/>
                <w:sz w:val="24"/>
              </w:rPr>
            </w:pPr>
            <w:r>
              <w:rPr>
                <w:rFonts w:hint="eastAsia" w:ascii="宋体" w:hAnsi="宋体" w:cs="宋体"/>
                <w:b/>
                <w:bCs/>
                <w:kern w:val="0"/>
                <w:sz w:val="24"/>
              </w:rPr>
              <w:t>合价（元）</w:t>
            </w:r>
          </w:p>
        </w:tc>
      </w:tr>
      <w:tr w14:paraId="545D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654B07D6">
            <w:pPr>
              <w:widowControl/>
              <w:spacing w:line="460" w:lineRule="exact"/>
              <w:jc w:val="center"/>
              <w:rPr>
                <w:rFonts w:ascii="宋体" w:hAnsi="宋体" w:cs="宋体"/>
                <w:kern w:val="0"/>
                <w:sz w:val="24"/>
              </w:rPr>
            </w:pPr>
            <w:r>
              <w:rPr>
                <w:rFonts w:hint="eastAsia" w:ascii="宋体" w:hAnsi="宋体" w:cs="宋体"/>
                <w:kern w:val="0"/>
                <w:sz w:val="24"/>
              </w:rPr>
              <w:t>1</w:t>
            </w:r>
          </w:p>
        </w:tc>
        <w:tc>
          <w:tcPr>
            <w:tcW w:w="1909" w:type="dxa"/>
            <w:tcBorders>
              <w:tl2br w:val="nil"/>
              <w:tr2bl w:val="nil"/>
            </w:tcBorders>
            <w:vAlign w:val="center"/>
          </w:tcPr>
          <w:p w14:paraId="1BD2E126">
            <w:pPr>
              <w:widowControl/>
              <w:spacing w:line="460" w:lineRule="exact"/>
              <w:jc w:val="center"/>
              <w:rPr>
                <w:rFonts w:ascii="宋体" w:hAnsi="宋体" w:cs="宋体"/>
                <w:kern w:val="0"/>
                <w:sz w:val="24"/>
              </w:rPr>
            </w:pPr>
            <w:r>
              <w:rPr>
                <w:rFonts w:hint="eastAsia" w:ascii="宋体" w:hAnsi="宋体" w:cs="宋体"/>
                <w:kern w:val="0"/>
                <w:sz w:val="28"/>
                <w:szCs w:val="28"/>
              </w:rPr>
              <w:t>智能数据网关</w:t>
            </w:r>
          </w:p>
        </w:tc>
        <w:tc>
          <w:tcPr>
            <w:tcW w:w="1417" w:type="dxa"/>
            <w:tcBorders>
              <w:tl2br w:val="nil"/>
              <w:tr2bl w:val="nil"/>
            </w:tcBorders>
          </w:tcPr>
          <w:p w14:paraId="5EE960F2">
            <w:pPr>
              <w:widowControl/>
              <w:spacing w:line="460" w:lineRule="exact"/>
              <w:jc w:val="center"/>
              <w:rPr>
                <w:rFonts w:ascii="宋体" w:hAnsi="宋体" w:cs="宋体"/>
                <w:kern w:val="0"/>
                <w:sz w:val="24"/>
              </w:rPr>
            </w:pPr>
          </w:p>
        </w:tc>
        <w:tc>
          <w:tcPr>
            <w:tcW w:w="734" w:type="dxa"/>
            <w:tcBorders>
              <w:tl2br w:val="nil"/>
              <w:tr2bl w:val="nil"/>
            </w:tcBorders>
            <w:vAlign w:val="center"/>
          </w:tcPr>
          <w:p w14:paraId="62ACA235">
            <w:pPr>
              <w:widowControl/>
              <w:spacing w:line="460" w:lineRule="exact"/>
              <w:jc w:val="center"/>
              <w:rPr>
                <w:rFonts w:ascii="宋体" w:hAnsi="宋体" w:cs="宋体"/>
                <w:kern w:val="0"/>
                <w:sz w:val="24"/>
              </w:rPr>
            </w:pPr>
          </w:p>
        </w:tc>
        <w:tc>
          <w:tcPr>
            <w:tcW w:w="850" w:type="dxa"/>
            <w:tcBorders>
              <w:tl2br w:val="nil"/>
              <w:tr2bl w:val="nil"/>
            </w:tcBorders>
            <w:vAlign w:val="center"/>
          </w:tcPr>
          <w:p w14:paraId="1B082917">
            <w:pPr>
              <w:widowControl/>
              <w:spacing w:line="460" w:lineRule="exact"/>
              <w:jc w:val="center"/>
              <w:rPr>
                <w:rFonts w:ascii="宋体" w:hAnsi="宋体" w:cs="宋体"/>
                <w:kern w:val="0"/>
                <w:sz w:val="24"/>
              </w:rPr>
            </w:pPr>
          </w:p>
        </w:tc>
        <w:tc>
          <w:tcPr>
            <w:tcW w:w="1560" w:type="dxa"/>
            <w:tcBorders>
              <w:tl2br w:val="nil"/>
              <w:tr2bl w:val="nil"/>
            </w:tcBorders>
            <w:vAlign w:val="center"/>
          </w:tcPr>
          <w:p w14:paraId="4B08EB5A">
            <w:pPr>
              <w:widowControl/>
              <w:spacing w:line="460" w:lineRule="exact"/>
              <w:jc w:val="center"/>
              <w:rPr>
                <w:rFonts w:ascii="宋体" w:hAnsi="宋体" w:cs="宋体"/>
                <w:kern w:val="0"/>
                <w:sz w:val="24"/>
              </w:rPr>
            </w:pPr>
          </w:p>
        </w:tc>
        <w:tc>
          <w:tcPr>
            <w:tcW w:w="1559" w:type="dxa"/>
            <w:tcBorders>
              <w:tl2br w:val="nil"/>
              <w:tr2bl w:val="nil"/>
            </w:tcBorders>
            <w:vAlign w:val="center"/>
          </w:tcPr>
          <w:p w14:paraId="365785DE">
            <w:pPr>
              <w:widowControl/>
              <w:spacing w:line="460" w:lineRule="exact"/>
              <w:jc w:val="center"/>
              <w:rPr>
                <w:rFonts w:ascii="宋体" w:hAnsi="宋体" w:cs="宋体"/>
                <w:kern w:val="0"/>
                <w:sz w:val="24"/>
              </w:rPr>
            </w:pPr>
          </w:p>
        </w:tc>
      </w:tr>
      <w:tr w14:paraId="1E2E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22B69E44">
            <w:pPr>
              <w:widowControl/>
              <w:spacing w:line="460" w:lineRule="exact"/>
              <w:jc w:val="center"/>
              <w:rPr>
                <w:rFonts w:ascii="宋体" w:hAnsi="宋体" w:cs="宋体"/>
                <w:kern w:val="0"/>
                <w:sz w:val="24"/>
              </w:rPr>
            </w:pPr>
            <w:r>
              <w:rPr>
                <w:rFonts w:hint="eastAsia" w:ascii="宋体" w:hAnsi="宋体" w:cs="宋体"/>
                <w:kern w:val="0"/>
                <w:sz w:val="24"/>
              </w:rPr>
              <w:t>2</w:t>
            </w:r>
          </w:p>
        </w:tc>
        <w:tc>
          <w:tcPr>
            <w:tcW w:w="1909" w:type="dxa"/>
            <w:tcBorders>
              <w:tl2br w:val="nil"/>
              <w:tr2bl w:val="nil"/>
            </w:tcBorders>
            <w:vAlign w:val="center"/>
          </w:tcPr>
          <w:p w14:paraId="1F72D982">
            <w:pPr>
              <w:jc w:val="center"/>
            </w:pPr>
            <w:r>
              <w:rPr>
                <w:rFonts w:hint="eastAsia" w:ascii="宋体" w:hAnsi="宋体" w:cs="宋体"/>
                <w:kern w:val="0"/>
                <w:sz w:val="28"/>
                <w:szCs w:val="28"/>
              </w:rPr>
              <w:t>安装调试</w:t>
            </w:r>
          </w:p>
        </w:tc>
        <w:tc>
          <w:tcPr>
            <w:tcW w:w="1417" w:type="dxa"/>
            <w:tcBorders>
              <w:tl2br w:val="nil"/>
              <w:tr2bl w:val="nil"/>
            </w:tcBorders>
          </w:tcPr>
          <w:p w14:paraId="72DCC64C">
            <w:pPr>
              <w:widowControl/>
              <w:spacing w:line="460" w:lineRule="exact"/>
              <w:jc w:val="center"/>
              <w:rPr>
                <w:rFonts w:ascii="宋体" w:hAnsi="宋体" w:cs="宋体"/>
                <w:kern w:val="0"/>
                <w:sz w:val="24"/>
              </w:rPr>
            </w:pPr>
          </w:p>
        </w:tc>
        <w:tc>
          <w:tcPr>
            <w:tcW w:w="734" w:type="dxa"/>
            <w:tcBorders>
              <w:tl2br w:val="nil"/>
              <w:tr2bl w:val="nil"/>
            </w:tcBorders>
            <w:vAlign w:val="center"/>
          </w:tcPr>
          <w:p w14:paraId="1EE04110">
            <w:pPr>
              <w:widowControl/>
              <w:spacing w:line="460" w:lineRule="exact"/>
              <w:jc w:val="center"/>
              <w:rPr>
                <w:rFonts w:ascii="宋体" w:hAnsi="宋体" w:cs="宋体"/>
                <w:kern w:val="0"/>
                <w:sz w:val="24"/>
              </w:rPr>
            </w:pPr>
          </w:p>
        </w:tc>
        <w:tc>
          <w:tcPr>
            <w:tcW w:w="850" w:type="dxa"/>
            <w:tcBorders>
              <w:tl2br w:val="nil"/>
              <w:tr2bl w:val="nil"/>
            </w:tcBorders>
            <w:vAlign w:val="center"/>
          </w:tcPr>
          <w:p w14:paraId="76270C70">
            <w:pPr>
              <w:widowControl/>
              <w:spacing w:line="460" w:lineRule="exact"/>
              <w:jc w:val="center"/>
              <w:rPr>
                <w:rFonts w:ascii="宋体" w:hAnsi="宋体" w:cs="宋体"/>
                <w:kern w:val="0"/>
                <w:sz w:val="24"/>
              </w:rPr>
            </w:pPr>
          </w:p>
        </w:tc>
        <w:tc>
          <w:tcPr>
            <w:tcW w:w="1560" w:type="dxa"/>
            <w:tcBorders>
              <w:tl2br w:val="nil"/>
              <w:tr2bl w:val="nil"/>
            </w:tcBorders>
            <w:vAlign w:val="center"/>
          </w:tcPr>
          <w:p w14:paraId="1039BEDF">
            <w:pPr>
              <w:widowControl/>
              <w:spacing w:line="460" w:lineRule="exact"/>
              <w:jc w:val="center"/>
              <w:rPr>
                <w:rFonts w:ascii="宋体" w:hAnsi="宋体" w:cs="宋体"/>
                <w:kern w:val="0"/>
                <w:sz w:val="24"/>
              </w:rPr>
            </w:pPr>
          </w:p>
        </w:tc>
        <w:tc>
          <w:tcPr>
            <w:tcW w:w="1559" w:type="dxa"/>
            <w:tcBorders>
              <w:tl2br w:val="nil"/>
              <w:tr2bl w:val="nil"/>
            </w:tcBorders>
            <w:vAlign w:val="center"/>
          </w:tcPr>
          <w:p w14:paraId="76247EAB">
            <w:pPr>
              <w:widowControl/>
              <w:spacing w:line="460" w:lineRule="exact"/>
              <w:jc w:val="center"/>
              <w:rPr>
                <w:rFonts w:ascii="宋体" w:hAnsi="宋体" w:cs="宋体"/>
                <w:kern w:val="0"/>
                <w:sz w:val="24"/>
              </w:rPr>
            </w:pPr>
          </w:p>
        </w:tc>
      </w:tr>
      <w:tr w14:paraId="5BA7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2912926D">
            <w:pPr>
              <w:widowControl/>
              <w:spacing w:line="460" w:lineRule="exact"/>
              <w:jc w:val="center"/>
              <w:rPr>
                <w:rFonts w:ascii="宋体" w:hAnsi="宋体" w:cs="宋体"/>
                <w:kern w:val="0"/>
                <w:sz w:val="24"/>
              </w:rPr>
            </w:pPr>
            <w:r>
              <w:rPr>
                <w:rFonts w:hint="eastAsia" w:ascii="宋体" w:hAnsi="宋体" w:cs="宋体"/>
                <w:kern w:val="0"/>
                <w:sz w:val="24"/>
              </w:rPr>
              <w:t>...</w:t>
            </w:r>
          </w:p>
        </w:tc>
        <w:tc>
          <w:tcPr>
            <w:tcW w:w="1909" w:type="dxa"/>
            <w:tcBorders>
              <w:tl2br w:val="nil"/>
              <w:tr2bl w:val="nil"/>
            </w:tcBorders>
            <w:noWrap/>
            <w:vAlign w:val="center"/>
          </w:tcPr>
          <w:p w14:paraId="6EB21B7B">
            <w:pPr>
              <w:jc w:val="center"/>
            </w:pPr>
          </w:p>
        </w:tc>
        <w:tc>
          <w:tcPr>
            <w:tcW w:w="1417" w:type="dxa"/>
            <w:tcBorders>
              <w:tl2br w:val="nil"/>
              <w:tr2bl w:val="nil"/>
            </w:tcBorders>
            <w:noWrap/>
            <w:vAlign w:val="center"/>
          </w:tcPr>
          <w:p w14:paraId="6D0FB385">
            <w:pPr>
              <w:widowControl/>
              <w:spacing w:line="460" w:lineRule="exact"/>
              <w:jc w:val="center"/>
              <w:rPr>
                <w:rFonts w:ascii="宋体" w:hAnsi="宋体" w:cs="宋体"/>
                <w:kern w:val="0"/>
                <w:sz w:val="24"/>
              </w:rPr>
            </w:pPr>
          </w:p>
        </w:tc>
        <w:tc>
          <w:tcPr>
            <w:tcW w:w="734" w:type="dxa"/>
            <w:tcBorders>
              <w:tl2br w:val="nil"/>
              <w:tr2bl w:val="nil"/>
            </w:tcBorders>
            <w:noWrap/>
            <w:vAlign w:val="center"/>
          </w:tcPr>
          <w:p w14:paraId="0196CF48">
            <w:pPr>
              <w:widowControl/>
              <w:spacing w:line="460" w:lineRule="exact"/>
              <w:jc w:val="center"/>
              <w:rPr>
                <w:rFonts w:ascii="宋体" w:hAnsi="宋体" w:cs="宋体"/>
                <w:kern w:val="0"/>
                <w:sz w:val="24"/>
              </w:rPr>
            </w:pPr>
          </w:p>
        </w:tc>
        <w:tc>
          <w:tcPr>
            <w:tcW w:w="850" w:type="dxa"/>
            <w:tcBorders>
              <w:tl2br w:val="nil"/>
              <w:tr2bl w:val="nil"/>
            </w:tcBorders>
            <w:noWrap/>
            <w:vAlign w:val="center"/>
          </w:tcPr>
          <w:p w14:paraId="2728C9C2">
            <w:pPr>
              <w:widowControl/>
              <w:spacing w:line="460" w:lineRule="exact"/>
              <w:jc w:val="center"/>
              <w:rPr>
                <w:rFonts w:ascii="宋体" w:hAnsi="宋体" w:cs="宋体"/>
                <w:kern w:val="0"/>
                <w:sz w:val="24"/>
              </w:rPr>
            </w:pPr>
          </w:p>
        </w:tc>
        <w:tc>
          <w:tcPr>
            <w:tcW w:w="1560" w:type="dxa"/>
            <w:tcBorders>
              <w:tl2br w:val="nil"/>
              <w:tr2bl w:val="nil"/>
            </w:tcBorders>
            <w:vAlign w:val="center"/>
          </w:tcPr>
          <w:p w14:paraId="7D8BF796">
            <w:pPr>
              <w:widowControl/>
              <w:spacing w:line="460" w:lineRule="exact"/>
              <w:jc w:val="center"/>
              <w:rPr>
                <w:rFonts w:ascii="宋体" w:hAnsi="宋体" w:cs="宋体"/>
                <w:kern w:val="0"/>
                <w:sz w:val="24"/>
              </w:rPr>
            </w:pPr>
          </w:p>
        </w:tc>
        <w:tc>
          <w:tcPr>
            <w:tcW w:w="1559" w:type="dxa"/>
            <w:tcBorders>
              <w:tl2br w:val="nil"/>
              <w:tr2bl w:val="nil"/>
            </w:tcBorders>
            <w:vAlign w:val="center"/>
          </w:tcPr>
          <w:p w14:paraId="4BBD46E7">
            <w:pPr>
              <w:widowControl/>
              <w:spacing w:line="460" w:lineRule="exact"/>
              <w:jc w:val="center"/>
              <w:rPr>
                <w:rFonts w:ascii="宋体" w:hAnsi="宋体" w:cs="宋体"/>
                <w:kern w:val="0"/>
                <w:sz w:val="24"/>
              </w:rPr>
            </w:pPr>
          </w:p>
        </w:tc>
      </w:tr>
      <w:tr w14:paraId="3995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3332F820">
            <w:pPr>
              <w:widowControl/>
              <w:spacing w:line="460" w:lineRule="exact"/>
              <w:jc w:val="center"/>
              <w:rPr>
                <w:rFonts w:ascii="宋体" w:hAnsi="宋体" w:cs="宋体"/>
                <w:kern w:val="0"/>
                <w:sz w:val="24"/>
              </w:rPr>
            </w:pPr>
          </w:p>
        </w:tc>
        <w:tc>
          <w:tcPr>
            <w:tcW w:w="1909" w:type="dxa"/>
            <w:tcBorders>
              <w:tl2br w:val="nil"/>
              <w:tr2bl w:val="nil"/>
            </w:tcBorders>
            <w:vAlign w:val="center"/>
          </w:tcPr>
          <w:p w14:paraId="19898D53">
            <w:pPr>
              <w:jc w:val="center"/>
            </w:pPr>
          </w:p>
        </w:tc>
        <w:tc>
          <w:tcPr>
            <w:tcW w:w="1417" w:type="dxa"/>
            <w:tcBorders>
              <w:tl2br w:val="nil"/>
              <w:tr2bl w:val="nil"/>
            </w:tcBorders>
            <w:vAlign w:val="center"/>
          </w:tcPr>
          <w:p w14:paraId="4965688E">
            <w:pPr>
              <w:widowControl/>
              <w:spacing w:line="460" w:lineRule="exact"/>
              <w:jc w:val="center"/>
              <w:rPr>
                <w:rFonts w:ascii="宋体" w:hAnsi="宋体" w:cs="宋体"/>
                <w:kern w:val="0"/>
                <w:sz w:val="24"/>
              </w:rPr>
            </w:pPr>
          </w:p>
        </w:tc>
        <w:tc>
          <w:tcPr>
            <w:tcW w:w="734" w:type="dxa"/>
            <w:tcBorders>
              <w:tl2br w:val="nil"/>
              <w:tr2bl w:val="nil"/>
            </w:tcBorders>
            <w:vAlign w:val="center"/>
          </w:tcPr>
          <w:p w14:paraId="49C540C6">
            <w:pPr>
              <w:widowControl/>
              <w:spacing w:line="460" w:lineRule="exact"/>
              <w:jc w:val="center"/>
              <w:rPr>
                <w:rFonts w:ascii="宋体" w:hAnsi="宋体" w:cs="宋体"/>
                <w:kern w:val="0"/>
                <w:sz w:val="24"/>
              </w:rPr>
            </w:pPr>
          </w:p>
        </w:tc>
        <w:tc>
          <w:tcPr>
            <w:tcW w:w="850" w:type="dxa"/>
            <w:tcBorders>
              <w:tl2br w:val="nil"/>
              <w:tr2bl w:val="nil"/>
            </w:tcBorders>
            <w:vAlign w:val="center"/>
          </w:tcPr>
          <w:p w14:paraId="2692B60C">
            <w:pPr>
              <w:widowControl/>
              <w:spacing w:line="460" w:lineRule="exact"/>
              <w:jc w:val="center"/>
              <w:rPr>
                <w:rFonts w:ascii="宋体" w:hAnsi="宋体" w:cs="宋体"/>
                <w:kern w:val="0"/>
                <w:sz w:val="24"/>
              </w:rPr>
            </w:pPr>
          </w:p>
        </w:tc>
        <w:tc>
          <w:tcPr>
            <w:tcW w:w="1560" w:type="dxa"/>
            <w:tcBorders>
              <w:tl2br w:val="nil"/>
              <w:tr2bl w:val="nil"/>
            </w:tcBorders>
            <w:noWrap/>
            <w:vAlign w:val="center"/>
          </w:tcPr>
          <w:p w14:paraId="45F3115B">
            <w:pPr>
              <w:widowControl/>
              <w:spacing w:line="460" w:lineRule="exact"/>
              <w:jc w:val="left"/>
              <w:rPr>
                <w:rFonts w:ascii="宋体" w:hAnsi="宋体" w:cs="宋体"/>
                <w:kern w:val="0"/>
                <w:sz w:val="24"/>
              </w:rPr>
            </w:pPr>
          </w:p>
        </w:tc>
        <w:tc>
          <w:tcPr>
            <w:tcW w:w="1559" w:type="dxa"/>
            <w:tcBorders>
              <w:tl2br w:val="nil"/>
              <w:tr2bl w:val="nil"/>
            </w:tcBorders>
            <w:noWrap/>
            <w:vAlign w:val="center"/>
          </w:tcPr>
          <w:p w14:paraId="2DF19291">
            <w:pPr>
              <w:widowControl/>
              <w:spacing w:line="460" w:lineRule="exact"/>
              <w:jc w:val="left"/>
              <w:rPr>
                <w:rFonts w:ascii="宋体" w:hAnsi="宋体" w:cs="宋体"/>
                <w:kern w:val="0"/>
                <w:sz w:val="24"/>
              </w:rPr>
            </w:pPr>
          </w:p>
        </w:tc>
      </w:tr>
      <w:tr w14:paraId="2D53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764B56AB">
            <w:pPr>
              <w:widowControl/>
              <w:spacing w:line="460" w:lineRule="exact"/>
              <w:jc w:val="center"/>
              <w:rPr>
                <w:rFonts w:ascii="宋体" w:hAnsi="宋体" w:cs="宋体"/>
                <w:kern w:val="0"/>
                <w:sz w:val="24"/>
              </w:rPr>
            </w:pPr>
          </w:p>
        </w:tc>
        <w:tc>
          <w:tcPr>
            <w:tcW w:w="1909" w:type="dxa"/>
            <w:tcBorders>
              <w:tl2br w:val="nil"/>
              <w:tr2bl w:val="nil"/>
            </w:tcBorders>
            <w:vAlign w:val="center"/>
          </w:tcPr>
          <w:p w14:paraId="44FE3B16">
            <w:pPr>
              <w:jc w:val="center"/>
            </w:pPr>
          </w:p>
        </w:tc>
        <w:tc>
          <w:tcPr>
            <w:tcW w:w="1417" w:type="dxa"/>
            <w:tcBorders>
              <w:tl2br w:val="nil"/>
              <w:tr2bl w:val="nil"/>
            </w:tcBorders>
            <w:vAlign w:val="center"/>
          </w:tcPr>
          <w:p w14:paraId="718FBF4D">
            <w:pPr>
              <w:widowControl/>
              <w:spacing w:line="460" w:lineRule="exact"/>
              <w:jc w:val="center"/>
              <w:rPr>
                <w:rFonts w:ascii="宋体" w:hAnsi="宋体" w:cs="宋体"/>
                <w:kern w:val="0"/>
                <w:sz w:val="24"/>
              </w:rPr>
            </w:pPr>
          </w:p>
        </w:tc>
        <w:tc>
          <w:tcPr>
            <w:tcW w:w="734" w:type="dxa"/>
            <w:tcBorders>
              <w:tl2br w:val="nil"/>
              <w:tr2bl w:val="nil"/>
            </w:tcBorders>
            <w:vAlign w:val="center"/>
          </w:tcPr>
          <w:p w14:paraId="4E884F77">
            <w:pPr>
              <w:widowControl/>
              <w:spacing w:line="460" w:lineRule="exact"/>
              <w:jc w:val="center"/>
              <w:rPr>
                <w:rFonts w:ascii="宋体" w:hAnsi="宋体" w:cs="宋体"/>
                <w:kern w:val="0"/>
                <w:sz w:val="24"/>
              </w:rPr>
            </w:pPr>
          </w:p>
        </w:tc>
        <w:tc>
          <w:tcPr>
            <w:tcW w:w="850" w:type="dxa"/>
            <w:tcBorders>
              <w:tl2br w:val="nil"/>
              <w:tr2bl w:val="nil"/>
            </w:tcBorders>
            <w:vAlign w:val="center"/>
          </w:tcPr>
          <w:p w14:paraId="0BD22F85">
            <w:pPr>
              <w:widowControl/>
              <w:spacing w:line="460" w:lineRule="exact"/>
              <w:jc w:val="center"/>
              <w:rPr>
                <w:rFonts w:ascii="宋体" w:hAnsi="宋体" w:cs="宋体"/>
                <w:kern w:val="0"/>
                <w:sz w:val="24"/>
              </w:rPr>
            </w:pPr>
          </w:p>
        </w:tc>
        <w:tc>
          <w:tcPr>
            <w:tcW w:w="1560" w:type="dxa"/>
            <w:tcBorders>
              <w:tl2br w:val="nil"/>
              <w:tr2bl w:val="nil"/>
            </w:tcBorders>
            <w:vAlign w:val="center"/>
          </w:tcPr>
          <w:p w14:paraId="6EB014AB">
            <w:pPr>
              <w:widowControl/>
              <w:spacing w:line="460" w:lineRule="exact"/>
              <w:jc w:val="center"/>
              <w:rPr>
                <w:rFonts w:ascii="宋体" w:hAnsi="宋体" w:cs="宋体"/>
                <w:kern w:val="0"/>
                <w:sz w:val="24"/>
              </w:rPr>
            </w:pPr>
          </w:p>
        </w:tc>
        <w:tc>
          <w:tcPr>
            <w:tcW w:w="1559" w:type="dxa"/>
            <w:tcBorders>
              <w:tl2br w:val="nil"/>
              <w:tr2bl w:val="nil"/>
            </w:tcBorders>
            <w:vAlign w:val="center"/>
          </w:tcPr>
          <w:p w14:paraId="6E81A2AB">
            <w:pPr>
              <w:widowControl/>
              <w:spacing w:line="460" w:lineRule="exact"/>
              <w:jc w:val="center"/>
              <w:rPr>
                <w:rFonts w:ascii="宋体" w:hAnsi="宋体" w:cs="宋体"/>
                <w:kern w:val="0"/>
                <w:sz w:val="24"/>
              </w:rPr>
            </w:pPr>
          </w:p>
        </w:tc>
      </w:tr>
      <w:tr w14:paraId="191E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23FE398F">
            <w:pPr>
              <w:widowControl/>
              <w:spacing w:line="460" w:lineRule="exact"/>
              <w:jc w:val="left"/>
              <w:rPr>
                <w:rFonts w:ascii="宋体" w:hAnsi="宋体" w:cs="宋体"/>
                <w:kern w:val="0"/>
                <w:sz w:val="24"/>
              </w:rPr>
            </w:pPr>
            <w:r>
              <w:rPr>
                <w:rFonts w:hint="eastAsia" w:ascii="宋体" w:hAnsi="宋体" w:cs="宋体"/>
                <w:kern w:val="0"/>
                <w:sz w:val="24"/>
              </w:rPr>
              <w:t>合计总价（元）：</w:t>
            </w:r>
          </w:p>
        </w:tc>
        <w:tc>
          <w:tcPr>
            <w:tcW w:w="1559" w:type="dxa"/>
            <w:tcBorders>
              <w:tl2br w:val="nil"/>
              <w:tr2bl w:val="nil"/>
            </w:tcBorders>
            <w:vAlign w:val="center"/>
          </w:tcPr>
          <w:p w14:paraId="56903D84">
            <w:pPr>
              <w:widowControl/>
              <w:spacing w:line="460" w:lineRule="exact"/>
              <w:jc w:val="center"/>
              <w:rPr>
                <w:rFonts w:ascii="宋体" w:hAnsi="宋体" w:cs="宋体"/>
                <w:kern w:val="0"/>
                <w:sz w:val="24"/>
              </w:rPr>
            </w:pPr>
          </w:p>
        </w:tc>
      </w:tr>
    </w:tbl>
    <w:p w14:paraId="387B2589">
      <w:pPr>
        <w:snapToGrid w:val="0"/>
        <w:spacing w:line="300" w:lineRule="auto"/>
        <w:ind w:firstLine="420" w:firstLineChars="200"/>
        <w:jc w:val="left"/>
        <w:outlineLvl w:val="0"/>
        <w:rPr>
          <w:rFonts w:ascii="宋体" w:hAnsi="宋体" w:cs="宋体"/>
          <w:szCs w:val="21"/>
        </w:rPr>
      </w:pPr>
    </w:p>
    <w:p w14:paraId="4CDA3CB0">
      <w:pPr>
        <w:snapToGrid w:val="0"/>
        <w:spacing w:line="300" w:lineRule="auto"/>
        <w:ind w:firstLine="420" w:firstLineChars="200"/>
        <w:jc w:val="left"/>
        <w:outlineLvl w:val="0"/>
        <w:rPr>
          <w:rFonts w:ascii="宋体" w:hAnsi="宋体" w:cs="宋体"/>
          <w:szCs w:val="21"/>
        </w:rPr>
      </w:pPr>
    </w:p>
    <w:p w14:paraId="0A303F20">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5FA06836">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551DA949">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32A88687">
      <w:pPr>
        <w:snapToGrid w:val="0"/>
        <w:spacing w:line="300" w:lineRule="auto"/>
        <w:jc w:val="center"/>
        <w:outlineLvl w:val="0"/>
        <w:rPr>
          <w:rFonts w:ascii="宋体" w:hAnsi="宋体" w:cs="宋体"/>
          <w:sz w:val="28"/>
          <w:szCs w:val="28"/>
        </w:rPr>
      </w:pPr>
    </w:p>
    <w:p w14:paraId="31F5E9E8">
      <w:pPr>
        <w:snapToGrid w:val="0"/>
        <w:spacing w:line="300" w:lineRule="auto"/>
        <w:jc w:val="center"/>
        <w:outlineLvl w:val="0"/>
        <w:rPr>
          <w:rFonts w:ascii="宋体" w:hAnsi="宋体" w:cs="宋体"/>
          <w:sz w:val="28"/>
          <w:szCs w:val="28"/>
        </w:rPr>
      </w:pPr>
    </w:p>
    <w:p w14:paraId="0BDDF7CB">
      <w:pPr>
        <w:snapToGrid w:val="0"/>
        <w:spacing w:line="300" w:lineRule="auto"/>
        <w:jc w:val="center"/>
        <w:outlineLvl w:val="0"/>
        <w:rPr>
          <w:rFonts w:ascii="宋体" w:hAnsi="宋体" w:cs="宋体"/>
          <w:sz w:val="28"/>
          <w:szCs w:val="28"/>
        </w:rPr>
      </w:pPr>
    </w:p>
    <w:p w14:paraId="57EF601F">
      <w:pPr>
        <w:snapToGrid w:val="0"/>
        <w:spacing w:line="300" w:lineRule="auto"/>
        <w:jc w:val="center"/>
        <w:outlineLvl w:val="0"/>
        <w:rPr>
          <w:rFonts w:ascii="宋体" w:hAnsi="宋体" w:cs="宋体"/>
          <w:sz w:val="28"/>
          <w:szCs w:val="28"/>
        </w:rPr>
      </w:pPr>
    </w:p>
    <w:p w14:paraId="758E4D0D">
      <w:pPr>
        <w:snapToGrid w:val="0"/>
        <w:spacing w:line="300" w:lineRule="auto"/>
        <w:jc w:val="center"/>
        <w:outlineLvl w:val="0"/>
        <w:rPr>
          <w:rFonts w:ascii="宋体" w:hAnsi="宋体" w:cs="宋体"/>
          <w:sz w:val="28"/>
          <w:szCs w:val="28"/>
        </w:rPr>
      </w:pPr>
    </w:p>
    <w:p w14:paraId="630748D5">
      <w:pPr>
        <w:snapToGrid w:val="0"/>
        <w:spacing w:line="300" w:lineRule="auto"/>
        <w:jc w:val="center"/>
        <w:outlineLvl w:val="0"/>
        <w:rPr>
          <w:rFonts w:ascii="宋体" w:hAnsi="宋体" w:cs="宋体"/>
          <w:sz w:val="28"/>
          <w:szCs w:val="28"/>
        </w:rPr>
      </w:pPr>
    </w:p>
    <w:p w14:paraId="6BC1B912">
      <w:pPr>
        <w:snapToGrid w:val="0"/>
        <w:spacing w:line="300" w:lineRule="auto"/>
        <w:jc w:val="center"/>
        <w:outlineLvl w:val="0"/>
        <w:rPr>
          <w:rFonts w:ascii="宋体" w:hAnsi="宋体" w:cs="宋体"/>
          <w:sz w:val="28"/>
          <w:szCs w:val="28"/>
        </w:rPr>
      </w:pPr>
    </w:p>
    <w:p w14:paraId="0449536B">
      <w:pPr>
        <w:snapToGrid w:val="0"/>
        <w:spacing w:line="300" w:lineRule="auto"/>
        <w:jc w:val="center"/>
        <w:outlineLvl w:val="0"/>
        <w:rPr>
          <w:rFonts w:ascii="宋体" w:hAnsi="宋体" w:cs="宋体"/>
          <w:sz w:val="28"/>
          <w:szCs w:val="28"/>
        </w:rPr>
      </w:pPr>
    </w:p>
    <w:p w14:paraId="255B8CD8">
      <w:pPr>
        <w:snapToGrid w:val="0"/>
        <w:spacing w:line="300" w:lineRule="auto"/>
        <w:jc w:val="center"/>
        <w:outlineLvl w:val="0"/>
        <w:rPr>
          <w:rFonts w:ascii="宋体" w:hAnsi="宋体" w:cs="宋体"/>
          <w:sz w:val="28"/>
          <w:szCs w:val="28"/>
        </w:rPr>
      </w:pPr>
    </w:p>
    <w:p w14:paraId="7D0EC54A">
      <w:pPr>
        <w:snapToGrid w:val="0"/>
        <w:spacing w:line="300" w:lineRule="auto"/>
        <w:jc w:val="center"/>
        <w:outlineLvl w:val="0"/>
        <w:rPr>
          <w:rFonts w:ascii="宋体" w:hAnsi="宋体" w:cs="宋体"/>
          <w:sz w:val="28"/>
          <w:szCs w:val="28"/>
        </w:rPr>
      </w:pPr>
    </w:p>
    <w:p w14:paraId="6ED82FE6">
      <w:pPr>
        <w:snapToGrid w:val="0"/>
        <w:spacing w:line="300" w:lineRule="auto"/>
        <w:jc w:val="center"/>
        <w:outlineLvl w:val="0"/>
        <w:rPr>
          <w:rFonts w:ascii="宋体" w:hAnsi="宋体" w:cs="宋体"/>
          <w:sz w:val="28"/>
          <w:szCs w:val="28"/>
        </w:rPr>
      </w:pPr>
    </w:p>
    <w:p w14:paraId="4C3B44AD">
      <w:pPr>
        <w:snapToGrid w:val="0"/>
        <w:spacing w:line="300" w:lineRule="auto"/>
        <w:jc w:val="center"/>
        <w:outlineLvl w:val="0"/>
        <w:rPr>
          <w:rFonts w:ascii="宋体" w:hAnsi="宋体" w:cs="宋体"/>
          <w:sz w:val="28"/>
          <w:szCs w:val="28"/>
        </w:rPr>
      </w:pPr>
    </w:p>
    <w:p w14:paraId="7E2069D3">
      <w:pPr>
        <w:snapToGrid w:val="0"/>
        <w:spacing w:line="300" w:lineRule="auto"/>
        <w:jc w:val="center"/>
        <w:outlineLvl w:val="0"/>
        <w:rPr>
          <w:rFonts w:ascii="宋体" w:hAnsi="宋体" w:cs="宋体"/>
          <w:sz w:val="28"/>
          <w:szCs w:val="28"/>
        </w:rPr>
      </w:pPr>
    </w:p>
    <w:p w14:paraId="29E9CC26">
      <w:pPr>
        <w:snapToGrid w:val="0"/>
        <w:spacing w:line="300" w:lineRule="auto"/>
        <w:jc w:val="center"/>
        <w:outlineLvl w:val="0"/>
        <w:rPr>
          <w:rFonts w:ascii="宋体" w:hAnsi="宋体" w:cs="宋体"/>
          <w:sz w:val="28"/>
          <w:szCs w:val="28"/>
        </w:rPr>
      </w:pPr>
    </w:p>
    <w:p w14:paraId="4ED94019">
      <w:pPr>
        <w:snapToGrid w:val="0"/>
        <w:spacing w:line="300" w:lineRule="auto"/>
        <w:jc w:val="center"/>
        <w:outlineLvl w:val="0"/>
        <w:rPr>
          <w:rFonts w:ascii="宋体" w:hAnsi="宋体" w:cs="宋体"/>
          <w:sz w:val="28"/>
          <w:szCs w:val="28"/>
        </w:rPr>
      </w:pPr>
    </w:p>
    <w:p w14:paraId="2B697225">
      <w:pPr>
        <w:snapToGrid w:val="0"/>
        <w:spacing w:line="300" w:lineRule="auto"/>
        <w:jc w:val="center"/>
        <w:outlineLvl w:val="0"/>
        <w:rPr>
          <w:rFonts w:ascii="宋体" w:hAnsi="宋体" w:cs="宋体"/>
          <w:sz w:val="28"/>
          <w:szCs w:val="28"/>
        </w:rPr>
      </w:pPr>
    </w:p>
    <w:p w14:paraId="02CEFF3D">
      <w:pPr>
        <w:snapToGrid w:val="0"/>
        <w:spacing w:line="300" w:lineRule="auto"/>
        <w:jc w:val="center"/>
        <w:outlineLvl w:val="0"/>
        <w:rPr>
          <w:rFonts w:ascii="宋体" w:hAnsi="宋体" w:cs="宋体"/>
          <w:sz w:val="28"/>
          <w:szCs w:val="28"/>
        </w:rPr>
      </w:pPr>
    </w:p>
    <w:p w14:paraId="5C152344">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企业声明函（货物）</w:t>
      </w:r>
    </w:p>
    <w:p w14:paraId="4B0311A1">
      <w:pPr>
        <w:snapToGrid w:val="0"/>
        <w:spacing w:line="360" w:lineRule="auto"/>
        <w:ind w:firstLine="560" w:firstLineChars="200"/>
        <w:outlineLvl w:val="0"/>
        <w:rPr>
          <w:rFonts w:ascii="宋体" w:hAnsi="宋体"/>
          <w:sz w:val="28"/>
          <w:szCs w:val="28"/>
          <w:lang w:bidi="zh-CN"/>
        </w:rPr>
      </w:pPr>
    </w:p>
    <w:p w14:paraId="772BC880">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采购活动，提供的货物全部由符合政策要求的</w:t>
      </w:r>
      <w:r>
        <w:rPr>
          <w:rFonts w:hint="eastAsia" w:ascii="宋体" w:hAnsi="宋体"/>
          <w:sz w:val="28"/>
          <w:szCs w:val="28"/>
          <w:lang w:bidi="zh-CN"/>
        </w:rPr>
        <w:t>小微</w:t>
      </w:r>
      <w:r>
        <w:rPr>
          <w:rFonts w:ascii="宋体" w:hAnsi="宋体"/>
          <w:sz w:val="28"/>
          <w:szCs w:val="28"/>
          <w:lang w:bidi="zh-CN"/>
        </w:rPr>
        <w:t>企业制造。相关企业的具体情况如下：</w:t>
      </w:r>
    </w:p>
    <w:p w14:paraId="5AD44B7D">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 xml:space="preserve"> （标的名称）</w:t>
      </w:r>
      <w:r>
        <w:rPr>
          <w:rFonts w:ascii="宋体" w:hAnsi="宋体"/>
          <w:sz w:val="28"/>
          <w:szCs w:val="28"/>
          <w:lang w:bidi="zh-CN"/>
        </w:rPr>
        <w:t xml:space="preserve"> ，属于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72BFF574">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2.</w:t>
      </w:r>
      <w:r>
        <w:rPr>
          <w:rFonts w:ascii="宋体" w:hAnsi="宋体"/>
          <w:sz w:val="28"/>
          <w:szCs w:val="28"/>
          <w:u w:val="single"/>
          <w:lang w:bidi="zh-CN"/>
        </w:rPr>
        <w:t xml:space="preserve">（标的名称） </w:t>
      </w:r>
      <w:r>
        <w:rPr>
          <w:rFonts w:ascii="宋体" w:hAnsi="宋体"/>
          <w:sz w:val="28"/>
          <w:szCs w:val="28"/>
          <w:lang w:bidi="zh-CN"/>
        </w:rPr>
        <w:t>，属于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w:t>
      </w:r>
      <w:r>
        <w:rPr>
          <w:rFonts w:ascii="宋体" w:hAnsi="宋体"/>
          <w:sz w:val="28"/>
          <w:szCs w:val="28"/>
          <w:lang w:bidi="zh-CN"/>
        </w:rPr>
        <w:t>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15147B6F">
      <w:pPr>
        <w:snapToGrid w:val="0"/>
        <w:spacing w:line="360" w:lineRule="auto"/>
        <w:outlineLvl w:val="0"/>
        <w:rPr>
          <w:rFonts w:ascii="宋体" w:hAnsi="宋体"/>
          <w:sz w:val="28"/>
          <w:szCs w:val="28"/>
          <w:lang w:bidi="zh-CN"/>
        </w:rPr>
      </w:pPr>
      <w:r>
        <w:rPr>
          <w:rFonts w:ascii="宋体" w:hAnsi="宋体"/>
          <w:sz w:val="28"/>
          <w:szCs w:val="28"/>
          <w:lang w:bidi="zh-CN"/>
        </w:rPr>
        <w:t>……</w:t>
      </w:r>
    </w:p>
    <w:p w14:paraId="4D6B2199">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14:paraId="621E5438">
      <w:pPr>
        <w:snapToGrid w:val="0"/>
        <w:spacing w:line="300" w:lineRule="auto"/>
        <w:jc w:val="center"/>
        <w:outlineLvl w:val="0"/>
        <w:rPr>
          <w:rFonts w:ascii="宋体" w:hAnsi="宋体"/>
          <w:sz w:val="28"/>
          <w:szCs w:val="28"/>
          <w:lang w:bidi="zh-CN"/>
        </w:rPr>
      </w:pPr>
      <w:r>
        <w:rPr>
          <w:rFonts w:ascii="宋体" w:hAnsi="宋体"/>
          <w:sz w:val="28"/>
          <w:szCs w:val="28"/>
          <w:lang w:bidi="zh-CN"/>
        </w:rPr>
        <w:t>本企业对上述声明内容的真实性负责。如有虚假，将依法承担相应责任。</w:t>
      </w:r>
    </w:p>
    <w:p w14:paraId="51CC1D8A">
      <w:pPr>
        <w:snapToGrid w:val="0"/>
        <w:spacing w:line="300" w:lineRule="auto"/>
        <w:outlineLvl w:val="0"/>
        <w:rPr>
          <w:rFonts w:ascii="宋体" w:hAnsi="宋体"/>
          <w:sz w:val="28"/>
          <w:szCs w:val="28"/>
          <w:lang w:bidi="zh-CN"/>
        </w:rPr>
      </w:pPr>
    </w:p>
    <w:p w14:paraId="22B513E6">
      <w:pPr>
        <w:snapToGrid w:val="0"/>
        <w:spacing w:line="300" w:lineRule="auto"/>
        <w:jc w:val="center"/>
        <w:outlineLvl w:val="0"/>
        <w:rPr>
          <w:rFonts w:ascii="宋体" w:hAnsi="宋体"/>
          <w:sz w:val="28"/>
          <w:szCs w:val="28"/>
          <w:lang w:bidi="zh-CN"/>
        </w:rPr>
      </w:pPr>
      <w:r>
        <w:rPr>
          <w:rFonts w:ascii="宋体" w:hAnsi="宋体"/>
          <w:sz w:val="28"/>
          <w:szCs w:val="28"/>
          <w:lang w:bidi="zh-CN"/>
        </w:rPr>
        <w:t>企业名称（盖章）：</w:t>
      </w:r>
    </w:p>
    <w:p w14:paraId="7B673CDE">
      <w:pPr>
        <w:pStyle w:val="33"/>
        <w:ind w:firstLine="6160" w:firstLineChars="2200"/>
        <w:rPr>
          <w:rFonts w:ascii="宋体" w:hAnsi="宋体"/>
        </w:rPr>
      </w:pPr>
      <w:r>
        <w:rPr>
          <w:rFonts w:ascii="宋体" w:hAnsi="宋体"/>
          <w:sz w:val="28"/>
          <w:szCs w:val="28"/>
          <w:lang w:bidi="zh-CN"/>
        </w:rPr>
        <w:t>日期：</w:t>
      </w:r>
    </w:p>
    <w:p w14:paraId="5FB478EB">
      <w:pPr>
        <w:snapToGrid w:val="0"/>
        <w:spacing w:line="300" w:lineRule="auto"/>
        <w:jc w:val="center"/>
        <w:outlineLvl w:val="0"/>
        <w:rPr>
          <w:rFonts w:ascii="宋体" w:hAnsi="宋体" w:cs="宋体"/>
          <w:sz w:val="28"/>
          <w:szCs w:val="28"/>
        </w:rPr>
      </w:pPr>
    </w:p>
    <w:p w14:paraId="02E5D140">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391E4958">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7BAC0CA7">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（2）关于落实政府采购政策，详见本询价文件第四章第七条的规定内容。</w:t>
      </w:r>
    </w:p>
    <w:p w14:paraId="08D83D58">
      <w:pPr>
        <w:snapToGrid w:val="0"/>
        <w:spacing w:line="360" w:lineRule="auto"/>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18534884">
      <w:pPr>
        <w:snapToGrid w:val="0"/>
        <w:spacing w:line="300" w:lineRule="auto"/>
        <w:jc w:val="center"/>
        <w:outlineLvl w:val="0"/>
        <w:rPr>
          <w:rFonts w:ascii="宋体" w:hAnsi="宋体" w:cs="宋体"/>
          <w:sz w:val="28"/>
          <w:szCs w:val="28"/>
          <w:lang w:bidi="zh-CN"/>
        </w:rPr>
      </w:pPr>
    </w:p>
    <w:p w14:paraId="45FFED68">
      <w:pPr>
        <w:snapToGrid w:val="0"/>
        <w:spacing w:line="300" w:lineRule="auto"/>
        <w:jc w:val="center"/>
        <w:outlineLvl w:val="0"/>
        <w:rPr>
          <w:rFonts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74D89C44">
      <w:pPr>
        <w:spacing w:line="588" w:lineRule="exact"/>
        <w:ind w:firstLine="560" w:firstLineChars="200"/>
        <w:rPr>
          <w:rFonts w:ascii="宋体" w:hAnsi="宋体" w:cs="宋体"/>
          <w:sz w:val="28"/>
          <w:szCs w:val="28"/>
        </w:rPr>
      </w:pPr>
    </w:p>
    <w:p w14:paraId="0AE05E73">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4355525C">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279FBB3E">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3A246528">
      <w:pPr>
        <w:spacing w:line="588" w:lineRule="exact"/>
        <w:ind w:firstLine="584" w:firstLineChars="200"/>
        <w:rPr>
          <w:rFonts w:ascii="宋体" w:hAnsi="宋体" w:cs="宋体"/>
          <w:spacing w:val="6"/>
          <w:sz w:val="28"/>
          <w:szCs w:val="28"/>
        </w:rPr>
      </w:pPr>
    </w:p>
    <w:p w14:paraId="2414A638">
      <w:pPr>
        <w:spacing w:line="588" w:lineRule="exact"/>
        <w:ind w:firstLine="584" w:firstLineChars="200"/>
        <w:rPr>
          <w:rFonts w:ascii="宋体" w:hAnsi="宋体" w:cs="宋体"/>
          <w:spacing w:val="6"/>
          <w:sz w:val="28"/>
          <w:szCs w:val="28"/>
        </w:rPr>
      </w:pPr>
    </w:p>
    <w:p w14:paraId="1A82D323">
      <w:pPr>
        <w:spacing w:line="588" w:lineRule="exact"/>
        <w:ind w:firstLine="584" w:firstLineChars="200"/>
        <w:rPr>
          <w:rFonts w:ascii="宋体" w:hAnsi="宋体" w:cs="宋体"/>
          <w:spacing w:val="6"/>
          <w:sz w:val="28"/>
          <w:szCs w:val="28"/>
        </w:rPr>
      </w:pPr>
    </w:p>
    <w:p w14:paraId="73A8D7F7">
      <w:pPr>
        <w:spacing w:line="588" w:lineRule="exact"/>
        <w:ind w:firstLine="584" w:firstLineChars="200"/>
        <w:rPr>
          <w:rFonts w:ascii="宋体" w:hAnsi="宋体" w:cs="宋体"/>
          <w:spacing w:val="6"/>
          <w:sz w:val="28"/>
          <w:szCs w:val="28"/>
        </w:rPr>
      </w:pPr>
    </w:p>
    <w:p w14:paraId="4685131D">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3DE21533">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5CC66DBB">
      <w:pPr>
        <w:ind w:firstLine="420"/>
        <w:rPr>
          <w:rFonts w:ascii="宋体" w:hAnsi="宋体" w:cs="宋体"/>
          <w:sz w:val="28"/>
          <w:szCs w:val="28"/>
        </w:rPr>
      </w:pPr>
    </w:p>
    <w:p w14:paraId="33853F56">
      <w:pPr>
        <w:snapToGrid w:val="0"/>
        <w:spacing w:line="300" w:lineRule="auto"/>
        <w:outlineLvl w:val="0"/>
        <w:rPr>
          <w:rFonts w:ascii="宋体" w:hAnsi="宋体" w:cs="宋体"/>
          <w:sz w:val="28"/>
          <w:szCs w:val="28"/>
        </w:rPr>
      </w:pPr>
    </w:p>
    <w:p w14:paraId="524F9B26">
      <w:pPr>
        <w:snapToGrid w:val="0"/>
        <w:spacing w:line="300" w:lineRule="auto"/>
        <w:outlineLvl w:val="0"/>
        <w:rPr>
          <w:rFonts w:ascii="宋体" w:hAnsi="宋体" w:cs="宋体"/>
          <w:sz w:val="28"/>
          <w:szCs w:val="28"/>
        </w:rPr>
      </w:pPr>
    </w:p>
    <w:p w14:paraId="0FE8FBCD">
      <w:pPr>
        <w:snapToGrid w:val="0"/>
        <w:spacing w:line="300" w:lineRule="auto"/>
        <w:outlineLvl w:val="0"/>
        <w:rPr>
          <w:rFonts w:ascii="宋体" w:hAnsi="宋体" w:cs="宋体"/>
          <w:sz w:val="28"/>
          <w:szCs w:val="28"/>
        </w:rPr>
      </w:pPr>
    </w:p>
    <w:p w14:paraId="2181D00A">
      <w:pPr>
        <w:snapToGrid w:val="0"/>
        <w:spacing w:line="300" w:lineRule="auto"/>
        <w:outlineLvl w:val="0"/>
        <w:rPr>
          <w:rFonts w:ascii="宋体" w:hAnsi="宋体" w:cs="宋体"/>
          <w:sz w:val="28"/>
          <w:szCs w:val="28"/>
        </w:rPr>
      </w:pPr>
    </w:p>
    <w:p w14:paraId="437059CD">
      <w:pPr>
        <w:snapToGrid w:val="0"/>
        <w:spacing w:line="300" w:lineRule="auto"/>
        <w:outlineLvl w:val="0"/>
        <w:rPr>
          <w:rFonts w:ascii="宋体" w:hAnsi="宋体" w:cs="宋体"/>
          <w:sz w:val="32"/>
          <w:szCs w:val="32"/>
        </w:rPr>
      </w:pPr>
    </w:p>
    <w:p w14:paraId="3668A5DB">
      <w:pPr>
        <w:snapToGrid w:val="0"/>
        <w:spacing w:line="300" w:lineRule="auto"/>
        <w:jc w:val="center"/>
        <w:outlineLvl w:val="0"/>
        <w:rPr>
          <w:rFonts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2D55E5F6">
      <w:pPr>
        <w:snapToGrid w:val="0"/>
        <w:spacing w:line="420" w:lineRule="exact"/>
        <w:ind w:firstLine="495" w:firstLineChars="177"/>
        <w:rPr>
          <w:rFonts w:ascii="宋体" w:hAnsi="宋体" w:cs="宋体"/>
          <w:sz w:val="28"/>
          <w:szCs w:val="28"/>
        </w:rPr>
      </w:pPr>
    </w:p>
    <w:p w14:paraId="5E9D74C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6CD13F3D">
      <w:pPr>
        <w:snapToGrid w:val="0"/>
        <w:spacing w:line="420" w:lineRule="exact"/>
        <w:ind w:firstLine="495" w:firstLineChars="177"/>
        <w:rPr>
          <w:rFonts w:ascii="宋体" w:hAnsi="宋体" w:cs="宋体"/>
          <w:sz w:val="28"/>
          <w:szCs w:val="28"/>
        </w:rPr>
      </w:pPr>
    </w:p>
    <w:p w14:paraId="5159AEB1">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C1B819A">
      <w:pPr>
        <w:spacing w:line="460" w:lineRule="exact"/>
        <w:rPr>
          <w:rFonts w:ascii="宋体" w:hAnsi="宋体" w:cs="宋体"/>
          <w:sz w:val="32"/>
          <w:szCs w:val="32"/>
        </w:rPr>
      </w:pPr>
    </w:p>
    <w:p w14:paraId="6E78DE64">
      <w:pPr>
        <w:rPr>
          <w:rFonts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E4DD">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965B6"/>
    <w:multiLevelType w:val="multilevel"/>
    <w:tmpl w:val="04B965B6"/>
    <w:lvl w:ilvl="0" w:tentative="0">
      <w:start w:val="1"/>
      <w:numFmt w:val="japaneseCounting"/>
      <w:lvlText w:val="%1、"/>
      <w:lvlJc w:val="left"/>
      <w:pPr>
        <w:ind w:left="965" w:hanging="48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
    <w:nsid w:val="38DA3F37"/>
    <w:multiLevelType w:val="multilevel"/>
    <w:tmpl w:val="38DA3F37"/>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D8"/>
    <w:rsid w:val="00002D1B"/>
    <w:rsid w:val="0006264C"/>
    <w:rsid w:val="0007673C"/>
    <w:rsid w:val="00124CF6"/>
    <w:rsid w:val="001C4A5C"/>
    <w:rsid w:val="00255070"/>
    <w:rsid w:val="00277B12"/>
    <w:rsid w:val="002E1F6E"/>
    <w:rsid w:val="0039450A"/>
    <w:rsid w:val="003B305E"/>
    <w:rsid w:val="003B3AE5"/>
    <w:rsid w:val="003B75EE"/>
    <w:rsid w:val="003C25D8"/>
    <w:rsid w:val="004B6354"/>
    <w:rsid w:val="005A4F46"/>
    <w:rsid w:val="005B61AD"/>
    <w:rsid w:val="005F7CD6"/>
    <w:rsid w:val="006869AC"/>
    <w:rsid w:val="006A08CF"/>
    <w:rsid w:val="007C60C1"/>
    <w:rsid w:val="00826E30"/>
    <w:rsid w:val="0085758D"/>
    <w:rsid w:val="008F6D63"/>
    <w:rsid w:val="009677C4"/>
    <w:rsid w:val="009B385A"/>
    <w:rsid w:val="00A61D6D"/>
    <w:rsid w:val="00AB069E"/>
    <w:rsid w:val="00B3251F"/>
    <w:rsid w:val="00B81D5C"/>
    <w:rsid w:val="00B82217"/>
    <w:rsid w:val="00B91050"/>
    <w:rsid w:val="00B927C7"/>
    <w:rsid w:val="00BA1B83"/>
    <w:rsid w:val="00C301DE"/>
    <w:rsid w:val="00C31BE2"/>
    <w:rsid w:val="00C378C8"/>
    <w:rsid w:val="00C37CB5"/>
    <w:rsid w:val="00C446B1"/>
    <w:rsid w:val="00CB3ACF"/>
    <w:rsid w:val="00D35C69"/>
    <w:rsid w:val="00D62E71"/>
    <w:rsid w:val="00DE2D2F"/>
    <w:rsid w:val="00E3715E"/>
    <w:rsid w:val="00EF4E45"/>
    <w:rsid w:val="00F64CBA"/>
    <w:rsid w:val="00F72F38"/>
    <w:rsid w:val="286D7229"/>
    <w:rsid w:val="38507FCD"/>
    <w:rsid w:val="3EE07F26"/>
    <w:rsid w:val="457F583E"/>
    <w:rsid w:val="45BC6CA2"/>
    <w:rsid w:val="4E2C4355"/>
    <w:rsid w:val="4E4F36EB"/>
    <w:rsid w:val="69872FA0"/>
    <w:rsid w:val="6A337E4E"/>
    <w:rsid w:val="71766A9C"/>
    <w:rsid w:val="72FB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10">
    <w:name w:val="heading 7"/>
    <w:basedOn w:val="1"/>
    <w:next w:val="1"/>
    <w:link w:val="52"/>
    <w:qFormat/>
    <w:uiPriority w:val="0"/>
    <w:pPr>
      <w:keepNext/>
      <w:keepLines/>
      <w:spacing w:before="240" w:after="64" w:line="320" w:lineRule="auto"/>
      <w:outlineLvl w:val="6"/>
    </w:pPr>
    <w:rPr>
      <w:b/>
      <w:bCs/>
      <w:kern w:val="0"/>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8">
    <w:name w:val="Normal Indent"/>
    <w:basedOn w:val="1"/>
    <w:next w:val="9"/>
    <w:link w:val="50"/>
    <w:qFormat/>
    <w:uiPriority w:val="0"/>
    <w:pPr>
      <w:ind w:firstLine="420"/>
    </w:pPr>
    <w:rPr>
      <w:kern w:val="0"/>
      <w:sz w:val="20"/>
      <w:szCs w:val="20"/>
    </w:rPr>
  </w:style>
  <w:style w:type="paragraph" w:styleId="9">
    <w:name w:val="Plain Text"/>
    <w:basedOn w:val="1"/>
    <w:link w:val="51"/>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5"/>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6"/>
    <w:unhideWhenUsed/>
    <w:qFormat/>
    <w:uiPriority w:val="99"/>
    <w:pPr>
      <w:jc w:val="left"/>
    </w:pPr>
  </w:style>
  <w:style w:type="paragraph" w:styleId="17">
    <w:name w:val="Body Text 3"/>
    <w:basedOn w:val="1"/>
    <w:link w:val="57"/>
    <w:qFormat/>
    <w:uiPriority w:val="0"/>
    <w:pPr>
      <w:spacing w:after="120"/>
    </w:pPr>
    <w:rPr>
      <w:kern w:val="0"/>
      <w:sz w:val="16"/>
      <w:szCs w:val="16"/>
    </w:rPr>
  </w:style>
  <w:style w:type="paragraph" w:styleId="18">
    <w:name w:val="Body Text"/>
    <w:basedOn w:val="1"/>
    <w:next w:val="1"/>
    <w:link w:val="58"/>
    <w:qFormat/>
    <w:uiPriority w:val="0"/>
    <w:rPr>
      <w:rFonts w:ascii="仿宋_GB2312" w:eastAsia="仿宋_GB2312"/>
      <w:kern w:val="0"/>
      <w:sz w:val="24"/>
      <w:szCs w:val="20"/>
    </w:rPr>
  </w:style>
  <w:style w:type="paragraph" w:styleId="19">
    <w:name w:val="Body Text Indent"/>
    <w:basedOn w:val="1"/>
    <w:next w:val="20"/>
    <w:link w:val="59"/>
    <w:qFormat/>
    <w:uiPriority w:val="0"/>
    <w:pPr>
      <w:ind w:left="765"/>
    </w:pPr>
    <w:rPr>
      <w:rFonts w:ascii="仿宋_GB2312" w:eastAsia="仿宋_GB2312"/>
      <w:kern w:val="0"/>
      <w:sz w:val="28"/>
      <w:szCs w:val="20"/>
    </w:rPr>
  </w:style>
  <w:style w:type="paragraph" w:styleId="20">
    <w:name w:val="envelope return"/>
    <w:basedOn w:val="1"/>
    <w:unhideWhenUsed/>
    <w:qFormat/>
    <w:uiPriority w:val="99"/>
    <w:pPr>
      <w:snapToGrid w:val="0"/>
    </w:pPr>
    <w:rPr>
      <w:rFonts w:ascii="Arial" w:hAnsi="Arial"/>
    </w:rPr>
  </w:style>
  <w:style w:type="paragraph" w:styleId="21">
    <w:name w:val="Date"/>
    <w:basedOn w:val="1"/>
    <w:next w:val="1"/>
    <w:link w:val="60"/>
    <w:qFormat/>
    <w:uiPriority w:val="0"/>
    <w:rPr>
      <w:kern w:val="0"/>
      <w:sz w:val="24"/>
      <w:szCs w:val="20"/>
    </w:rPr>
  </w:style>
  <w:style w:type="paragraph" w:styleId="22">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3">
    <w:name w:val="Balloon Text"/>
    <w:basedOn w:val="1"/>
    <w:link w:val="62"/>
    <w:semiHidden/>
    <w:qFormat/>
    <w:uiPriority w:val="0"/>
    <w:rPr>
      <w:kern w:val="0"/>
      <w:sz w:val="18"/>
      <w:szCs w:val="18"/>
    </w:rPr>
  </w:style>
  <w:style w:type="paragraph" w:styleId="24">
    <w:name w:val="footer"/>
    <w:basedOn w:val="1"/>
    <w:link w:val="63"/>
    <w:qFormat/>
    <w:uiPriority w:val="99"/>
    <w:pPr>
      <w:tabs>
        <w:tab w:val="center" w:pos="4153"/>
        <w:tab w:val="right" w:pos="8306"/>
      </w:tabs>
      <w:snapToGrid w:val="0"/>
      <w:jc w:val="left"/>
    </w:pPr>
    <w:rPr>
      <w:kern w:val="0"/>
      <w:sz w:val="18"/>
      <w:szCs w:val="20"/>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next w:val="15"/>
    <w:link w:val="65"/>
    <w:qFormat/>
    <w:uiPriority w:val="0"/>
    <w:pPr>
      <w:spacing w:after="120"/>
      <w:ind w:left="420" w:leftChars="200"/>
    </w:pPr>
    <w:rPr>
      <w:kern w:val="0"/>
      <w:sz w:val="16"/>
      <w:szCs w:val="16"/>
    </w:rPr>
  </w:style>
  <w:style w:type="paragraph" w:styleId="29">
    <w:name w:val="Body Text 2"/>
    <w:basedOn w:val="1"/>
    <w:link w:val="66"/>
    <w:qFormat/>
    <w:uiPriority w:val="0"/>
    <w:pPr>
      <w:snapToGrid w:val="0"/>
    </w:pPr>
    <w:rPr>
      <w:b/>
      <w:bCs/>
      <w:kern w:val="0"/>
      <w:sz w:val="18"/>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6"/>
    <w:next w:val="16"/>
    <w:link w:val="68"/>
    <w:unhideWhenUsed/>
    <w:qFormat/>
    <w:uiPriority w:val="99"/>
    <w:rPr>
      <w:b/>
      <w:bCs/>
    </w:rPr>
  </w:style>
  <w:style w:type="paragraph" w:styleId="33">
    <w:name w:val="Body Text First Indent"/>
    <w:basedOn w:val="18"/>
    <w:link w:val="69"/>
    <w:qFormat/>
    <w:uiPriority w:val="0"/>
    <w:pPr>
      <w:spacing w:after="120"/>
      <w:ind w:firstLine="420" w:firstLineChars="100"/>
    </w:pPr>
    <w:rPr>
      <w:rFonts w:ascii="Times New Roman" w:eastAsia="宋体"/>
      <w:szCs w:val="24"/>
    </w:rPr>
  </w:style>
  <w:style w:type="paragraph" w:styleId="34">
    <w:name w:val="Body Text First Indent 2"/>
    <w:basedOn w:val="19"/>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666666"/>
      <w:u w:val="none"/>
    </w:rPr>
  </w:style>
  <w:style w:type="character" w:styleId="41">
    <w:name w:val="Emphasis"/>
    <w:qFormat/>
    <w:uiPriority w:val="20"/>
  </w:style>
  <w:style w:type="character" w:styleId="42">
    <w:name w:val="Hyperlink"/>
    <w:qFormat/>
    <w:uiPriority w:val="0"/>
    <w:rPr>
      <w:color w:val="666666"/>
      <w:u w:val="none"/>
    </w:rPr>
  </w:style>
  <w:style w:type="character" w:styleId="43">
    <w:name w:val="annotation reference"/>
    <w:unhideWhenUsed/>
    <w:qFormat/>
    <w:uiPriority w:val="99"/>
    <w:rPr>
      <w:sz w:val="21"/>
      <w:szCs w:val="21"/>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link w:val="5"/>
    <w:qFormat/>
    <w:uiPriority w:val="0"/>
    <w:rPr>
      <w:rFonts w:ascii="Times New Roman" w:hAnsi="Times New Roman" w:eastAsia="新宋体" w:cs="Times New Roman"/>
      <w:sz w:val="30"/>
      <w:szCs w:val="21"/>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Times New Roman" w:hAnsi="Times New Roman" w:eastAsia="宋体" w:cs="Times New Roman"/>
      <w:b/>
      <w:sz w:val="44"/>
      <w:szCs w:val="20"/>
    </w:rPr>
  </w:style>
  <w:style w:type="character" w:customStyle="1" w:styleId="50">
    <w:name w:val="正文缩进 字符"/>
    <w:link w:val="8"/>
    <w:qFormat/>
    <w:uiPriority w:val="0"/>
    <w:rPr>
      <w:rFonts w:ascii="Times New Roman" w:hAnsi="Times New Roman" w:eastAsia="宋体" w:cs="Times New Roman"/>
      <w:kern w:val="0"/>
      <w:sz w:val="20"/>
      <w:szCs w:val="20"/>
    </w:rPr>
  </w:style>
  <w:style w:type="character" w:customStyle="1" w:styleId="51">
    <w:name w:val="纯文本 字符"/>
    <w:link w:val="9"/>
    <w:qFormat/>
    <w:uiPriority w:val="0"/>
    <w:rPr>
      <w:rFonts w:ascii="宋体" w:hAnsi="Courier New" w:eastAsia="宋体" w:cs="Courier New"/>
      <w:szCs w:val="21"/>
    </w:rPr>
  </w:style>
  <w:style w:type="character" w:customStyle="1" w:styleId="52">
    <w:name w:val="标题 7 字符"/>
    <w:link w:val="10"/>
    <w:qFormat/>
    <w:uiPriority w:val="0"/>
    <w:rPr>
      <w:rFonts w:ascii="Times New Roman" w:hAnsi="Times New Roman" w:eastAsia="宋体" w:cs="Times New Roman"/>
      <w:b/>
      <w:bCs/>
      <w:sz w:val="24"/>
      <w:szCs w:val="24"/>
    </w:rPr>
  </w:style>
  <w:style w:type="character" w:customStyle="1" w:styleId="53">
    <w:name w:val="标题 8 字符"/>
    <w:link w:val="11"/>
    <w:qFormat/>
    <w:uiPriority w:val="0"/>
    <w:rPr>
      <w:rFonts w:ascii="Arial" w:hAnsi="Arial" w:eastAsia="黑体" w:cs="Times New Roman"/>
      <w:sz w:val="24"/>
      <w:szCs w:val="24"/>
    </w:rPr>
  </w:style>
  <w:style w:type="character" w:customStyle="1" w:styleId="54">
    <w:name w:val="标题 9 字符"/>
    <w:link w:val="12"/>
    <w:qFormat/>
    <w:uiPriority w:val="0"/>
    <w:rPr>
      <w:rFonts w:ascii="Arial" w:hAnsi="Arial" w:eastAsia="黑体" w:cs="Times New Roman"/>
      <w:sz w:val="24"/>
      <w:szCs w:val="21"/>
    </w:rPr>
  </w:style>
  <w:style w:type="character" w:customStyle="1" w:styleId="55">
    <w:name w:val="文档结构图 字符"/>
    <w:link w:val="14"/>
    <w:semiHidden/>
    <w:qFormat/>
    <w:uiPriority w:val="0"/>
    <w:rPr>
      <w:szCs w:val="24"/>
      <w:shd w:val="clear" w:color="auto" w:fill="000080"/>
    </w:rPr>
  </w:style>
  <w:style w:type="character" w:customStyle="1" w:styleId="56">
    <w:name w:val="批注文字 字符"/>
    <w:link w:val="16"/>
    <w:qFormat/>
    <w:uiPriority w:val="99"/>
    <w:rPr>
      <w:kern w:val="2"/>
      <w:sz w:val="21"/>
      <w:szCs w:val="24"/>
    </w:rPr>
  </w:style>
  <w:style w:type="character" w:customStyle="1" w:styleId="57">
    <w:name w:val="正文文本 3 字符"/>
    <w:link w:val="17"/>
    <w:qFormat/>
    <w:uiPriority w:val="0"/>
    <w:rPr>
      <w:rFonts w:ascii="Times New Roman" w:hAnsi="Times New Roman" w:eastAsia="宋体" w:cs="Times New Roman"/>
      <w:sz w:val="16"/>
      <w:szCs w:val="16"/>
    </w:rPr>
  </w:style>
  <w:style w:type="character" w:customStyle="1" w:styleId="58">
    <w:name w:val="正文文本 字符"/>
    <w:link w:val="18"/>
    <w:qFormat/>
    <w:uiPriority w:val="0"/>
    <w:rPr>
      <w:rFonts w:ascii="仿宋_GB2312" w:hAnsi="Times New Roman" w:eastAsia="仿宋_GB2312" w:cs="Times New Roman"/>
      <w:sz w:val="24"/>
      <w:szCs w:val="20"/>
    </w:rPr>
  </w:style>
  <w:style w:type="character" w:customStyle="1" w:styleId="59">
    <w:name w:val="正文文本缩进 字符"/>
    <w:link w:val="19"/>
    <w:qFormat/>
    <w:uiPriority w:val="0"/>
    <w:rPr>
      <w:rFonts w:ascii="仿宋_GB2312" w:hAnsi="Times New Roman" w:eastAsia="仿宋_GB2312" w:cs="Times New Roman"/>
      <w:sz w:val="28"/>
      <w:szCs w:val="20"/>
    </w:rPr>
  </w:style>
  <w:style w:type="character" w:customStyle="1" w:styleId="60">
    <w:name w:val="日期 字符"/>
    <w:link w:val="21"/>
    <w:qFormat/>
    <w:uiPriority w:val="0"/>
    <w:rPr>
      <w:rFonts w:ascii="Times New Roman" w:hAnsi="Times New Roman" w:eastAsia="宋体" w:cs="Times New Roman"/>
      <w:sz w:val="24"/>
      <w:szCs w:val="20"/>
    </w:rPr>
  </w:style>
  <w:style w:type="character" w:customStyle="1" w:styleId="61">
    <w:name w:val="正文文本缩进 2 字符"/>
    <w:link w:val="22"/>
    <w:qFormat/>
    <w:uiPriority w:val="0"/>
    <w:rPr>
      <w:rFonts w:ascii="Times New Roman" w:hAnsi="Times New Roman" w:eastAsia="仿宋_GB2312" w:cs="Times New Roman"/>
      <w:sz w:val="28"/>
      <w:szCs w:val="20"/>
    </w:rPr>
  </w:style>
  <w:style w:type="character" w:customStyle="1" w:styleId="62">
    <w:name w:val="批注框文本 字符"/>
    <w:link w:val="23"/>
    <w:semiHidden/>
    <w:qFormat/>
    <w:uiPriority w:val="0"/>
    <w:rPr>
      <w:sz w:val="18"/>
      <w:szCs w:val="18"/>
    </w:rPr>
  </w:style>
  <w:style w:type="character" w:customStyle="1" w:styleId="63">
    <w:name w:val="页脚 字符"/>
    <w:link w:val="24"/>
    <w:qFormat/>
    <w:uiPriority w:val="99"/>
    <w:rPr>
      <w:rFonts w:ascii="Times New Roman" w:hAnsi="Times New Roman" w:eastAsia="宋体" w:cs="Times New Roman"/>
      <w:sz w:val="18"/>
      <w:szCs w:val="20"/>
    </w:rPr>
  </w:style>
  <w:style w:type="character" w:customStyle="1" w:styleId="64">
    <w:name w:val="页眉 字符"/>
    <w:link w:val="25"/>
    <w:qFormat/>
    <w:uiPriority w:val="0"/>
    <w:rPr>
      <w:rFonts w:ascii="Times New Roman" w:hAnsi="Times New Roman" w:eastAsia="宋体" w:cs="Times New Roman"/>
      <w:sz w:val="18"/>
      <w:szCs w:val="18"/>
    </w:rPr>
  </w:style>
  <w:style w:type="character" w:customStyle="1" w:styleId="65">
    <w:name w:val="正文文本缩进 3 字符"/>
    <w:link w:val="28"/>
    <w:qFormat/>
    <w:uiPriority w:val="0"/>
    <w:rPr>
      <w:rFonts w:ascii="Times New Roman" w:hAnsi="Times New Roman" w:eastAsia="宋体" w:cs="Times New Roman"/>
      <w:sz w:val="16"/>
      <w:szCs w:val="16"/>
    </w:rPr>
  </w:style>
  <w:style w:type="character" w:customStyle="1" w:styleId="66">
    <w:name w:val="正文文本 2 字符"/>
    <w:link w:val="29"/>
    <w:qFormat/>
    <w:uiPriority w:val="0"/>
    <w:rPr>
      <w:rFonts w:ascii="Times New Roman" w:hAnsi="Times New Roman" w:eastAsia="宋体" w:cs="Times New Roman"/>
      <w:b/>
      <w:bCs/>
      <w:sz w:val="18"/>
      <w:szCs w:val="24"/>
    </w:rPr>
  </w:style>
  <w:style w:type="character" w:customStyle="1" w:styleId="67">
    <w:name w:val="HTML 预设格式 字符1"/>
    <w:link w:val="30"/>
    <w:qFormat/>
    <w:uiPriority w:val="99"/>
    <w:rPr>
      <w:rFonts w:ascii="宋体" w:hAnsi="宋体" w:cs="宋体"/>
      <w:sz w:val="24"/>
      <w:szCs w:val="24"/>
    </w:rPr>
  </w:style>
  <w:style w:type="character" w:customStyle="1" w:styleId="68">
    <w:name w:val="批注主题 字符"/>
    <w:link w:val="32"/>
    <w:semiHidden/>
    <w:qFormat/>
    <w:uiPriority w:val="99"/>
    <w:rPr>
      <w:b/>
      <w:bCs/>
      <w:kern w:val="2"/>
      <w:sz w:val="21"/>
      <w:szCs w:val="24"/>
    </w:rPr>
  </w:style>
  <w:style w:type="character" w:customStyle="1" w:styleId="69">
    <w:name w:val="正文首行缩进 字符1"/>
    <w:link w:val="33"/>
    <w:qFormat/>
    <w:uiPriority w:val="0"/>
    <w:rPr>
      <w:rFonts w:ascii="Times New Roman" w:hAnsi="Times New Roman" w:eastAsia="宋体" w:cs="Times New Roman"/>
      <w:sz w:val="24"/>
      <w:szCs w:val="24"/>
    </w:rPr>
  </w:style>
  <w:style w:type="paragraph" w:customStyle="1" w:styleId="70">
    <w:name w:val="无间隔1"/>
    <w:qFormat/>
    <w:uiPriority w:val="0"/>
    <w:rPr>
      <w:rFonts w:ascii="Times New Roman" w:hAnsi="Times New Roman" w:eastAsia="宋体" w:cs="Calibri"/>
      <w:sz w:val="22"/>
      <w:lang w:val="en-US" w:eastAsia="zh-CN" w:bidi="ar-SA"/>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字符1"/>
    <w:link w:val="76"/>
    <w:qFormat/>
    <w:locked/>
    <w:uiPriority w:val="99"/>
  </w:style>
  <w:style w:type="paragraph" w:styleId="76">
    <w:name w:val="List Paragraph"/>
    <w:basedOn w:val="1"/>
    <w:link w:val="75"/>
    <w:qFormat/>
    <w:uiPriority w:val="34"/>
    <w:pPr>
      <w:ind w:firstLine="420" w:firstLineChars="200"/>
    </w:pPr>
    <w:rPr>
      <w:kern w:val="0"/>
      <w:sz w:val="20"/>
      <w:szCs w:val="20"/>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普通正文 Char"/>
    <w:link w:val="79"/>
    <w:qFormat/>
    <w:uiPriority w:val="0"/>
    <w:rPr>
      <w:rFonts w:ascii="Arial" w:hAnsi="Arial"/>
      <w:sz w:val="24"/>
      <w:szCs w:val="24"/>
    </w:rPr>
  </w:style>
  <w:style w:type="paragraph" w:customStyle="1" w:styleId="79">
    <w:name w:val="普通正文"/>
    <w:basedOn w:val="1"/>
    <w:link w:val="7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qFormat/>
    <w:uiPriority w:val="0"/>
    <w:rPr>
      <w:rFonts w:ascii="宋体" w:hAnsi="宋体" w:eastAsia="宋体" w:cs="Times New Roman"/>
      <w:sz w:val="28"/>
      <w:szCs w:val="28"/>
    </w:rPr>
  </w:style>
  <w:style w:type="paragraph" w:customStyle="1" w:styleId="81">
    <w:name w:val="FA正文"/>
    <w:basedOn w:val="1"/>
    <w:link w:val="80"/>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qFormat/>
    <w:uiPriority w:val="0"/>
    <w:rPr>
      <w:rFonts w:ascii="仿宋_GB2312" w:hAnsi="宋体" w:eastAsia="仿宋_GB2312" w:cs="Times New Roman"/>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qFormat/>
    <w:uiPriority w:val="0"/>
    <w:rPr>
      <w:rFonts w:hint="default" w:ascii="ˎ̥" w:hAnsi="ˎ̥"/>
      <w:color w:val="003399"/>
      <w:spacing w:val="15"/>
      <w:sz w:val="18"/>
      <w:szCs w:val="18"/>
    </w:rPr>
  </w:style>
  <w:style w:type="character" w:customStyle="1" w:styleId="85">
    <w:name w:val="ssss Char"/>
    <w:qFormat/>
    <w:uiPriority w:val="0"/>
    <w:rPr>
      <w:rFonts w:eastAsia="宋体"/>
      <w:kern w:val="2"/>
      <w:sz w:val="24"/>
      <w:szCs w:val="24"/>
      <w:lang w:val="en-US" w:eastAsia="zh-CN" w:bidi="ar-SA"/>
    </w:rPr>
  </w:style>
  <w:style w:type="character" w:customStyle="1" w:styleId="86">
    <w:name w:val="ssss Char1"/>
    <w:link w:val="87"/>
    <w:qFormat/>
    <w:uiPriority w:val="0"/>
    <w:rPr>
      <w:rFonts w:ascii="Times New Roman" w:hAnsi="Times New Roman" w:eastAsia="宋体" w:cs="Times New Roman"/>
      <w:sz w:val="24"/>
      <w:szCs w:val="24"/>
    </w:rPr>
  </w:style>
  <w:style w:type="paragraph" w:customStyle="1" w:styleId="87">
    <w:name w:val="ssss"/>
    <w:basedOn w:val="1"/>
    <w:link w:val="86"/>
    <w:qFormat/>
    <w:uiPriority w:val="0"/>
    <w:pPr>
      <w:spacing w:line="360" w:lineRule="auto"/>
      <w:ind w:firstLine="480" w:firstLineChars="200"/>
    </w:pPr>
    <w:rPr>
      <w:kern w:val="0"/>
      <w:sz w:val="24"/>
    </w:rPr>
  </w:style>
  <w:style w:type="character" w:customStyle="1" w:styleId="88">
    <w:name w:val="标题 4 Char1"/>
    <w:qFormat/>
    <w:uiPriority w:val="0"/>
    <w:rPr>
      <w:rFonts w:ascii="Arial" w:hAnsi="Arial" w:eastAsia="黑体"/>
      <w:b/>
      <w:bCs/>
      <w:kern w:val="2"/>
      <w:sz w:val="28"/>
      <w:szCs w:val="28"/>
      <w:lang w:val="en-US" w:eastAsia="zh-CN" w:bidi="ar-SA"/>
    </w:rPr>
  </w:style>
  <w:style w:type="character" w:customStyle="1" w:styleId="89">
    <w:name w:val="列表段落 字符"/>
    <w:qFormat/>
    <w:uiPriority w:val="34"/>
    <w:rPr>
      <w:rFonts w:ascii="Calibri" w:hAnsi="Calibri"/>
      <w:kern w:val="2"/>
      <w:sz w:val="21"/>
      <w:szCs w:val="22"/>
    </w:rPr>
  </w:style>
  <w:style w:type="character" w:customStyle="1" w:styleId="90">
    <w:name w:val="批注框文本 Char1"/>
    <w:semiHidden/>
    <w:qFormat/>
    <w:uiPriority w:val="99"/>
    <w:rPr>
      <w:rFonts w:ascii="Times New Roman" w:hAnsi="Times New Roman" w:eastAsia="宋体" w:cs="Times New Roman"/>
      <w:sz w:val="18"/>
      <w:szCs w:val="18"/>
    </w:rPr>
  </w:style>
  <w:style w:type="character" w:customStyle="1" w:styleId="91">
    <w:name w:val="样式 ssss + 宋体 五号1 Char"/>
    <w:link w:val="92"/>
    <w:qFormat/>
    <w:uiPriority w:val="0"/>
    <w:rPr>
      <w:rFonts w:ascii="宋体" w:hAnsi="宋体" w:eastAsia="宋体" w:cs="Times New Roman"/>
      <w:sz w:val="24"/>
      <w:szCs w:val="24"/>
    </w:rPr>
  </w:style>
  <w:style w:type="paragraph" w:customStyle="1" w:styleId="92">
    <w:name w:val="样式 ssss + 宋体 五号1"/>
    <w:basedOn w:val="87"/>
    <w:link w:val="91"/>
    <w:qFormat/>
    <w:uiPriority w:val="0"/>
    <w:rPr>
      <w:rFonts w:ascii="宋体" w:hAnsi="宋体"/>
    </w:rPr>
  </w:style>
  <w:style w:type="character" w:customStyle="1" w:styleId="93">
    <w:name w:val="point_normal1"/>
    <w:qFormat/>
    <w:uiPriority w:val="0"/>
    <w:rPr>
      <w:rFonts w:hint="default" w:ascii="Arial" w:hAnsi="Arial" w:cs="Arial"/>
      <w:sz w:val="16"/>
      <w:szCs w:val="16"/>
    </w:rPr>
  </w:style>
  <w:style w:type="paragraph" w:customStyle="1" w:styleId="94">
    <w:name w:val="样式 正文文本缩进 3 + 四号"/>
    <w:basedOn w:val="28"/>
    <w:qFormat/>
    <w:uiPriority w:val="0"/>
    <w:pPr>
      <w:spacing w:after="0" w:line="360" w:lineRule="auto"/>
      <w:ind w:left="0" w:leftChars="0" w:firstLine="437"/>
    </w:pPr>
    <w:rPr>
      <w:sz w:val="24"/>
      <w:szCs w:val="21"/>
    </w:rPr>
  </w:style>
  <w:style w:type="paragraph" w:customStyle="1" w:styleId="95">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Char Char Char Char"/>
    <w:basedOn w:val="1"/>
    <w:qFormat/>
    <w:uiPriority w:val="0"/>
    <w:rPr>
      <w:rFonts w:ascii="Tahoma" w:hAnsi="Tahoma"/>
      <w:sz w:val="24"/>
      <w:szCs w:val="20"/>
    </w:rPr>
  </w:style>
  <w:style w:type="paragraph" w:customStyle="1" w:styleId="98">
    <w:name w:val="Char Char Char Char Char Char Char Char Char Char Char Char Char"/>
    <w:basedOn w:val="1"/>
    <w:qFormat/>
    <w:uiPriority w:val="0"/>
  </w:style>
  <w:style w:type="paragraph" w:customStyle="1" w:styleId="99">
    <w:name w:val="表格正文"/>
    <w:basedOn w:val="1"/>
    <w:qFormat/>
    <w:uiPriority w:val="0"/>
    <w:pPr>
      <w:spacing w:line="360" w:lineRule="auto"/>
      <w:jc w:val="left"/>
    </w:pPr>
    <w:rPr>
      <w:rFonts w:ascii="Calibri" w:hAnsi="Calibri"/>
      <w:color w:val="000000"/>
      <w:szCs w:val="28"/>
    </w:rPr>
  </w:style>
  <w:style w:type="paragraph" w:customStyle="1" w:styleId="100">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1"/>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标题-----3"/>
    <w:basedOn w:val="4"/>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qFormat/>
    <w:uiPriority w:val="0"/>
    <w:pPr>
      <w:jc w:val="center"/>
    </w:pPr>
    <w:rPr>
      <w:rFonts w:cs="宋体"/>
      <w:szCs w:val="20"/>
    </w:rPr>
  </w:style>
  <w:style w:type="paragraph" w:customStyle="1" w:styleId="10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qFormat/>
    <w:uiPriority w:val="0"/>
    <w:pPr>
      <w:ind w:firstLine="480"/>
    </w:pPr>
  </w:style>
  <w:style w:type="paragraph" w:customStyle="1" w:styleId="107">
    <w:name w:val="样式 ssss + 宋体 五号"/>
    <w:basedOn w:val="87"/>
    <w:qFormat/>
    <w:uiPriority w:val="0"/>
    <w:pPr>
      <w:ind w:firstLine="420"/>
    </w:pPr>
    <w:rPr>
      <w:rFonts w:ascii="宋体" w:hAnsi="宋体" w:cs="宋体"/>
      <w:szCs w:val="20"/>
    </w:rPr>
  </w:style>
  <w:style w:type="paragraph" w:customStyle="1" w:styleId="10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w:basedOn w:val="1"/>
    <w:qFormat/>
    <w:uiPriority w:val="0"/>
    <w:rPr>
      <w:rFonts w:ascii="Tahoma" w:hAnsi="Tahoma"/>
      <w:sz w:val="24"/>
      <w:szCs w:val="20"/>
    </w:rPr>
  </w:style>
  <w:style w:type="paragraph" w:customStyle="1" w:styleId="11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1"/>
    <w:basedOn w:val="1"/>
    <w:qFormat/>
    <w:uiPriority w:val="0"/>
    <w:rPr>
      <w:sz w:val="24"/>
    </w:rPr>
  </w:style>
  <w:style w:type="paragraph" w:customStyle="1" w:styleId="114">
    <w:name w:val="表格"/>
    <w:basedOn w:val="1"/>
    <w:qFormat/>
    <w:uiPriority w:val="0"/>
    <w:rPr>
      <w:rFonts w:ascii="Arial" w:hAnsi="Arial"/>
      <w:sz w:val="24"/>
    </w:rPr>
  </w:style>
  <w:style w:type="paragraph" w:customStyle="1" w:styleId="115">
    <w:name w:val="正文样式1"/>
    <w:basedOn w:val="1"/>
    <w:qFormat/>
    <w:uiPriority w:val="0"/>
    <w:pPr>
      <w:spacing w:before="120" w:after="120" w:line="360" w:lineRule="auto"/>
      <w:ind w:firstLine="480" w:firstLineChars="200"/>
    </w:pPr>
    <w:rPr>
      <w:sz w:val="24"/>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Char1"/>
    <w:basedOn w:val="1"/>
    <w:qFormat/>
    <w:uiPriority w:val="0"/>
    <w:pPr>
      <w:tabs>
        <w:tab w:val="left" w:pos="360"/>
      </w:tabs>
    </w:pPr>
    <w:rPr>
      <w:sz w:val="24"/>
    </w:rPr>
  </w:style>
  <w:style w:type="paragraph" w:customStyle="1" w:styleId="11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qFormat/>
    <w:uiPriority w:val="0"/>
    <w:pPr>
      <w:numPr>
        <w:ilvl w:val="0"/>
        <w:numId w:val="1"/>
      </w:numPr>
    </w:pPr>
  </w:style>
  <w:style w:type="paragraph" w:customStyle="1" w:styleId="121">
    <w:name w:val="Char Char 字元 字元 字元 Char Char Char Char"/>
    <w:basedOn w:val="1"/>
    <w:qFormat/>
    <w:uiPriority w:val="0"/>
    <w:pPr>
      <w:adjustRightInd w:val="0"/>
      <w:spacing w:line="360" w:lineRule="auto"/>
    </w:pPr>
    <w:rPr>
      <w:kern w:val="0"/>
      <w:sz w:val="24"/>
      <w:szCs w:val="20"/>
    </w:rPr>
  </w:style>
  <w:style w:type="paragraph" w:customStyle="1" w:styleId="122">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
    <w:name w:val="DAS正文"/>
    <w:basedOn w:val="1"/>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1">
    <w:name w:val="正文缩进1"/>
    <w:basedOn w:val="1"/>
    <w:qFormat/>
    <w:uiPriority w:val="0"/>
    <w:pPr>
      <w:widowControl/>
      <w:ind w:firstLine="420"/>
      <w:jc w:val="left"/>
    </w:pPr>
    <w:rPr>
      <w:kern w:val="0"/>
    </w:rPr>
  </w:style>
  <w:style w:type="paragraph" w:customStyle="1" w:styleId="1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3">
    <w:name w:val="列出段落 字符"/>
    <w:qFormat/>
    <w:locked/>
    <w:uiPriority w:val="0"/>
    <w:rPr>
      <w:rFonts w:ascii="Calibri" w:hAnsi="Calibri" w:eastAsia="宋体" w:cs="Times New Roman"/>
      <w:kern w:val="2"/>
      <w:sz w:val="21"/>
      <w:szCs w:val="20"/>
    </w:rPr>
  </w:style>
  <w:style w:type="paragraph" w:customStyle="1" w:styleId="134">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5">
    <w:name w:val="font61"/>
    <w:qFormat/>
    <w:uiPriority w:val="0"/>
    <w:rPr>
      <w:rFonts w:ascii="Arial" w:hAnsi="Arial" w:cs="Arial"/>
      <w:color w:val="000000"/>
      <w:sz w:val="24"/>
      <w:szCs w:val="24"/>
      <w:u w:val="none"/>
    </w:rPr>
  </w:style>
  <w:style w:type="character" w:customStyle="1" w:styleId="136">
    <w:name w:val="font51"/>
    <w:qFormat/>
    <w:uiPriority w:val="0"/>
    <w:rPr>
      <w:rFonts w:hint="eastAsia" w:ascii="宋体" w:hAnsi="宋体" w:eastAsia="宋体" w:cs="宋体"/>
      <w:color w:val="000000"/>
      <w:sz w:val="24"/>
      <w:szCs w:val="24"/>
      <w:u w:val="none"/>
    </w:rPr>
  </w:style>
  <w:style w:type="character" w:customStyle="1" w:styleId="137">
    <w:name w:val="font81"/>
    <w:qFormat/>
    <w:uiPriority w:val="0"/>
    <w:rPr>
      <w:rFonts w:hint="eastAsia" w:ascii="宋体" w:hAnsi="宋体" w:eastAsia="宋体" w:cs="宋体"/>
      <w:b/>
      <w:bCs/>
      <w:color w:val="FF0000"/>
      <w:sz w:val="20"/>
      <w:szCs w:val="20"/>
      <w:u w:val="none"/>
    </w:rPr>
  </w:style>
  <w:style w:type="character" w:customStyle="1" w:styleId="138">
    <w:name w:val="font31"/>
    <w:qFormat/>
    <w:uiPriority w:val="0"/>
    <w:rPr>
      <w:rFonts w:hint="eastAsia" w:ascii="宋体" w:hAnsi="宋体" w:eastAsia="宋体" w:cs="宋体"/>
      <w:color w:val="000000"/>
      <w:sz w:val="20"/>
      <w:szCs w:val="20"/>
      <w:u w:val="none"/>
    </w:rPr>
  </w:style>
  <w:style w:type="character" w:customStyle="1" w:styleId="139">
    <w:name w:val="font71"/>
    <w:qFormat/>
    <w:uiPriority w:val="0"/>
    <w:rPr>
      <w:rFonts w:hint="eastAsia" w:ascii="宋体" w:hAnsi="宋体" w:eastAsia="宋体" w:cs="宋体"/>
      <w:color w:val="000000"/>
      <w:sz w:val="20"/>
      <w:szCs w:val="20"/>
      <w:u w:val="none"/>
    </w:rPr>
  </w:style>
  <w:style w:type="table" w:customStyle="1" w:styleId="140">
    <w:name w:val="网格型2"/>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HTML 预设格式 字符"/>
    <w:qFormat/>
    <w:uiPriority w:val="99"/>
    <w:rPr>
      <w:rFonts w:ascii="宋体" w:hAnsi="宋体" w:eastAsia="宋体" w:cs="宋体"/>
      <w:kern w:val="0"/>
      <w:sz w:val="24"/>
      <w:szCs w:val="24"/>
    </w:rPr>
  </w:style>
  <w:style w:type="character" w:customStyle="1" w:styleId="142">
    <w:name w:val="正文首行缩进 字符"/>
    <w:qFormat/>
    <w:uiPriority w:val="0"/>
    <w:rPr>
      <w:rFonts w:ascii="Times New Roman" w:hAnsi="Times New Roman" w:eastAsia="宋体" w:cs="Times New Roman"/>
      <w:sz w:val="24"/>
      <w:szCs w:val="24"/>
    </w:rPr>
  </w:style>
  <w:style w:type="table" w:customStyle="1" w:styleId="143">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10054</Words>
  <Characters>10603</Characters>
  <Lines>104</Lines>
  <Paragraphs>29</Paragraphs>
  <TotalTime>24</TotalTime>
  <ScaleCrop>false</ScaleCrop>
  <LinksUpToDate>false</LinksUpToDate>
  <CharactersWithSpaces>10951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2025-10-23T02:13:00Z</dcterms:created>
  <dc:creator>小榕</dc:creator>
  <cp:lastModifiedBy>jessie</cp:lastModifiedBy>
  <cp:lastPrinted>2025-09-26T01:10:00Z</cp:lastPrinted>
  <dcterms:modified xsi:type="dcterms:W3CDTF">2026-06-09T01:34:14Z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9396E8DAED5D4629B23022A32138B13F_13</vt:lpwstr>
  </property>
  <property fmtid="{D5CDD505-2E9C-101B-9397-08002B2CF9AE}" pid="4" name="KSOTemplateDocerSaveRecord">
    <vt:lpwstr>eyJoZGlkIjoiMTY2YTExYjU4MWEzY2MzM2I4OTY2NWYxMWY5ZTNlMmIiLCJ1c2VySWQiOiI2Mzc4MTQzODgifQ==</vt:lpwstr>
  </property>
</Properties>
</file>