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F70B8">
      <w:pPr>
        <w:jc w:val="center"/>
        <w:rPr>
          <w:rFonts w:ascii="宋体" w:hAnsi="宋体" w:cs="宋体"/>
          <w:bCs/>
          <w:spacing w:val="20"/>
          <w:sz w:val="40"/>
          <w:szCs w:val="22"/>
        </w:rPr>
      </w:pPr>
    </w:p>
    <w:p w14:paraId="4B02726F">
      <w:pPr>
        <w:pStyle w:val="47"/>
        <w:jc w:val="center"/>
        <w:rPr>
          <w:rFonts w:ascii="宋体" w:hAnsi="宋体" w:eastAsia="宋体" w:cs="宋体"/>
          <w:b w:val="0"/>
          <w:bCs w:val="0"/>
          <w:spacing w:val="20"/>
          <w:sz w:val="40"/>
          <w:szCs w:val="22"/>
        </w:rPr>
      </w:pPr>
      <w:bookmarkStart w:id="118" w:name="_GoBack"/>
      <w:r>
        <w:rPr>
          <w:rFonts w:hint="eastAsia" w:ascii="宋体" w:hAnsi="宋体" w:eastAsia="宋体" w:cs="宋体"/>
          <w:b w:val="0"/>
          <w:bCs w:val="0"/>
          <w:spacing w:val="20"/>
          <w:sz w:val="40"/>
          <w:szCs w:val="22"/>
        </w:rPr>
        <w:t>江苏商贸职业学院交通乘务实训中心建设项目</w:t>
      </w:r>
    </w:p>
    <w:p w14:paraId="1C74F94C">
      <w:pPr>
        <w:pStyle w:val="47"/>
        <w:jc w:val="center"/>
        <w:rPr>
          <w:rFonts w:ascii="宋体" w:hAnsi="宋体" w:eastAsia="宋体" w:cs="宋体"/>
          <w:b w:val="0"/>
          <w:bCs w:val="0"/>
        </w:rPr>
      </w:pPr>
      <w:r>
        <w:rPr>
          <w:rFonts w:hint="eastAsia" w:ascii="宋体" w:hAnsi="宋体" w:eastAsia="宋体" w:cs="宋体"/>
          <w:b w:val="0"/>
          <w:bCs w:val="0"/>
          <w:spacing w:val="20"/>
          <w:sz w:val="40"/>
          <w:szCs w:val="22"/>
        </w:rPr>
        <w:t>空调采购</w:t>
      </w:r>
    </w:p>
    <w:bookmarkEnd w:id="118"/>
    <w:p w14:paraId="3843AEE8">
      <w:pPr>
        <w:jc w:val="center"/>
        <w:rPr>
          <w:rFonts w:ascii="宋体" w:hAnsi="宋体" w:cs="宋体"/>
          <w:bCs/>
          <w:sz w:val="72"/>
          <w:szCs w:val="72"/>
        </w:rPr>
      </w:pPr>
    </w:p>
    <w:p w14:paraId="2D268900">
      <w:pPr>
        <w:jc w:val="center"/>
        <w:rPr>
          <w:rFonts w:ascii="宋体" w:hAnsi="宋体" w:cs="宋体"/>
          <w:bCs/>
          <w:sz w:val="72"/>
          <w:szCs w:val="72"/>
        </w:rPr>
      </w:pPr>
      <w:r>
        <w:rPr>
          <w:rFonts w:hint="eastAsia" w:ascii="宋体" w:hAnsi="宋体" w:cs="宋体"/>
          <w:bCs/>
          <w:sz w:val="72"/>
          <w:szCs w:val="72"/>
        </w:rPr>
        <w:t>公开招标文件</w:t>
      </w:r>
    </w:p>
    <w:p w14:paraId="12CD2676">
      <w:pPr>
        <w:pStyle w:val="47"/>
      </w:pPr>
    </w:p>
    <w:p w14:paraId="203E76B2">
      <w:pPr>
        <w:jc w:val="center"/>
        <w:rPr>
          <w:rFonts w:ascii="宋体" w:hAnsi="宋体" w:cs="宋体"/>
          <w:bCs/>
          <w:sz w:val="36"/>
          <w:szCs w:val="36"/>
          <w:highlight w:val="yellow"/>
        </w:rPr>
      </w:pPr>
      <w:r>
        <w:rPr>
          <w:rFonts w:hint="eastAsia" w:ascii="宋体" w:hAnsi="宋体" w:cs="宋体"/>
          <w:bCs/>
          <w:sz w:val="36"/>
          <w:szCs w:val="36"/>
        </w:rPr>
        <w:t xml:space="preserve">采购文件编号：JSSYCG20250918056 </w:t>
      </w:r>
    </w:p>
    <w:p w14:paraId="20738C0E">
      <w:pPr>
        <w:spacing w:line="500" w:lineRule="exact"/>
        <w:jc w:val="center"/>
        <w:rPr>
          <w:rFonts w:ascii="宋体" w:hAnsi="宋体" w:cs="宋体"/>
          <w:b/>
          <w:sz w:val="36"/>
        </w:rPr>
      </w:pPr>
    </w:p>
    <w:p w14:paraId="2224CE19">
      <w:pPr>
        <w:spacing w:line="500" w:lineRule="exact"/>
        <w:jc w:val="center"/>
        <w:rPr>
          <w:rFonts w:ascii="宋体" w:hAnsi="宋体" w:cs="宋体"/>
          <w:b/>
          <w:sz w:val="36"/>
        </w:rPr>
      </w:pPr>
    </w:p>
    <w:p w14:paraId="62311043">
      <w:pPr>
        <w:spacing w:line="500" w:lineRule="exact"/>
        <w:jc w:val="center"/>
        <w:rPr>
          <w:rFonts w:ascii="宋体" w:hAnsi="宋体" w:cs="宋体"/>
          <w:b/>
          <w:sz w:val="36"/>
        </w:rPr>
      </w:pPr>
    </w:p>
    <w:p w14:paraId="620A51E0">
      <w:pPr>
        <w:spacing w:line="500" w:lineRule="exact"/>
        <w:rPr>
          <w:rFonts w:ascii="宋体" w:hAnsi="宋体" w:cs="宋体"/>
        </w:rPr>
      </w:pPr>
    </w:p>
    <w:p w14:paraId="6AB81611">
      <w:pPr>
        <w:spacing w:line="500" w:lineRule="exact"/>
        <w:jc w:val="center"/>
        <w:rPr>
          <w:rFonts w:ascii="宋体" w:hAnsi="宋体" w:cs="宋体"/>
          <w:sz w:val="32"/>
        </w:rPr>
      </w:pPr>
    </w:p>
    <w:p w14:paraId="54E66CFC">
      <w:pPr>
        <w:spacing w:line="500" w:lineRule="exact"/>
        <w:jc w:val="center"/>
        <w:rPr>
          <w:rFonts w:ascii="宋体" w:hAnsi="宋体" w:cs="宋体"/>
          <w:sz w:val="32"/>
        </w:rPr>
      </w:pPr>
    </w:p>
    <w:p w14:paraId="30D983B3">
      <w:pPr>
        <w:spacing w:line="500" w:lineRule="exact"/>
        <w:jc w:val="center"/>
        <w:rPr>
          <w:rFonts w:ascii="宋体" w:hAnsi="宋体" w:cs="宋体"/>
          <w:sz w:val="32"/>
        </w:rPr>
      </w:pPr>
    </w:p>
    <w:p w14:paraId="33C22C38">
      <w:pPr>
        <w:pStyle w:val="12"/>
        <w:rPr>
          <w:rFonts w:ascii="宋体" w:hAnsi="宋体" w:cs="宋体"/>
          <w:sz w:val="32"/>
        </w:rPr>
      </w:pPr>
    </w:p>
    <w:p w14:paraId="6D478D86">
      <w:pPr>
        <w:pStyle w:val="35"/>
        <w:ind w:firstLine="320"/>
        <w:rPr>
          <w:rFonts w:ascii="宋体" w:hAnsi="宋体" w:cs="宋体"/>
          <w:sz w:val="32"/>
        </w:rPr>
      </w:pPr>
    </w:p>
    <w:p w14:paraId="2CB55999">
      <w:pPr>
        <w:pStyle w:val="35"/>
        <w:ind w:firstLine="0" w:firstLineChars="0"/>
        <w:rPr>
          <w:rFonts w:ascii="宋体" w:hAnsi="宋体" w:cs="宋体"/>
          <w:sz w:val="32"/>
        </w:rPr>
      </w:pPr>
    </w:p>
    <w:p w14:paraId="1DC32F97">
      <w:pPr>
        <w:rPr>
          <w:rFonts w:ascii="宋体" w:hAnsi="宋体" w:cs="宋体"/>
        </w:rPr>
      </w:pPr>
    </w:p>
    <w:p w14:paraId="2ACDE779">
      <w:pPr>
        <w:pStyle w:val="82"/>
        <w:ind w:firstLine="0"/>
        <w:rPr>
          <w:rFonts w:ascii="宋体" w:hAnsi="宋体" w:cs="宋体"/>
          <w:b/>
          <w:spacing w:val="20"/>
          <w:sz w:val="44"/>
        </w:rPr>
      </w:pPr>
      <w:r>
        <w:rPr>
          <w:rFonts w:hint="eastAsia" w:ascii="宋体" w:hAnsi="宋体" w:cs="宋体"/>
          <w:b/>
          <w:spacing w:val="20"/>
          <w:sz w:val="44"/>
        </w:rPr>
        <w:t>江苏商贸职业学院</w:t>
      </w:r>
    </w:p>
    <w:p w14:paraId="23D9EC05">
      <w:pPr>
        <w:adjustRightInd w:val="0"/>
        <w:spacing w:before="120" w:after="120" w:line="500" w:lineRule="exact"/>
        <w:ind w:left="-2" w:right="120"/>
        <w:jc w:val="center"/>
        <w:textAlignment w:val="baseline"/>
        <w:rPr>
          <w:rFonts w:ascii="宋体" w:hAnsi="宋体" w:cs="宋体"/>
          <w:b/>
          <w:snapToGrid w:val="0"/>
          <w:sz w:val="26"/>
          <w:szCs w:val="28"/>
          <w:u w:val="single"/>
        </w:rPr>
      </w:pPr>
      <w:r>
        <w:rPr>
          <w:rFonts w:hint="eastAsia" w:ascii="宋体" w:hAnsi="宋体" w:cs="宋体"/>
          <w:b/>
          <w:bCs/>
          <w:sz w:val="32"/>
        </w:rPr>
        <w:t>202</w:t>
      </w:r>
      <w:r>
        <w:rPr>
          <w:rFonts w:ascii="宋体" w:hAnsi="宋体" w:cs="宋体"/>
          <w:b/>
          <w:bCs/>
          <w:sz w:val="32"/>
        </w:rPr>
        <w:t>5</w:t>
      </w:r>
      <w:r>
        <w:rPr>
          <w:rFonts w:hint="eastAsia" w:ascii="宋体" w:hAnsi="宋体" w:cs="宋体"/>
          <w:b/>
          <w:bCs/>
          <w:sz w:val="32"/>
        </w:rPr>
        <w:t>年</w:t>
      </w:r>
      <w:r>
        <w:rPr>
          <w:rFonts w:ascii="宋体" w:hAnsi="宋体" w:cs="宋体"/>
          <w:b/>
          <w:bCs/>
          <w:sz w:val="32"/>
        </w:rPr>
        <w:t>9</w:t>
      </w:r>
      <w:r>
        <w:rPr>
          <w:rFonts w:hint="eastAsia" w:ascii="宋体" w:hAnsi="宋体" w:cs="宋体"/>
          <w:b/>
          <w:bCs/>
          <w:sz w:val="32"/>
        </w:rPr>
        <w:t>月</w:t>
      </w:r>
    </w:p>
    <w:p w14:paraId="068E3E78">
      <w:pPr>
        <w:adjustRightInd w:val="0"/>
        <w:snapToGrid w:val="0"/>
        <w:ind w:left="-158" w:leftChars="-75"/>
        <w:rPr>
          <w:rFonts w:ascii="宋体" w:hAnsi="宋体" w:cs="宋体"/>
          <w:snapToGrid w:val="0"/>
          <w:sz w:val="30"/>
          <w:szCs w:val="30"/>
        </w:rPr>
      </w:pPr>
    </w:p>
    <w:p w14:paraId="01753546">
      <w:pPr>
        <w:rPr>
          <w:rFonts w:ascii="宋体" w:hAnsi="宋体" w:cs="宋体"/>
          <w:sz w:val="44"/>
          <w:szCs w:val="44"/>
        </w:rPr>
      </w:pPr>
      <w:r>
        <w:rPr>
          <w:rFonts w:hint="eastAsia" w:ascii="宋体" w:hAnsi="宋体" w:cs="宋体"/>
          <w:sz w:val="44"/>
          <w:szCs w:val="44"/>
        </w:rPr>
        <w:br w:type="page"/>
      </w:r>
    </w:p>
    <w:p w14:paraId="5786E898">
      <w:pPr>
        <w:adjustRightInd w:val="0"/>
        <w:snapToGrid w:val="0"/>
        <w:spacing w:line="500" w:lineRule="exact"/>
        <w:ind w:left="-158" w:leftChars="-75" w:right="-601" w:rightChars="-286"/>
        <w:jc w:val="center"/>
        <w:rPr>
          <w:rFonts w:ascii="宋体" w:hAnsi="宋体" w:cs="宋体"/>
          <w:sz w:val="32"/>
          <w:szCs w:val="32"/>
        </w:rPr>
      </w:pPr>
      <w:r>
        <w:rPr>
          <w:rFonts w:hint="eastAsia" w:ascii="宋体" w:hAnsi="宋体" w:cs="宋体"/>
          <w:sz w:val="44"/>
          <w:szCs w:val="44"/>
        </w:rPr>
        <w:t>目 录</w:t>
      </w:r>
    </w:p>
    <w:p w14:paraId="46121FB9">
      <w:pPr>
        <w:tabs>
          <w:tab w:val="left" w:pos="7740"/>
        </w:tabs>
        <w:adjustRightInd w:val="0"/>
        <w:snapToGrid w:val="0"/>
        <w:spacing w:line="360" w:lineRule="auto"/>
        <w:ind w:firstLine="640" w:firstLineChars="200"/>
        <w:rPr>
          <w:rFonts w:ascii="宋体" w:hAnsi="宋体" w:cs="宋体"/>
          <w:bCs/>
          <w:sz w:val="32"/>
          <w:szCs w:val="32"/>
        </w:rPr>
      </w:pPr>
    </w:p>
    <w:p w14:paraId="13426EEE">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第一部分  投标邀请</w:t>
      </w:r>
    </w:p>
    <w:p w14:paraId="41866D11">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第二部分  投标须知</w:t>
      </w:r>
    </w:p>
    <w:p w14:paraId="4CD66ECF">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第三部分  项目需求</w:t>
      </w:r>
    </w:p>
    <w:p w14:paraId="3115D28C">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5F932FA6">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第五部分  合同主要条款</w:t>
      </w:r>
    </w:p>
    <w:p w14:paraId="722F54C1">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第六部分  质疑与投诉</w:t>
      </w:r>
    </w:p>
    <w:p w14:paraId="2539E461">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第七部分  投标文件组成</w:t>
      </w:r>
    </w:p>
    <w:p w14:paraId="375D4FD5">
      <w:pPr>
        <w:spacing w:line="500" w:lineRule="exact"/>
        <w:rPr>
          <w:rFonts w:ascii="宋体" w:hAnsi="宋体" w:cs="宋体"/>
          <w:b/>
          <w:sz w:val="32"/>
          <w:szCs w:val="32"/>
        </w:rPr>
      </w:pPr>
    </w:p>
    <w:p w14:paraId="44191785">
      <w:pPr>
        <w:tabs>
          <w:tab w:val="left" w:pos="7740"/>
        </w:tabs>
        <w:spacing w:line="500" w:lineRule="exact"/>
        <w:rPr>
          <w:rFonts w:ascii="宋体" w:hAnsi="宋体" w:cs="宋体"/>
          <w:b/>
          <w:spacing w:val="2"/>
          <w:sz w:val="32"/>
          <w:szCs w:val="32"/>
        </w:rPr>
      </w:pPr>
    </w:p>
    <w:p w14:paraId="1EF8F2C5">
      <w:pPr>
        <w:tabs>
          <w:tab w:val="left" w:pos="7740"/>
        </w:tabs>
        <w:spacing w:line="500" w:lineRule="exact"/>
        <w:rPr>
          <w:rFonts w:ascii="宋体" w:hAnsi="宋体" w:cs="宋体"/>
          <w:b/>
          <w:spacing w:val="2"/>
          <w:sz w:val="32"/>
          <w:szCs w:val="32"/>
        </w:rPr>
      </w:pPr>
    </w:p>
    <w:p w14:paraId="6A2D29CE">
      <w:pPr>
        <w:tabs>
          <w:tab w:val="left" w:pos="7740"/>
        </w:tabs>
        <w:spacing w:line="500" w:lineRule="exact"/>
        <w:rPr>
          <w:rFonts w:ascii="宋体" w:hAnsi="宋体" w:cs="宋体"/>
          <w:b/>
          <w:bCs/>
          <w:sz w:val="32"/>
          <w:szCs w:val="32"/>
        </w:rPr>
      </w:pPr>
    </w:p>
    <w:p w14:paraId="36ACDC7C">
      <w:pPr>
        <w:pStyle w:val="12"/>
        <w:rPr>
          <w:rFonts w:ascii="宋体" w:hAnsi="宋体" w:cs="宋体"/>
          <w:bCs/>
          <w:sz w:val="36"/>
          <w:szCs w:val="36"/>
        </w:rPr>
      </w:pPr>
    </w:p>
    <w:p w14:paraId="41B1972D">
      <w:pPr>
        <w:rPr>
          <w:rFonts w:ascii="宋体" w:hAnsi="宋体" w:cs="宋体"/>
        </w:rPr>
      </w:pPr>
    </w:p>
    <w:p w14:paraId="02A1A2B4">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br w:type="page"/>
      </w:r>
      <w:r>
        <w:rPr>
          <w:rFonts w:hint="eastAsia" w:ascii="宋体" w:hAnsi="宋体" w:cs="宋体"/>
          <w:bCs/>
          <w:sz w:val="32"/>
          <w:szCs w:val="32"/>
        </w:rPr>
        <w:t xml:space="preserve">第一部分  </w:t>
      </w:r>
      <w:bookmarkStart w:id="0" w:name="OLE_LINK5"/>
      <w:bookmarkStart w:id="1" w:name="OLE_LINK7"/>
      <w:r>
        <w:rPr>
          <w:rFonts w:hint="eastAsia" w:ascii="宋体" w:hAnsi="宋体" w:cs="宋体"/>
          <w:bCs/>
          <w:sz w:val="32"/>
          <w:szCs w:val="32"/>
        </w:rPr>
        <w:t>投标邀请</w:t>
      </w:r>
    </w:p>
    <w:p w14:paraId="733E2AE5">
      <w:pPr>
        <w:tabs>
          <w:tab w:val="left" w:pos="360"/>
        </w:tabs>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受江苏商贸职业学院的委托，江苏中润工程建设咨询有限公司就江苏商贸职业学院交通乘务实训中心建设项目空调采购(项目编号:JSSYCG20250918056)进行公开招标采购，欢迎符合条件的供应商投标。</w:t>
      </w:r>
    </w:p>
    <w:p w14:paraId="30BFCA46">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4BF49E16">
      <w:pPr>
        <w:tabs>
          <w:tab w:val="left" w:pos="360"/>
        </w:tabs>
        <w:spacing w:line="460" w:lineRule="exact"/>
        <w:ind w:firstLine="480" w:firstLineChars="200"/>
        <w:rPr>
          <w:rFonts w:ascii="宋体" w:hAnsi="宋体" w:cs="宋体"/>
          <w:sz w:val="24"/>
        </w:rPr>
      </w:pPr>
      <w:r>
        <w:rPr>
          <w:rFonts w:hint="eastAsia" w:ascii="宋体" w:hAnsi="宋体" w:cs="宋体"/>
          <w:sz w:val="24"/>
        </w:rPr>
        <w:t>江苏商贸职业学院交通乘务实训中心建设项目空调采购的潜在投标人应在江苏商贸职业学院（</w:t>
      </w:r>
      <w:r>
        <w:fldChar w:fldCharType="begin"/>
      </w:r>
      <w:r>
        <w:instrText xml:space="preserve"> HYPERLINK "http://www.jsbc.edu.cn/）获取招标文件，并于2024年%2007%20月" </w:instrText>
      </w:r>
      <w:r>
        <w:fldChar w:fldCharType="separate"/>
      </w:r>
      <w:r>
        <w:rPr>
          <w:rFonts w:hint="eastAsia" w:ascii="宋体" w:hAnsi="宋体" w:cs="宋体"/>
          <w:sz w:val="24"/>
        </w:rPr>
        <w:t>http://www.jsbc.edu.cn/）获取招标文件，并于202</w:t>
      </w:r>
      <w:r>
        <w:rPr>
          <w:rFonts w:ascii="宋体" w:hAnsi="宋体" w:cs="宋体"/>
          <w:sz w:val="24"/>
        </w:rPr>
        <w:t>5</w:t>
      </w:r>
      <w:r>
        <w:rPr>
          <w:rFonts w:hint="eastAsia" w:ascii="宋体" w:hAnsi="宋体" w:cs="宋体"/>
          <w:sz w:val="24"/>
        </w:rPr>
        <w:t xml:space="preserve">年 </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rPr>
        <w:fldChar w:fldCharType="end"/>
      </w:r>
      <w:r>
        <w:rPr>
          <w:rFonts w:hint="eastAsia" w:ascii="宋体" w:hAnsi="宋体" w:cs="宋体"/>
          <w:sz w:val="24"/>
          <w:lang w:val="en-US" w:eastAsia="zh-CN"/>
        </w:rPr>
        <w:t>26</w:t>
      </w:r>
      <w:r>
        <w:rPr>
          <w:rFonts w:hint="eastAsia" w:ascii="宋体" w:hAnsi="宋体" w:cs="宋体"/>
          <w:sz w:val="24"/>
        </w:rPr>
        <w:t>日09时00分（北京时间）前递交投标文件。</w:t>
      </w:r>
    </w:p>
    <w:p w14:paraId="6741A5B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71FF8AC2">
      <w:pPr>
        <w:tabs>
          <w:tab w:val="left" w:pos="360"/>
        </w:tabs>
        <w:spacing w:line="460" w:lineRule="exact"/>
        <w:ind w:firstLine="480" w:firstLineChars="200"/>
        <w:rPr>
          <w:rFonts w:ascii="宋体" w:hAnsi="宋体" w:cs="宋体"/>
          <w:sz w:val="24"/>
        </w:rPr>
      </w:pPr>
      <w:r>
        <w:rPr>
          <w:rFonts w:hint="eastAsia" w:ascii="宋体" w:hAnsi="宋体" w:cs="宋体"/>
          <w:sz w:val="24"/>
        </w:rPr>
        <w:t>项目编号：JSSYCG20250918056</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 xml:space="preserve"> </w:t>
      </w:r>
      <w:r>
        <w:rPr>
          <w:rFonts w:ascii="宋体" w:hAnsi="宋体" w:cs="宋体"/>
          <w:color w:val="FF0000"/>
          <w:sz w:val="24"/>
        </w:rPr>
        <w:t xml:space="preserve">           </w:t>
      </w:r>
    </w:p>
    <w:p w14:paraId="6A06FB73">
      <w:pPr>
        <w:tabs>
          <w:tab w:val="left" w:pos="360"/>
        </w:tabs>
        <w:spacing w:line="460" w:lineRule="exact"/>
        <w:ind w:firstLine="480" w:firstLineChars="200"/>
        <w:rPr>
          <w:rFonts w:ascii="宋体" w:hAnsi="宋体" w:cs="宋体"/>
          <w:sz w:val="24"/>
        </w:rPr>
      </w:pPr>
      <w:r>
        <w:rPr>
          <w:rFonts w:hint="eastAsia" w:ascii="宋体" w:hAnsi="宋体" w:cs="宋体"/>
          <w:sz w:val="24"/>
        </w:rPr>
        <w:t>项目名称：江苏商贸职业学院交通乘务实训中心建设项目空调采购</w:t>
      </w:r>
    </w:p>
    <w:p w14:paraId="7CBF00B3">
      <w:pPr>
        <w:tabs>
          <w:tab w:val="left" w:pos="360"/>
        </w:tabs>
        <w:spacing w:line="460" w:lineRule="exact"/>
        <w:ind w:firstLine="480" w:firstLineChars="200"/>
        <w:rPr>
          <w:rFonts w:ascii="宋体" w:hAnsi="宋体" w:cs="宋体"/>
          <w:sz w:val="24"/>
        </w:rPr>
      </w:pPr>
      <w:r>
        <w:rPr>
          <w:rFonts w:hint="eastAsia" w:ascii="宋体" w:hAnsi="宋体" w:cs="宋体"/>
          <w:sz w:val="24"/>
        </w:rPr>
        <w:t>项目类型：货物</w:t>
      </w:r>
    </w:p>
    <w:p w14:paraId="1882C619">
      <w:pPr>
        <w:tabs>
          <w:tab w:val="left" w:pos="360"/>
        </w:tabs>
        <w:spacing w:line="460" w:lineRule="exact"/>
        <w:ind w:firstLine="480" w:firstLineChars="200"/>
        <w:rPr>
          <w:rFonts w:ascii="宋体" w:hAnsi="宋体" w:cs="宋体"/>
          <w:sz w:val="24"/>
        </w:rPr>
      </w:pPr>
      <w:r>
        <w:rPr>
          <w:rFonts w:hint="eastAsia" w:ascii="宋体" w:hAnsi="宋体" w:cs="宋体"/>
          <w:sz w:val="24"/>
        </w:rPr>
        <w:t>所属行业：工业</w:t>
      </w:r>
    </w:p>
    <w:p w14:paraId="3ECF3116">
      <w:pPr>
        <w:tabs>
          <w:tab w:val="left" w:pos="360"/>
        </w:tabs>
        <w:spacing w:line="460" w:lineRule="exact"/>
        <w:ind w:firstLine="480" w:firstLineChars="200"/>
        <w:rPr>
          <w:rFonts w:ascii="宋体" w:hAnsi="宋体" w:cs="宋体"/>
          <w:sz w:val="24"/>
        </w:rPr>
      </w:pPr>
      <w:r>
        <w:rPr>
          <w:rFonts w:hint="eastAsia" w:ascii="宋体" w:hAnsi="宋体" w:cs="宋体"/>
          <w:sz w:val="24"/>
        </w:rPr>
        <w:t>预算金额：</w:t>
      </w:r>
      <w:r>
        <w:rPr>
          <w:rFonts w:ascii="宋体" w:hAnsi="宋体" w:cs="宋体"/>
          <w:sz w:val="24"/>
        </w:rPr>
        <w:t>3</w:t>
      </w:r>
      <w:r>
        <w:rPr>
          <w:rFonts w:hint="eastAsia" w:ascii="宋体" w:hAnsi="宋体" w:cs="宋体"/>
          <w:sz w:val="24"/>
          <w:lang w:val="en-US" w:eastAsia="zh-CN"/>
        </w:rPr>
        <w:t>8</w:t>
      </w:r>
      <w:r>
        <w:rPr>
          <w:rFonts w:hint="eastAsia" w:ascii="宋体" w:hAnsi="宋体" w:cs="宋体"/>
          <w:sz w:val="24"/>
        </w:rPr>
        <w:t>万元</w:t>
      </w:r>
    </w:p>
    <w:p w14:paraId="3BC22EC4">
      <w:pPr>
        <w:tabs>
          <w:tab w:val="left" w:pos="360"/>
        </w:tabs>
        <w:spacing w:line="460" w:lineRule="exact"/>
        <w:ind w:firstLine="480" w:firstLineChars="200"/>
        <w:rPr>
          <w:rFonts w:ascii="宋体" w:hAnsi="宋体" w:cs="宋体"/>
          <w:sz w:val="24"/>
        </w:rPr>
      </w:pPr>
      <w:r>
        <w:rPr>
          <w:rFonts w:hint="eastAsia" w:ascii="宋体" w:hAnsi="宋体" w:cs="宋体"/>
          <w:sz w:val="24"/>
        </w:rPr>
        <w:t>最高限价：</w:t>
      </w:r>
      <w:r>
        <w:rPr>
          <w:rFonts w:ascii="宋体" w:hAnsi="宋体" w:cs="宋体"/>
          <w:sz w:val="24"/>
        </w:rPr>
        <w:t>3</w:t>
      </w:r>
      <w:r>
        <w:rPr>
          <w:rFonts w:hint="eastAsia" w:ascii="宋体" w:hAnsi="宋体" w:cs="宋体"/>
          <w:sz w:val="24"/>
          <w:lang w:val="en-US" w:eastAsia="zh-CN"/>
        </w:rPr>
        <w:t>3</w:t>
      </w:r>
      <w:r>
        <w:rPr>
          <w:rFonts w:hint="eastAsia" w:ascii="宋体" w:hAnsi="宋体" w:cs="宋体"/>
          <w:sz w:val="24"/>
        </w:rPr>
        <w:t>万元，投标报价高于最高限价的作无效标处理。</w:t>
      </w:r>
    </w:p>
    <w:p w14:paraId="205965BD">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3C9F3AFC">
      <w:pPr>
        <w:pStyle w:val="33"/>
        <w:spacing w:before="0" w:beforeAutospacing="0" w:after="0" w:afterAutospacing="0" w:line="420" w:lineRule="exact"/>
        <w:ind w:firstLine="480"/>
        <w:rPr>
          <w:rFonts w:cs="宋体"/>
        </w:rPr>
      </w:pPr>
      <w:r>
        <w:rPr>
          <w:rFonts w:hint="eastAsia" w:cs="宋体"/>
        </w:rPr>
        <w:t>合同履行期限：采购人书面通知后10日历天内完成供货与安装。</w:t>
      </w:r>
    </w:p>
    <w:p w14:paraId="3BA5EE3A">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5BB61973">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D833B78">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签名或盖章的授权委托书及法定代表人和委托代理人（以下称被授权人）两个人的身份证复印件（格式参见附件）以及委托代理人为投标单位正式员工的证明材料（社保机构出具的投标人为其缴纳的2025年3月至今任意一个月社保证明）。</w:t>
      </w:r>
    </w:p>
    <w:p w14:paraId="76A82ECF">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641FE13F">
      <w:pPr>
        <w:tabs>
          <w:tab w:val="left" w:pos="360"/>
        </w:tabs>
        <w:spacing w:line="460" w:lineRule="exact"/>
        <w:ind w:firstLine="480" w:firstLineChars="200"/>
        <w:rPr>
          <w:rFonts w:ascii="宋体" w:hAnsi="宋体" w:cs="宋体"/>
          <w:sz w:val="24"/>
        </w:rPr>
      </w:pPr>
      <w:r>
        <w:rPr>
          <w:rFonts w:hint="eastAsia" w:ascii="宋体" w:hAnsi="宋体" w:cs="宋体"/>
          <w:sz w:val="24"/>
        </w:rPr>
        <w:t>4.法定代表人为同一个人的两个及两个以上法人，母公司、全资子公司及其控股公司，都不得在同一采购项目相同标段中同时参加投标，一经发现，将视同围标处理；</w:t>
      </w:r>
    </w:p>
    <w:p w14:paraId="0FEB6E58">
      <w:pPr>
        <w:tabs>
          <w:tab w:val="left" w:pos="360"/>
        </w:tabs>
        <w:spacing w:line="460" w:lineRule="exact"/>
        <w:ind w:firstLine="480" w:firstLineChars="200"/>
        <w:rPr>
          <w:rFonts w:ascii="宋体" w:hAnsi="宋体" w:cs="宋体"/>
          <w:sz w:val="24"/>
        </w:rPr>
      </w:pPr>
      <w:r>
        <w:rPr>
          <w:rFonts w:hint="eastAsia" w:ascii="宋体" w:hAnsi="宋体" w:cs="宋体"/>
          <w:sz w:val="24"/>
        </w:rPr>
        <w:t>5.未被“信用中国”网站列入失信被执行人、重大税收违法案件当事人名单、政府采购严重违法失信行为记录名单；</w:t>
      </w:r>
    </w:p>
    <w:p w14:paraId="2487FA83">
      <w:pPr>
        <w:tabs>
          <w:tab w:val="left" w:pos="360"/>
        </w:tabs>
        <w:spacing w:line="460" w:lineRule="exact"/>
        <w:ind w:firstLine="480" w:firstLineChars="200"/>
        <w:rPr>
          <w:rFonts w:ascii="宋体" w:hAnsi="宋体" w:cs="宋体"/>
          <w:sz w:val="24"/>
        </w:rPr>
      </w:pPr>
      <w:r>
        <w:rPr>
          <w:rFonts w:hint="eastAsia" w:ascii="宋体" w:hAnsi="宋体" w:cs="宋体"/>
          <w:sz w:val="24"/>
        </w:rPr>
        <w:t>6.本项目不接受联合体投标。</w:t>
      </w:r>
    </w:p>
    <w:p w14:paraId="6C977C6D">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三、获取招标文件</w:t>
      </w:r>
    </w:p>
    <w:p w14:paraId="16EA70FB">
      <w:pPr>
        <w:tabs>
          <w:tab w:val="left" w:pos="360"/>
        </w:tabs>
        <w:spacing w:line="460" w:lineRule="exact"/>
        <w:ind w:firstLine="480" w:firstLineChars="200"/>
        <w:rPr>
          <w:rFonts w:ascii="宋体" w:hAnsi="宋体" w:cs="宋体"/>
          <w:sz w:val="24"/>
        </w:rPr>
      </w:pPr>
      <w:r>
        <w:rPr>
          <w:rFonts w:hint="eastAsia" w:ascii="宋体" w:hAnsi="宋体" w:cs="宋体"/>
          <w:sz w:val="24"/>
        </w:rPr>
        <w:t>时间：202</w:t>
      </w:r>
      <w:r>
        <w:rPr>
          <w:rFonts w:ascii="宋体" w:hAnsi="宋体" w:cs="宋体"/>
          <w:sz w:val="24"/>
        </w:rPr>
        <w:t>5</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日至202</w:t>
      </w:r>
      <w:r>
        <w:rPr>
          <w:rFonts w:ascii="宋体" w:hAnsi="宋体" w:cs="宋体"/>
          <w:sz w:val="24"/>
        </w:rPr>
        <w:t>5</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w:t>
      </w:r>
    </w:p>
    <w:p w14:paraId="076C17BD">
      <w:pPr>
        <w:tabs>
          <w:tab w:val="left" w:pos="360"/>
        </w:tabs>
        <w:spacing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496837AF">
      <w:pPr>
        <w:tabs>
          <w:tab w:val="left" w:pos="360"/>
        </w:tabs>
        <w:spacing w:line="460" w:lineRule="exact"/>
        <w:ind w:firstLine="480" w:firstLineChars="200"/>
        <w:rPr>
          <w:rFonts w:ascii="宋体" w:hAnsi="宋体" w:cs="宋体"/>
          <w:sz w:val="24"/>
        </w:rPr>
      </w:pPr>
      <w:r>
        <w:rPr>
          <w:rFonts w:hint="eastAsia" w:ascii="宋体" w:hAnsi="宋体" w:cs="宋体"/>
          <w:sz w:val="24"/>
        </w:rPr>
        <w:t>方式：网站附件自行下载。</w:t>
      </w:r>
    </w:p>
    <w:p w14:paraId="4C3CF0DD">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2588D4A5">
      <w:pPr>
        <w:tabs>
          <w:tab w:val="left" w:pos="360"/>
        </w:tabs>
        <w:spacing w:line="460" w:lineRule="exact"/>
        <w:ind w:firstLine="480" w:firstLineChars="200"/>
        <w:rPr>
          <w:rFonts w:ascii="宋体" w:hAnsi="宋体" w:cs="宋体"/>
          <w:sz w:val="24"/>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日09时00分（北京时间）。</w:t>
      </w:r>
    </w:p>
    <w:p w14:paraId="6C280BAD">
      <w:pPr>
        <w:tabs>
          <w:tab w:val="left" w:pos="360"/>
        </w:tabs>
        <w:spacing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1F5A878B">
      <w:pPr>
        <w:tabs>
          <w:tab w:val="left" w:pos="360"/>
        </w:tabs>
        <w:spacing w:line="460" w:lineRule="exact"/>
        <w:ind w:firstLine="480" w:firstLineChars="200"/>
        <w:rPr>
          <w:rFonts w:ascii="宋体" w:hAnsi="宋体" w:cs="宋体"/>
          <w:sz w:val="24"/>
        </w:rPr>
      </w:pPr>
      <w:r>
        <w:rPr>
          <w:rFonts w:hint="eastAsia" w:ascii="宋体" w:hAnsi="宋体" w:cs="宋体"/>
          <w:sz w:val="24"/>
        </w:rPr>
        <w:t>开标地点：江苏省南通市江通路48号，江苏商贸职业学院资产管理处（西大门南侧）办公室，如有变动另行通知。</w:t>
      </w:r>
    </w:p>
    <w:p w14:paraId="11E10F98">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5B12A14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4E695AEB">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6446EF2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438CD45E">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06F6FAB0">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169D6B70">
      <w:pPr>
        <w:tabs>
          <w:tab w:val="left" w:pos="360"/>
        </w:tabs>
        <w:spacing w:line="460" w:lineRule="exact"/>
        <w:ind w:firstLine="480" w:firstLineChars="200"/>
        <w:rPr>
          <w:rFonts w:ascii="宋体" w:hAnsi="宋体" w:cs="宋体"/>
          <w:sz w:val="24"/>
        </w:rPr>
      </w:pPr>
      <w:r>
        <w:rPr>
          <w:rFonts w:hint="eastAsia" w:ascii="宋体" w:hAnsi="宋体" w:cs="宋体"/>
          <w:sz w:val="24"/>
        </w:rPr>
        <w:t>3.项目演示、样品、答辩等：无。</w:t>
      </w:r>
    </w:p>
    <w:p w14:paraId="3409C380">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4673EC0B">
      <w:pPr>
        <w:tabs>
          <w:tab w:val="left" w:pos="360"/>
        </w:tabs>
        <w:spacing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1791EA0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59B70B49">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581990E6">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地址：南通市崇川区江通路48号</w:t>
      </w:r>
    </w:p>
    <w:p w14:paraId="76D889F4">
      <w:pPr>
        <w:tabs>
          <w:tab w:val="left" w:pos="360"/>
        </w:tabs>
        <w:spacing w:line="460" w:lineRule="exact"/>
        <w:ind w:firstLine="480" w:firstLineChars="200"/>
        <w:rPr>
          <w:rFonts w:ascii="宋体" w:hAnsi="宋体" w:cs="宋体"/>
          <w:sz w:val="24"/>
        </w:rPr>
      </w:pPr>
      <w:r>
        <w:rPr>
          <w:rFonts w:hint="eastAsia" w:ascii="宋体" w:hAnsi="宋体" w:cs="宋体"/>
          <w:sz w:val="24"/>
        </w:rPr>
        <w:t>招标单位联系人：</w:t>
      </w:r>
    </w:p>
    <w:p w14:paraId="6D043FC0">
      <w:pPr>
        <w:tabs>
          <w:tab w:val="left" w:pos="360"/>
        </w:tabs>
        <w:spacing w:line="46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丁</w:t>
      </w:r>
      <w:r>
        <w:rPr>
          <w:rFonts w:hint="eastAsia" w:ascii="宋体" w:hAnsi="宋体" w:cs="宋体"/>
          <w:sz w:val="24"/>
        </w:rPr>
        <w:t>老师（人文</w:t>
      </w:r>
      <w:r>
        <w:rPr>
          <w:rFonts w:hint="eastAsia" w:ascii="宋体" w:hAnsi="宋体" w:cs="宋体"/>
          <w:sz w:val="24"/>
          <w:lang w:val="en-US" w:eastAsia="zh-CN"/>
        </w:rPr>
        <w:t>与旅游</w:t>
      </w:r>
      <w:r>
        <w:rPr>
          <w:rFonts w:hint="eastAsia" w:ascii="宋体" w:hAnsi="宋体" w:cs="宋体"/>
          <w:sz w:val="24"/>
        </w:rPr>
        <w:t>学院）        联系电话：</w:t>
      </w:r>
      <w:r>
        <w:rPr>
          <w:rFonts w:hint="eastAsia" w:ascii="宋体" w:hAnsi="宋体" w:cs="宋体"/>
          <w:sz w:val="24"/>
          <w:lang w:val="en-US" w:eastAsia="zh-CN"/>
        </w:rPr>
        <w:t>15262718901</w:t>
      </w:r>
    </w:p>
    <w:p w14:paraId="55496FC6">
      <w:pPr>
        <w:snapToGrid w:val="0"/>
        <w:spacing w:line="480" w:lineRule="exact"/>
        <w:ind w:firstLine="480" w:firstLineChars="200"/>
        <w:outlineLvl w:val="1"/>
        <w:rPr>
          <w:rFonts w:ascii="宋体" w:hAnsi="宋体" w:cs="宋体"/>
          <w:sz w:val="24"/>
        </w:rPr>
      </w:pPr>
      <w:r>
        <w:rPr>
          <w:rFonts w:hint="eastAsia" w:ascii="宋体" w:hAnsi="宋体" w:cs="宋体"/>
          <w:sz w:val="24"/>
        </w:rPr>
        <w:t xml:space="preserve">杨老师 （资产管理处）     </w:t>
      </w:r>
      <w:r>
        <w:rPr>
          <w:rFonts w:hint="eastAsia" w:ascii="宋体" w:hAnsi="宋体" w:cs="宋体"/>
          <w:sz w:val="24"/>
          <w:lang w:val="en-US" w:eastAsia="zh-CN"/>
        </w:rPr>
        <w:t xml:space="preserve">      </w:t>
      </w:r>
      <w:r>
        <w:rPr>
          <w:rFonts w:hint="eastAsia" w:ascii="宋体" w:hAnsi="宋体" w:cs="宋体"/>
          <w:sz w:val="24"/>
        </w:rPr>
        <w:t>联系电话：0513-85679264</w:t>
      </w:r>
    </w:p>
    <w:p w14:paraId="48D4D235">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5CCCDD6F">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21EAC2A6">
      <w:pPr>
        <w:tabs>
          <w:tab w:val="left" w:pos="360"/>
        </w:tabs>
        <w:spacing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58DF1B71">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45A042B8">
      <w:pPr>
        <w:tabs>
          <w:tab w:val="left" w:pos="360"/>
        </w:tabs>
        <w:spacing w:line="460" w:lineRule="exact"/>
        <w:ind w:firstLine="480" w:firstLineChars="200"/>
        <w:rPr>
          <w:rFonts w:ascii="宋体" w:hAnsi="宋体" w:cs="宋体"/>
          <w:sz w:val="24"/>
        </w:rPr>
      </w:pPr>
      <w:r>
        <w:rPr>
          <w:rFonts w:hint="eastAsia" w:ascii="宋体" w:hAnsi="宋体" w:cs="宋体"/>
          <w:sz w:val="24"/>
        </w:rPr>
        <w:t>名称：江苏中润工程建设咨询有限公司</w:t>
      </w:r>
    </w:p>
    <w:p w14:paraId="27382351">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地址：南通市崇川路58号南通产业技术研究院9号楼1004室</w:t>
      </w:r>
    </w:p>
    <w:p w14:paraId="48ADC603">
      <w:pPr>
        <w:tabs>
          <w:tab w:val="left" w:pos="360"/>
        </w:tabs>
        <w:spacing w:line="460" w:lineRule="exact"/>
        <w:ind w:firstLine="480" w:firstLineChars="200"/>
        <w:rPr>
          <w:rFonts w:ascii="宋体" w:hAnsi="宋体" w:cs="宋体"/>
          <w:sz w:val="24"/>
        </w:rPr>
      </w:pPr>
      <w:r>
        <w:rPr>
          <w:rFonts w:hint="eastAsia" w:ascii="宋体" w:hAnsi="宋体" w:cs="宋体"/>
          <w:sz w:val="24"/>
        </w:rPr>
        <w:t>经办人联系方式：王先生 13906272111</w:t>
      </w:r>
    </w:p>
    <w:p w14:paraId="0525437F">
      <w:pPr>
        <w:pStyle w:val="17"/>
        <w:rPr>
          <w:rFonts w:ascii="宋体" w:hAnsi="宋体" w:eastAsia="宋体" w:cs="宋体"/>
        </w:rPr>
      </w:pPr>
    </w:p>
    <w:p w14:paraId="1F1C890A">
      <w:pPr>
        <w:adjustRightInd w:val="0"/>
        <w:snapToGrid w:val="0"/>
        <w:spacing w:line="500" w:lineRule="exact"/>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第二部分  投标须知</w:t>
      </w:r>
    </w:p>
    <w:p w14:paraId="1BF076C5">
      <w:pPr>
        <w:tabs>
          <w:tab w:val="left" w:pos="360"/>
        </w:tabs>
        <w:spacing w:line="460" w:lineRule="exact"/>
        <w:ind w:firstLine="482" w:firstLineChars="200"/>
        <w:rPr>
          <w:rFonts w:ascii="宋体" w:hAnsi="宋体" w:cs="宋体"/>
          <w:b/>
          <w:bCs/>
          <w:sz w:val="24"/>
        </w:rPr>
      </w:pPr>
      <w:bookmarkStart w:id="3" w:name="_Toc20823275"/>
      <w:bookmarkStart w:id="4" w:name="_Toc16938519"/>
      <w:bookmarkStart w:id="5" w:name="_Toc120614214"/>
      <w:bookmarkStart w:id="6" w:name="_Toc513029203"/>
      <w:r>
        <w:rPr>
          <w:rFonts w:hint="eastAsia" w:ascii="宋体" w:hAnsi="宋体" w:cs="宋体"/>
          <w:b/>
          <w:bCs/>
          <w:sz w:val="24"/>
        </w:rPr>
        <w:t>一、总则</w:t>
      </w:r>
      <w:bookmarkEnd w:id="3"/>
      <w:bookmarkEnd w:id="4"/>
      <w:bookmarkEnd w:id="5"/>
      <w:bookmarkEnd w:id="6"/>
    </w:p>
    <w:p w14:paraId="312A0569">
      <w:pPr>
        <w:tabs>
          <w:tab w:val="left" w:pos="360"/>
        </w:tabs>
        <w:spacing w:line="460" w:lineRule="exact"/>
        <w:ind w:firstLine="480" w:firstLineChars="200"/>
        <w:rPr>
          <w:rFonts w:ascii="宋体" w:hAnsi="宋体" w:cs="宋体"/>
          <w:sz w:val="24"/>
        </w:rPr>
      </w:pPr>
      <w:bookmarkStart w:id="7" w:name="_Hlt16619475"/>
      <w:bookmarkEnd w:id="7"/>
      <w:bookmarkStart w:id="8" w:name="_Toc458694821"/>
      <w:bookmarkStart w:id="9" w:name="_Toc513029204"/>
      <w:bookmarkStart w:id="10" w:name="_Toc20823276"/>
      <w:bookmarkStart w:id="11" w:name="_Toc16938520"/>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24F56470">
      <w:pPr>
        <w:tabs>
          <w:tab w:val="left" w:pos="360"/>
        </w:tabs>
        <w:spacing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51686E39">
      <w:pPr>
        <w:tabs>
          <w:tab w:val="left" w:pos="360"/>
        </w:tabs>
        <w:spacing w:line="460" w:lineRule="exact"/>
        <w:ind w:firstLine="480" w:firstLineChars="200"/>
        <w:rPr>
          <w:rFonts w:ascii="宋体" w:hAnsi="宋体" w:cs="宋体"/>
          <w:sz w:val="24"/>
        </w:rPr>
      </w:pPr>
      <w:bookmarkStart w:id="12" w:name="_Toc20823277"/>
      <w:bookmarkStart w:id="13" w:name="_Toc513029205"/>
      <w:bookmarkStart w:id="14" w:name="_Toc16938521"/>
      <w:r>
        <w:rPr>
          <w:rFonts w:hint="eastAsia" w:ascii="宋体" w:hAnsi="宋体" w:cs="宋体"/>
          <w:sz w:val="24"/>
        </w:rPr>
        <w:t>2.合格的投标人</w:t>
      </w:r>
      <w:bookmarkEnd w:id="12"/>
      <w:bookmarkEnd w:id="13"/>
      <w:bookmarkEnd w:id="14"/>
    </w:p>
    <w:p w14:paraId="38CB4726">
      <w:pPr>
        <w:tabs>
          <w:tab w:val="left" w:pos="360"/>
        </w:tabs>
        <w:spacing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42422B47">
      <w:pPr>
        <w:tabs>
          <w:tab w:val="left" w:pos="360"/>
        </w:tabs>
        <w:spacing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35FE0BCA">
      <w:pPr>
        <w:tabs>
          <w:tab w:val="left" w:pos="360"/>
        </w:tabs>
        <w:spacing w:line="460" w:lineRule="exact"/>
        <w:ind w:firstLine="480" w:firstLineChars="200"/>
        <w:rPr>
          <w:rFonts w:ascii="宋体" w:hAnsi="宋体" w:cs="宋体"/>
          <w:sz w:val="24"/>
        </w:rPr>
      </w:pPr>
      <w:bookmarkStart w:id="15" w:name="_Toc16938522"/>
      <w:bookmarkStart w:id="16" w:name="_Toc20823278"/>
      <w:bookmarkStart w:id="17" w:name="_Toc513029206"/>
      <w:r>
        <w:rPr>
          <w:rFonts w:hint="eastAsia" w:ascii="宋体" w:hAnsi="宋体" w:cs="宋体"/>
          <w:sz w:val="24"/>
        </w:rPr>
        <w:t>3.适用法律</w:t>
      </w:r>
      <w:bookmarkEnd w:id="15"/>
      <w:bookmarkEnd w:id="16"/>
      <w:bookmarkEnd w:id="17"/>
    </w:p>
    <w:p w14:paraId="73D0EFBA">
      <w:pPr>
        <w:tabs>
          <w:tab w:val="left" w:pos="360"/>
        </w:tabs>
        <w:spacing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27FC1CF9">
      <w:pPr>
        <w:tabs>
          <w:tab w:val="left" w:pos="360"/>
        </w:tabs>
        <w:spacing w:line="460" w:lineRule="exact"/>
        <w:ind w:firstLine="480" w:firstLineChars="200"/>
        <w:rPr>
          <w:rFonts w:ascii="宋体" w:hAnsi="宋体" w:cs="宋体"/>
          <w:sz w:val="24"/>
        </w:rPr>
      </w:pPr>
      <w:bookmarkStart w:id="18" w:name="_Toc462564067"/>
      <w:bookmarkStart w:id="19" w:name="_Toc16938523"/>
      <w:bookmarkStart w:id="20" w:name="_Toc513029207"/>
      <w:bookmarkStart w:id="21" w:name="_Toc20823279"/>
      <w:r>
        <w:rPr>
          <w:rFonts w:hint="eastAsia" w:ascii="宋体" w:hAnsi="宋体" w:cs="宋体"/>
          <w:sz w:val="24"/>
        </w:rPr>
        <w:t>4.投标费用</w:t>
      </w:r>
      <w:bookmarkEnd w:id="18"/>
      <w:bookmarkEnd w:id="19"/>
      <w:bookmarkEnd w:id="20"/>
      <w:bookmarkEnd w:id="21"/>
    </w:p>
    <w:p w14:paraId="7A2291A6">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4.1投标人应自行承担所有与参加投标有关的费用，无论投标过程中的做法和结果如何，江苏中润工程建设咨询有限公司（以下简称招标代理机构）在任何情况下均无义务和责任承担这些费用。</w:t>
      </w:r>
    </w:p>
    <w:p w14:paraId="4C07B582">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按下表标准收取，预算编制费江苏省住建厅苏价服2014（383）号规定标准50%收取（不足1000元按1000元计取），招标代理费和预算编制费由成交供应商支付，投标供应商综合考虑在报价内（不单列）。</w:t>
      </w:r>
    </w:p>
    <w:p w14:paraId="176C2198">
      <w:pPr>
        <w:tabs>
          <w:tab w:val="left" w:pos="360"/>
        </w:tabs>
        <w:spacing w:line="460" w:lineRule="exact"/>
        <w:ind w:firstLine="480" w:firstLineChars="200"/>
        <w:rPr>
          <w:rFonts w:ascii="宋体" w:hAnsi="宋体" w:cs="宋体"/>
          <w:color w:val="0000FF"/>
          <w:sz w:val="24"/>
        </w:rPr>
      </w:pPr>
      <w:r>
        <w:rPr>
          <w:rFonts w:hint="eastAsia" w:ascii="宋体" w:hAnsi="宋体" w:cs="宋体"/>
          <w:sz w:val="24"/>
        </w:rPr>
        <w:t>本项目招标代理收费费率标准：</w:t>
      </w:r>
    </w:p>
    <w:tbl>
      <w:tblPr>
        <w:tblStyle w:val="37"/>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652"/>
        <w:gridCol w:w="3267"/>
      </w:tblGrid>
      <w:tr w14:paraId="31A0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10B4339C">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序号</w:t>
            </w:r>
          </w:p>
        </w:tc>
        <w:tc>
          <w:tcPr>
            <w:tcW w:w="2533" w:type="pct"/>
            <w:vMerge w:val="restart"/>
            <w:tcBorders>
              <w:top w:val="single" w:color="auto" w:sz="4" w:space="0"/>
              <w:left w:val="single" w:color="auto" w:sz="4" w:space="0"/>
              <w:right w:val="single" w:color="auto" w:sz="4" w:space="0"/>
            </w:tcBorders>
            <w:vAlign w:val="center"/>
          </w:tcPr>
          <w:p w14:paraId="3495F355">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141E0553">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 xml:space="preserve">收费标准 </w:t>
            </w:r>
          </w:p>
        </w:tc>
      </w:tr>
      <w:tr w14:paraId="066B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6890BC83">
            <w:pPr>
              <w:widowControl/>
              <w:adjustRightInd w:val="0"/>
              <w:snapToGrid w:val="0"/>
              <w:spacing w:line="460" w:lineRule="exact"/>
              <w:jc w:val="center"/>
              <w:rPr>
                <w:rFonts w:ascii="宋体" w:hAnsi="宋体" w:cs="宋体"/>
                <w:color w:val="000000"/>
                <w:sz w:val="24"/>
              </w:rPr>
            </w:pPr>
          </w:p>
        </w:tc>
        <w:tc>
          <w:tcPr>
            <w:tcW w:w="2533" w:type="pct"/>
            <w:vMerge w:val="continue"/>
            <w:tcBorders>
              <w:left w:val="single" w:color="auto" w:sz="4" w:space="0"/>
              <w:bottom w:val="single" w:color="auto" w:sz="4" w:space="0"/>
              <w:right w:val="single" w:color="auto" w:sz="4" w:space="0"/>
            </w:tcBorders>
            <w:vAlign w:val="center"/>
          </w:tcPr>
          <w:p w14:paraId="2664B6D3">
            <w:pPr>
              <w:widowControl/>
              <w:adjustRightInd w:val="0"/>
              <w:snapToGrid w:val="0"/>
              <w:spacing w:line="460" w:lineRule="exact"/>
              <w:jc w:val="center"/>
              <w:rPr>
                <w:rFonts w:ascii="宋体" w:hAnsi="宋体" w:cs="宋体"/>
                <w:color w:val="000000"/>
                <w:sz w:val="24"/>
              </w:rPr>
            </w:pPr>
          </w:p>
        </w:tc>
        <w:tc>
          <w:tcPr>
            <w:tcW w:w="1779" w:type="pct"/>
            <w:vMerge w:val="continue"/>
            <w:tcBorders>
              <w:left w:val="single" w:color="auto" w:sz="4" w:space="0"/>
              <w:bottom w:val="single" w:color="auto" w:sz="4" w:space="0"/>
              <w:right w:val="single" w:color="auto" w:sz="4" w:space="0"/>
            </w:tcBorders>
            <w:vAlign w:val="center"/>
          </w:tcPr>
          <w:p w14:paraId="2CA99986">
            <w:pPr>
              <w:widowControl/>
              <w:adjustRightInd w:val="0"/>
              <w:snapToGrid w:val="0"/>
              <w:spacing w:line="460" w:lineRule="exact"/>
              <w:jc w:val="center"/>
              <w:rPr>
                <w:rFonts w:ascii="宋体" w:hAnsi="宋体" w:cs="宋体"/>
                <w:color w:val="000000"/>
                <w:sz w:val="24"/>
              </w:rPr>
            </w:pPr>
          </w:p>
        </w:tc>
      </w:tr>
      <w:tr w14:paraId="41D6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45407EB4">
            <w:pPr>
              <w:widowControl/>
              <w:adjustRightInd w:val="0"/>
              <w:snapToGrid w:val="0"/>
              <w:spacing w:line="460" w:lineRule="exact"/>
              <w:jc w:val="center"/>
              <w:rPr>
                <w:rFonts w:ascii="宋体" w:hAnsi="宋体" w:cs="宋体"/>
                <w:color w:val="000000"/>
                <w:sz w:val="24"/>
              </w:rPr>
            </w:pPr>
            <w:r>
              <w:rPr>
                <w:rFonts w:hint="eastAsia" w:ascii="宋体" w:hAnsi="宋体" w:cs="宋体"/>
                <w:sz w:val="24"/>
              </w:rPr>
              <w:t>1</w:t>
            </w:r>
          </w:p>
        </w:tc>
        <w:tc>
          <w:tcPr>
            <w:tcW w:w="2533" w:type="pct"/>
            <w:tcBorders>
              <w:top w:val="single" w:color="auto" w:sz="4" w:space="0"/>
              <w:left w:val="single" w:color="auto" w:sz="4" w:space="0"/>
              <w:bottom w:val="single" w:color="auto" w:sz="4" w:space="0"/>
              <w:right w:val="single" w:color="auto" w:sz="4" w:space="0"/>
            </w:tcBorders>
            <w:vAlign w:val="center"/>
          </w:tcPr>
          <w:p w14:paraId="778211C6">
            <w:pPr>
              <w:widowControl/>
              <w:adjustRightInd w:val="0"/>
              <w:snapToGrid w:val="0"/>
              <w:spacing w:line="460" w:lineRule="exact"/>
              <w:jc w:val="center"/>
              <w:rPr>
                <w:rFonts w:ascii="宋体" w:hAnsi="宋体" w:cs="宋体"/>
                <w:color w:val="000000"/>
                <w:sz w:val="24"/>
              </w:rPr>
            </w:pPr>
            <w:r>
              <w:rPr>
                <w:rFonts w:hint="eastAsia" w:ascii="宋体" w:hAnsi="宋体" w:cs="宋体"/>
                <w:sz w:val="24"/>
              </w:rPr>
              <w:t>货物、服务和工程招标代理、咨询服务费(50万元-100万元）含50万</w:t>
            </w:r>
          </w:p>
        </w:tc>
        <w:tc>
          <w:tcPr>
            <w:tcW w:w="1779" w:type="pct"/>
            <w:tcBorders>
              <w:top w:val="single" w:color="auto" w:sz="4" w:space="0"/>
              <w:left w:val="single" w:color="auto" w:sz="4" w:space="0"/>
              <w:bottom w:val="single" w:color="auto" w:sz="4" w:space="0"/>
              <w:right w:val="single" w:color="auto" w:sz="4" w:space="0"/>
            </w:tcBorders>
            <w:vAlign w:val="center"/>
          </w:tcPr>
          <w:p w14:paraId="1658742B">
            <w:pPr>
              <w:widowControl/>
              <w:adjustRightInd w:val="0"/>
              <w:snapToGrid w:val="0"/>
              <w:spacing w:line="460" w:lineRule="exact"/>
              <w:jc w:val="center"/>
              <w:rPr>
                <w:rFonts w:ascii="宋体" w:hAnsi="宋体" w:cs="宋体"/>
                <w:color w:val="000000"/>
                <w:sz w:val="24"/>
              </w:rPr>
            </w:pPr>
            <w:r>
              <w:rPr>
                <w:rFonts w:hint="eastAsia" w:ascii="宋体" w:hAnsi="宋体" w:cs="宋体"/>
                <w:sz w:val="24"/>
              </w:rPr>
              <w:t>2500.00元</w:t>
            </w:r>
          </w:p>
        </w:tc>
      </w:tr>
      <w:tr w14:paraId="74D7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3C7ED6ED">
            <w:pPr>
              <w:widowControl/>
              <w:adjustRightInd w:val="0"/>
              <w:snapToGrid w:val="0"/>
              <w:spacing w:line="460" w:lineRule="exact"/>
              <w:jc w:val="center"/>
              <w:rPr>
                <w:rFonts w:ascii="宋体" w:hAnsi="宋体" w:cs="宋体"/>
                <w:color w:val="000000"/>
                <w:sz w:val="24"/>
              </w:rPr>
            </w:pPr>
            <w:r>
              <w:rPr>
                <w:rFonts w:hint="eastAsia" w:ascii="宋体" w:hAnsi="宋体" w:cs="宋体"/>
                <w:sz w:val="24"/>
              </w:rPr>
              <w:t>2</w:t>
            </w:r>
          </w:p>
        </w:tc>
        <w:tc>
          <w:tcPr>
            <w:tcW w:w="2533" w:type="pct"/>
            <w:tcBorders>
              <w:top w:val="single" w:color="auto" w:sz="4" w:space="0"/>
              <w:left w:val="single" w:color="auto" w:sz="4" w:space="0"/>
              <w:bottom w:val="single" w:color="auto" w:sz="4" w:space="0"/>
              <w:right w:val="single" w:color="auto" w:sz="4" w:space="0"/>
            </w:tcBorders>
            <w:vAlign w:val="center"/>
          </w:tcPr>
          <w:p w14:paraId="262F2E20">
            <w:pPr>
              <w:widowControl/>
              <w:adjustRightInd w:val="0"/>
              <w:snapToGrid w:val="0"/>
              <w:spacing w:line="460" w:lineRule="exact"/>
              <w:jc w:val="center"/>
              <w:rPr>
                <w:rFonts w:ascii="宋体" w:hAnsi="宋体" w:cs="宋体"/>
                <w:color w:val="000000"/>
                <w:sz w:val="24"/>
              </w:rPr>
            </w:pPr>
            <w:r>
              <w:rPr>
                <w:rFonts w:hint="eastAsia" w:ascii="宋体" w:hAnsi="宋体" w:cs="宋体"/>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0407F9B6">
            <w:pPr>
              <w:widowControl/>
              <w:adjustRightInd w:val="0"/>
              <w:snapToGrid w:val="0"/>
              <w:spacing w:line="460" w:lineRule="exact"/>
              <w:jc w:val="center"/>
              <w:rPr>
                <w:rFonts w:ascii="宋体" w:hAnsi="宋体" w:cs="宋体"/>
                <w:color w:val="000000"/>
                <w:sz w:val="24"/>
              </w:rPr>
            </w:pPr>
            <w:r>
              <w:rPr>
                <w:rFonts w:hint="eastAsia" w:ascii="宋体" w:hAnsi="宋体" w:cs="宋体"/>
                <w:sz w:val="24"/>
              </w:rPr>
              <w:t>2000.00元</w:t>
            </w:r>
          </w:p>
        </w:tc>
      </w:tr>
    </w:tbl>
    <w:p w14:paraId="332DF278">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代理费、预算编制费由成交供应商在开标现场定标后支付给代理机构，如因成交供应商原因导致本项目流标或改变中标结果或其被取消中标资格的，代理费不予退还</w:t>
      </w:r>
      <w:r>
        <w:rPr>
          <w:rFonts w:hint="eastAsia" w:ascii="宋体" w:hAnsi="宋体" w:cs="宋体"/>
          <w:sz w:val="24"/>
        </w:rPr>
        <w:t>。</w:t>
      </w:r>
    </w:p>
    <w:p w14:paraId="05D55D46">
      <w:pPr>
        <w:tabs>
          <w:tab w:val="left" w:pos="360"/>
        </w:tabs>
        <w:spacing w:line="460" w:lineRule="exact"/>
        <w:ind w:firstLine="480" w:firstLineChars="200"/>
        <w:rPr>
          <w:rFonts w:ascii="宋体" w:hAnsi="宋体" w:cs="宋体"/>
          <w:sz w:val="24"/>
        </w:rPr>
      </w:pPr>
      <w:r>
        <w:rPr>
          <w:rFonts w:hint="eastAsia" w:ascii="宋体" w:hAnsi="宋体" w:cs="宋体"/>
          <w:sz w:val="24"/>
        </w:rPr>
        <w:t>4.3</w:t>
      </w:r>
      <w:r>
        <w:rPr>
          <w:rFonts w:hint="eastAsia" w:ascii="宋体" w:hAnsi="宋体" w:cs="宋体"/>
          <w:sz w:val="24"/>
          <w:lang w:val="zh-CN"/>
        </w:rPr>
        <w:t>本项目报分项价和总价，报价包含完成本项目服务期间所产生的一切费用（含验收费用）。特别提醒：安装过程遇校方作出的比如主机和室内机安装位置、风口出风方式等变动不影响总价，投标人应仔细勘察现场并向校方深入了解咨询，校方后期不再另行追加费用。</w:t>
      </w:r>
    </w:p>
    <w:p w14:paraId="4BD76C73">
      <w:pPr>
        <w:tabs>
          <w:tab w:val="left" w:pos="360"/>
        </w:tabs>
        <w:spacing w:line="460" w:lineRule="exact"/>
        <w:ind w:firstLine="480" w:firstLineChars="200"/>
        <w:rPr>
          <w:rFonts w:ascii="宋体" w:hAnsi="宋体" w:cs="宋体"/>
          <w:sz w:val="24"/>
        </w:rPr>
      </w:pPr>
      <w:r>
        <w:rPr>
          <w:rFonts w:hint="eastAsia" w:ascii="宋体" w:hAnsi="宋体" w:cs="宋体"/>
          <w:sz w:val="24"/>
        </w:rPr>
        <w:t>5.招标文件的约束力</w:t>
      </w:r>
    </w:p>
    <w:p w14:paraId="635F2E5B">
      <w:pPr>
        <w:tabs>
          <w:tab w:val="left" w:pos="360"/>
        </w:tabs>
        <w:spacing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06D17107">
      <w:pPr>
        <w:tabs>
          <w:tab w:val="left" w:pos="360"/>
        </w:tabs>
        <w:spacing w:line="460" w:lineRule="exact"/>
        <w:ind w:firstLine="480" w:firstLineChars="200"/>
        <w:rPr>
          <w:rFonts w:ascii="宋体" w:hAnsi="宋体" w:cs="宋体"/>
          <w:sz w:val="24"/>
        </w:rPr>
      </w:pPr>
      <w:r>
        <w:rPr>
          <w:rFonts w:hint="eastAsia" w:ascii="宋体" w:hAnsi="宋体" w:cs="宋体"/>
          <w:sz w:val="24"/>
        </w:rPr>
        <w:t>6.招标文件的解释</w:t>
      </w:r>
    </w:p>
    <w:p w14:paraId="34F2BA64">
      <w:pPr>
        <w:tabs>
          <w:tab w:val="left" w:pos="360"/>
        </w:tabs>
        <w:spacing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6.1招标文件需求部分（供应商资格要求、项目需求、商务技术评分标准）由招标人解释，其它部分由代理机构解释。</w:t>
      </w:r>
    </w:p>
    <w:p w14:paraId="5C92394C">
      <w:pPr>
        <w:tabs>
          <w:tab w:val="left" w:pos="360"/>
        </w:tabs>
        <w:spacing w:line="460" w:lineRule="exact"/>
        <w:ind w:firstLine="482" w:firstLineChars="200"/>
        <w:rPr>
          <w:rFonts w:ascii="宋体" w:hAnsi="宋体" w:cs="宋体"/>
          <w:b/>
          <w:bCs/>
          <w:sz w:val="24"/>
        </w:rPr>
      </w:pPr>
      <w:bookmarkStart w:id="22" w:name="_Toc20823281"/>
      <w:bookmarkStart w:id="23" w:name="_Toc16938525"/>
      <w:bookmarkStart w:id="24" w:name="_Toc513029209"/>
      <w:bookmarkStart w:id="25" w:name="_Toc120614215"/>
      <w:r>
        <w:rPr>
          <w:rFonts w:hint="eastAsia" w:ascii="宋体" w:hAnsi="宋体" w:cs="宋体"/>
          <w:b/>
          <w:bCs/>
          <w:sz w:val="24"/>
        </w:rPr>
        <w:t>二、招标文件</w:t>
      </w:r>
      <w:bookmarkEnd w:id="22"/>
      <w:bookmarkEnd w:id="23"/>
      <w:bookmarkEnd w:id="24"/>
      <w:bookmarkEnd w:id="25"/>
    </w:p>
    <w:p w14:paraId="12D0AA56">
      <w:pPr>
        <w:tabs>
          <w:tab w:val="left" w:pos="360"/>
        </w:tabs>
        <w:spacing w:line="460" w:lineRule="exact"/>
        <w:ind w:firstLine="480" w:firstLineChars="200"/>
        <w:rPr>
          <w:rFonts w:ascii="宋体" w:hAnsi="宋体" w:cs="宋体"/>
          <w:sz w:val="24"/>
        </w:rPr>
      </w:pPr>
      <w:bookmarkStart w:id="26" w:name="_Toc16938526"/>
      <w:bookmarkStart w:id="27" w:name="_Toc513029210"/>
      <w:bookmarkStart w:id="28" w:name="_Toc20823282"/>
      <w:r>
        <w:rPr>
          <w:rFonts w:hint="eastAsia" w:ascii="宋体" w:hAnsi="宋体" w:cs="宋体"/>
          <w:sz w:val="24"/>
        </w:rPr>
        <w:t>1.招标文件构成</w:t>
      </w:r>
      <w:bookmarkEnd w:id="26"/>
      <w:bookmarkEnd w:id="27"/>
      <w:bookmarkEnd w:id="28"/>
    </w:p>
    <w:p w14:paraId="1C160AB2">
      <w:pPr>
        <w:tabs>
          <w:tab w:val="left" w:pos="360"/>
        </w:tabs>
        <w:spacing w:line="460" w:lineRule="exact"/>
        <w:ind w:firstLine="480" w:firstLineChars="200"/>
        <w:rPr>
          <w:rFonts w:ascii="宋体" w:hAnsi="宋体" w:cs="宋体"/>
          <w:sz w:val="24"/>
        </w:rPr>
      </w:pPr>
      <w:r>
        <w:rPr>
          <w:rFonts w:hint="eastAsia" w:ascii="宋体" w:hAnsi="宋体" w:cs="宋体"/>
          <w:sz w:val="24"/>
        </w:rPr>
        <w:t>1.1 招标文件由以下部分组成：</w:t>
      </w:r>
    </w:p>
    <w:p w14:paraId="2BFEAE9D">
      <w:pPr>
        <w:tabs>
          <w:tab w:val="left" w:pos="360"/>
        </w:tabs>
        <w:spacing w:line="460" w:lineRule="exact"/>
        <w:ind w:firstLine="480" w:firstLineChars="200"/>
        <w:rPr>
          <w:rFonts w:ascii="宋体" w:hAnsi="宋体" w:cs="宋体"/>
          <w:sz w:val="24"/>
        </w:rPr>
      </w:pPr>
      <w:r>
        <w:rPr>
          <w:rFonts w:hint="eastAsia" w:ascii="宋体" w:hAnsi="宋体" w:cs="宋体"/>
          <w:sz w:val="24"/>
        </w:rPr>
        <w:t>（1）招标公告</w:t>
      </w:r>
    </w:p>
    <w:p w14:paraId="43548D5E">
      <w:pPr>
        <w:tabs>
          <w:tab w:val="left" w:pos="360"/>
        </w:tabs>
        <w:spacing w:line="460" w:lineRule="exact"/>
        <w:ind w:firstLine="480" w:firstLineChars="200"/>
        <w:rPr>
          <w:rFonts w:ascii="宋体" w:hAnsi="宋体" w:cs="宋体"/>
          <w:sz w:val="24"/>
        </w:rPr>
      </w:pPr>
      <w:r>
        <w:rPr>
          <w:rFonts w:hint="eastAsia" w:ascii="宋体" w:hAnsi="宋体" w:cs="宋体"/>
          <w:sz w:val="24"/>
        </w:rPr>
        <w:t>（2）投标须知</w:t>
      </w:r>
    </w:p>
    <w:p w14:paraId="2CCCA800">
      <w:pPr>
        <w:tabs>
          <w:tab w:val="left" w:pos="360"/>
        </w:tabs>
        <w:spacing w:line="460" w:lineRule="exact"/>
        <w:ind w:firstLine="480" w:firstLineChars="200"/>
        <w:rPr>
          <w:rFonts w:ascii="宋体" w:hAnsi="宋体" w:cs="宋体"/>
          <w:sz w:val="24"/>
        </w:rPr>
      </w:pPr>
      <w:r>
        <w:rPr>
          <w:rFonts w:hint="eastAsia" w:ascii="宋体" w:hAnsi="宋体" w:cs="宋体"/>
          <w:sz w:val="24"/>
        </w:rPr>
        <w:t>（3）项目需求</w:t>
      </w:r>
    </w:p>
    <w:p w14:paraId="2A7B0713">
      <w:pPr>
        <w:tabs>
          <w:tab w:val="left" w:pos="360"/>
        </w:tabs>
        <w:spacing w:line="460" w:lineRule="exact"/>
        <w:ind w:firstLine="480" w:firstLineChars="200"/>
        <w:rPr>
          <w:rFonts w:ascii="宋体" w:hAnsi="宋体" w:cs="宋体"/>
          <w:sz w:val="24"/>
        </w:rPr>
      </w:pPr>
      <w:r>
        <w:rPr>
          <w:rFonts w:hint="eastAsia" w:ascii="宋体" w:hAnsi="宋体" w:cs="宋体"/>
          <w:sz w:val="24"/>
        </w:rPr>
        <w:t>（4）开标和评标</w:t>
      </w:r>
    </w:p>
    <w:p w14:paraId="344F6B59">
      <w:pPr>
        <w:tabs>
          <w:tab w:val="left" w:pos="360"/>
        </w:tabs>
        <w:spacing w:line="460" w:lineRule="exact"/>
        <w:ind w:firstLine="480" w:firstLineChars="200"/>
        <w:rPr>
          <w:rFonts w:ascii="宋体" w:hAnsi="宋体" w:cs="宋体"/>
          <w:sz w:val="24"/>
        </w:rPr>
      </w:pPr>
      <w:r>
        <w:rPr>
          <w:rFonts w:hint="eastAsia" w:ascii="宋体" w:hAnsi="宋体" w:cs="宋体"/>
          <w:sz w:val="24"/>
        </w:rPr>
        <w:t>（5）投标文件组成</w:t>
      </w:r>
    </w:p>
    <w:p w14:paraId="1469E302">
      <w:pPr>
        <w:tabs>
          <w:tab w:val="left" w:pos="360"/>
        </w:tabs>
        <w:spacing w:line="460" w:lineRule="exact"/>
        <w:ind w:firstLine="480" w:firstLineChars="200"/>
        <w:rPr>
          <w:rFonts w:ascii="宋体" w:hAnsi="宋体" w:cs="宋体"/>
          <w:sz w:val="24"/>
        </w:rPr>
      </w:pPr>
      <w:r>
        <w:rPr>
          <w:rFonts w:hint="eastAsia" w:ascii="宋体" w:hAnsi="宋体" w:cs="宋体"/>
          <w:sz w:val="24"/>
        </w:rPr>
        <w:t>（6）附件（如有）</w:t>
      </w:r>
    </w:p>
    <w:p w14:paraId="6EDCC1E2">
      <w:pPr>
        <w:tabs>
          <w:tab w:val="left" w:pos="360"/>
        </w:tabs>
        <w:spacing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6982DC6E">
      <w:pPr>
        <w:tabs>
          <w:tab w:val="left" w:pos="360"/>
        </w:tabs>
        <w:spacing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D3956AE">
      <w:pPr>
        <w:tabs>
          <w:tab w:val="left" w:pos="360"/>
        </w:tabs>
        <w:spacing w:line="460" w:lineRule="exact"/>
        <w:ind w:firstLine="480" w:firstLineChars="200"/>
        <w:rPr>
          <w:rFonts w:ascii="宋体" w:hAnsi="宋体" w:cs="宋体"/>
          <w:sz w:val="24"/>
        </w:rPr>
      </w:pPr>
      <w:bookmarkStart w:id="29" w:name="_Toc16938527"/>
      <w:bookmarkStart w:id="30" w:name="_Toc513029211"/>
      <w:bookmarkStart w:id="31" w:name="_Toc462564070"/>
      <w:bookmarkStart w:id="32" w:name="_Toc20823283"/>
      <w:r>
        <w:rPr>
          <w:rFonts w:hint="eastAsia" w:ascii="宋体" w:hAnsi="宋体" w:cs="宋体"/>
          <w:sz w:val="24"/>
        </w:rPr>
        <w:t>2.招标文件的澄清</w:t>
      </w:r>
      <w:bookmarkEnd w:id="29"/>
      <w:bookmarkEnd w:id="30"/>
      <w:bookmarkEnd w:id="31"/>
      <w:bookmarkEnd w:id="32"/>
    </w:p>
    <w:p w14:paraId="57F2777C">
      <w:pPr>
        <w:tabs>
          <w:tab w:val="left" w:pos="360"/>
        </w:tabs>
        <w:spacing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6B8D26CF">
      <w:pPr>
        <w:tabs>
          <w:tab w:val="left" w:pos="360"/>
        </w:tabs>
        <w:spacing w:line="460" w:lineRule="exact"/>
        <w:ind w:firstLine="480" w:firstLineChars="200"/>
        <w:rPr>
          <w:rFonts w:ascii="宋体" w:hAnsi="宋体" w:cs="宋体"/>
          <w:sz w:val="24"/>
        </w:rPr>
      </w:pPr>
      <w:r>
        <w:rPr>
          <w:rFonts w:hint="eastAsia" w:ascii="宋体" w:hAnsi="宋体" w:cs="宋体"/>
          <w:sz w:val="24"/>
        </w:rPr>
        <w:t>2.2招标人视情组织答疑会</w:t>
      </w:r>
    </w:p>
    <w:p w14:paraId="40A902AA">
      <w:pPr>
        <w:tabs>
          <w:tab w:val="left" w:pos="360"/>
        </w:tabs>
        <w:spacing w:line="460" w:lineRule="exact"/>
        <w:ind w:firstLine="480" w:firstLineChars="200"/>
        <w:rPr>
          <w:rFonts w:ascii="宋体" w:hAnsi="宋体" w:cs="宋体"/>
          <w:sz w:val="24"/>
        </w:rPr>
      </w:pPr>
      <w:bookmarkStart w:id="33" w:name="_Toc513029212"/>
      <w:bookmarkStart w:id="34" w:name="_Toc462564071"/>
      <w:bookmarkStart w:id="35" w:name="_Toc16938528"/>
      <w:bookmarkStart w:id="36" w:name="_Toc20823284"/>
      <w:r>
        <w:rPr>
          <w:rFonts w:hint="eastAsia" w:ascii="宋体" w:hAnsi="宋体" w:cs="宋体"/>
          <w:sz w:val="24"/>
        </w:rPr>
        <w:t>3.招标文件的修改</w:t>
      </w:r>
      <w:bookmarkEnd w:id="33"/>
      <w:bookmarkEnd w:id="34"/>
      <w:bookmarkEnd w:id="35"/>
      <w:bookmarkEnd w:id="36"/>
    </w:p>
    <w:p w14:paraId="5B246514">
      <w:pPr>
        <w:tabs>
          <w:tab w:val="left" w:pos="360"/>
        </w:tabs>
        <w:spacing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2B42E3B8">
      <w:pPr>
        <w:tabs>
          <w:tab w:val="left" w:pos="360"/>
        </w:tabs>
        <w:spacing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612D9119">
      <w:pPr>
        <w:tabs>
          <w:tab w:val="left" w:pos="360"/>
        </w:tabs>
        <w:spacing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29E7A2C0">
      <w:pPr>
        <w:tabs>
          <w:tab w:val="left" w:pos="360"/>
        </w:tabs>
        <w:spacing w:line="460" w:lineRule="exact"/>
        <w:ind w:firstLine="482" w:firstLineChars="200"/>
        <w:rPr>
          <w:rFonts w:ascii="宋体" w:hAnsi="宋体" w:cs="宋体"/>
          <w:b/>
          <w:bCs/>
          <w:sz w:val="24"/>
        </w:rPr>
      </w:pPr>
      <w:bookmarkStart w:id="37" w:name="_Toc120614216"/>
      <w:bookmarkStart w:id="38" w:name="_Toc20823285"/>
      <w:bookmarkStart w:id="39" w:name="_Toc462564072"/>
      <w:bookmarkStart w:id="40" w:name="_Toc513029213"/>
      <w:bookmarkStart w:id="41" w:name="_Toc16938529"/>
      <w:r>
        <w:rPr>
          <w:rFonts w:hint="eastAsia" w:ascii="宋体" w:hAnsi="宋体" w:cs="宋体"/>
          <w:b/>
          <w:bCs/>
          <w:sz w:val="24"/>
        </w:rPr>
        <w:t>三、投标文件的编制</w:t>
      </w:r>
      <w:bookmarkEnd w:id="37"/>
      <w:bookmarkEnd w:id="38"/>
      <w:bookmarkEnd w:id="39"/>
      <w:bookmarkEnd w:id="40"/>
      <w:bookmarkEnd w:id="41"/>
    </w:p>
    <w:p w14:paraId="279E77DB">
      <w:pPr>
        <w:tabs>
          <w:tab w:val="left" w:pos="360"/>
        </w:tabs>
        <w:spacing w:line="460" w:lineRule="exact"/>
        <w:ind w:firstLine="480" w:firstLineChars="200"/>
        <w:rPr>
          <w:rFonts w:ascii="宋体" w:hAnsi="宋体" w:cs="宋体"/>
          <w:sz w:val="24"/>
        </w:rPr>
      </w:pPr>
      <w:bookmarkStart w:id="42" w:name="_Toc462564073"/>
      <w:bookmarkStart w:id="43" w:name="_Toc20823286"/>
      <w:bookmarkStart w:id="44" w:name="_Toc513029214"/>
      <w:bookmarkStart w:id="45" w:name="_Toc16938530"/>
      <w:r>
        <w:rPr>
          <w:rFonts w:hint="eastAsia" w:ascii="宋体" w:hAnsi="宋体" w:cs="宋体"/>
          <w:sz w:val="24"/>
        </w:rPr>
        <w:t>1.投标文件的语言及度量衡单位</w:t>
      </w:r>
      <w:bookmarkEnd w:id="42"/>
      <w:bookmarkEnd w:id="43"/>
      <w:bookmarkEnd w:id="44"/>
      <w:bookmarkEnd w:id="45"/>
    </w:p>
    <w:p w14:paraId="17FFA8F6">
      <w:pPr>
        <w:tabs>
          <w:tab w:val="left" w:pos="360"/>
        </w:tabs>
        <w:spacing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09F44DA1">
      <w:pPr>
        <w:tabs>
          <w:tab w:val="left" w:pos="360"/>
        </w:tabs>
        <w:spacing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6C776119">
      <w:pPr>
        <w:tabs>
          <w:tab w:val="left" w:pos="360"/>
        </w:tabs>
        <w:spacing w:line="460" w:lineRule="exact"/>
        <w:ind w:firstLine="480" w:firstLineChars="200"/>
        <w:rPr>
          <w:rFonts w:ascii="宋体" w:hAnsi="宋体" w:cs="宋体"/>
          <w:sz w:val="24"/>
        </w:rPr>
      </w:pPr>
      <w:bookmarkStart w:id="46" w:name="_Toc16938531"/>
      <w:bookmarkStart w:id="47" w:name="_Toc462564074"/>
      <w:bookmarkStart w:id="48" w:name="_Toc20823287"/>
      <w:bookmarkStart w:id="49" w:name="_Toc513029215"/>
      <w:r>
        <w:rPr>
          <w:rFonts w:hint="eastAsia" w:ascii="宋体" w:hAnsi="宋体" w:cs="宋体"/>
          <w:sz w:val="24"/>
        </w:rPr>
        <w:t>2.投标文件构成</w:t>
      </w:r>
      <w:bookmarkEnd w:id="46"/>
      <w:bookmarkEnd w:id="47"/>
      <w:bookmarkEnd w:id="48"/>
      <w:bookmarkEnd w:id="49"/>
    </w:p>
    <w:p w14:paraId="0BDA3BE6">
      <w:pPr>
        <w:tabs>
          <w:tab w:val="left" w:pos="360"/>
        </w:tabs>
        <w:spacing w:line="460" w:lineRule="exact"/>
        <w:ind w:firstLine="480" w:firstLineChars="200"/>
        <w:rPr>
          <w:rFonts w:ascii="宋体" w:hAnsi="宋体" w:cs="宋体"/>
          <w:sz w:val="24"/>
        </w:rPr>
      </w:pPr>
      <w:r>
        <w:rPr>
          <w:rFonts w:hint="eastAsia" w:ascii="宋体" w:hAnsi="宋体" w:cs="宋体"/>
          <w:sz w:val="24"/>
        </w:rPr>
        <w:t>2.1 投标人编写的投标文件应包括资格审查文件、商务技术标、价格标。供应商按要求编写投标文件。</w:t>
      </w:r>
    </w:p>
    <w:p w14:paraId="7082F0BB">
      <w:pPr>
        <w:tabs>
          <w:tab w:val="left" w:pos="360"/>
        </w:tabs>
        <w:spacing w:line="460" w:lineRule="exact"/>
        <w:ind w:firstLine="480" w:firstLineChars="200"/>
        <w:rPr>
          <w:rFonts w:ascii="宋体" w:hAnsi="宋体" w:cs="宋体"/>
          <w:sz w:val="24"/>
        </w:rPr>
      </w:pPr>
      <w:bookmarkStart w:id="50" w:name="_Hlt26670360"/>
      <w:bookmarkEnd w:id="50"/>
      <w:bookmarkStart w:id="51" w:name="_Hlt26954838"/>
      <w:bookmarkEnd w:id="51"/>
      <w:bookmarkStart w:id="52" w:name="_Hlt26668975"/>
      <w:bookmarkEnd w:id="52"/>
      <w:bookmarkStart w:id="53" w:name="_Toc49090511"/>
      <w:bookmarkStart w:id="54" w:name="_Toc14577360"/>
      <w:r>
        <w:rPr>
          <w:rFonts w:hint="eastAsia" w:ascii="宋体" w:hAnsi="宋体" w:cs="宋体"/>
          <w:sz w:val="24"/>
        </w:rPr>
        <w:t>3.投标有效期</w:t>
      </w:r>
      <w:bookmarkEnd w:id="53"/>
      <w:bookmarkEnd w:id="54"/>
    </w:p>
    <w:p w14:paraId="5B3F7D68">
      <w:pPr>
        <w:tabs>
          <w:tab w:val="left" w:pos="360"/>
        </w:tabs>
        <w:spacing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75727680">
      <w:pPr>
        <w:tabs>
          <w:tab w:val="left" w:pos="360"/>
        </w:tabs>
        <w:spacing w:line="460" w:lineRule="exact"/>
        <w:ind w:firstLine="480" w:firstLineChars="200"/>
        <w:rPr>
          <w:rFonts w:ascii="宋体" w:hAnsi="宋体" w:cs="宋体"/>
          <w:sz w:val="24"/>
        </w:rPr>
      </w:pPr>
      <w:r>
        <w:rPr>
          <w:rFonts w:hint="eastAsia" w:ascii="宋体" w:hAnsi="宋体" w:cs="宋体"/>
          <w:sz w:val="24"/>
        </w:rPr>
        <w:t>4.投标有效期的延长</w:t>
      </w:r>
    </w:p>
    <w:p w14:paraId="74FA8EED">
      <w:pPr>
        <w:tabs>
          <w:tab w:val="left" w:pos="360"/>
        </w:tabs>
        <w:spacing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4A5AF31D">
      <w:pPr>
        <w:tabs>
          <w:tab w:val="left" w:pos="360"/>
        </w:tabs>
        <w:spacing w:line="460" w:lineRule="exact"/>
        <w:ind w:firstLine="480" w:firstLineChars="200"/>
        <w:rPr>
          <w:rFonts w:ascii="宋体" w:hAnsi="宋体" w:cs="宋体"/>
          <w:sz w:val="24"/>
        </w:rPr>
      </w:pPr>
      <w:r>
        <w:rPr>
          <w:rFonts w:hint="eastAsia" w:ascii="宋体" w:hAnsi="宋体" w:cs="宋体"/>
          <w:sz w:val="24"/>
        </w:rPr>
        <w:t>5.投标人资格要求</w:t>
      </w:r>
    </w:p>
    <w:p w14:paraId="0A72347C">
      <w:pPr>
        <w:tabs>
          <w:tab w:val="left" w:pos="360"/>
        </w:tabs>
        <w:spacing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0D2F367E">
      <w:pPr>
        <w:tabs>
          <w:tab w:val="left" w:pos="360"/>
        </w:tabs>
        <w:spacing w:line="460" w:lineRule="exact"/>
        <w:ind w:firstLine="482" w:firstLineChars="200"/>
        <w:rPr>
          <w:rFonts w:ascii="宋体" w:hAnsi="宋体" w:cs="宋体"/>
          <w:b/>
          <w:bCs/>
          <w:sz w:val="24"/>
        </w:rPr>
      </w:pPr>
      <w:bookmarkStart w:id="55" w:name="_Hlt26954739"/>
      <w:bookmarkEnd w:id="55"/>
      <w:bookmarkStart w:id="56" w:name="_Hlt26954852"/>
      <w:bookmarkEnd w:id="56"/>
      <w:bookmarkStart w:id="57" w:name="_Toc16938540"/>
      <w:bookmarkStart w:id="58" w:name="_Toc20823296"/>
      <w:bookmarkStart w:id="59" w:name="_Toc120614217"/>
      <w:bookmarkStart w:id="60" w:name="_Toc513029224"/>
      <w:r>
        <w:rPr>
          <w:rFonts w:hint="eastAsia" w:ascii="宋体" w:hAnsi="宋体" w:cs="宋体"/>
          <w:b/>
          <w:bCs/>
          <w:sz w:val="24"/>
        </w:rPr>
        <w:t>四、投标文件的递交</w:t>
      </w:r>
      <w:bookmarkEnd w:id="57"/>
      <w:bookmarkEnd w:id="58"/>
      <w:bookmarkEnd w:id="59"/>
      <w:bookmarkEnd w:id="60"/>
    </w:p>
    <w:p w14:paraId="4A1A9762">
      <w:pPr>
        <w:tabs>
          <w:tab w:val="left" w:pos="360"/>
        </w:tabs>
        <w:spacing w:line="460" w:lineRule="exact"/>
        <w:ind w:firstLine="480" w:firstLineChars="200"/>
        <w:rPr>
          <w:rFonts w:ascii="宋体" w:hAnsi="宋体" w:cs="宋体"/>
          <w:sz w:val="24"/>
        </w:rPr>
      </w:pPr>
      <w:bookmarkStart w:id="61" w:name="_Toc20823298"/>
      <w:bookmarkStart w:id="62" w:name="_Toc16938542"/>
      <w:bookmarkStart w:id="63" w:name="_Toc513029226"/>
      <w:r>
        <w:rPr>
          <w:rFonts w:hint="eastAsia" w:ascii="宋体" w:hAnsi="宋体" w:cs="宋体"/>
          <w:sz w:val="24"/>
        </w:rPr>
        <w:t>1.投标文件的组成</w:t>
      </w:r>
    </w:p>
    <w:p w14:paraId="439479A5">
      <w:pPr>
        <w:tabs>
          <w:tab w:val="left" w:pos="360"/>
        </w:tabs>
        <w:spacing w:line="460" w:lineRule="exact"/>
        <w:ind w:firstLine="480" w:firstLineChars="200"/>
        <w:rPr>
          <w:rFonts w:ascii="宋体" w:hAnsi="宋体" w:cs="宋体"/>
          <w:sz w:val="24"/>
        </w:rPr>
      </w:pPr>
      <w:r>
        <w:rPr>
          <w:rFonts w:hint="eastAsia" w:ascii="宋体" w:hAnsi="宋体" w:cs="宋体"/>
          <w:sz w:val="24"/>
        </w:rPr>
        <w:t>1.1纸质投标文件分资格审查文件、商务技术标、价格标三部分内容。每一部分内容均须提供“壹份正本、贰份副本”纸质响应文件，须分别单独牢固装订，不得相互混淆，文件自编目录并连续标注页码，不得将内容拆开。价格标不得出现于资格审查文件和商务技术标响应投标文件中。</w:t>
      </w:r>
    </w:p>
    <w:p w14:paraId="36ECD9E8">
      <w:pPr>
        <w:tabs>
          <w:tab w:val="left" w:pos="360"/>
        </w:tabs>
        <w:spacing w:line="460" w:lineRule="exact"/>
        <w:ind w:firstLine="480" w:firstLineChars="200"/>
        <w:rPr>
          <w:rFonts w:ascii="宋体" w:hAnsi="宋体" w:cs="宋体"/>
          <w:sz w:val="24"/>
        </w:rPr>
      </w:pPr>
      <w:r>
        <w:rPr>
          <w:rFonts w:hint="eastAsia" w:ascii="宋体" w:hAnsi="宋体" w:cs="宋体"/>
          <w:sz w:val="24"/>
        </w:rPr>
        <w:t>1.2纸质响应文件分三个密封袋（箱）提交。其中：</w:t>
      </w:r>
    </w:p>
    <w:p w14:paraId="1D1E022E">
      <w:pPr>
        <w:tabs>
          <w:tab w:val="left" w:pos="360"/>
        </w:tabs>
        <w:spacing w:line="460" w:lineRule="exact"/>
        <w:ind w:firstLine="480" w:firstLineChars="200"/>
        <w:rPr>
          <w:rFonts w:ascii="宋体" w:hAnsi="宋体" w:cs="宋体"/>
          <w:sz w:val="24"/>
        </w:rPr>
      </w:pPr>
      <w:r>
        <w:rPr>
          <w:rFonts w:hint="eastAsia" w:ascii="宋体" w:hAnsi="宋体" w:cs="宋体"/>
          <w:sz w:val="24"/>
        </w:rPr>
        <w:t>资格审查文件的正、副本纸质响应文件密封在一个单独的密封袋内；</w:t>
      </w:r>
    </w:p>
    <w:p w14:paraId="0B06ED48">
      <w:pPr>
        <w:tabs>
          <w:tab w:val="left" w:pos="360"/>
        </w:tabs>
        <w:spacing w:line="460" w:lineRule="exact"/>
        <w:ind w:firstLine="480" w:firstLineChars="200"/>
        <w:rPr>
          <w:rFonts w:ascii="宋体" w:hAnsi="宋体" w:cs="宋体"/>
          <w:sz w:val="24"/>
        </w:rPr>
      </w:pPr>
      <w:r>
        <w:rPr>
          <w:rFonts w:hint="eastAsia" w:ascii="宋体" w:hAnsi="宋体" w:cs="宋体"/>
          <w:sz w:val="24"/>
        </w:rPr>
        <w:t>商务技术标的正、副本纸质响应文件及图纸类（如需提供图纸等其它资料的话）等密封在一个单独的密封袋或密封箱内（如有A3大小的图纸类，可单独密封）；</w:t>
      </w:r>
    </w:p>
    <w:p w14:paraId="16159A1E">
      <w:pPr>
        <w:tabs>
          <w:tab w:val="left" w:pos="360"/>
        </w:tabs>
        <w:spacing w:line="460" w:lineRule="exact"/>
        <w:ind w:firstLine="480" w:firstLineChars="200"/>
        <w:rPr>
          <w:rFonts w:ascii="宋体" w:hAnsi="宋体" w:cs="宋体"/>
          <w:sz w:val="24"/>
        </w:rPr>
      </w:pPr>
      <w:r>
        <w:rPr>
          <w:rFonts w:hint="eastAsia" w:ascii="宋体" w:hAnsi="宋体" w:cs="宋体"/>
          <w:sz w:val="24"/>
        </w:rPr>
        <w:t>价格标的正、副本纸质响应文件密封在一个单独的密封袋内。</w:t>
      </w:r>
    </w:p>
    <w:p w14:paraId="13D995F0">
      <w:pPr>
        <w:tabs>
          <w:tab w:val="left" w:pos="360"/>
        </w:tabs>
        <w:spacing w:line="460" w:lineRule="exact"/>
        <w:ind w:firstLine="480" w:firstLineChars="200"/>
        <w:rPr>
          <w:rFonts w:ascii="宋体" w:hAnsi="宋体" w:cs="宋体"/>
          <w:sz w:val="24"/>
        </w:rPr>
      </w:pPr>
      <w:r>
        <w:rPr>
          <w:rFonts w:hint="eastAsia" w:ascii="宋体" w:hAnsi="宋体" w:cs="宋体"/>
          <w:sz w:val="24"/>
        </w:rPr>
        <w:t>1.3纸质投标文件须采用A4纸（图纸等除外），正、副本须打印并由法定代表人或授权人签字并加盖单位印章。文件内容中不得行间插字、涂改、增删，如修补错漏处，须由投标文件签署人签字并加盖公章。</w:t>
      </w:r>
    </w:p>
    <w:p w14:paraId="573FBB40">
      <w:pPr>
        <w:tabs>
          <w:tab w:val="left" w:pos="360"/>
        </w:tabs>
        <w:spacing w:line="460" w:lineRule="exact"/>
        <w:ind w:firstLine="482" w:firstLineChars="200"/>
        <w:rPr>
          <w:rFonts w:ascii="宋体" w:hAnsi="宋体" w:cs="宋体"/>
          <w:sz w:val="24"/>
        </w:rPr>
      </w:pPr>
      <w:r>
        <w:rPr>
          <w:rFonts w:hint="eastAsia" w:ascii="宋体" w:hAnsi="宋体" w:cs="宋体"/>
          <w:b/>
          <w:bCs/>
          <w:sz w:val="24"/>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2B9E5FA5">
      <w:pPr>
        <w:tabs>
          <w:tab w:val="left" w:pos="360"/>
        </w:tabs>
        <w:spacing w:line="460" w:lineRule="exact"/>
        <w:ind w:firstLine="480" w:firstLineChars="200"/>
        <w:rPr>
          <w:rFonts w:ascii="宋体" w:hAnsi="宋体" w:cs="宋体"/>
          <w:sz w:val="24"/>
        </w:rPr>
      </w:pPr>
      <w:r>
        <w:rPr>
          <w:rFonts w:hint="eastAsia" w:ascii="宋体" w:hAnsi="宋体" w:cs="宋体"/>
          <w:sz w:val="24"/>
        </w:rPr>
        <w:t>1.4.电子投标文件（一份，单独密封提交）</w:t>
      </w:r>
    </w:p>
    <w:p w14:paraId="55C6180D">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价格标文件打印盖章（或电子签章）后的响应文件的扫描件（资格审查文件、商务技术标、价格标需分别逐页连续扫描为三个独立的PDF文件），可以采取U盘、电子光盘两种方式中任意一种方式提交，需单独密封提交。</w:t>
      </w:r>
    </w:p>
    <w:p w14:paraId="3E7DB61A">
      <w:pPr>
        <w:tabs>
          <w:tab w:val="left" w:pos="360"/>
        </w:tabs>
        <w:spacing w:line="460" w:lineRule="exact"/>
        <w:ind w:firstLine="480" w:firstLineChars="200"/>
        <w:rPr>
          <w:rFonts w:ascii="宋体" w:hAnsi="宋体" w:cs="宋体"/>
          <w:sz w:val="24"/>
        </w:rPr>
      </w:pPr>
      <w:r>
        <w:rPr>
          <w:rFonts w:hint="eastAsia" w:ascii="宋体" w:hAnsi="宋体" w:cs="宋体"/>
          <w:sz w:val="24"/>
        </w:rPr>
        <w:t>电子响应文件内容应与提交的纸质响应文件内容一致。否则，由此产生的后果投标人自负。</w:t>
      </w:r>
    </w:p>
    <w:p w14:paraId="081D3729">
      <w:pPr>
        <w:tabs>
          <w:tab w:val="left" w:pos="360"/>
        </w:tabs>
        <w:spacing w:line="460" w:lineRule="exact"/>
        <w:ind w:firstLine="480" w:firstLineChars="200"/>
        <w:rPr>
          <w:rFonts w:ascii="宋体" w:hAnsi="宋体" w:cs="宋体"/>
          <w:sz w:val="24"/>
        </w:rPr>
      </w:pPr>
      <w:r>
        <w:rPr>
          <w:rFonts w:hint="eastAsia" w:ascii="宋体" w:hAnsi="宋体" w:cs="宋体"/>
          <w:sz w:val="24"/>
        </w:rPr>
        <w:t>1.5响应文件密封后应标明响应文件项目名称、项目编号、边缝处加盖单位骑缝章或骑缝签字等关键信息，密封完好以不泄露投标文件内容为主要判断依据。</w:t>
      </w:r>
    </w:p>
    <w:p w14:paraId="68B25D0C">
      <w:pPr>
        <w:tabs>
          <w:tab w:val="left" w:pos="360"/>
        </w:tabs>
        <w:spacing w:line="460" w:lineRule="exact"/>
        <w:ind w:firstLine="480" w:firstLineChars="200"/>
        <w:rPr>
          <w:rFonts w:ascii="宋体" w:hAnsi="宋体" w:cs="宋体"/>
          <w:sz w:val="24"/>
        </w:rPr>
      </w:pPr>
      <w:r>
        <w:rPr>
          <w:rFonts w:hint="eastAsia" w:ascii="宋体" w:hAnsi="宋体" w:cs="宋体"/>
          <w:sz w:val="24"/>
        </w:rPr>
        <w:t>1.6递交时间：供应商须在规定的响应文件接收截止时间前送达指定地点。供应商提交投标文件，即视为已响应参加招标活动。</w:t>
      </w:r>
    </w:p>
    <w:p w14:paraId="2ACA416A">
      <w:pPr>
        <w:tabs>
          <w:tab w:val="left" w:pos="360"/>
        </w:tabs>
        <w:spacing w:line="460" w:lineRule="exact"/>
        <w:ind w:firstLine="480" w:firstLineChars="200"/>
        <w:rPr>
          <w:rFonts w:ascii="宋体" w:hAnsi="宋体" w:cs="宋体"/>
          <w:sz w:val="24"/>
        </w:rPr>
      </w:pPr>
      <w:r>
        <w:rPr>
          <w:rFonts w:hint="eastAsia" w:ascii="宋体" w:hAnsi="宋体" w:cs="宋体"/>
          <w:sz w:val="24"/>
        </w:rPr>
        <w:t>友情提醒：代理机构将拒绝接收未按照招标文件要求密封的响应文件，拒绝接收在响应文件接收截止时间后递交的响应文件。</w:t>
      </w:r>
    </w:p>
    <w:p w14:paraId="4CDF8D2F">
      <w:pPr>
        <w:tabs>
          <w:tab w:val="left" w:pos="360"/>
        </w:tabs>
        <w:spacing w:line="460" w:lineRule="exact"/>
        <w:ind w:firstLine="480" w:firstLineChars="200"/>
        <w:rPr>
          <w:rFonts w:ascii="宋体" w:hAnsi="宋体" w:cs="宋体"/>
          <w:sz w:val="24"/>
        </w:rPr>
      </w:pPr>
      <w:r>
        <w:rPr>
          <w:rFonts w:hint="eastAsia" w:ascii="宋体" w:hAnsi="宋体" w:cs="宋体"/>
          <w:sz w:val="24"/>
        </w:rPr>
        <w:t>2.投标截止日期</w:t>
      </w:r>
      <w:bookmarkEnd w:id="61"/>
      <w:bookmarkEnd w:id="62"/>
      <w:bookmarkEnd w:id="63"/>
    </w:p>
    <w:p w14:paraId="6A72CD92">
      <w:pPr>
        <w:tabs>
          <w:tab w:val="left" w:pos="360"/>
        </w:tabs>
        <w:spacing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251488EF">
      <w:pPr>
        <w:tabs>
          <w:tab w:val="left" w:pos="360"/>
        </w:tabs>
        <w:spacing w:line="460" w:lineRule="exact"/>
        <w:ind w:firstLine="480" w:firstLineChars="200"/>
        <w:rPr>
          <w:rFonts w:ascii="宋体" w:hAnsi="宋体" w:cs="宋体"/>
          <w:sz w:val="24"/>
        </w:rPr>
      </w:pPr>
      <w:r>
        <w:rPr>
          <w:rFonts w:hint="eastAsia" w:ascii="宋体" w:hAnsi="宋体" w:cs="宋体"/>
          <w:sz w:val="24"/>
        </w:rPr>
        <w:t>供应商应充分考虑到交通路况、停车等风险因素，如因供应商自身原因造成的投标响应文件提交不成功由供应商自行承担全部责任。</w:t>
      </w:r>
    </w:p>
    <w:p w14:paraId="38BE7E8E">
      <w:pPr>
        <w:tabs>
          <w:tab w:val="left" w:pos="360"/>
        </w:tabs>
        <w:spacing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5BE1B476">
      <w:pPr>
        <w:tabs>
          <w:tab w:val="left" w:pos="360"/>
        </w:tabs>
        <w:spacing w:line="460" w:lineRule="exact"/>
        <w:ind w:firstLine="480" w:firstLineChars="200"/>
        <w:rPr>
          <w:rFonts w:ascii="宋体" w:hAnsi="宋体" w:cs="宋体"/>
          <w:sz w:val="24"/>
        </w:rPr>
      </w:pPr>
      <w:bookmarkStart w:id="64" w:name="_Toc16938543"/>
      <w:bookmarkStart w:id="65" w:name="_Toc20823299"/>
      <w:bookmarkStart w:id="66" w:name="_Toc513029227"/>
      <w:r>
        <w:rPr>
          <w:rFonts w:hint="eastAsia" w:ascii="宋体" w:hAnsi="宋体" w:cs="宋体"/>
          <w:sz w:val="24"/>
        </w:rPr>
        <w:t>3.投标文件</w:t>
      </w:r>
      <w:bookmarkEnd w:id="64"/>
      <w:bookmarkEnd w:id="65"/>
      <w:bookmarkEnd w:id="66"/>
      <w:r>
        <w:rPr>
          <w:rFonts w:hint="eastAsia" w:ascii="宋体" w:hAnsi="宋体" w:cs="宋体"/>
          <w:sz w:val="24"/>
        </w:rPr>
        <w:t>的拒收</w:t>
      </w:r>
    </w:p>
    <w:p w14:paraId="05D4D9DC">
      <w:pPr>
        <w:tabs>
          <w:tab w:val="left" w:pos="360"/>
        </w:tabs>
        <w:spacing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25AC284B">
      <w:pPr>
        <w:tabs>
          <w:tab w:val="left" w:pos="360"/>
        </w:tabs>
        <w:spacing w:line="460" w:lineRule="exact"/>
        <w:ind w:firstLine="480" w:firstLineChars="200"/>
        <w:rPr>
          <w:rFonts w:ascii="宋体" w:hAnsi="宋体" w:cs="宋体"/>
          <w:sz w:val="24"/>
        </w:rPr>
      </w:pPr>
      <w:bookmarkStart w:id="67" w:name="_Toc16938544"/>
      <w:bookmarkStart w:id="68" w:name="_Toc513029228"/>
      <w:bookmarkStart w:id="69" w:name="_Toc20823300"/>
      <w:r>
        <w:rPr>
          <w:rFonts w:hint="eastAsia" w:ascii="宋体" w:hAnsi="宋体" w:cs="宋体"/>
          <w:sz w:val="24"/>
        </w:rPr>
        <w:t>4.投标文件的撤回和修改</w:t>
      </w:r>
      <w:bookmarkEnd w:id="67"/>
      <w:bookmarkEnd w:id="68"/>
      <w:bookmarkEnd w:id="69"/>
    </w:p>
    <w:p w14:paraId="0C302B4A">
      <w:pPr>
        <w:tabs>
          <w:tab w:val="left" w:pos="360"/>
        </w:tabs>
        <w:spacing w:line="460" w:lineRule="exact"/>
        <w:ind w:firstLine="480" w:firstLineChars="200"/>
        <w:rPr>
          <w:rFonts w:ascii="宋体" w:hAnsi="宋体" w:cs="宋体"/>
          <w:sz w:val="24"/>
        </w:rPr>
      </w:pPr>
      <w:r>
        <w:rPr>
          <w:rFonts w:hint="eastAsia" w:ascii="宋体" w:hAnsi="宋体" w:cs="宋体"/>
          <w:sz w:val="24"/>
        </w:rPr>
        <w:t>4.1 响应文件的撤回</w:t>
      </w:r>
    </w:p>
    <w:p w14:paraId="3C9C4632">
      <w:pPr>
        <w:tabs>
          <w:tab w:val="left" w:pos="360"/>
        </w:tabs>
        <w:spacing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0554E2D9">
      <w:pPr>
        <w:tabs>
          <w:tab w:val="left" w:pos="360"/>
        </w:tabs>
        <w:spacing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087AD026">
      <w:pPr>
        <w:tabs>
          <w:tab w:val="left" w:pos="360"/>
        </w:tabs>
        <w:spacing w:line="460" w:lineRule="exact"/>
        <w:ind w:firstLine="480" w:firstLineChars="200"/>
        <w:rPr>
          <w:rFonts w:ascii="宋体" w:hAnsi="宋体" w:cs="宋体"/>
          <w:sz w:val="24"/>
        </w:rPr>
      </w:pPr>
      <w:r>
        <w:rPr>
          <w:rFonts w:hint="eastAsia" w:ascii="宋体" w:hAnsi="宋体" w:cs="宋体"/>
          <w:sz w:val="24"/>
        </w:rPr>
        <w:t>4.2 投标文件的修改</w:t>
      </w:r>
    </w:p>
    <w:p w14:paraId="6DAC4769">
      <w:pPr>
        <w:tabs>
          <w:tab w:val="left" w:pos="360"/>
        </w:tabs>
        <w:spacing w:line="460" w:lineRule="exact"/>
        <w:ind w:firstLine="480" w:firstLineChars="200"/>
        <w:rPr>
          <w:rFonts w:ascii="宋体" w:hAnsi="宋体" w:cs="宋体"/>
          <w:sz w:val="24"/>
        </w:rPr>
      </w:pPr>
      <w:bookmarkStart w:id="70" w:name="_Toc20823301"/>
      <w:bookmarkStart w:id="71" w:name="_Toc513029229"/>
      <w:bookmarkStart w:id="72" w:name="_Toc120614218"/>
      <w:bookmarkStart w:id="73" w:name="_Toc16938545"/>
      <w:r>
        <w:rPr>
          <w:rFonts w:hint="eastAsia" w:ascii="宋体" w:hAnsi="宋体" w:cs="宋体"/>
          <w:sz w:val="24"/>
        </w:rPr>
        <w:t>在响应文件提交截止时间之后，供应商不得再对其提交的响应文件进行修改。</w:t>
      </w:r>
    </w:p>
    <w:p w14:paraId="67900F05">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五、开标与评标</w:t>
      </w:r>
      <w:bookmarkEnd w:id="70"/>
      <w:bookmarkEnd w:id="71"/>
      <w:bookmarkEnd w:id="72"/>
      <w:bookmarkEnd w:id="73"/>
    </w:p>
    <w:p w14:paraId="01855CD7">
      <w:pPr>
        <w:tabs>
          <w:tab w:val="left" w:pos="360"/>
        </w:tabs>
        <w:spacing w:line="460" w:lineRule="exact"/>
        <w:ind w:firstLine="480" w:firstLineChars="200"/>
        <w:rPr>
          <w:rFonts w:ascii="宋体" w:hAnsi="宋体" w:cs="宋体"/>
          <w:sz w:val="24"/>
        </w:rPr>
      </w:pPr>
      <w:bookmarkStart w:id="74" w:name="_Toc513029230"/>
      <w:bookmarkStart w:id="75" w:name="_Toc20823302"/>
      <w:bookmarkStart w:id="76" w:name="_Toc16938546"/>
      <w:r>
        <w:rPr>
          <w:rFonts w:hint="eastAsia" w:ascii="宋体" w:hAnsi="宋体" w:cs="宋体"/>
          <w:sz w:val="24"/>
        </w:rPr>
        <w:t>1开标</w:t>
      </w:r>
      <w:bookmarkEnd w:id="74"/>
      <w:bookmarkEnd w:id="75"/>
      <w:bookmarkEnd w:id="76"/>
    </w:p>
    <w:p w14:paraId="2766B5C3">
      <w:pPr>
        <w:tabs>
          <w:tab w:val="left" w:pos="360"/>
        </w:tabs>
        <w:spacing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112CDFCD">
      <w:pPr>
        <w:tabs>
          <w:tab w:val="left" w:pos="360"/>
        </w:tabs>
        <w:spacing w:line="460" w:lineRule="exact"/>
        <w:ind w:firstLine="480" w:firstLineChars="200"/>
        <w:rPr>
          <w:rFonts w:ascii="宋体" w:hAnsi="宋体" w:cs="宋体"/>
          <w:sz w:val="24"/>
        </w:rPr>
      </w:pPr>
      <w:r>
        <w:rPr>
          <w:rFonts w:hint="eastAsia" w:ascii="宋体" w:hAnsi="宋体" w:cs="宋体"/>
          <w:sz w:val="24"/>
        </w:rPr>
        <w:t>1.2开标仪式由代理机构组织。</w:t>
      </w:r>
    </w:p>
    <w:p w14:paraId="31080A8C">
      <w:pPr>
        <w:tabs>
          <w:tab w:val="left" w:pos="360"/>
        </w:tabs>
        <w:spacing w:line="460" w:lineRule="exact"/>
        <w:ind w:firstLine="480" w:firstLineChars="200"/>
        <w:rPr>
          <w:rFonts w:ascii="宋体" w:hAnsi="宋体" w:cs="宋体"/>
          <w:sz w:val="24"/>
        </w:rPr>
      </w:pPr>
      <w:bookmarkStart w:id="77" w:name="_Toc513029231"/>
      <w:bookmarkStart w:id="78" w:name="_Toc16938547"/>
      <w:bookmarkStart w:id="79" w:name="_Toc20823303"/>
      <w:r>
        <w:rPr>
          <w:rFonts w:hint="eastAsia" w:ascii="宋体" w:hAnsi="宋体" w:cs="宋体"/>
          <w:sz w:val="24"/>
        </w:rPr>
        <w:t>2评标委员会</w:t>
      </w:r>
    </w:p>
    <w:p w14:paraId="04318F03">
      <w:pPr>
        <w:tabs>
          <w:tab w:val="left" w:pos="360"/>
        </w:tabs>
        <w:spacing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19BFFD4A">
      <w:pPr>
        <w:tabs>
          <w:tab w:val="left" w:pos="360"/>
        </w:tabs>
        <w:spacing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74D92F65">
      <w:pPr>
        <w:tabs>
          <w:tab w:val="left" w:pos="360"/>
        </w:tabs>
        <w:spacing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29A98DFB">
      <w:pPr>
        <w:tabs>
          <w:tab w:val="left" w:pos="360"/>
        </w:tabs>
        <w:spacing w:line="460" w:lineRule="exact"/>
        <w:ind w:firstLine="480" w:firstLineChars="200"/>
        <w:rPr>
          <w:rFonts w:ascii="宋体" w:hAnsi="宋体" w:cs="宋体"/>
          <w:sz w:val="24"/>
        </w:rPr>
      </w:pPr>
      <w:r>
        <w:rPr>
          <w:rFonts w:hint="eastAsia" w:ascii="宋体" w:hAnsi="宋体" w:cs="宋体"/>
          <w:sz w:val="24"/>
        </w:rPr>
        <w:t>3.评标过程的保密与公正</w:t>
      </w:r>
    </w:p>
    <w:bookmarkEnd w:id="77"/>
    <w:bookmarkEnd w:id="78"/>
    <w:bookmarkEnd w:id="79"/>
    <w:p w14:paraId="39E1BFB0">
      <w:pPr>
        <w:tabs>
          <w:tab w:val="left" w:pos="360"/>
        </w:tabs>
        <w:spacing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587794AA">
      <w:pPr>
        <w:tabs>
          <w:tab w:val="left" w:pos="360"/>
        </w:tabs>
        <w:spacing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16EFDF3A">
      <w:pPr>
        <w:tabs>
          <w:tab w:val="left" w:pos="360"/>
        </w:tabs>
        <w:spacing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1AA75986">
      <w:pPr>
        <w:tabs>
          <w:tab w:val="left" w:pos="360"/>
        </w:tabs>
        <w:spacing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02F58F5A">
      <w:pPr>
        <w:tabs>
          <w:tab w:val="left" w:pos="360"/>
        </w:tabs>
        <w:spacing w:line="460" w:lineRule="exact"/>
        <w:ind w:firstLine="480" w:firstLineChars="200"/>
        <w:rPr>
          <w:rFonts w:ascii="宋体" w:hAnsi="宋体" w:cs="宋体"/>
          <w:sz w:val="24"/>
        </w:rPr>
      </w:pPr>
      <w:bookmarkStart w:id="80" w:name="_Toc513029232"/>
      <w:bookmarkStart w:id="81" w:name="_Toc20823304"/>
      <w:bookmarkStart w:id="82" w:name="_Toc16938548"/>
      <w:r>
        <w:rPr>
          <w:rFonts w:hint="eastAsia" w:ascii="宋体" w:hAnsi="宋体" w:cs="宋体"/>
          <w:sz w:val="24"/>
        </w:rPr>
        <w:t>4.投标的澄清</w:t>
      </w:r>
      <w:bookmarkEnd w:id="80"/>
      <w:bookmarkEnd w:id="81"/>
      <w:bookmarkEnd w:id="82"/>
    </w:p>
    <w:p w14:paraId="686A6C8F">
      <w:pPr>
        <w:tabs>
          <w:tab w:val="left" w:pos="360"/>
        </w:tabs>
        <w:spacing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357081C9">
      <w:pPr>
        <w:tabs>
          <w:tab w:val="left" w:pos="360"/>
        </w:tabs>
        <w:spacing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680CCBE3">
      <w:pPr>
        <w:tabs>
          <w:tab w:val="left" w:pos="360"/>
        </w:tabs>
        <w:spacing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1D3E8BE6">
      <w:pPr>
        <w:tabs>
          <w:tab w:val="left" w:pos="360"/>
        </w:tabs>
        <w:spacing w:line="460" w:lineRule="exact"/>
        <w:ind w:firstLine="480" w:firstLineChars="200"/>
        <w:rPr>
          <w:rFonts w:ascii="宋体" w:hAnsi="宋体" w:cs="宋体"/>
          <w:sz w:val="24"/>
        </w:rPr>
      </w:pPr>
      <w:bookmarkStart w:id="83" w:name="_Toc513029233"/>
      <w:bookmarkStart w:id="84" w:name="_Toc20823305"/>
      <w:bookmarkStart w:id="85" w:name="_Toc16938549"/>
      <w:r>
        <w:rPr>
          <w:rFonts w:hint="eastAsia" w:ascii="宋体" w:hAnsi="宋体" w:cs="宋体"/>
          <w:sz w:val="24"/>
        </w:rPr>
        <w:t>5对投标文件的初审</w:t>
      </w:r>
      <w:bookmarkEnd w:id="83"/>
      <w:bookmarkEnd w:id="84"/>
      <w:bookmarkEnd w:id="85"/>
    </w:p>
    <w:p w14:paraId="07BAC3BB">
      <w:pPr>
        <w:tabs>
          <w:tab w:val="left" w:pos="360"/>
        </w:tabs>
        <w:spacing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0B47E169">
      <w:pPr>
        <w:tabs>
          <w:tab w:val="left" w:pos="360"/>
        </w:tabs>
        <w:spacing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05E10AEB">
      <w:pPr>
        <w:tabs>
          <w:tab w:val="left" w:pos="360"/>
        </w:tabs>
        <w:spacing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6B970F99">
      <w:pPr>
        <w:tabs>
          <w:tab w:val="left" w:pos="360"/>
        </w:tabs>
        <w:spacing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7D6DBEF1">
      <w:pPr>
        <w:tabs>
          <w:tab w:val="left" w:pos="360"/>
        </w:tabs>
        <w:spacing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0F685612">
      <w:pPr>
        <w:tabs>
          <w:tab w:val="left" w:pos="360"/>
        </w:tabs>
        <w:spacing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55AEE966">
      <w:pPr>
        <w:tabs>
          <w:tab w:val="left" w:pos="360"/>
        </w:tabs>
        <w:spacing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3AFF9267">
      <w:pPr>
        <w:tabs>
          <w:tab w:val="left" w:pos="360"/>
        </w:tabs>
        <w:spacing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4B979724">
      <w:pPr>
        <w:tabs>
          <w:tab w:val="left" w:pos="360"/>
        </w:tabs>
        <w:spacing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3C2E0A4D">
      <w:pPr>
        <w:tabs>
          <w:tab w:val="left" w:pos="360"/>
        </w:tabs>
        <w:spacing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19810FB0">
      <w:pPr>
        <w:tabs>
          <w:tab w:val="left" w:pos="360"/>
        </w:tabs>
        <w:spacing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76B8BB6A">
      <w:pPr>
        <w:tabs>
          <w:tab w:val="left" w:pos="360"/>
        </w:tabs>
        <w:spacing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5D0C1889">
      <w:pPr>
        <w:tabs>
          <w:tab w:val="left" w:pos="360"/>
        </w:tabs>
        <w:spacing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3D911DC5">
      <w:pPr>
        <w:tabs>
          <w:tab w:val="left" w:pos="360"/>
        </w:tabs>
        <w:spacing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17994FE8">
      <w:pPr>
        <w:tabs>
          <w:tab w:val="left" w:pos="360"/>
        </w:tabs>
        <w:spacing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0202C5D7">
      <w:pPr>
        <w:tabs>
          <w:tab w:val="left" w:pos="360"/>
        </w:tabs>
        <w:spacing w:line="460" w:lineRule="exact"/>
        <w:ind w:firstLine="480" w:firstLineChars="200"/>
        <w:rPr>
          <w:rFonts w:ascii="宋体" w:hAnsi="宋体" w:cs="宋体"/>
          <w:sz w:val="24"/>
        </w:rPr>
      </w:pPr>
      <w:bookmarkStart w:id="86" w:name="_Toc16938550"/>
      <w:bookmarkStart w:id="87" w:name="_Toc20823306"/>
      <w:bookmarkStart w:id="88" w:name="_Toc513029234"/>
      <w:r>
        <w:rPr>
          <w:rFonts w:hint="eastAsia" w:ascii="宋体" w:hAnsi="宋体" w:cs="宋体"/>
          <w:sz w:val="24"/>
        </w:rPr>
        <w:t>5.7投标人在开、评标全过程中应保持通讯畅通，并安排专人与代理机构及评标委员会联系。</w:t>
      </w:r>
    </w:p>
    <w:bookmarkEnd w:id="86"/>
    <w:bookmarkEnd w:id="87"/>
    <w:bookmarkEnd w:id="88"/>
    <w:p w14:paraId="0AA43A06">
      <w:pPr>
        <w:tabs>
          <w:tab w:val="left" w:pos="360"/>
        </w:tabs>
        <w:spacing w:line="460" w:lineRule="exact"/>
        <w:ind w:firstLine="480" w:firstLineChars="200"/>
        <w:rPr>
          <w:rFonts w:ascii="宋体" w:hAnsi="宋体" w:cs="宋体"/>
          <w:sz w:val="24"/>
        </w:rPr>
      </w:pPr>
      <w:r>
        <w:rPr>
          <w:rFonts w:hint="eastAsia" w:ascii="宋体" w:hAnsi="宋体" w:cs="宋体"/>
          <w:sz w:val="24"/>
        </w:rPr>
        <w:t>6.无效投标条款和废标条款</w:t>
      </w:r>
    </w:p>
    <w:p w14:paraId="5EC92E70">
      <w:pPr>
        <w:tabs>
          <w:tab w:val="left" w:pos="360"/>
        </w:tabs>
        <w:spacing w:line="460" w:lineRule="exact"/>
        <w:ind w:firstLine="480" w:firstLineChars="200"/>
        <w:rPr>
          <w:rFonts w:ascii="宋体" w:hAnsi="宋体" w:cs="宋体"/>
          <w:sz w:val="24"/>
        </w:rPr>
      </w:pPr>
      <w:bookmarkStart w:id="89" w:name="_Toc20823307"/>
      <w:bookmarkStart w:id="90" w:name="_Toc16938551"/>
      <w:bookmarkStart w:id="91" w:name="_Toc513029235"/>
      <w:r>
        <w:rPr>
          <w:rFonts w:hint="eastAsia" w:ascii="宋体" w:hAnsi="宋体" w:cs="宋体"/>
          <w:sz w:val="24"/>
        </w:rPr>
        <w:t>6.1无效投标条款</w:t>
      </w:r>
    </w:p>
    <w:p w14:paraId="76ADB192">
      <w:pPr>
        <w:tabs>
          <w:tab w:val="left" w:pos="360"/>
        </w:tabs>
        <w:spacing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5D10CED4">
      <w:pPr>
        <w:tabs>
          <w:tab w:val="left" w:pos="360"/>
        </w:tabs>
        <w:spacing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176C94D4">
      <w:pPr>
        <w:tabs>
          <w:tab w:val="left" w:pos="360"/>
        </w:tabs>
        <w:spacing w:line="460" w:lineRule="exact"/>
        <w:ind w:firstLine="480" w:firstLineChars="200"/>
        <w:rPr>
          <w:rFonts w:ascii="宋体" w:hAnsi="宋体" w:cs="宋体"/>
          <w:sz w:val="24"/>
        </w:rPr>
      </w:pPr>
      <w:r>
        <w:rPr>
          <w:rFonts w:hint="eastAsia" w:ascii="宋体" w:hAnsi="宋体" w:cs="宋体"/>
          <w:sz w:val="24"/>
        </w:rPr>
        <w:t>6.1.3投标人的报价超过了采购预算或最高单价限价的。</w:t>
      </w:r>
    </w:p>
    <w:p w14:paraId="08F6CADB">
      <w:pPr>
        <w:tabs>
          <w:tab w:val="left" w:pos="360"/>
        </w:tabs>
        <w:spacing w:line="460" w:lineRule="exact"/>
        <w:ind w:firstLine="480" w:firstLineChars="200"/>
        <w:rPr>
          <w:rFonts w:ascii="宋体" w:hAnsi="宋体" w:cs="宋体"/>
          <w:sz w:val="24"/>
        </w:rPr>
      </w:pPr>
      <w:r>
        <w:rPr>
          <w:rFonts w:hint="eastAsia" w:ascii="宋体" w:hAnsi="宋体" w:cs="宋体"/>
          <w:sz w:val="24"/>
        </w:rPr>
        <w:t>6.1.4未通过符合性检查的。</w:t>
      </w:r>
    </w:p>
    <w:p w14:paraId="61B51B11">
      <w:pPr>
        <w:tabs>
          <w:tab w:val="left" w:pos="360"/>
        </w:tabs>
        <w:spacing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69F85069">
      <w:pPr>
        <w:tabs>
          <w:tab w:val="left" w:pos="360"/>
        </w:tabs>
        <w:spacing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“信用中国”网站（www.creditchina.gov.cn）列入失信被执行人或重大税收违法案件当事人名单或政府采购严重失信行为记录名单。或查询“信用中国”网站后发现投标人存在其他不符合规定条件的信用记录。</w:t>
      </w:r>
    </w:p>
    <w:p w14:paraId="465F7C5D">
      <w:pPr>
        <w:tabs>
          <w:tab w:val="left" w:pos="360"/>
        </w:tabs>
        <w:spacing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33D3F7B7">
      <w:pPr>
        <w:tabs>
          <w:tab w:val="left" w:pos="360"/>
        </w:tabs>
        <w:spacing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42F6B9F8">
      <w:pPr>
        <w:tabs>
          <w:tab w:val="left" w:pos="360"/>
        </w:tabs>
        <w:spacing w:line="460" w:lineRule="exact"/>
        <w:ind w:firstLine="480" w:firstLineChars="200"/>
        <w:rPr>
          <w:rFonts w:ascii="宋体" w:hAnsi="宋体" w:cs="宋体"/>
          <w:color w:val="auto"/>
          <w:sz w:val="24"/>
        </w:rPr>
      </w:pPr>
      <w:r>
        <w:rPr>
          <w:rFonts w:hint="eastAsia" w:ascii="宋体" w:hAnsi="宋体" w:cs="宋体"/>
          <w:sz w:val="24"/>
        </w:rPr>
        <w:t>6.1.9 评标委员会认为投标人的报价明显低于其他通过符合性审查投标人的报价，有可能影响产品质量或者不能诚</w:t>
      </w:r>
      <w:r>
        <w:rPr>
          <w:rFonts w:hint="eastAsia" w:ascii="宋体" w:hAnsi="宋体" w:cs="宋体"/>
          <w:color w:val="auto"/>
          <w:sz w:val="24"/>
        </w:rPr>
        <w:t>信履约的，将要求其在合理的时间内提供说明，必要时提交相关证明材料；投标人不能证明其报价合理性的，评标委员会应当将其作为无效投标处理。</w:t>
      </w:r>
    </w:p>
    <w:p w14:paraId="56CD78C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6.1.10投标文件未按照招标文件要求签字或盖章的。</w:t>
      </w:r>
    </w:p>
    <w:p w14:paraId="011A56F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6.1.11投标人的商务技术部分得分相差悬殊，评标委员会认为得分畸低者没有实质性响应的。</w:t>
      </w:r>
    </w:p>
    <w:p w14:paraId="2E067F3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6.1.12</w:t>
      </w:r>
      <w:r>
        <w:rPr>
          <w:rFonts w:hint="eastAsia" w:ascii="宋体" w:hAnsi="宋体" w:cs="宋体"/>
          <w:b/>
          <w:bCs/>
          <w:color w:val="auto"/>
          <w:sz w:val="24"/>
        </w:rPr>
        <w:t>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11690F5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6.1.13其他法律、法规及本招标文件规定的属无效投标的情形。</w:t>
      </w:r>
    </w:p>
    <w:p w14:paraId="75F5165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6.2废标条款：</w:t>
      </w:r>
    </w:p>
    <w:p w14:paraId="5DB95700">
      <w:pPr>
        <w:tabs>
          <w:tab w:val="left" w:pos="360"/>
        </w:tabs>
        <w:spacing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6.2.1符合专业条件的供应商或者对招标文件作实质响应的供应商不足三家的。</w:t>
      </w:r>
    </w:p>
    <w:p w14:paraId="66292745">
      <w:pPr>
        <w:tabs>
          <w:tab w:val="left" w:pos="360"/>
        </w:tabs>
        <w:spacing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7771EB8A">
      <w:pPr>
        <w:tabs>
          <w:tab w:val="left" w:pos="360"/>
        </w:tabs>
        <w:spacing w:line="460" w:lineRule="exact"/>
        <w:ind w:firstLine="480" w:firstLineChars="200"/>
        <w:rPr>
          <w:rFonts w:ascii="宋体" w:hAnsi="宋体" w:cs="宋体"/>
          <w:sz w:val="24"/>
        </w:rPr>
      </w:pPr>
      <w:r>
        <w:rPr>
          <w:rFonts w:hint="eastAsia" w:ascii="宋体" w:hAnsi="宋体" w:cs="宋体"/>
          <w:sz w:val="24"/>
        </w:rPr>
        <w:t>6.2.3因重大变故，采购任务取消的。</w:t>
      </w:r>
    </w:p>
    <w:p w14:paraId="67759F3D">
      <w:pPr>
        <w:tabs>
          <w:tab w:val="left" w:pos="360"/>
        </w:tabs>
        <w:spacing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2C5D239D">
      <w:pPr>
        <w:tabs>
          <w:tab w:val="left" w:pos="360"/>
        </w:tabs>
        <w:spacing w:line="460" w:lineRule="exact"/>
        <w:ind w:firstLine="480" w:firstLineChars="200"/>
        <w:rPr>
          <w:rFonts w:ascii="宋体" w:hAnsi="宋体" w:cs="宋体"/>
          <w:sz w:val="24"/>
        </w:rPr>
      </w:pPr>
      <w:r>
        <w:rPr>
          <w:rFonts w:hint="eastAsia" w:ascii="宋体" w:hAnsi="宋体" w:cs="宋体"/>
          <w:sz w:val="24"/>
        </w:rPr>
        <w:t>6.3 投标截止时间结束后参加投标的供应商不足三家的处理：</w:t>
      </w:r>
    </w:p>
    <w:p w14:paraId="0039CE2A">
      <w:pPr>
        <w:tabs>
          <w:tab w:val="left" w:pos="360"/>
        </w:tabs>
        <w:spacing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89"/>
    <w:bookmarkEnd w:id="90"/>
    <w:bookmarkEnd w:id="91"/>
    <w:p w14:paraId="74D4B1BF">
      <w:pPr>
        <w:tabs>
          <w:tab w:val="left" w:pos="360"/>
        </w:tabs>
        <w:spacing w:line="460" w:lineRule="exact"/>
        <w:ind w:firstLine="482" w:firstLineChars="200"/>
        <w:rPr>
          <w:rFonts w:ascii="宋体" w:hAnsi="宋体" w:cs="宋体"/>
          <w:b/>
          <w:bCs/>
          <w:sz w:val="24"/>
        </w:rPr>
      </w:pPr>
      <w:bookmarkStart w:id="92" w:name="_Toc120614219"/>
      <w:r>
        <w:rPr>
          <w:rFonts w:hint="eastAsia" w:ascii="宋体" w:hAnsi="宋体" w:cs="宋体"/>
          <w:b/>
          <w:bCs/>
          <w:sz w:val="24"/>
        </w:rPr>
        <w:t>六、定标</w:t>
      </w:r>
      <w:bookmarkEnd w:id="92"/>
    </w:p>
    <w:p w14:paraId="17A8910D">
      <w:pPr>
        <w:tabs>
          <w:tab w:val="left" w:pos="360"/>
        </w:tabs>
        <w:spacing w:line="460" w:lineRule="exact"/>
        <w:ind w:firstLine="480" w:firstLineChars="200"/>
        <w:rPr>
          <w:rFonts w:ascii="宋体" w:hAnsi="宋体" w:cs="宋体"/>
          <w:sz w:val="24"/>
        </w:rPr>
      </w:pPr>
      <w:bookmarkStart w:id="93" w:name="_Toc16938554"/>
      <w:bookmarkStart w:id="94" w:name="_Toc20823310"/>
      <w:r>
        <w:rPr>
          <w:rFonts w:hint="eastAsia" w:ascii="宋体" w:hAnsi="宋体" w:cs="宋体"/>
          <w:sz w:val="24"/>
        </w:rPr>
        <w:t>1.确定</w:t>
      </w:r>
      <w:bookmarkEnd w:id="93"/>
      <w:bookmarkEnd w:id="94"/>
      <w:r>
        <w:rPr>
          <w:rFonts w:hint="eastAsia" w:ascii="宋体" w:hAnsi="宋体" w:cs="宋体"/>
          <w:sz w:val="24"/>
        </w:rPr>
        <w:t>中标单位</w:t>
      </w:r>
    </w:p>
    <w:p w14:paraId="4A8093EE">
      <w:pPr>
        <w:tabs>
          <w:tab w:val="left" w:pos="360"/>
        </w:tabs>
        <w:spacing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23173646">
      <w:pPr>
        <w:tabs>
          <w:tab w:val="left" w:pos="360"/>
        </w:tabs>
        <w:spacing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4E8B2EAA">
      <w:pPr>
        <w:tabs>
          <w:tab w:val="left" w:pos="360"/>
        </w:tabs>
        <w:spacing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6D343D58">
      <w:pPr>
        <w:tabs>
          <w:tab w:val="left" w:pos="360"/>
        </w:tabs>
        <w:spacing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012E713A">
      <w:pPr>
        <w:tabs>
          <w:tab w:val="left" w:pos="360"/>
        </w:tabs>
        <w:spacing w:line="460" w:lineRule="exact"/>
        <w:ind w:firstLine="480" w:firstLineChars="200"/>
        <w:rPr>
          <w:rFonts w:ascii="宋体" w:hAnsi="宋体" w:cs="宋体"/>
          <w:sz w:val="24"/>
        </w:rPr>
      </w:pPr>
      <w:r>
        <w:rPr>
          <w:rFonts w:hint="eastAsia" w:ascii="宋体" w:hAnsi="宋体" w:cs="宋体"/>
          <w:sz w:val="24"/>
        </w:rPr>
        <w:t>1.4.1提供虚假材料谋取中标的。</w:t>
      </w:r>
    </w:p>
    <w:p w14:paraId="6AA68321">
      <w:pPr>
        <w:tabs>
          <w:tab w:val="left" w:pos="360"/>
        </w:tabs>
        <w:spacing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15A16CAF">
      <w:pPr>
        <w:tabs>
          <w:tab w:val="left" w:pos="360"/>
        </w:tabs>
        <w:spacing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7A5EAB60">
      <w:pPr>
        <w:tabs>
          <w:tab w:val="left" w:pos="360"/>
        </w:tabs>
        <w:spacing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053CF2D1">
      <w:pPr>
        <w:tabs>
          <w:tab w:val="left" w:pos="360"/>
        </w:tabs>
        <w:spacing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5B5A20D1">
      <w:pPr>
        <w:tabs>
          <w:tab w:val="left" w:pos="360"/>
        </w:tabs>
        <w:spacing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21746586">
      <w:pPr>
        <w:tabs>
          <w:tab w:val="left" w:pos="360"/>
        </w:tabs>
        <w:spacing w:line="460" w:lineRule="exact"/>
        <w:ind w:firstLine="480" w:firstLineChars="200"/>
        <w:rPr>
          <w:rFonts w:ascii="宋体" w:hAnsi="宋体" w:cs="宋体"/>
          <w:sz w:val="24"/>
        </w:rPr>
      </w:pPr>
      <w:bookmarkStart w:id="95" w:name="_Toc200451960"/>
      <w:r>
        <w:rPr>
          <w:rFonts w:hint="eastAsia" w:ascii="宋体" w:hAnsi="宋体" w:cs="宋体"/>
          <w:sz w:val="24"/>
        </w:rPr>
        <w:t>1.5.有下列情形之一的，视为投标人串通投标，投标无效：</w:t>
      </w:r>
    </w:p>
    <w:p w14:paraId="18475F11">
      <w:pPr>
        <w:tabs>
          <w:tab w:val="left" w:pos="360"/>
        </w:tabs>
        <w:spacing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223DC671">
      <w:pPr>
        <w:tabs>
          <w:tab w:val="left" w:pos="360"/>
        </w:tabs>
        <w:spacing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1BBB52FB">
      <w:pPr>
        <w:tabs>
          <w:tab w:val="left" w:pos="360"/>
        </w:tabs>
        <w:spacing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0DD2C5F3">
      <w:pPr>
        <w:tabs>
          <w:tab w:val="left" w:pos="360"/>
        </w:tabs>
        <w:spacing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53F021F4">
      <w:pPr>
        <w:tabs>
          <w:tab w:val="left" w:pos="360"/>
        </w:tabs>
        <w:spacing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189EF0C6">
      <w:pPr>
        <w:tabs>
          <w:tab w:val="left" w:pos="360"/>
        </w:tabs>
        <w:spacing w:line="460" w:lineRule="exact"/>
        <w:ind w:firstLine="480" w:firstLineChars="200"/>
        <w:rPr>
          <w:rFonts w:ascii="宋体" w:hAnsi="宋体" w:cs="宋体"/>
          <w:sz w:val="24"/>
        </w:rPr>
      </w:pPr>
      <w:r>
        <w:rPr>
          <w:rFonts w:hint="eastAsia" w:ascii="宋体" w:hAnsi="宋体" w:cs="宋体"/>
          <w:sz w:val="24"/>
        </w:rPr>
        <w:t>2.质疑处理</w:t>
      </w:r>
      <w:bookmarkEnd w:id="95"/>
    </w:p>
    <w:p w14:paraId="0CD5CB88">
      <w:pPr>
        <w:tabs>
          <w:tab w:val="left" w:pos="360"/>
        </w:tabs>
        <w:spacing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0C8BE294">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EB5898F">
      <w:pPr>
        <w:tabs>
          <w:tab w:val="left" w:pos="360"/>
        </w:tabs>
        <w:spacing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4650E732">
      <w:pPr>
        <w:tabs>
          <w:tab w:val="left" w:pos="360"/>
        </w:tabs>
        <w:spacing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09F595D5">
      <w:pPr>
        <w:tabs>
          <w:tab w:val="left" w:pos="360"/>
        </w:tabs>
        <w:spacing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6B629852">
      <w:pPr>
        <w:tabs>
          <w:tab w:val="left" w:pos="360"/>
        </w:tabs>
        <w:spacing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7A4973EC">
      <w:pPr>
        <w:tabs>
          <w:tab w:val="left" w:pos="360"/>
        </w:tabs>
        <w:spacing w:line="460" w:lineRule="exact"/>
        <w:ind w:firstLine="482"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0C6A834A">
      <w:pPr>
        <w:tabs>
          <w:tab w:val="left" w:pos="360"/>
        </w:tabs>
        <w:spacing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4AC62785">
      <w:pPr>
        <w:tabs>
          <w:tab w:val="left" w:pos="360"/>
        </w:tabs>
        <w:spacing w:line="460" w:lineRule="exact"/>
        <w:ind w:firstLine="480" w:firstLineChars="200"/>
        <w:rPr>
          <w:rFonts w:ascii="宋体" w:hAnsi="宋体" w:cs="宋体"/>
          <w:sz w:val="24"/>
        </w:rPr>
      </w:pPr>
      <w:r>
        <w:rPr>
          <w:rFonts w:hint="eastAsia" w:ascii="宋体" w:hAnsi="宋体" w:cs="宋体"/>
          <w:sz w:val="24"/>
        </w:rPr>
        <w:t>2.4供应商提起质疑采取书面形式，可以现场送达，也可以邮寄。</w:t>
      </w:r>
    </w:p>
    <w:p w14:paraId="50D3C512">
      <w:pPr>
        <w:tabs>
          <w:tab w:val="left" w:pos="360"/>
        </w:tabs>
        <w:spacing w:line="460" w:lineRule="exact"/>
        <w:ind w:firstLine="480" w:firstLineChars="200"/>
        <w:rPr>
          <w:rFonts w:ascii="宋体" w:hAnsi="宋体" w:cs="宋体"/>
          <w:sz w:val="24"/>
        </w:rPr>
      </w:pPr>
      <w:r>
        <w:rPr>
          <w:rFonts w:hint="eastAsia" w:ascii="宋体" w:hAnsi="宋体" w:cs="宋体"/>
          <w:sz w:val="24"/>
        </w:rPr>
        <w:t>招标人及招标代理机构质疑接收人及联系方式，见招标文件第一部分。</w:t>
      </w:r>
    </w:p>
    <w:p w14:paraId="0535BF91">
      <w:pPr>
        <w:tabs>
          <w:tab w:val="left" w:pos="360"/>
        </w:tabs>
        <w:spacing w:line="460" w:lineRule="exact"/>
        <w:ind w:firstLine="480" w:firstLineChars="200"/>
        <w:rPr>
          <w:rFonts w:ascii="宋体" w:hAnsi="宋体" w:cs="宋体"/>
          <w:sz w:val="24"/>
        </w:rPr>
      </w:pPr>
      <w:r>
        <w:rPr>
          <w:rFonts w:hint="eastAsia" w:ascii="宋体" w:hAnsi="宋体" w:cs="宋体"/>
          <w:sz w:val="24"/>
        </w:rPr>
        <w:t>2.5 以下情形的质疑不予受理</w:t>
      </w:r>
    </w:p>
    <w:p w14:paraId="2169D000">
      <w:pPr>
        <w:tabs>
          <w:tab w:val="left" w:pos="360"/>
        </w:tabs>
        <w:spacing w:line="460" w:lineRule="exact"/>
        <w:ind w:firstLine="480" w:firstLineChars="200"/>
        <w:rPr>
          <w:rFonts w:ascii="宋体" w:hAnsi="宋体" w:cs="宋体"/>
          <w:sz w:val="24"/>
        </w:rPr>
      </w:pPr>
      <w:r>
        <w:rPr>
          <w:rFonts w:hint="eastAsia" w:ascii="宋体" w:hAnsi="宋体" w:cs="宋体"/>
          <w:sz w:val="24"/>
        </w:rPr>
        <w:t>2.5.1 内容不符合上述规定的质疑。</w:t>
      </w:r>
    </w:p>
    <w:p w14:paraId="64CFD1B4">
      <w:pPr>
        <w:tabs>
          <w:tab w:val="left" w:pos="360"/>
        </w:tabs>
        <w:spacing w:line="460" w:lineRule="exact"/>
        <w:ind w:firstLine="480" w:firstLineChars="200"/>
        <w:rPr>
          <w:rFonts w:ascii="宋体" w:hAnsi="宋体" w:cs="宋体"/>
          <w:sz w:val="24"/>
        </w:rPr>
      </w:pPr>
      <w:r>
        <w:rPr>
          <w:rFonts w:hint="eastAsia" w:ascii="宋体" w:hAnsi="宋体" w:cs="宋体"/>
          <w:sz w:val="24"/>
        </w:rPr>
        <w:t>2.5.2 超出采购法定期限的质疑。</w:t>
      </w:r>
    </w:p>
    <w:p w14:paraId="4F01798E">
      <w:pPr>
        <w:tabs>
          <w:tab w:val="left" w:pos="360"/>
        </w:tabs>
        <w:spacing w:line="460" w:lineRule="exact"/>
        <w:ind w:firstLine="480" w:firstLineChars="200"/>
        <w:rPr>
          <w:rFonts w:ascii="宋体" w:hAnsi="宋体" w:cs="宋体"/>
          <w:sz w:val="24"/>
        </w:rPr>
      </w:pPr>
      <w:r>
        <w:rPr>
          <w:rFonts w:hint="eastAsia" w:ascii="宋体" w:hAnsi="宋体" w:cs="宋体"/>
          <w:sz w:val="24"/>
        </w:rPr>
        <w:t>2.5.3 未参加招标活动的供应商或在招标活动中自身权益未受到损害的供应商所提出的质疑。</w:t>
      </w:r>
    </w:p>
    <w:p w14:paraId="172D6275">
      <w:pPr>
        <w:tabs>
          <w:tab w:val="left" w:pos="360"/>
        </w:tabs>
        <w:spacing w:line="460" w:lineRule="exact"/>
        <w:ind w:firstLine="480" w:firstLineChars="200"/>
        <w:rPr>
          <w:rFonts w:ascii="宋体" w:hAnsi="宋体" w:cs="宋体"/>
          <w:sz w:val="24"/>
        </w:rPr>
      </w:pPr>
      <w:r>
        <w:rPr>
          <w:rFonts w:hint="eastAsia" w:ascii="宋体" w:hAnsi="宋体" w:cs="宋体"/>
          <w:sz w:val="24"/>
        </w:rPr>
        <w:t>2.6 投标人提出书面质疑必须有理、有据，不得捏造事实、提供虚假材料进行恶意质疑。否则，一经查实，招标代理机构有权依据招标的有关规定，报请相关监管部门对该供应商进行相应的行政处罚和记录该供应商的失信信息。</w:t>
      </w:r>
    </w:p>
    <w:p w14:paraId="14FF6A77">
      <w:pPr>
        <w:tabs>
          <w:tab w:val="left" w:pos="360"/>
        </w:tabs>
        <w:spacing w:line="460" w:lineRule="exact"/>
        <w:ind w:firstLine="480" w:firstLineChars="200"/>
        <w:rPr>
          <w:rFonts w:ascii="宋体" w:hAnsi="宋体" w:cs="宋体"/>
          <w:sz w:val="24"/>
        </w:rPr>
      </w:pPr>
      <w:r>
        <w:rPr>
          <w:rFonts w:hint="eastAsia" w:ascii="宋体" w:hAnsi="宋体" w:cs="宋体"/>
          <w:sz w:val="24"/>
        </w:rPr>
        <w:t>3.中标通知书</w:t>
      </w:r>
    </w:p>
    <w:p w14:paraId="020D4ACE">
      <w:pPr>
        <w:tabs>
          <w:tab w:val="left" w:pos="360"/>
        </w:tabs>
        <w:spacing w:line="460" w:lineRule="exact"/>
        <w:ind w:firstLine="480" w:firstLineChars="200"/>
        <w:rPr>
          <w:rFonts w:ascii="宋体" w:hAnsi="宋体" w:cs="宋体"/>
          <w:sz w:val="24"/>
        </w:rPr>
      </w:pPr>
      <w:r>
        <w:rPr>
          <w:rFonts w:hint="eastAsia" w:ascii="宋体" w:hAnsi="宋体" w:cs="宋体"/>
          <w:sz w:val="24"/>
        </w:rPr>
        <w:t>3.l 中标结果确定后，招标人将向成交供应商发出中标通知书。成交供应商应在成交结果公告期满后5个工作日内到采购代理机构办理领取成交通知书手续，否则，由此产生的后果供应商自负。</w:t>
      </w:r>
    </w:p>
    <w:p w14:paraId="4A61DC68">
      <w:pPr>
        <w:tabs>
          <w:tab w:val="left" w:pos="360"/>
        </w:tabs>
        <w:spacing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3.2中标通知书将是合同的一个组成部分。对招标人和成交供应商均具有法律效力。中标通知书发出后，招标人改变中标结果的，或者成交供应商放弃中标项目的，应当依法承担法律责任。</w:t>
      </w:r>
    </w:p>
    <w:p w14:paraId="155BB57E">
      <w:pPr>
        <w:tabs>
          <w:tab w:val="left" w:pos="360"/>
        </w:tabs>
        <w:spacing w:line="460" w:lineRule="exact"/>
        <w:ind w:firstLine="482" w:firstLineChars="200"/>
        <w:rPr>
          <w:rFonts w:ascii="宋体" w:hAnsi="宋体" w:cs="宋体"/>
          <w:b/>
          <w:bCs/>
          <w:sz w:val="24"/>
        </w:rPr>
      </w:pPr>
      <w:bookmarkStart w:id="96" w:name="_Toc120614220"/>
      <w:bookmarkStart w:id="97" w:name="_Toc16938552"/>
      <w:bookmarkStart w:id="98" w:name="_Toc513029236"/>
      <w:bookmarkStart w:id="99" w:name="_Toc20823308"/>
      <w:r>
        <w:rPr>
          <w:rFonts w:hint="eastAsia" w:ascii="宋体" w:hAnsi="宋体" w:cs="宋体"/>
          <w:b/>
          <w:bCs/>
          <w:sz w:val="24"/>
        </w:rPr>
        <w:t>七、授予合同</w:t>
      </w:r>
      <w:bookmarkEnd w:id="96"/>
    </w:p>
    <w:bookmarkEnd w:id="97"/>
    <w:bookmarkEnd w:id="98"/>
    <w:bookmarkEnd w:id="99"/>
    <w:p w14:paraId="128A882F">
      <w:pPr>
        <w:tabs>
          <w:tab w:val="left" w:pos="360"/>
        </w:tabs>
        <w:spacing w:line="460" w:lineRule="exact"/>
        <w:ind w:firstLine="480" w:firstLineChars="200"/>
        <w:rPr>
          <w:rFonts w:ascii="宋体" w:hAnsi="宋体" w:cs="宋体"/>
          <w:sz w:val="24"/>
        </w:rPr>
      </w:pPr>
      <w:bookmarkStart w:id="100" w:name="_Toc16938553"/>
      <w:bookmarkStart w:id="101" w:name="_Toc20823309"/>
      <w:bookmarkStart w:id="102" w:name="_Toc513029237"/>
      <w:r>
        <w:rPr>
          <w:rFonts w:hint="eastAsia" w:ascii="宋体" w:hAnsi="宋体" w:cs="宋体"/>
          <w:sz w:val="24"/>
        </w:rPr>
        <w:t>1.签订合同</w:t>
      </w:r>
    </w:p>
    <w:p w14:paraId="2A296BC8">
      <w:pPr>
        <w:tabs>
          <w:tab w:val="left" w:pos="360"/>
        </w:tabs>
        <w:spacing w:line="460" w:lineRule="exact"/>
        <w:ind w:firstLine="480" w:firstLineChars="200"/>
        <w:rPr>
          <w:rFonts w:ascii="宋体" w:hAnsi="宋体" w:cs="宋体"/>
          <w:sz w:val="24"/>
        </w:rPr>
      </w:pPr>
      <w:r>
        <w:rPr>
          <w:rFonts w:hint="eastAsia" w:ascii="宋体" w:hAnsi="宋体" w:cs="宋体"/>
          <w:sz w:val="24"/>
        </w:rPr>
        <w:t xml:space="preserve">1.l成交服务商在《成交通知书》发出5日内必须按照采购文件确定的事项签订采购合同。合同一式陆份，采购单位伍份、服务商壹份。所签合同不得对采购文件作实质性修改。采购单位不得向成交供应商提出不合理的要求作为签订合同的条件，不得与成交服务商私下订立背离采购文件实质性内容的协议。  </w:t>
      </w:r>
    </w:p>
    <w:p w14:paraId="121B2A03">
      <w:pPr>
        <w:tabs>
          <w:tab w:val="left" w:pos="360"/>
        </w:tabs>
        <w:spacing w:line="460" w:lineRule="exact"/>
        <w:ind w:firstLine="480" w:firstLineChars="200"/>
        <w:rPr>
          <w:rFonts w:ascii="宋体" w:hAnsi="宋体" w:cs="宋体"/>
          <w:sz w:val="24"/>
        </w:rPr>
      </w:pPr>
      <w:r>
        <w:rPr>
          <w:rFonts w:hint="eastAsia" w:ascii="宋体" w:hAnsi="宋体" w:cs="宋体"/>
          <w:sz w:val="24"/>
        </w:rPr>
        <w:t>1.2采购人按合同约定积极配合成交供应商履约，成交服务商履约到位后，请以书面形式向采购人提出验收申请，采购人接到申请后原则上在5个工作日内及时组织相关专业技术人员，必要时邀请质检等部门共同参与验收，并出具验收报告，验收合格的原则上7个工作日内支付相应款项。</w:t>
      </w:r>
    </w:p>
    <w:p w14:paraId="39EA503F">
      <w:pPr>
        <w:tabs>
          <w:tab w:val="left" w:pos="360"/>
        </w:tabs>
        <w:spacing w:line="460" w:lineRule="exact"/>
        <w:ind w:firstLine="480" w:firstLineChars="200"/>
        <w:rPr>
          <w:rFonts w:ascii="宋体" w:hAnsi="宋体" w:cs="宋体"/>
          <w:sz w:val="24"/>
        </w:rPr>
      </w:pPr>
      <w:r>
        <w:rPr>
          <w:rFonts w:hint="eastAsia" w:ascii="宋体" w:hAnsi="宋体" w:cs="宋体"/>
          <w:sz w:val="24"/>
        </w:rPr>
        <w:t>1.3采购人故意推迟项目验收时间的，与成交服务商串通或要求成交服务商降低服务标准的，在履行合同中采取更改条款、弄虚作假等手段的，要求成交服务商出具虚假发票或任意更改销售发票的，谋取不正当利益的，承担相应的法律责任。</w:t>
      </w:r>
    </w:p>
    <w:p w14:paraId="47DA5B57">
      <w:pPr>
        <w:tabs>
          <w:tab w:val="left" w:pos="360"/>
        </w:tabs>
        <w:spacing w:line="460" w:lineRule="exact"/>
        <w:ind w:firstLine="480" w:firstLineChars="200"/>
        <w:rPr>
          <w:rFonts w:ascii="宋体" w:hAnsi="宋体" w:cs="宋体"/>
          <w:sz w:val="24"/>
        </w:rPr>
      </w:pPr>
      <w:r>
        <w:rPr>
          <w:rFonts w:hint="eastAsia" w:ascii="宋体" w:hAnsi="宋体" w:cs="宋体"/>
          <w:sz w:val="24"/>
        </w:rPr>
        <w:t>1.4成交服务商出现违约情形，应当及时纠正或补偿；造成损失的，按合同约定追究违约责任；发现有假冒、伪劣、走私产品、商业贿赂等违法情形的，应由采购人移交工商、质监、公安等行政执法部门依法查处。</w:t>
      </w:r>
    </w:p>
    <w:p w14:paraId="30556BFE">
      <w:pPr>
        <w:spacing w:line="360"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sz w:val="24"/>
        </w:rPr>
        <w:t>1.5</w:t>
      </w:r>
      <w:r>
        <w:rPr>
          <w:rFonts w:hint="eastAsia" w:ascii="宋体" w:hAnsi="宋体" w:cs="宋体"/>
          <w:color w:val="000000" w:themeColor="text1"/>
          <w:sz w:val="24"/>
          <w14:textFill>
            <w14:solidFill>
              <w14:schemeClr w14:val="tx1"/>
            </w14:solidFill>
          </w14:textFill>
        </w:rPr>
        <w:t>按政府采购合同约定支付的货款进行支付。</w:t>
      </w:r>
    </w:p>
    <w:p w14:paraId="495974BB">
      <w:pPr>
        <w:tabs>
          <w:tab w:val="left" w:pos="360"/>
        </w:tabs>
        <w:spacing w:line="460" w:lineRule="exact"/>
        <w:rPr>
          <w:rFonts w:ascii="宋体" w:hAnsi="宋体" w:cs="宋体"/>
          <w:b/>
          <w:bCs/>
          <w:sz w:val="24"/>
        </w:rPr>
      </w:pPr>
      <w:r>
        <w:rPr>
          <w:rFonts w:hint="eastAsia" w:ascii="宋体" w:hAnsi="宋体" w:cs="宋体"/>
          <w:b/>
          <w:bCs/>
          <w:sz w:val="24"/>
        </w:rPr>
        <w:t>八、未尽事宜</w:t>
      </w:r>
    </w:p>
    <w:p w14:paraId="0B4C8299">
      <w:pPr>
        <w:tabs>
          <w:tab w:val="left" w:pos="360"/>
        </w:tabs>
        <w:spacing w:line="460" w:lineRule="exact"/>
        <w:ind w:firstLine="480" w:firstLineChars="200"/>
        <w:rPr>
          <w:rFonts w:ascii="宋体" w:hAnsi="宋体" w:cs="宋体"/>
          <w:sz w:val="24"/>
        </w:rPr>
      </w:pPr>
      <w:r>
        <w:rPr>
          <w:rFonts w:hint="eastAsia" w:ascii="宋体" w:hAnsi="宋体" w:cs="宋体"/>
          <w:sz w:val="24"/>
        </w:rPr>
        <w:t>参照《中华人民共和国政府采购法》及其他有关的法律法规的规定及按江苏商贸职业学院采购管理规定执行。</w:t>
      </w:r>
    </w:p>
    <w:bookmarkEnd w:id="100"/>
    <w:bookmarkEnd w:id="101"/>
    <w:bookmarkEnd w:id="102"/>
    <w:p w14:paraId="343720C1">
      <w:pPr>
        <w:rPr>
          <w:rFonts w:ascii="宋体" w:hAnsi="宋体" w:cs="宋体"/>
          <w:bCs/>
          <w:sz w:val="32"/>
          <w:szCs w:val="32"/>
        </w:rPr>
      </w:pPr>
    </w:p>
    <w:p w14:paraId="1F8B567D">
      <w:pPr>
        <w:rPr>
          <w:rFonts w:ascii="宋体" w:hAnsi="宋体" w:cs="宋体"/>
          <w:bCs/>
          <w:sz w:val="32"/>
          <w:szCs w:val="32"/>
        </w:rPr>
      </w:pPr>
      <w:r>
        <w:rPr>
          <w:rFonts w:hint="eastAsia" w:ascii="宋体" w:hAnsi="宋体" w:cs="宋体"/>
          <w:bCs/>
          <w:sz w:val="32"/>
          <w:szCs w:val="32"/>
        </w:rPr>
        <w:br w:type="page"/>
      </w:r>
    </w:p>
    <w:p w14:paraId="2C2BEA4A">
      <w:pPr>
        <w:jc w:val="center"/>
        <w:rPr>
          <w:rFonts w:ascii="宋体" w:hAnsi="宋体" w:cs="宋体"/>
          <w:bCs/>
          <w:sz w:val="32"/>
          <w:szCs w:val="32"/>
        </w:rPr>
      </w:pPr>
      <w:r>
        <w:rPr>
          <w:rFonts w:hint="eastAsia" w:ascii="宋体" w:hAnsi="宋体" w:cs="宋体"/>
          <w:bCs/>
          <w:sz w:val="32"/>
          <w:szCs w:val="32"/>
        </w:rPr>
        <w:t>第三部分  项目需求</w:t>
      </w:r>
    </w:p>
    <w:bookmarkEnd w:id="0"/>
    <w:bookmarkEnd w:id="1"/>
    <w:bookmarkEnd w:id="2"/>
    <w:p w14:paraId="0A11721B">
      <w:pPr>
        <w:snapToGrid w:val="0"/>
        <w:spacing w:line="460" w:lineRule="exact"/>
        <w:ind w:firstLine="480" w:firstLineChars="200"/>
        <w:rPr>
          <w:rFonts w:ascii="宋体" w:hAnsi="宋体" w:cs="宋体"/>
          <w:color w:val="000000"/>
          <w:sz w:val="24"/>
          <w:lang w:val="zh-CN"/>
        </w:rPr>
      </w:pPr>
      <w:bookmarkStart w:id="103" w:name="_Toc182848971"/>
      <w:r>
        <w:rPr>
          <w:rFonts w:hint="eastAsia" w:ascii="宋体" w:hAnsi="宋体" w:cs="宋体"/>
          <w:color w:val="000000"/>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成交供应商承担。如投标供应商提供的货物和服务同采购单位提出的项目需求说明中的技术、商务要求不同的，必须在《技术条款响应一览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bookmarkEnd w:id="103"/>
    </w:p>
    <w:p w14:paraId="0FC0BBD2">
      <w:pPr>
        <w:spacing w:line="460" w:lineRule="exact"/>
        <w:ind w:firstLine="482" w:firstLineChars="200"/>
        <w:rPr>
          <w:rFonts w:ascii="宋体" w:hAnsi="宋体" w:cs="宋体"/>
          <w:b/>
          <w:color w:val="000000"/>
          <w:sz w:val="24"/>
        </w:rPr>
      </w:pPr>
      <w:r>
        <w:rPr>
          <w:rFonts w:hint="eastAsia" w:ascii="宋体" w:hAnsi="宋体" w:cs="宋体"/>
          <w:b/>
          <w:color w:val="000000"/>
          <w:sz w:val="24"/>
        </w:rPr>
        <w:t>一、项目概况</w:t>
      </w:r>
    </w:p>
    <w:p w14:paraId="3F2DF79A">
      <w:pPr>
        <w:spacing w:line="460" w:lineRule="exact"/>
        <w:ind w:firstLine="480" w:firstLineChars="200"/>
        <w:rPr>
          <w:rFonts w:ascii="宋体" w:hAnsi="宋体" w:cs="宋体"/>
          <w:color w:val="000000"/>
          <w:sz w:val="24"/>
        </w:rPr>
      </w:pPr>
      <w:r>
        <w:rPr>
          <w:rFonts w:hint="eastAsia" w:ascii="宋体" w:hAnsi="宋体" w:cs="宋体"/>
          <w:color w:val="000000"/>
          <w:sz w:val="24"/>
        </w:rPr>
        <w:t>1.项目概述：</w:t>
      </w:r>
      <w:bookmarkStart w:id="104" w:name="OLE_LINK1"/>
      <w:r>
        <w:rPr>
          <w:rFonts w:hint="eastAsia" w:ascii="宋体" w:hAnsi="宋体" w:cs="宋体"/>
          <w:color w:val="000000"/>
          <w:sz w:val="24"/>
        </w:rPr>
        <w:t>江苏商贸职业学院</w:t>
      </w:r>
      <w:bookmarkStart w:id="105" w:name="OLE_LINK10"/>
      <w:bookmarkStart w:id="106" w:name="OLE_LINK9"/>
      <w:r>
        <w:rPr>
          <w:rFonts w:hint="eastAsia" w:ascii="宋体" w:hAnsi="宋体" w:cs="宋体"/>
          <w:color w:val="000000"/>
          <w:sz w:val="24"/>
        </w:rPr>
        <w:t>交通乘务实训中心</w:t>
      </w:r>
      <w:bookmarkEnd w:id="105"/>
      <w:bookmarkEnd w:id="106"/>
      <w:r>
        <w:rPr>
          <w:rFonts w:hint="eastAsia" w:ascii="宋体" w:hAnsi="宋体" w:cs="宋体"/>
          <w:color w:val="000000"/>
          <w:sz w:val="24"/>
        </w:rPr>
        <w:t>建设项目空调采购</w:t>
      </w:r>
    </w:p>
    <w:bookmarkEnd w:id="104"/>
    <w:p w14:paraId="245E846F">
      <w:pPr>
        <w:spacing w:line="460" w:lineRule="exact"/>
        <w:ind w:firstLine="480" w:firstLineChars="200"/>
        <w:rPr>
          <w:rFonts w:ascii="宋体" w:hAnsi="宋体" w:cs="宋体"/>
          <w:color w:val="000000"/>
          <w:sz w:val="24"/>
        </w:rPr>
      </w:pPr>
      <w:r>
        <w:rPr>
          <w:rFonts w:hint="eastAsia" w:ascii="宋体" w:hAnsi="宋体" w:cs="宋体"/>
          <w:color w:val="000000"/>
          <w:sz w:val="24"/>
        </w:rPr>
        <w:t>2.安装地点：江苏商贸职业学院交通乘务实训中心</w:t>
      </w:r>
    </w:p>
    <w:p w14:paraId="6295FF14">
      <w:pPr>
        <w:spacing w:line="460" w:lineRule="exact"/>
        <w:ind w:firstLine="480" w:firstLineChars="200"/>
        <w:rPr>
          <w:rFonts w:ascii="宋体" w:hAnsi="宋体" w:cs="宋体"/>
          <w:color w:val="000000"/>
          <w:sz w:val="24"/>
        </w:rPr>
      </w:pPr>
      <w:r>
        <w:rPr>
          <w:rFonts w:hint="eastAsia" w:ascii="宋体" w:hAnsi="宋体" w:cs="宋体"/>
          <w:color w:val="000000"/>
          <w:sz w:val="24"/>
        </w:rPr>
        <w:t>3.项目内容：详见清单。</w:t>
      </w:r>
    </w:p>
    <w:p w14:paraId="2FCFF0F4">
      <w:pPr>
        <w:spacing w:line="460" w:lineRule="exact"/>
        <w:ind w:firstLine="480" w:firstLineChars="200"/>
        <w:rPr>
          <w:rFonts w:ascii="宋体" w:hAnsi="宋体" w:cs="宋体"/>
          <w:color w:val="000000"/>
          <w:sz w:val="24"/>
        </w:rPr>
      </w:pPr>
      <w:r>
        <w:rPr>
          <w:rFonts w:hint="eastAsia" w:ascii="宋体" w:hAnsi="宋体" w:cs="宋体"/>
          <w:color w:val="000000"/>
          <w:sz w:val="24"/>
        </w:rPr>
        <w:t>4.项目规模：招标范围及基本技术要求详见清单。</w:t>
      </w:r>
    </w:p>
    <w:p w14:paraId="1B4AB305">
      <w:pPr>
        <w:spacing w:line="460" w:lineRule="exact"/>
        <w:ind w:firstLine="482" w:firstLineChars="200"/>
        <w:rPr>
          <w:rFonts w:ascii="宋体" w:hAnsi="宋体" w:cs="宋体"/>
          <w:b/>
          <w:color w:val="000000"/>
          <w:sz w:val="24"/>
        </w:rPr>
      </w:pPr>
      <w:r>
        <w:rPr>
          <w:rFonts w:hint="eastAsia" w:ascii="宋体" w:hAnsi="宋体" w:cs="宋体"/>
          <w:b/>
          <w:color w:val="000000"/>
          <w:sz w:val="24"/>
        </w:rPr>
        <w:t>二、设备清单</w:t>
      </w:r>
    </w:p>
    <w:tbl>
      <w:tblPr>
        <w:tblStyle w:val="37"/>
        <w:tblW w:w="5201" w:type="pct"/>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9"/>
        <w:gridCol w:w="2096"/>
        <w:gridCol w:w="4163"/>
        <w:gridCol w:w="887"/>
        <w:gridCol w:w="742"/>
        <w:gridCol w:w="1635"/>
      </w:tblGrid>
      <w:tr w14:paraId="5A252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000" w:type="pct"/>
            <w:gridSpan w:val="6"/>
            <w:noWrap/>
            <w:vAlign w:val="center"/>
          </w:tcPr>
          <w:p w14:paraId="77BD3783">
            <w:pPr>
              <w:spacing w:line="460" w:lineRule="exact"/>
              <w:jc w:val="center"/>
              <w:textAlignment w:val="center"/>
              <w:rPr>
                <w:rFonts w:ascii="宋体" w:hAnsi="宋体" w:cs="宋体"/>
                <w:b/>
                <w:bCs/>
                <w:color w:val="000000"/>
                <w:sz w:val="24"/>
              </w:rPr>
            </w:pPr>
            <w:r>
              <w:rPr>
                <w:rFonts w:hint="eastAsia" w:ascii="宋体" w:hAnsi="宋体" w:cs="宋体"/>
                <w:b/>
                <w:bCs/>
                <w:color w:val="000000"/>
                <w:sz w:val="24"/>
                <w:lang w:bidi="ar"/>
              </w:rPr>
              <w:t>交通乘务实训中心空调设备清单</w:t>
            </w:r>
          </w:p>
        </w:tc>
      </w:tr>
      <w:tr w14:paraId="2203D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405" w:type="pct"/>
            <w:noWrap/>
            <w:vAlign w:val="center"/>
          </w:tcPr>
          <w:p w14:paraId="397A7791">
            <w:pPr>
              <w:spacing w:line="460" w:lineRule="exact"/>
              <w:jc w:val="center"/>
              <w:textAlignment w:val="center"/>
              <w:rPr>
                <w:rFonts w:ascii="宋体" w:hAnsi="宋体" w:cs="宋体"/>
                <w:color w:val="000000"/>
                <w:sz w:val="24"/>
              </w:rPr>
            </w:pPr>
            <w:r>
              <w:rPr>
                <w:rFonts w:hint="eastAsia" w:ascii="宋体" w:hAnsi="宋体" w:cs="宋体"/>
                <w:color w:val="000000"/>
                <w:sz w:val="24"/>
                <w:lang w:bidi="ar"/>
              </w:rPr>
              <w:t>序号</w:t>
            </w:r>
          </w:p>
        </w:tc>
        <w:tc>
          <w:tcPr>
            <w:tcW w:w="1011" w:type="pct"/>
            <w:noWrap/>
            <w:vAlign w:val="center"/>
          </w:tcPr>
          <w:p w14:paraId="4800D881">
            <w:pPr>
              <w:spacing w:line="460" w:lineRule="exact"/>
              <w:jc w:val="center"/>
              <w:textAlignment w:val="center"/>
              <w:rPr>
                <w:rFonts w:ascii="宋体" w:hAnsi="宋体" w:cs="宋体"/>
                <w:color w:val="000000"/>
                <w:sz w:val="24"/>
              </w:rPr>
            </w:pPr>
            <w:r>
              <w:rPr>
                <w:rFonts w:hint="eastAsia" w:ascii="宋体" w:hAnsi="宋体" w:cs="宋体"/>
                <w:color w:val="000000"/>
                <w:sz w:val="24"/>
                <w:lang w:bidi="ar"/>
              </w:rPr>
              <w:t>设备名称</w:t>
            </w:r>
          </w:p>
        </w:tc>
        <w:tc>
          <w:tcPr>
            <w:tcW w:w="2009" w:type="pct"/>
            <w:noWrap/>
            <w:vAlign w:val="center"/>
          </w:tcPr>
          <w:p w14:paraId="3583BF21">
            <w:pPr>
              <w:spacing w:line="460" w:lineRule="exact"/>
              <w:jc w:val="center"/>
              <w:textAlignment w:val="center"/>
              <w:rPr>
                <w:rFonts w:ascii="宋体" w:hAnsi="宋体" w:cs="宋体"/>
                <w:color w:val="000000"/>
                <w:sz w:val="24"/>
              </w:rPr>
            </w:pPr>
            <w:r>
              <w:rPr>
                <w:rFonts w:hint="eastAsia" w:ascii="宋体" w:hAnsi="宋体" w:cs="宋体"/>
                <w:color w:val="000000"/>
                <w:sz w:val="24"/>
                <w:lang w:bidi="ar"/>
              </w:rPr>
              <w:t>设备参数</w:t>
            </w:r>
          </w:p>
        </w:tc>
        <w:tc>
          <w:tcPr>
            <w:tcW w:w="428" w:type="pct"/>
            <w:noWrap/>
            <w:vAlign w:val="center"/>
          </w:tcPr>
          <w:p w14:paraId="64844BDB">
            <w:pPr>
              <w:spacing w:line="460" w:lineRule="exact"/>
              <w:jc w:val="center"/>
              <w:textAlignment w:val="center"/>
              <w:rPr>
                <w:rFonts w:ascii="宋体" w:hAnsi="宋体" w:cs="宋体"/>
                <w:color w:val="000000"/>
                <w:sz w:val="24"/>
              </w:rPr>
            </w:pPr>
            <w:r>
              <w:rPr>
                <w:rFonts w:hint="eastAsia" w:ascii="宋体" w:hAnsi="宋体" w:cs="宋体"/>
                <w:color w:val="000000"/>
                <w:sz w:val="24"/>
                <w:lang w:bidi="ar"/>
              </w:rPr>
              <w:t>单位</w:t>
            </w:r>
          </w:p>
        </w:tc>
        <w:tc>
          <w:tcPr>
            <w:tcW w:w="358" w:type="pct"/>
            <w:noWrap/>
            <w:vAlign w:val="center"/>
          </w:tcPr>
          <w:p w14:paraId="3BA8FF82">
            <w:pPr>
              <w:spacing w:line="460" w:lineRule="exact"/>
              <w:jc w:val="center"/>
              <w:textAlignment w:val="center"/>
              <w:rPr>
                <w:rFonts w:ascii="宋体" w:hAnsi="宋体" w:cs="宋体"/>
                <w:color w:val="000000"/>
                <w:sz w:val="24"/>
              </w:rPr>
            </w:pPr>
            <w:r>
              <w:rPr>
                <w:rFonts w:hint="eastAsia" w:ascii="宋体" w:hAnsi="宋体" w:cs="宋体"/>
                <w:color w:val="000000"/>
                <w:sz w:val="24"/>
                <w:lang w:bidi="ar"/>
              </w:rPr>
              <w:t>数量</w:t>
            </w:r>
          </w:p>
        </w:tc>
        <w:tc>
          <w:tcPr>
            <w:tcW w:w="789" w:type="pct"/>
            <w:noWrap/>
            <w:vAlign w:val="center"/>
          </w:tcPr>
          <w:p w14:paraId="691B1271">
            <w:pPr>
              <w:spacing w:line="460" w:lineRule="exact"/>
              <w:jc w:val="center"/>
              <w:textAlignment w:val="center"/>
              <w:rPr>
                <w:rFonts w:ascii="宋体" w:hAnsi="宋体" w:cs="宋体"/>
                <w:color w:val="000000"/>
                <w:sz w:val="24"/>
              </w:rPr>
            </w:pPr>
            <w:r>
              <w:rPr>
                <w:rFonts w:hint="eastAsia" w:ascii="宋体" w:hAnsi="宋体" w:cs="宋体"/>
                <w:color w:val="000000"/>
                <w:sz w:val="24"/>
                <w:lang w:bidi="ar"/>
              </w:rPr>
              <w:t>备注</w:t>
            </w:r>
          </w:p>
        </w:tc>
      </w:tr>
      <w:tr w14:paraId="76A7E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05" w:type="pct"/>
            <w:noWrap/>
            <w:vAlign w:val="center"/>
          </w:tcPr>
          <w:p w14:paraId="6FD400BF">
            <w:pPr>
              <w:spacing w:line="460" w:lineRule="exact"/>
              <w:jc w:val="center"/>
              <w:textAlignment w:val="center"/>
              <w:rPr>
                <w:rFonts w:ascii="宋体" w:hAnsi="宋体" w:cs="宋体"/>
                <w:color w:val="000000"/>
                <w:sz w:val="24"/>
              </w:rPr>
            </w:pPr>
            <w:bookmarkStart w:id="107" w:name="_Hlk207702417"/>
            <w:r>
              <w:rPr>
                <w:rFonts w:hint="eastAsia" w:ascii="宋体" w:hAnsi="宋体" w:cs="宋体"/>
                <w:color w:val="000000"/>
                <w:sz w:val="24"/>
                <w:lang w:bidi="ar"/>
              </w:rPr>
              <w:t>1</w:t>
            </w:r>
          </w:p>
        </w:tc>
        <w:tc>
          <w:tcPr>
            <w:tcW w:w="1011" w:type="pct"/>
            <w:noWrap/>
            <w:vAlign w:val="center"/>
          </w:tcPr>
          <w:p w14:paraId="34CED32E">
            <w:pPr>
              <w:spacing w:line="460" w:lineRule="exact"/>
              <w:jc w:val="center"/>
              <w:textAlignment w:val="center"/>
              <w:rPr>
                <w:rFonts w:ascii="宋体" w:hAnsi="宋体" w:cs="宋体"/>
                <w:color w:val="000000"/>
                <w:sz w:val="24"/>
                <w:lang w:bidi="ar"/>
              </w:rPr>
            </w:pPr>
            <w:r>
              <w:rPr>
                <w:rFonts w:hint="eastAsia" w:ascii="宋体" w:hAnsi="宋体" w:cs="宋体"/>
                <w:color w:val="000000"/>
                <w:sz w:val="24"/>
                <w:lang w:bidi="ar"/>
              </w:rPr>
              <w:t>多联机室内机</w:t>
            </w:r>
          </w:p>
          <w:p w14:paraId="6135260E">
            <w:pPr>
              <w:spacing w:line="460" w:lineRule="exact"/>
              <w:jc w:val="center"/>
              <w:textAlignment w:val="center"/>
              <w:rPr>
                <w:rFonts w:ascii="宋体" w:hAnsi="宋体" w:cs="宋体"/>
                <w:color w:val="EE0000"/>
                <w:sz w:val="24"/>
                <w:lang w:bidi="ar"/>
              </w:rPr>
            </w:pPr>
          </w:p>
        </w:tc>
        <w:tc>
          <w:tcPr>
            <w:tcW w:w="2009" w:type="pct"/>
            <w:vAlign w:val="center"/>
          </w:tcPr>
          <w:p w14:paraId="64911F6C">
            <w:pPr>
              <w:widowControl/>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1.名称:高静压风管式内机</w:t>
            </w:r>
          </w:p>
          <w:p w14:paraId="6E23AC32">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2..规格：制冷量：≥</w:t>
            </w:r>
            <w:r>
              <w:rPr>
                <w:rFonts w:hint="eastAsia" w:ascii="宋体" w:hAnsi="宋体" w:cs="宋体"/>
                <w:color w:val="000000" w:themeColor="text1"/>
                <w:kern w:val="0"/>
                <w:sz w:val="24"/>
                <w:lang w:bidi="ar"/>
                <w14:textFill>
                  <w14:solidFill>
                    <w14:schemeClr w14:val="tx1"/>
                  </w14:solidFill>
                </w14:textFill>
              </w:rPr>
              <w:t>1</w:t>
            </w:r>
            <w:r>
              <w:rPr>
                <w:rFonts w:ascii="宋体" w:hAnsi="宋体" w:cs="宋体"/>
                <w:color w:val="000000" w:themeColor="text1"/>
                <w:kern w:val="0"/>
                <w:sz w:val="24"/>
                <w:lang w:bidi="ar"/>
                <w14:textFill>
                  <w14:solidFill>
                    <w14:schemeClr w14:val="tx1"/>
                  </w14:solidFill>
                </w14:textFill>
              </w:rPr>
              <w:t>4</w:t>
            </w:r>
            <w:r>
              <w:rPr>
                <w:rFonts w:hint="eastAsia" w:ascii="宋体" w:hAnsi="宋体" w:cs="宋体"/>
                <w:color w:val="000000" w:themeColor="text1"/>
                <w:sz w:val="24"/>
                <w:lang w:bidi="ar"/>
                <w14:textFill>
                  <w14:solidFill>
                    <w14:schemeClr w14:val="tx1"/>
                  </w14:solidFill>
                </w14:textFill>
              </w:rPr>
              <w:t>kw；制热量：≥1</w:t>
            </w:r>
            <w:r>
              <w:rPr>
                <w:rFonts w:ascii="宋体" w:hAnsi="宋体" w:cs="宋体"/>
                <w:color w:val="000000" w:themeColor="text1"/>
                <w:sz w:val="24"/>
                <w:lang w:bidi="ar"/>
                <w14:textFill>
                  <w14:solidFill>
                    <w14:schemeClr w14:val="tx1"/>
                  </w14:solidFill>
                </w14:textFill>
              </w:rPr>
              <w:t>6</w:t>
            </w:r>
            <w:r>
              <w:rPr>
                <w:rFonts w:hint="eastAsia" w:ascii="宋体" w:hAnsi="宋体" w:cs="宋体"/>
                <w:color w:val="000000" w:themeColor="text1"/>
                <w:sz w:val="24"/>
                <w:lang w:bidi="ar"/>
                <w14:textFill>
                  <w14:solidFill>
                    <w14:schemeClr w14:val="tx1"/>
                  </w14:solidFill>
                </w14:textFill>
              </w:rPr>
              <w:t>kw；</w:t>
            </w:r>
            <w:r>
              <w:rPr>
                <w:rFonts w:hint="eastAsia" w:ascii="宋体" w:hAnsi="宋体" w:cs="宋体"/>
                <w:color w:val="000000" w:themeColor="text1"/>
                <w:sz w:val="24"/>
                <w14:textFill>
                  <w14:solidFill>
                    <w14:schemeClr w14:val="tx1"/>
                  </w14:solidFill>
                </w14:textFill>
              </w:rPr>
              <w:t>噪声(高速):</w:t>
            </w:r>
            <w:r>
              <w:rPr>
                <w:rFonts w:hint="eastAsia" w:ascii="宋体" w:hAnsi="宋体" w:cs="宋体"/>
                <w:color w:val="000000" w:themeColor="text1"/>
                <w:sz w:val="24"/>
                <w:lang w:bidi="ar"/>
                <w14:textFill>
                  <w14:solidFill>
                    <w14:schemeClr w14:val="tx1"/>
                  </w14:solidFill>
                </w14:textFill>
              </w:rPr>
              <w:t>≤</w:t>
            </w:r>
            <w:r>
              <w:rPr>
                <w:rFonts w:hint="eastAsia" w:ascii="宋体" w:hAnsi="宋体" w:cs="宋体"/>
                <w:color w:val="000000" w:themeColor="text1"/>
                <w:sz w:val="24"/>
                <w14:textFill>
                  <w14:solidFill>
                    <w14:schemeClr w14:val="tx1"/>
                  </w14:solidFill>
                </w14:textFill>
              </w:rPr>
              <w:t>4</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dB(A);静压:</w:t>
            </w:r>
            <w:r>
              <w:rPr>
                <w:rFonts w:hint="eastAsia" w:ascii="宋体" w:hAnsi="宋体" w:cs="宋体"/>
                <w:color w:val="000000" w:themeColor="text1"/>
                <w:sz w:val="24"/>
                <w:lang w:bidi="ar"/>
                <w14:textFill>
                  <w14:solidFill>
                    <w14:schemeClr w14:val="tx1"/>
                  </w14:solidFill>
                </w14:textFill>
              </w:rPr>
              <w:t>≥</w:t>
            </w:r>
            <w:r>
              <w:rPr>
                <w:rFonts w:ascii="宋体" w:hAnsi="宋体" w:cs="宋体"/>
                <w:color w:val="000000" w:themeColor="text1"/>
                <w:sz w:val="24"/>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0Pa.</w:t>
            </w:r>
          </w:p>
          <w:p w14:paraId="7A52F21A">
            <w:pPr>
              <w:spacing w:line="460" w:lineRule="exac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3.安装形式:吊装（安装位置、出风方式根据采购人要求）</w:t>
            </w:r>
          </w:p>
          <w:p w14:paraId="1BE7A6D7">
            <w:pPr>
              <w:spacing w:line="460" w:lineRule="exac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4.含隔振垫(器)、支架形式、材质:减振吊架</w:t>
            </w:r>
          </w:p>
          <w:p w14:paraId="2B8788C3">
            <w:pPr>
              <w:spacing w:line="460" w:lineRule="exac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5.含检査接线、信号控制线、控制面板等,其余满足设计及规范要求</w:t>
            </w:r>
          </w:p>
        </w:tc>
        <w:tc>
          <w:tcPr>
            <w:tcW w:w="428" w:type="pct"/>
            <w:noWrap/>
            <w:vAlign w:val="center"/>
          </w:tcPr>
          <w:p w14:paraId="1AFBED74">
            <w:pPr>
              <w:spacing w:line="460" w:lineRule="exact"/>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台</w:t>
            </w:r>
          </w:p>
        </w:tc>
        <w:tc>
          <w:tcPr>
            <w:tcW w:w="358" w:type="pct"/>
            <w:noWrap/>
            <w:vAlign w:val="center"/>
          </w:tcPr>
          <w:p w14:paraId="2229D41F">
            <w:pPr>
              <w:spacing w:line="460" w:lineRule="exact"/>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14</w:t>
            </w:r>
          </w:p>
        </w:tc>
        <w:tc>
          <w:tcPr>
            <w:tcW w:w="789" w:type="pct"/>
            <w:noWrap/>
            <w:vAlign w:val="center"/>
          </w:tcPr>
          <w:p w14:paraId="5B89B604">
            <w:pPr>
              <w:spacing w:line="460" w:lineRule="exact"/>
              <w:jc w:val="center"/>
              <w:rPr>
                <w:rFonts w:ascii="宋体" w:hAnsi="宋体" w:cs="宋体"/>
                <w:color w:val="000000" w:themeColor="text1"/>
                <w:sz w:val="24"/>
                <w14:textFill>
                  <w14:solidFill>
                    <w14:schemeClr w14:val="tx1"/>
                  </w14:solidFill>
                </w14:textFill>
              </w:rPr>
            </w:pPr>
          </w:p>
        </w:tc>
      </w:tr>
      <w:tr w14:paraId="1EFBA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405" w:type="pct"/>
            <w:noWrap/>
            <w:vAlign w:val="center"/>
          </w:tcPr>
          <w:p w14:paraId="71D9FBE0">
            <w:pPr>
              <w:spacing w:line="460" w:lineRule="exact"/>
              <w:jc w:val="center"/>
              <w:textAlignment w:val="center"/>
              <w:rPr>
                <w:rFonts w:ascii="宋体" w:hAnsi="宋体" w:cs="宋体"/>
                <w:color w:val="000000"/>
                <w:sz w:val="24"/>
              </w:rPr>
            </w:pPr>
            <w:r>
              <w:rPr>
                <w:rFonts w:hint="eastAsia" w:ascii="宋体" w:hAnsi="宋体" w:cs="宋体"/>
                <w:color w:val="000000"/>
                <w:sz w:val="24"/>
                <w:lang w:bidi="ar"/>
              </w:rPr>
              <w:t>2</w:t>
            </w:r>
          </w:p>
        </w:tc>
        <w:tc>
          <w:tcPr>
            <w:tcW w:w="1011" w:type="pct"/>
            <w:noWrap/>
            <w:vAlign w:val="center"/>
          </w:tcPr>
          <w:p w14:paraId="24022727">
            <w:pPr>
              <w:spacing w:line="460" w:lineRule="exact"/>
              <w:jc w:val="center"/>
              <w:textAlignment w:val="center"/>
              <w:rPr>
                <w:rFonts w:ascii="宋体" w:hAnsi="宋体" w:cs="宋体"/>
                <w:color w:val="000000"/>
                <w:sz w:val="24"/>
              </w:rPr>
            </w:pPr>
            <w:r>
              <w:rPr>
                <w:rFonts w:hint="eastAsia" w:ascii="宋体" w:hAnsi="宋体" w:cs="宋体"/>
                <w:color w:val="000000"/>
                <w:sz w:val="24"/>
              </w:rPr>
              <w:t>多联机室外机</w:t>
            </w:r>
          </w:p>
        </w:tc>
        <w:tc>
          <w:tcPr>
            <w:tcW w:w="2009" w:type="pct"/>
            <w:vAlign w:val="center"/>
          </w:tcPr>
          <w:p w14:paraId="344B25E3">
            <w:pPr>
              <w:widowControl/>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1.名称:多联空调室外机</w:t>
            </w:r>
          </w:p>
          <w:p w14:paraId="2FDE3B77">
            <w:pPr>
              <w:widowControl/>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2.规格：制冷量：≥1</w:t>
            </w:r>
            <w:r>
              <w:rPr>
                <w:rFonts w:ascii="宋体" w:hAnsi="宋体" w:cs="宋体"/>
                <w:color w:val="000000" w:themeColor="text1"/>
                <w:sz w:val="24"/>
                <w:lang w:bidi="ar"/>
                <w14:textFill>
                  <w14:solidFill>
                    <w14:schemeClr w14:val="tx1"/>
                  </w14:solidFill>
                </w14:textFill>
              </w:rPr>
              <w:t>01</w:t>
            </w:r>
            <w:r>
              <w:rPr>
                <w:rFonts w:hint="eastAsia" w:ascii="宋体" w:hAnsi="宋体" w:cs="宋体"/>
                <w:color w:val="000000" w:themeColor="text1"/>
                <w:sz w:val="24"/>
                <w:lang w:bidi="ar"/>
                <w14:textFill>
                  <w14:solidFill>
                    <w14:schemeClr w14:val="tx1"/>
                  </w14:solidFill>
                </w14:textFill>
              </w:rPr>
              <w:t>kw；制热量：≥1</w:t>
            </w:r>
            <w:r>
              <w:rPr>
                <w:rFonts w:ascii="宋体" w:hAnsi="宋体" w:cs="宋体"/>
                <w:color w:val="000000" w:themeColor="text1"/>
                <w:sz w:val="24"/>
                <w:lang w:bidi="ar"/>
                <w14:textFill>
                  <w14:solidFill>
                    <w14:schemeClr w14:val="tx1"/>
                  </w14:solidFill>
                </w14:textFill>
              </w:rPr>
              <w:t>13</w:t>
            </w:r>
            <w:r>
              <w:rPr>
                <w:rFonts w:hint="eastAsia" w:ascii="宋体" w:hAnsi="宋体" w:cs="宋体"/>
                <w:color w:val="000000" w:themeColor="text1"/>
                <w:sz w:val="24"/>
                <w:lang w:bidi="ar"/>
                <w14:textFill>
                  <w14:solidFill>
                    <w14:schemeClr w14:val="tx1"/>
                  </w14:solidFill>
                </w14:textFill>
              </w:rPr>
              <w:t>kw；电压:380V，双模块组合，APF值:≥5.</w:t>
            </w:r>
            <w:r>
              <w:rPr>
                <w:rFonts w:ascii="宋体" w:hAnsi="宋体" w:cs="宋体"/>
                <w:color w:val="000000" w:themeColor="text1"/>
                <w:sz w:val="24"/>
                <w:lang w:bidi="ar"/>
                <w14:textFill>
                  <w14:solidFill>
                    <w14:schemeClr w14:val="tx1"/>
                  </w14:solidFill>
                </w14:textFill>
              </w:rPr>
              <w:t>2</w:t>
            </w:r>
          </w:p>
          <w:p w14:paraId="6EC517F4">
            <w:pPr>
              <w:widowControl/>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3.隔振垫(器)、支架形式、材质:橡胶减振垫</w:t>
            </w:r>
          </w:p>
          <w:p w14:paraId="04740EF4">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4.含检查接线、控制箱、信号控制线等,其余满足设计及规范要求</w:t>
            </w:r>
          </w:p>
        </w:tc>
        <w:tc>
          <w:tcPr>
            <w:tcW w:w="428" w:type="pct"/>
            <w:noWrap/>
            <w:vAlign w:val="center"/>
          </w:tcPr>
          <w:p w14:paraId="1AFE6322">
            <w:pPr>
              <w:spacing w:line="460" w:lineRule="exact"/>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台</w:t>
            </w:r>
          </w:p>
        </w:tc>
        <w:tc>
          <w:tcPr>
            <w:tcW w:w="358" w:type="pct"/>
            <w:noWrap/>
            <w:vAlign w:val="center"/>
          </w:tcPr>
          <w:p w14:paraId="691A32B1">
            <w:pPr>
              <w:spacing w:line="460" w:lineRule="exact"/>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w:t>
            </w:r>
          </w:p>
        </w:tc>
        <w:tc>
          <w:tcPr>
            <w:tcW w:w="789" w:type="pct"/>
            <w:noWrap/>
            <w:vAlign w:val="center"/>
          </w:tcPr>
          <w:p w14:paraId="61FD3D35">
            <w:pPr>
              <w:spacing w:line="460" w:lineRule="exac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2个模块组合</w:t>
            </w:r>
          </w:p>
          <w:p w14:paraId="2F1B67EE">
            <w:pPr>
              <w:spacing w:line="460" w:lineRule="exac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（不可用单模块外机）</w:t>
            </w:r>
          </w:p>
        </w:tc>
      </w:tr>
      <w:tr w14:paraId="64C1D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trPr>
        <w:tc>
          <w:tcPr>
            <w:tcW w:w="405" w:type="pct"/>
            <w:noWrap/>
            <w:vAlign w:val="center"/>
          </w:tcPr>
          <w:p w14:paraId="4BE06B29">
            <w:pPr>
              <w:spacing w:line="460" w:lineRule="exact"/>
              <w:jc w:val="center"/>
              <w:textAlignment w:val="center"/>
              <w:rPr>
                <w:rFonts w:ascii="宋体" w:hAnsi="宋体" w:cs="宋体"/>
                <w:color w:val="000000"/>
                <w:sz w:val="24"/>
                <w:lang w:bidi="ar"/>
              </w:rPr>
            </w:pPr>
            <w:r>
              <w:rPr>
                <w:rFonts w:ascii="宋体" w:hAnsi="宋体" w:cs="宋体"/>
                <w:color w:val="000000"/>
                <w:sz w:val="24"/>
                <w:lang w:bidi="ar"/>
              </w:rPr>
              <w:t>3</w:t>
            </w:r>
          </w:p>
        </w:tc>
        <w:tc>
          <w:tcPr>
            <w:tcW w:w="1011" w:type="pct"/>
            <w:noWrap/>
            <w:vAlign w:val="center"/>
          </w:tcPr>
          <w:p w14:paraId="35C4207F">
            <w:pPr>
              <w:jc w:val="center"/>
              <w:rPr>
                <w:rFonts w:ascii="宋体" w:hAnsi="宋体" w:cs="宋体"/>
                <w:color w:val="000000"/>
                <w:sz w:val="24"/>
              </w:rPr>
            </w:pPr>
            <w:r>
              <w:rPr>
                <w:rFonts w:hint="eastAsia" w:ascii="宋体" w:hAnsi="宋体" w:cs="宋体"/>
                <w:color w:val="000000"/>
                <w:sz w:val="24"/>
              </w:rPr>
              <w:t>吊柜式全热</w:t>
            </w:r>
          </w:p>
          <w:p w14:paraId="1170BF7F">
            <w:pPr>
              <w:jc w:val="center"/>
              <w:rPr>
                <w:rFonts w:ascii="宋体" w:hAnsi="宋体" w:cs="宋体"/>
                <w:color w:val="000000"/>
                <w:sz w:val="24"/>
              </w:rPr>
            </w:pPr>
            <w:r>
              <w:rPr>
                <w:rFonts w:hint="eastAsia" w:ascii="宋体" w:hAnsi="宋体" w:cs="宋体"/>
                <w:color w:val="000000"/>
                <w:sz w:val="24"/>
              </w:rPr>
              <w:t>交换器</w:t>
            </w:r>
          </w:p>
        </w:tc>
        <w:tc>
          <w:tcPr>
            <w:tcW w:w="2009" w:type="pct"/>
            <w:vAlign w:val="center"/>
          </w:tcPr>
          <w:p w14:paraId="4B3E034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1、名称:</w:t>
            </w:r>
            <w:bookmarkStart w:id="108" w:name="OLE_LINK14"/>
            <w:bookmarkStart w:id="109" w:name="OLE_LINK13"/>
            <w:r>
              <w:rPr>
                <w:rFonts w:hint="eastAsia" w:ascii="宋体" w:hAnsi="宋体" w:cs="宋体"/>
                <w:color w:val="000000" w:themeColor="text1"/>
                <w:sz w:val="24"/>
                <w14:textFill>
                  <w14:solidFill>
                    <w14:schemeClr w14:val="tx1"/>
                  </w14:solidFill>
                </w14:textFill>
              </w:rPr>
              <w:t>全热交换器</w:t>
            </w:r>
          </w:p>
          <w:bookmarkEnd w:id="108"/>
          <w:bookmarkEnd w:id="109"/>
          <w:p w14:paraId="0697D9B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2、规格:新风:2000m3/h,机外静压</w:t>
            </w:r>
            <w:r>
              <w:rPr>
                <w:rFonts w:hint="eastAsia"/>
                <w:color w:val="000000" w:themeColor="text1"/>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≥150Pa;电功率1.3kW/220V:噪音≤54dB(A))，热回收率≥70%</w:t>
            </w:r>
          </w:p>
          <w:p w14:paraId="56DD2DF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3.安装形式:落地安装</w:t>
            </w:r>
          </w:p>
          <w:p w14:paraId="6CDACE1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4.含隔振垫(器)、丈架形式:橡胶减振垫、支架</w:t>
            </w:r>
          </w:p>
          <w:p w14:paraId="23CFEBF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5.含检查接线、信号控制线、配套控制箱、就地控制器并提供楼控接口等，其余满足设计及规范要求</w:t>
            </w:r>
          </w:p>
        </w:tc>
        <w:tc>
          <w:tcPr>
            <w:tcW w:w="428" w:type="pct"/>
            <w:noWrap/>
            <w:vAlign w:val="center"/>
          </w:tcPr>
          <w:p w14:paraId="1B73B32F">
            <w:pPr>
              <w:jc w:val="center"/>
              <w:rPr>
                <w:rFonts w:ascii="宋体" w:hAnsi="宋体" w:cs="宋体"/>
                <w:color w:val="000000"/>
                <w:sz w:val="24"/>
              </w:rPr>
            </w:pPr>
            <w:r>
              <w:rPr>
                <w:rFonts w:hint="eastAsia" w:ascii="宋体" w:hAnsi="宋体" w:cs="宋体"/>
                <w:color w:val="000000"/>
                <w:sz w:val="24"/>
              </w:rPr>
              <w:t>台</w:t>
            </w:r>
          </w:p>
        </w:tc>
        <w:tc>
          <w:tcPr>
            <w:tcW w:w="358" w:type="pct"/>
            <w:noWrap/>
            <w:vAlign w:val="center"/>
          </w:tcPr>
          <w:p w14:paraId="4A35B4F7">
            <w:pPr>
              <w:jc w:val="center"/>
              <w:rPr>
                <w:rFonts w:ascii="宋体" w:hAnsi="宋体" w:cs="宋体"/>
                <w:color w:val="000000"/>
                <w:sz w:val="24"/>
              </w:rPr>
            </w:pPr>
            <w:r>
              <w:rPr>
                <w:rFonts w:hint="eastAsia" w:ascii="宋体" w:hAnsi="宋体" w:cs="宋体"/>
                <w:color w:val="000000"/>
                <w:sz w:val="24"/>
              </w:rPr>
              <w:t>1</w:t>
            </w:r>
          </w:p>
        </w:tc>
        <w:tc>
          <w:tcPr>
            <w:tcW w:w="789" w:type="pct"/>
            <w:noWrap/>
            <w:vAlign w:val="center"/>
          </w:tcPr>
          <w:p w14:paraId="2075ECB4">
            <w:pPr>
              <w:rPr>
                <w:rFonts w:ascii="宋体" w:hAnsi="宋体" w:cs="宋体"/>
                <w:color w:val="000000"/>
                <w:sz w:val="24"/>
              </w:rPr>
            </w:pPr>
          </w:p>
        </w:tc>
      </w:tr>
      <w:tr w14:paraId="0633E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trPr>
        <w:tc>
          <w:tcPr>
            <w:tcW w:w="405" w:type="pct"/>
            <w:noWrap/>
            <w:vAlign w:val="center"/>
          </w:tcPr>
          <w:p w14:paraId="0B06A7C1">
            <w:pPr>
              <w:spacing w:line="460" w:lineRule="exact"/>
              <w:jc w:val="center"/>
              <w:textAlignment w:val="center"/>
              <w:rPr>
                <w:rFonts w:ascii="宋体" w:hAnsi="宋体" w:cs="宋体"/>
                <w:color w:val="auto"/>
                <w:sz w:val="24"/>
                <w:lang w:bidi="ar"/>
              </w:rPr>
            </w:pPr>
            <w:r>
              <w:rPr>
                <w:rFonts w:hint="eastAsia" w:ascii="宋体" w:hAnsi="宋体" w:cs="宋体"/>
                <w:color w:val="auto"/>
                <w:sz w:val="24"/>
                <w:lang w:bidi="ar"/>
              </w:rPr>
              <w:t>4</w:t>
            </w:r>
          </w:p>
        </w:tc>
        <w:tc>
          <w:tcPr>
            <w:tcW w:w="1011" w:type="pct"/>
            <w:noWrap/>
            <w:vAlign w:val="center"/>
          </w:tcPr>
          <w:p w14:paraId="66FFDE2B">
            <w:pPr>
              <w:jc w:val="center"/>
              <w:rPr>
                <w:rFonts w:ascii="宋体" w:hAnsi="宋体" w:cs="宋体"/>
                <w:color w:val="auto"/>
                <w:sz w:val="24"/>
              </w:rPr>
            </w:pPr>
            <w:r>
              <w:rPr>
                <w:rFonts w:hint="eastAsia" w:ascii="宋体" w:hAnsi="宋体" w:cs="宋体"/>
                <w:color w:val="auto"/>
                <w:sz w:val="24"/>
              </w:rPr>
              <w:t>安装配套设施和材料</w:t>
            </w:r>
          </w:p>
        </w:tc>
        <w:tc>
          <w:tcPr>
            <w:tcW w:w="2009" w:type="pct"/>
            <w:vAlign w:val="center"/>
          </w:tcPr>
          <w:p w14:paraId="0E60D0A9">
            <w:pPr>
              <w:rPr>
                <w:rFonts w:ascii="宋体" w:hAnsi="宋体" w:cs="宋体"/>
                <w:color w:val="auto"/>
                <w:sz w:val="24"/>
              </w:rPr>
            </w:pPr>
            <w:r>
              <w:rPr>
                <w:rFonts w:hint="eastAsia" w:ascii="宋体" w:hAnsi="宋体" w:cs="宋体"/>
                <w:color w:val="auto"/>
                <w:sz w:val="24"/>
              </w:rPr>
              <w:t>包括所有必要的保温材料、防潮层保护层、通风管道、接头、阀门、提升泵、消声器、冷凝水管、控制电箱等相关的专用工具、设施、专用配管用附件、材料及安装、管理、税费等，也包括了从配电箱开始的室内外电缆线。空调器安装中使用铜管为紫铜管、压力等级满足设计和国标要求。</w:t>
            </w:r>
          </w:p>
        </w:tc>
        <w:tc>
          <w:tcPr>
            <w:tcW w:w="428" w:type="pct"/>
            <w:noWrap/>
            <w:vAlign w:val="center"/>
          </w:tcPr>
          <w:p w14:paraId="2E2526A1">
            <w:pPr>
              <w:jc w:val="center"/>
              <w:rPr>
                <w:rFonts w:ascii="宋体" w:hAnsi="宋体" w:cs="宋体"/>
                <w:color w:val="auto"/>
                <w:sz w:val="24"/>
              </w:rPr>
            </w:pPr>
            <w:r>
              <w:rPr>
                <w:rFonts w:hint="eastAsia" w:ascii="宋体" w:hAnsi="宋体" w:cs="宋体"/>
                <w:color w:val="auto"/>
                <w:sz w:val="24"/>
              </w:rPr>
              <w:t>套</w:t>
            </w:r>
          </w:p>
        </w:tc>
        <w:tc>
          <w:tcPr>
            <w:tcW w:w="358" w:type="pct"/>
            <w:noWrap/>
            <w:vAlign w:val="center"/>
          </w:tcPr>
          <w:p w14:paraId="082EF7F4">
            <w:pPr>
              <w:jc w:val="center"/>
              <w:rPr>
                <w:rFonts w:ascii="宋体" w:hAnsi="宋体" w:cs="宋体"/>
                <w:color w:val="auto"/>
                <w:sz w:val="24"/>
              </w:rPr>
            </w:pPr>
            <w:r>
              <w:rPr>
                <w:rFonts w:hint="eastAsia" w:ascii="宋体" w:hAnsi="宋体" w:cs="宋体"/>
                <w:color w:val="auto"/>
                <w:sz w:val="24"/>
              </w:rPr>
              <w:t>1</w:t>
            </w:r>
          </w:p>
        </w:tc>
        <w:tc>
          <w:tcPr>
            <w:tcW w:w="789" w:type="pct"/>
            <w:noWrap/>
            <w:vAlign w:val="center"/>
          </w:tcPr>
          <w:p w14:paraId="092F2BEE">
            <w:pPr>
              <w:rPr>
                <w:rFonts w:ascii="宋体" w:hAnsi="宋体" w:cs="宋体"/>
                <w:color w:val="auto"/>
                <w:sz w:val="24"/>
              </w:rPr>
            </w:pPr>
            <w:r>
              <w:rPr>
                <w:rFonts w:hint="eastAsia" w:ascii="宋体" w:hAnsi="宋体" w:cs="宋体"/>
                <w:color w:val="auto"/>
                <w:sz w:val="24"/>
              </w:rPr>
              <w:t>自行勘察、沟通计算用量</w:t>
            </w:r>
          </w:p>
        </w:tc>
      </w:tr>
      <w:bookmarkEnd w:id="107"/>
    </w:tbl>
    <w:p w14:paraId="63051BCC">
      <w:pPr>
        <w:adjustRightInd w:val="0"/>
        <w:snapToGrid w:val="0"/>
        <w:spacing w:line="460" w:lineRule="exact"/>
        <w:ind w:firstLine="480" w:firstLineChars="200"/>
        <w:rPr>
          <w:rFonts w:hint="eastAsia" w:ascii="宋体" w:hAnsi="宋体" w:cs="宋体"/>
          <w:b/>
          <w:color w:val="auto"/>
          <w:sz w:val="24"/>
        </w:rPr>
      </w:pPr>
      <w:r>
        <w:rPr>
          <w:rFonts w:hint="eastAsia" w:ascii="宋体" w:hAnsi="宋体" w:cs="宋体"/>
          <w:color w:val="auto"/>
          <w:sz w:val="24"/>
          <w:lang w:eastAsia="zh-CN"/>
        </w:rPr>
        <w:t>注：投标人所投</w:t>
      </w:r>
      <w:r>
        <w:rPr>
          <w:rFonts w:hint="eastAsia" w:ascii="宋体" w:hAnsi="宋体" w:cs="宋体"/>
          <w:color w:val="auto"/>
          <w:sz w:val="24"/>
        </w:rPr>
        <w:t>全热交换器可以和多联机为不同品牌。</w:t>
      </w:r>
    </w:p>
    <w:p w14:paraId="2ED47F86">
      <w:pPr>
        <w:spacing w:line="460" w:lineRule="exact"/>
        <w:ind w:firstLine="482" w:firstLineChars="200"/>
        <w:rPr>
          <w:rFonts w:ascii="宋体" w:hAnsi="宋体" w:cs="宋体"/>
          <w:b/>
          <w:color w:val="000000"/>
          <w:sz w:val="24"/>
        </w:rPr>
      </w:pPr>
      <w:r>
        <w:rPr>
          <w:rFonts w:hint="eastAsia" w:ascii="宋体" w:hAnsi="宋体" w:cs="宋体"/>
          <w:b/>
          <w:color w:val="000000"/>
          <w:sz w:val="24"/>
        </w:rPr>
        <w:t>三、技术要求</w:t>
      </w:r>
    </w:p>
    <w:p w14:paraId="008C587A">
      <w:pPr>
        <w:spacing w:line="460" w:lineRule="exact"/>
        <w:ind w:firstLine="480" w:firstLineChars="200"/>
        <w:rPr>
          <w:rFonts w:ascii="宋体" w:hAnsi="宋体" w:cs="宋体"/>
          <w:bCs/>
          <w:color w:val="000000"/>
          <w:sz w:val="24"/>
        </w:rPr>
      </w:pPr>
      <w:r>
        <w:rPr>
          <w:rFonts w:hint="eastAsia" w:ascii="宋体" w:hAnsi="宋体" w:cs="宋体"/>
          <w:bCs/>
          <w:color w:val="000000"/>
          <w:sz w:val="24"/>
        </w:rPr>
        <w:t>1</w:t>
      </w:r>
      <w:r>
        <w:rPr>
          <w:rFonts w:ascii="宋体" w:hAnsi="宋体" w:cs="宋体"/>
          <w:bCs/>
          <w:color w:val="000000"/>
          <w:sz w:val="24"/>
        </w:rPr>
        <w:t>.</w:t>
      </w:r>
      <w:r>
        <w:rPr>
          <w:rFonts w:hint="eastAsia" w:ascii="宋体" w:hAnsi="宋体" w:cs="宋体"/>
          <w:bCs/>
          <w:color w:val="000000"/>
          <w:sz w:val="24"/>
        </w:rPr>
        <w:t>产品标准和规范</w:t>
      </w:r>
    </w:p>
    <w:p w14:paraId="7C922E95">
      <w:pPr>
        <w:spacing w:line="460" w:lineRule="exact"/>
        <w:ind w:firstLine="480" w:firstLineChars="200"/>
        <w:rPr>
          <w:rFonts w:ascii="宋体" w:hAnsi="宋体" w:cs="宋体"/>
          <w:bCs/>
          <w:color w:val="000000"/>
          <w:sz w:val="24"/>
        </w:rPr>
      </w:pPr>
      <w:r>
        <w:rPr>
          <w:rFonts w:hint="eastAsia" w:ascii="宋体" w:hAnsi="宋体" w:cs="宋体"/>
          <w:bCs/>
          <w:color w:val="000000"/>
          <w:sz w:val="24"/>
        </w:rPr>
        <w:t>所有设备的设计、制造、测试和安装应采用本技术说明中规定的标准及其它相应的标准和规范，这些标准应包括：</w:t>
      </w:r>
    </w:p>
    <w:p w14:paraId="23C2856C">
      <w:pPr>
        <w:spacing w:line="460" w:lineRule="exact"/>
        <w:ind w:firstLine="480" w:firstLineChars="200"/>
        <w:rPr>
          <w:rFonts w:ascii="宋体" w:hAnsi="宋体" w:cs="宋体"/>
          <w:bCs/>
          <w:color w:val="000000"/>
          <w:sz w:val="24"/>
        </w:rPr>
      </w:pPr>
      <w:r>
        <w:rPr>
          <w:rFonts w:hint="eastAsia" w:ascii="宋体" w:hAnsi="宋体" w:cs="宋体"/>
          <w:bCs/>
          <w:color w:val="000000"/>
          <w:sz w:val="24"/>
        </w:rPr>
        <w:t>电器应符合国际电工IEC规范以及中国国家有关标准</w:t>
      </w:r>
    </w:p>
    <w:p w14:paraId="413F30F9">
      <w:pPr>
        <w:spacing w:line="460" w:lineRule="exact"/>
        <w:ind w:firstLine="480" w:firstLineChars="200"/>
        <w:rPr>
          <w:rFonts w:ascii="宋体" w:hAnsi="宋体" w:cs="宋体"/>
          <w:bCs/>
          <w:color w:val="000000"/>
          <w:sz w:val="24"/>
        </w:rPr>
      </w:pPr>
      <w:r>
        <w:rPr>
          <w:rFonts w:hint="eastAsia" w:ascii="宋体" w:hAnsi="宋体" w:cs="宋体"/>
          <w:bCs/>
          <w:color w:val="000000"/>
          <w:sz w:val="24"/>
        </w:rPr>
        <w:t>电器应符合国际电工IEC规范以及中国国家有关标准</w:t>
      </w:r>
    </w:p>
    <w:p w14:paraId="09E70EAC">
      <w:pPr>
        <w:spacing w:line="460" w:lineRule="exact"/>
        <w:ind w:firstLine="480" w:firstLineChars="200"/>
        <w:rPr>
          <w:rFonts w:ascii="宋体" w:hAnsi="宋体" w:cs="宋体"/>
          <w:bCs/>
          <w:color w:val="000000"/>
          <w:sz w:val="24"/>
        </w:rPr>
      </w:pPr>
      <w:r>
        <w:rPr>
          <w:rFonts w:hint="eastAsia" w:ascii="宋体" w:hAnsi="宋体" w:cs="宋体"/>
          <w:bCs/>
          <w:color w:val="000000"/>
          <w:sz w:val="24"/>
        </w:rPr>
        <w:t>《建筑设计防火规范》GB50016-2014</w:t>
      </w:r>
    </w:p>
    <w:p w14:paraId="626E8876">
      <w:pPr>
        <w:spacing w:line="460" w:lineRule="exact"/>
        <w:ind w:firstLine="480" w:firstLineChars="200"/>
        <w:rPr>
          <w:rFonts w:ascii="宋体" w:hAnsi="宋体" w:cs="宋体"/>
          <w:bCs/>
          <w:color w:val="000000"/>
          <w:sz w:val="24"/>
        </w:rPr>
      </w:pPr>
      <w:r>
        <w:rPr>
          <w:rFonts w:hint="eastAsia" w:ascii="宋体" w:hAnsi="宋体" w:cs="宋体"/>
          <w:bCs/>
          <w:color w:val="000000"/>
          <w:sz w:val="24"/>
        </w:rPr>
        <w:t>《采暖通风与空气调节设计规范》GB50019-2015</w:t>
      </w:r>
    </w:p>
    <w:p w14:paraId="67F6D512">
      <w:pPr>
        <w:spacing w:line="460" w:lineRule="exact"/>
        <w:ind w:firstLine="480" w:firstLineChars="200"/>
        <w:rPr>
          <w:rFonts w:ascii="宋体" w:hAnsi="宋体" w:cs="宋体"/>
          <w:bCs/>
          <w:color w:val="000000"/>
          <w:sz w:val="24"/>
        </w:rPr>
      </w:pPr>
      <w:r>
        <w:rPr>
          <w:rFonts w:hint="eastAsia" w:ascii="宋体" w:hAnsi="宋体" w:cs="宋体"/>
          <w:bCs/>
          <w:color w:val="000000"/>
          <w:sz w:val="24"/>
        </w:rPr>
        <w:t>《通风与空调工程施工质量验收规范》GB50243-2016</w:t>
      </w:r>
    </w:p>
    <w:p w14:paraId="630665FD">
      <w:pPr>
        <w:spacing w:line="460" w:lineRule="exact"/>
        <w:ind w:firstLine="480" w:firstLineChars="200"/>
        <w:rPr>
          <w:rFonts w:ascii="宋体" w:hAnsi="宋体" w:cs="宋体"/>
          <w:bCs/>
          <w:color w:val="000000"/>
          <w:sz w:val="24"/>
        </w:rPr>
      </w:pPr>
      <w:r>
        <w:rPr>
          <w:rFonts w:hint="eastAsia" w:ascii="宋体" w:hAnsi="宋体" w:cs="宋体"/>
          <w:bCs/>
          <w:color w:val="000000"/>
          <w:sz w:val="24"/>
        </w:rPr>
        <w:t>《制冷设备、空气分离设备安装工程施工及验收规范》GB50274-2010</w:t>
      </w:r>
    </w:p>
    <w:p w14:paraId="580B2EC0">
      <w:pPr>
        <w:spacing w:line="460" w:lineRule="exact"/>
        <w:ind w:firstLine="480" w:firstLineChars="200"/>
        <w:rPr>
          <w:rFonts w:ascii="宋体" w:hAnsi="宋体" w:cs="宋体"/>
          <w:bCs/>
          <w:color w:val="000000"/>
          <w:sz w:val="24"/>
        </w:rPr>
      </w:pPr>
      <w:r>
        <w:rPr>
          <w:rFonts w:hint="eastAsia" w:ascii="宋体" w:hAnsi="宋体" w:cs="宋体"/>
          <w:bCs/>
          <w:color w:val="000000"/>
          <w:sz w:val="24"/>
        </w:rPr>
        <w:t>《建筑给排水及采暖工程施工质量验收规范》GB50242-2002</w:t>
      </w:r>
    </w:p>
    <w:p w14:paraId="1B4DF65D">
      <w:pPr>
        <w:spacing w:line="460" w:lineRule="exact"/>
        <w:ind w:firstLine="480" w:firstLineChars="200"/>
        <w:rPr>
          <w:rFonts w:ascii="宋体" w:hAnsi="宋体" w:cs="宋体"/>
          <w:bCs/>
          <w:color w:val="000000"/>
          <w:sz w:val="24"/>
        </w:rPr>
      </w:pPr>
      <w:r>
        <w:rPr>
          <w:rFonts w:hint="eastAsia" w:ascii="宋体" w:hAnsi="宋体" w:cs="宋体"/>
          <w:bCs/>
          <w:color w:val="000000"/>
          <w:sz w:val="24"/>
        </w:rPr>
        <w:t>《建筑电气工程施工质量验收规范》GB50303-2015</w:t>
      </w:r>
    </w:p>
    <w:p w14:paraId="167BBC5B">
      <w:pPr>
        <w:spacing w:line="460" w:lineRule="exact"/>
        <w:ind w:firstLine="480" w:firstLineChars="200"/>
        <w:rPr>
          <w:rFonts w:ascii="宋体" w:hAnsi="宋体" w:cs="宋体"/>
          <w:bCs/>
          <w:color w:val="000000"/>
          <w:sz w:val="24"/>
        </w:rPr>
      </w:pPr>
      <w:r>
        <w:rPr>
          <w:rFonts w:hint="eastAsia" w:ascii="宋体" w:hAnsi="宋体" w:cs="宋体"/>
          <w:bCs/>
          <w:color w:val="000000"/>
          <w:sz w:val="24"/>
        </w:rPr>
        <w:t>轻工业部商用家用空调标准</w:t>
      </w:r>
    </w:p>
    <w:p w14:paraId="53D80D0E">
      <w:pPr>
        <w:spacing w:line="460" w:lineRule="exact"/>
        <w:ind w:firstLine="480" w:firstLineChars="200"/>
        <w:rPr>
          <w:rFonts w:ascii="宋体" w:hAnsi="宋体" w:cs="宋体"/>
          <w:bCs/>
          <w:color w:val="000000"/>
          <w:sz w:val="24"/>
        </w:rPr>
      </w:pPr>
      <w:r>
        <w:rPr>
          <w:rFonts w:hint="eastAsia" w:ascii="宋体" w:hAnsi="宋体" w:cs="宋体"/>
          <w:bCs/>
          <w:color w:val="000000"/>
          <w:sz w:val="24"/>
        </w:rPr>
        <w:t>以上标准均应为最新且已实施的有效版本。</w:t>
      </w:r>
    </w:p>
    <w:p w14:paraId="006D9103">
      <w:pPr>
        <w:spacing w:line="460" w:lineRule="exact"/>
        <w:ind w:firstLine="480" w:firstLineChars="200"/>
        <w:rPr>
          <w:rFonts w:ascii="宋体" w:hAnsi="宋体" w:cs="宋体"/>
          <w:bCs/>
          <w:color w:val="000000"/>
          <w:sz w:val="24"/>
        </w:rPr>
      </w:pPr>
      <w:r>
        <w:rPr>
          <w:rFonts w:hint="eastAsia" w:ascii="宋体" w:hAnsi="宋体" w:cs="宋体"/>
          <w:bCs/>
          <w:color w:val="000000"/>
          <w:sz w:val="24"/>
        </w:rPr>
        <w:t>2</w:t>
      </w:r>
      <w:r>
        <w:rPr>
          <w:rFonts w:ascii="宋体" w:hAnsi="宋体" w:cs="宋体"/>
          <w:bCs/>
          <w:color w:val="000000"/>
          <w:sz w:val="24"/>
        </w:rPr>
        <w:t>.</w:t>
      </w:r>
      <w:r>
        <w:rPr>
          <w:rFonts w:hint="eastAsia" w:ascii="宋体" w:hAnsi="宋体" w:cs="宋体"/>
          <w:bCs/>
          <w:color w:val="000000"/>
          <w:sz w:val="24"/>
        </w:rPr>
        <w:t>施工工艺的特殊要求：</w:t>
      </w:r>
    </w:p>
    <w:p w14:paraId="6937DF05">
      <w:pPr>
        <w:spacing w:line="460" w:lineRule="exact"/>
        <w:ind w:firstLine="480" w:firstLineChars="200"/>
        <w:rPr>
          <w:rFonts w:ascii="宋体" w:hAnsi="宋体" w:cs="宋体"/>
          <w:bCs/>
          <w:color w:val="000000"/>
          <w:sz w:val="24"/>
        </w:rPr>
      </w:pPr>
      <w:r>
        <w:rPr>
          <w:rFonts w:hint="eastAsia" w:ascii="宋体" w:hAnsi="宋体" w:cs="宋体"/>
          <w:bCs/>
          <w:color w:val="000000"/>
          <w:sz w:val="24"/>
        </w:rPr>
        <w:t xml:space="preserve">（1）施工期间要减少对周围环境的影响。 </w:t>
      </w:r>
    </w:p>
    <w:p w14:paraId="1BFAD7B0">
      <w:pPr>
        <w:spacing w:line="460" w:lineRule="exact"/>
        <w:ind w:firstLine="480" w:firstLineChars="200"/>
        <w:rPr>
          <w:rFonts w:ascii="宋体" w:hAnsi="宋体" w:cs="宋体"/>
          <w:bCs/>
          <w:color w:val="000000"/>
          <w:sz w:val="24"/>
        </w:rPr>
      </w:pPr>
      <w:r>
        <w:rPr>
          <w:rFonts w:hint="eastAsia" w:ascii="宋体" w:hAnsi="宋体" w:cs="宋体"/>
          <w:bCs/>
          <w:color w:val="000000"/>
          <w:sz w:val="24"/>
        </w:rPr>
        <w:t>（2）雨季施工要采取相应的保证措施。</w:t>
      </w:r>
    </w:p>
    <w:p w14:paraId="3E721532">
      <w:pPr>
        <w:spacing w:line="460" w:lineRule="exact"/>
        <w:ind w:firstLine="480" w:firstLineChars="200"/>
        <w:rPr>
          <w:rFonts w:ascii="宋体" w:hAnsi="宋体" w:cs="宋体"/>
          <w:bCs/>
          <w:color w:val="000000"/>
          <w:sz w:val="24"/>
        </w:rPr>
      </w:pPr>
      <w:r>
        <w:rPr>
          <w:rFonts w:hint="eastAsia" w:ascii="宋体" w:hAnsi="宋体" w:cs="宋体"/>
          <w:bCs/>
          <w:color w:val="000000"/>
          <w:sz w:val="24"/>
        </w:rPr>
        <w:t>3</w:t>
      </w:r>
      <w:r>
        <w:rPr>
          <w:rFonts w:ascii="宋体" w:hAnsi="宋体" w:cs="宋体"/>
          <w:bCs/>
          <w:color w:val="000000"/>
          <w:sz w:val="24"/>
        </w:rPr>
        <w:t>.</w:t>
      </w:r>
      <w:r>
        <w:rPr>
          <w:rFonts w:hint="eastAsia" w:ascii="宋体" w:hAnsi="宋体" w:cs="宋体"/>
          <w:bCs/>
          <w:color w:val="000000"/>
          <w:sz w:val="24"/>
        </w:rPr>
        <w:t>本次招标范围内空调的基本要求：</w:t>
      </w:r>
    </w:p>
    <w:p w14:paraId="061A35FD">
      <w:pPr>
        <w:spacing w:line="460" w:lineRule="exact"/>
        <w:ind w:firstLine="480" w:firstLineChars="200"/>
        <w:rPr>
          <w:rFonts w:ascii="宋体" w:hAnsi="宋体" w:cs="宋体"/>
          <w:bCs/>
          <w:color w:val="000000"/>
          <w:sz w:val="24"/>
        </w:rPr>
      </w:pPr>
      <w:r>
        <w:rPr>
          <w:rFonts w:hint="eastAsia" w:ascii="宋体" w:hAnsi="宋体" w:cs="宋体"/>
          <w:bCs/>
          <w:color w:val="000000"/>
          <w:sz w:val="24"/>
        </w:rPr>
        <w:t xml:space="preserve">投标人所投设备应满足本项目的基本要求，可在不违反基本功能要求的前提下作适当调整，但必须经甲方同意。  </w:t>
      </w:r>
    </w:p>
    <w:p w14:paraId="12EB6744">
      <w:pPr>
        <w:spacing w:line="460" w:lineRule="exact"/>
        <w:ind w:firstLine="482" w:firstLineChars="200"/>
        <w:rPr>
          <w:rFonts w:ascii="宋体" w:hAnsi="宋体" w:cs="宋体"/>
          <w:b/>
          <w:color w:val="000000"/>
          <w:sz w:val="24"/>
        </w:rPr>
      </w:pPr>
      <w:r>
        <w:rPr>
          <w:rFonts w:hint="eastAsia" w:ascii="宋体" w:hAnsi="宋体" w:cs="宋体"/>
          <w:b/>
          <w:color w:val="000000"/>
          <w:sz w:val="24"/>
        </w:rPr>
        <w:t>三、供货安装要求</w:t>
      </w:r>
    </w:p>
    <w:p w14:paraId="036B2446">
      <w:pPr>
        <w:spacing w:line="460" w:lineRule="exact"/>
        <w:ind w:firstLine="480" w:firstLineChars="200"/>
        <w:rPr>
          <w:rFonts w:ascii="宋体" w:hAnsi="宋体" w:cs="宋体"/>
          <w:bCs/>
          <w:color w:val="000000"/>
          <w:sz w:val="24"/>
        </w:rPr>
      </w:pPr>
      <w:r>
        <w:rPr>
          <w:rFonts w:hint="eastAsia" w:ascii="宋体" w:hAnsi="宋体" w:cs="宋体"/>
          <w:bCs/>
          <w:color w:val="000000"/>
          <w:sz w:val="24"/>
        </w:rPr>
        <w:t>1.总体要求：</w:t>
      </w:r>
    </w:p>
    <w:p w14:paraId="1F081624">
      <w:pPr>
        <w:spacing w:line="460" w:lineRule="exact"/>
        <w:ind w:firstLine="480" w:firstLineChars="200"/>
        <w:rPr>
          <w:rFonts w:ascii="宋体" w:hAnsi="宋体" w:cs="宋体"/>
          <w:bCs/>
          <w:color w:val="000000"/>
          <w:sz w:val="24"/>
        </w:rPr>
      </w:pPr>
      <w:r>
        <w:rPr>
          <w:rFonts w:hint="eastAsia" w:ascii="宋体" w:hAnsi="宋体" w:cs="宋体"/>
          <w:bCs/>
          <w:color w:val="000000"/>
          <w:sz w:val="24"/>
        </w:rPr>
        <w:t>供应商应提供所供设备的全部安装工作包括墙面打孔，设备的二次搬运，就位安装，管线的连接安装（含动力线和管道架设)，控制系统的安装，与其它专业的协调，整体系统的调试及对使用者的现场培训工作等及其它未提及但保证最终用户正常使用的一切工作。</w:t>
      </w:r>
      <w:bookmarkStart w:id="110" w:name="OLE_LINK12"/>
      <w:bookmarkStart w:id="111" w:name="OLE_LINK11"/>
      <w:r>
        <w:rPr>
          <w:rFonts w:hint="eastAsia" w:ascii="宋体" w:hAnsi="宋体" w:cs="宋体"/>
          <w:bCs/>
          <w:color w:val="000000"/>
          <w:sz w:val="24"/>
        </w:rPr>
        <w:t>安装中应使用专用工具及专用配管用附件及材料，以保证安装质量。</w:t>
      </w:r>
      <w:bookmarkEnd w:id="110"/>
      <w:bookmarkEnd w:id="111"/>
      <w:r>
        <w:rPr>
          <w:rFonts w:hint="eastAsia" w:ascii="宋体" w:hAnsi="宋体" w:cs="宋体"/>
          <w:bCs/>
          <w:color w:val="000000"/>
          <w:sz w:val="24"/>
        </w:rPr>
        <w:t>安装所需安装、运输等设备、工具等供应商自行解决，系统安装工作以通过试运行并通过采购单位验收为结束。</w:t>
      </w:r>
    </w:p>
    <w:p w14:paraId="42FE2ED7">
      <w:pPr>
        <w:spacing w:line="460" w:lineRule="exact"/>
        <w:ind w:firstLine="480" w:firstLineChars="200"/>
        <w:rPr>
          <w:rFonts w:ascii="宋体" w:hAnsi="宋体" w:cs="宋体"/>
          <w:bCs/>
          <w:color w:val="000000"/>
          <w:sz w:val="24"/>
        </w:rPr>
      </w:pPr>
      <w:r>
        <w:rPr>
          <w:rFonts w:hint="eastAsia" w:ascii="宋体" w:hAnsi="宋体" w:cs="宋体"/>
          <w:bCs/>
          <w:color w:val="000000"/>
          <w:sz w:val="24"/>
        </w:rPr>
        <w:t>2</w:t>
      </w:r>
      <w:r>
        <w:rPr>
          <w:rFonts w:ascii="宋体" w:hAnsi="宋体" w:cs="宋体"/>
          <w:bCs/>
          <w:color w:val="000000"/>
          <w:sz w:val="24"/>
        </w:rPr>
        <w:t>.</w:t>
      </w:r>
      <w:r>
        <w:rPr>
          <w:rFonts w:hint="eastAsia" w:ascii="宋体" w:hAnsi="宋体" w:cs="宋体"/>
          <w:bCs/>
          <w:color w:val="000000"/>
          <w:sz w:val="24"/>
        </w:rPr>
        <w:t>安装位置</w:t>
      </w:r>
    </w:p>
    <w:p w14:paraId="7135AE8C">
      <w:pPr>
        <w:spacing w:line="460" w:lineRule="exact"/>
        <w:ind w:firstLine="480" w:firstLineChars="200"/>
        <w:rPr>
          <w:rFonts w:ascii="宋体" w:hAnsi="宋体" w:cs="宋体"/>
          <w:bCs/>
          <w:color w:val="000000"/>
          <w:sz w:val="24"/>
        </w:rPr>
      </w:pPr>
      <w:r>
        <w:rPr>
          <w:rFonts w:hint="eastAsia" w:ascii="宋体" w:hAnsi="宋体" w:cs="宋体"/>
          <w:bCs/>
          <w:color w:val="000000"/>
          <w:sz w:val="24"/>
        </w:rPr>
        <w:t>（1）平面图（实训中心内高5</w:t>
      </w:r>
      <w:r>
        <w:rPr>
          <w:rFonts w:ascii="宋体" w:hAnsi="宋体" w:cs="宋体"/>
          <w:bCs/>
          <w:color w:val="000000"/>
          <w:sz w:val="24"/>
        </w:rPr>
        <w:t>.5</w:t>
      </w:r>
      <w:r>
        <w:rPr>
          <w:rFonts w:hint="eastAsia" w:ascii="宋体" w:hAnsi="宋体" w:cs="宋体"/>
          <w:bCs/>
          <w:color w:val="000000"/>
          <w:sz w:val="24"/>
        </w:rPr>
        <w:t>米，按功能区分布局部吊顶0</w:t>
      </w:r>
      <w:r>
        <w:rPr>
          <w:rFonts w:ascii="宋体" w:hAnsi="宋体" w:cs="宋体"/>
          <w:bCs/>
          <w:color w:val="000000"/>
          <w:sz w:val="24"/>
        </w:rPr>
        <w:t>.6</w:t>
      </w:r>
      <w:r>
        <w:rPr>
          <w:rFonts w:hint="eastAsia" w:ascii="宋体" w:hAnsi="宋体" w:cs="宋体"/>
          <w:bCs/>
          <w:color w:val="000000"/>
          <w:sz w:val="24"/>
        </w:rPr>
        <w:t>-</w:t>
      </w:r>
      <w:r>
        <w:rPr>
          <w:rFonts w:ascii="宋体" w:hAnsi="宋体" w:cs="宋体"/>
          <w:bCs/>
          <w:color w:val="000000"/>
          <w:sz w:val="24"/>
        </w:rPr>
        <w:t>0.8</w:t>
      </w:r>
      <w:r>
        <w:rPr>
          <w:rFonts w:hint="eastAsia" w:ascii="宋体" w:hAnsi="宋体" w:cs="宋体"/>
          <w:bCs/>
          <w:color w:val="000000"/>
          <w:sz w:val="24"/>
        </w:rPr>
        <w:t>米高）</w:t>
      </w:r>
    </w:p>
    <w:p w14:paraId="68105618">
      <w:pPr>
        <w:ind w:firstLine="420" w:firstLineChars="200"/>
        <w:jc w:val="center"/>
        <w:rPr>
          <w:rFonts w:ascii="宋体" w:hAnsi="宋体" w:cs="宋体"/>
          <w:bCs/>
          <w:color w:val="000000"/>
          <w:sz w:val="24"/>
        </w:rPr>
      </w:pPr>
      <w:r>
        <w:drawing>
          <wp:inline distT="0" distB="0" distL="114300" distR="114300">
            <wp:extent cx="5211445" cy="4523105"/>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11429" cy="4523238"/>
                    </a:xfrm>
                    <a:prstGeom prst="rect">
                      <a:avLst/>
                    </a:prstGeom>
                  </pic:spPr>
                </pic:pic>
              </a:graphicData>
            </a:graphic>
          </wp:inline>
        </w:drawing>
      </w:r>
    </w:p>
    <w:p w14:paraId="13511EBF">
      <w:pPr>
        <w:spacing w:line="460" w:lineRule="exact"/>
        <w:ind w:firstLine="480" w:firstLineChars="200"/>
        <w:rPr>
          <w:rFonts w:ascii="宋体" w:hAnsi="宋体" w:cs="宋体"/>
          <w:bCs/>
          <w:color w:val="000000"/>
          <w:sz w:val="24"/>
        </w:rPr>
      </w:pPr>
    </w:p>
    <w:p w14:paraId="3EE83D05">
      <w:pPr>
        <w:spacing w:line="460" w:lineRule="exact"/>
        <w:ind w:firstLine="480" w:firstLineChars="200"/>
        <w:rPr>
          <w:rFonts w:ascii="宋体" w:hAnsi="宋体" w:cs="宋体"/>
          <w:bCs/>
          <w:color w:val="000000"/>
          <w:sz w:val="24"/>
        </w:rPr>
      </w:pPr>
      <w:r>
        <w:rPr>
          <w:rFonts w:hint="eastAsia" w:ascii="宋体" w:hAnsi="宋体" w:cs="宋体"/>
          <w:bCs/>
          <w:color w:val="000000"/>
          <w:sz w:val="24"/>
        </w:rPr>
        <w:t>（2）室外机安装在屋顶中间指定位置，室内机位置大体位于模拟机舱、文创中心、安检、登记、问询、值机和候机等区域，隐藏式安装，出风方式、室内管道、线缆等根据内装修设计方案。</w:t>
      </w:r>
    </w:p>
    <w:p w14:paraId="1CB085F5">
      <w:pPr>
        <w:spacing w:line="460" w:lineRule="exact"/>
        <w:ind w:firstLine="480" w:firstLineChars="200"/>
        <w:rPr>
          <w:rFonts w:ascii="宋体" w:hAnsi="宋体" w:cs="宋体"/>
          <w:bCs/>
          <w:color w:val="000000"/>
          <w:sz w:val="24"/>
        </w:rPr>
      </w:pPr>
      <w:r>
        <w:rPr>
          <w:rFonts w:ascii="宋体" w:hAnsi="宋体" w:cs="宋体"/>
          <w:bCs/>
          <w:color w:val="000000"/>
          <w:sz w:val="24"/>
        </w:rPr>
        <w:t>3</w:t>
      </w:r>
      <w:r>
        <w:rPr>
          <w:rFonts w:hint="eastAsia" w:ascii="宋体" w:hAnsi="宋体" w:cs="宋体"/>
          <w:bCs/>
          <w:color w:val="000000"/>
          <w:sz w:val="24"/>
        </w:rPr>
        <w:t>.系统安装后应进行管道压力及泄漏试验</w:t>
      </w:r>
    </w:p>
    <w:p w14:paraId="658433D1">
      <w:pPr>
        <w:spacing w:line="460" w:lineRule="exact"/>
        <w:ind w:firstLine="480" w:firstLineChars="200"/>
        <w:rPr>
          <w:rFonts w:ascii="宋体" w:hAnsi="宋体" w:cs="宋体"/>
          <w:bCs/>
          <w:color w:val="000000"/>
          <w:sz w:val="24"/>
        </w:rPr>
      </w:pPr>
      <w:r>
        <w:rPr>
          <w:rFonts w:hint="eastAsia" w:ascii="宋体" w:hAnsi="宋体" w:cs="宋体"/>
          <w:bCs/>
          <w:color w:val="000000"/>
          <w:sz w:val="24"/>
        </w:rPr>
        <w:t xml:space="preserve">（1）供应商应提供试验验收表格包括对管道系统的试压压力，压力维持时间及压力损失。对铜管管道使用充氮气检验法，对冷凝水管应进行排水验漏试验。 </w:t>
      </w:r>
    </w:p>
    <w:p w14:paraId="4E865BCA">
      <w:pPr>
        <w:spacing w:line="460" w:lineRule="exact"/>
        <w:ind w:firstLine="480" w:firstLineChars="200"/>
        <w:rPr>
          <w:rFonts w:ascii="宋体" w:hAnsi="宋体" w:cs="宋体"/>
          <w:bCs/>
          <w:color w:val="000000"/>
          <w:sz w:val="24"/>
        </w:rPr>
      </w:pPr>
      <w:r>
        <w:rPr>
          <w:rFonts w:hint="eastAsia" w:ascii="宋体" w:hAnsi="宋体" w:cs="宋体"/>
          <w:bCs/>
          <w:color w:val="000000"/>
          <w:sz w:val="24"/>
        </w:rPr>
        <w:t>（2）铜管连接的焊接工艺要求：需焊接的铜管其焊接应采用氮气保护下使用银铜焊条焊接。</w:t>
      </w:r>
    </w:p>
    <w:p w14:paraId="57116B23">
      <w:pPr>
        <w:spacing w:line="460" w:lineRule="exact"/>
        <w:ind w:firstLine="480" w:firstLineChars="200"/>
        <w:rPr>
          <w:rFonts w:ascii="宋体" w:hAnsi="宋体" w:cs="宋体"/>
          <w:bCs/>
          <w:color w:val="000000"/>
          <w:sz w:val="24"/>
        </w:rPr>
      </w:pPr>
      <w:r>
        <w:rPr>
          <w:rFonts w:hint="eastAsia" w:ascii="宋体" w:hAnsi="宋体" w:cs="宋体"/>
          <w:bCs/>
          <w:color w:val="000000"/>
          <w:sz w:val="24"/>
        </w:rPr>
        <w:t>（3）冷凝水管的材料可选用UPVC管材或镀锌管，使用专用连接管件连接，保温材料及厚度按标准。</w:t>
      </w:r>
    </w:p>
    <w:p w14:paraId="4F4EBF96">
      <w:pPr>
        <w:spacing w:line="460" w:lineRule="exact"/>
        <w:ind w:firstLine="480" w:firstLineChars="200"/>
        <w:rPr>
          <w:rFonts w:ascii="宋体" w:hAnsi="宋体" w:cs="宋体"/>
          <w:bCs/>
          <w:color w:val="000000"/>
          <w:sz w:val="24"/>
        </w:rPr>
      </w:pPr>
      <w:r>
        <w:rPr>
          <w:rFonts w:hint="eastAsia" w:ascii="宋体" w:hAnsi="宋体" w:cs="宋体"/>
          <w:bCs/>
          <w:color w:val="000000"/>
          <w:sz w:val="24"/>
        </w:rPr>
        <w:t>（4）所有管道均应安装固定牢固，走向合理，减少管路交叉，避免与本工程其它管线的矛盾。方便日常维护检查。</w:t>
      </w:r>
    </w:p>
    <w:p w14:paraId="536DDF12">
      <w:pPr>
        <w:spacing w:line="460" w:lineRule="exact"/>
        <w:ind w:firstLine="480" w:firstLineChars="200"/>
        <w:rPr>
          <w:rFonts w:ascii="宋体" w:hAnsi="宋体" w:cs="宋体"/>
          <w:bCs/>
          <w:color w:val="000000"/>
          <w:sz w:val="24"/>
        </w:rPr>
      </w:pPr>
      <w:r>
        <w:rPr>
          <w:rFonts w:ascii="宋体" w:hAnsi="宋体" w:cs="宋体"/>
          <w:bCs/>
          <w:color w:val="000000"/>
          <w:sz w:val="24"/>
        </w:rPr>
        <w:t>4</w:t>
      </w:r>
      <w:r>
        <w:rPr>
          <w:rFonts w:hint="eastAsia" w:ascii="宋体" w:hAnsi="宋体" w:cs="宋体"/>
          <w:bCs/>
          <w:color w:val="000000"/>
          <w:sz w:val="24"/>
        </w:rPr>
        <w:t>.系统安装质量要求</w:t>
      </w:r>
    </w:p>
    <w:p w14:paraId="4EDF8F8D">
      <w:pPr>
        <w:spacing w:line="460" w:lineRule="exact"/>
        <w:ind w:firstLine="480" w:firstLineChars="200"/>
        <w:rPr>
          <w:rFonts w:ascii="宋体" w:hAnsi="宋体" w:cs="宋体"/>
          <w:bCs/>
          <w:color w:val="000000"/>
          <w:sz w:val="24"/>
        </w:rPr>
      </w:pPr>
      <w:r>
        <w:rPr>
          <w:rFonts w:hint="eastAsia" w:ascii="宋体" w:hAnsi="宋体" w:cs="宋体"/>
          <w:bCs/>
          <w:color w:val="000000"/>
          <w:sz w:val="24"/>
        </w:rPr>
        <w:t>(1)设备就位固定必须符合设计的水平、标高、轴线、减振要求。</w:t>
      </w:r>
    </w:p>
    <w:p w14:paraId="46746FB5">
      <w:pPr>
        <w:spacing w:line="460" w:lineRule="exact"/>
        <w:ind w:firstLine="480" w:firstLineChars="200"/>
        <w:rPr>
          <w:rFonts w:ascii="宋体" w:hAnsi="宋体" w:cs="宋体"/>
          <w:bCs/>
          <w:color w:val="000000"/>
          <w:sz w:val="24"/>
        </w:rPr>
      </w:pPr>
      <w:r>
        <w:rPr>
          <w:rFonts w:hint="eastAsia" w:ascii="宋体" w:hAnsi="宋体" w:cs="宋体"/>
          <w:bCs/>
          <w:color w:val="000000"/>
          <w:sz w:val="24"/>
        </w:rPr>
        <w:t>(2)转动机械、中心校核、调整、基础平面修正，减振器设置，作好记录交验。</w:t>
      </w:r>
    </w:p>
    <w:p w14:paraId="3A39448F">
      <w:pPr>
        <w:spacing w:line="460" w:lineRule="exact"/>
        <w:ind w:firstLine="480" w:firstLineChars="200"/>
        <w:rPr>
          <w:rFonts w:ascii="宋体" w:hAnsi="宋体" w:cs="宋体"/>
          <w:bCs/>
          <w:color w:val="000000"/>
          <w:sz w:val="24"/>
        </w:rPr>
      </w:pPr>
      <w:r>
        <w:rPr>
          <w:rFonts w:hint="eastAsia" w:ascii="宋体" w:hAnsi="宋体" w:cs="宋体"/>
          <w:bCs/>
          <w:color w:val="000000"/>
          <w:sz w:val="24"/>
        </w:rPr>
        <w:t>(3)各连接点严禁强行连接，各法兰接口同心度和胀口符合要求。</w:t>
      </w:r>
    </w:p>
    <w:p w14:paraId="0B9AB632">
      <w:pPr>
        <w:spacing w:line="460" w:lineRule="exact"/>
        <w:ind w:firstLine="480" w:firstLineChars="200"/>
        <w:rPr>
          <w:rFonts w:ascii="宋体" w:hAnsi="宋体" w:cs="宋体"/>
          <w:bCs/>
          <w:color w:val="000000"/>
          <w:sz w:val="24"/>
        </w:rPr>
      </w:pPr>
      <w:r>
        <w:rPr>
          <w:rFonts w:hint="eastAsia" w:ascii="宋体" w:hAnsi="宋体" w:cs="宋体"/>
          <w:bCs/>
          <w:color w:val="000000"/>
          <w:sz w:val="24"/>
        </w:rPr>
        <w:t>(4)系统清理要分段分部进行，过滤网不能有杂质、污垢堵塞。</w:t>
      </w:r>
    </w:p>
    <w:p w14:paraId="256F1CCE">
      <w:pPr>
        <w:spacing w:line="460" w:lineRule="exact"/>
        <w:ind w:firstLine="480" w:firstLineChars="200"/>
        <w:rPr>
          <w:rFonts w:ascii="宋体" w:hAnsi="宋体" w:cs="宋体"/>
          <w:bCs/>
          <w:color w:val="000000"/>
          <w:sz w:val="24"/>
        </w:rPr>
      </w:pPr>
      <w:r>
        <w:rPr>
          <w:rFonts w:hint="eastAsia" w:ascii="宋体" w:hAnsi="宋体" w:cs="宋体"/>
          <w:bCs/>
          <w:color w:val="000000"/>
          <w:sz w:val="24"/>
        </w:rPr>
        <w:t>(5)供应商按工程进度及时向采购单位提供有关工程质量情况，提供材料等相关技术资料及合格证，及时提供系统试水、试压等报告。</w:t>
      </w:r>
    </w:p>
    <w:p w14:paraId="06BE211C">
      <w:pPr>
        <w:spacing w:line="460" w:lineRule="exact"/>
        <w:ind w:firstLine="480" w:firstLineChars="200"/>
        <w:rPr>
          <w:rFonts w:ascii="宋体" w:hAnsi="宋体" w:cs="宋体"/>
          <w:bCs/>
          <w:color w:val="000000"/>
          <w:sz w:val="24"/>
        </w:rPr>
      </w:pPr>
      <w:r>
        <w:rPr>
          <w:rFonts w:hint="eastAsia" w:ascii="宋体" w:hAnsi="宋体" w:cs="宋体"/>
          <w:bCs/>
          <w:color w:val="000000"/>
          <w:sz w:val="24"/>
        </w:rPr>
        <w:t xml:space="preserve">(6)供应商应精心组织施工，确保达到设计要求，对整个工程施工安装质量由成交供应商承担全部经济责任。 </w:t>
      </w:r>
    </w:p>
    <w:p w14:paraId="0A3CD5F6">
      <w:pPr>
        <w:spacing w:line="460" w:lineRule="exact"/>
        <w:ind w:firstLine="480" w:firstLineChars="200"/>
        <w:rPr>
          <w:rFonts w:ascii="宋体" w:hAnsi="宋体" w:cs="宋体"/>
          <w:bCs/>
          <w:color w:val="000000"/>
          <w:sz w:val="24"/>
        </w:rPr>
      </w:pPr>
      <w:r>
        <w:rPr>
          <w:rFonts w:ascii="宋体" w:hAnsi="宋体" w:cs="宋体"/>
          <w:bCs/>
          <w:color w:val="000000"/>
          <w:sz w:val="24"/>
        </w:rPr>
        <w:t>5</w:t>
      </w:r>
      <w:r>
        <w:rPr>
          <w:rFonts w:hint="eastAsia" w:ascii="宋体" w:hAnsi="宋体" w:cs="宋体"/>
          <w:bCs/>
          <w:color w:val="000000"/>
          <w:sz w:val="24"/>
        </w:rPr>
        <w:t xml:space="preserve">.供应商应提供的技术资料 </w:t>
      </w:r>
    </w:p>
    <w:p w14:paraId="379C9DFE">
      <w:pPr>
        <w:spacing w:line="460" w:lineRule="exact"/>
        <w:ind w:firstLine="480" w:firstLineChars="200"/>
        <w:rPr>
          <w:rFonts w:ascii="宋体" w:hAnsi="宋体" w:cs="宋体"/>
          <w:bCs/>
          <w:color w:val="000000"/>
          <w:sz w:val="24"/>
        </w:rPr>
      </w:pPr>
      <w:r>
        <w:rPr>
          <w:rFonts w:hint="eastAsia" w:ascii="宋体" w:hAnsi="宋体" w:cs="宋体"/>
          <w:bCs/>
          <w:color w:val="000000"/>
          <w:sz w:val="24"/>
        </w:rPr>
        <w:t>成交供应商必须在设备、系统安装前提供但不限于下列图纸、资料和文件</w:t>
      </w:r>
    </w:p>
    <w:p w14:paraId="17D15854">
      <w:pPr>
        <w:spacing w:line="460" w:lineRule="exact"/>
        <w:ind w:firstLine="480" w:firstLineChars="200"/>
        <w:rPr>
          <w:rFonts w:ascii="宋体" w:hAnsi="宋体" w:cs="宋体"/>
          <w:bCs/>
          <w:color w:val="000000"/>
          <w:sz w:val="24"/>
        </w:rPr>
      </w:pPr>
      <w:r>
        <w:rPr>
          <w:rFonts w:hint="eastAsia" w:ascii="宋体" w:hAnsi="宋体" w:cs="宋体"/>
          <w:bCs/>
          <w:color w:val="000000"/>
          <w:sz w:val="24"/>
        </w:rPr>
        <w:t>(1)经采购单位认可的深化设计图</w:t>
      </w:r>
    </w:p>
    <w:p w14:paraId="02940B49">
      <w:pPr>
        <w:spacing w:line="460" w:lineRule="exact"/>
        <w:ind w:firstLine="480" w:firstLineChars="200"/>
        <w:rPr>
          <w:rFonts w:ascii="宋体" w:hAnsi="宋体" w:cs="宋体"/>
          <w:bCs/>
          <w:color w:val="000000"/>
          <w:sz w:val="24"/>
        </w:rPr>
      </w:pPr>
      <w:r>
        <w:rPr>
          <w:rFonts w:hint="eastAsia" w:ascii="宋体" w:hAnsi="宋体" w:cs="宋体"/>
          <w:bCs/>
          <w:color w:val="000000"/>
          <w:sz w:val="24"/>
        </w:rPr>
        <w:t>(2)产品出厂检验合格证</w:t>
      </w:r>
    </w:p>
    <w:p w14:paraId="3A5B5F70">
      <w:pPr>
        <w:spacing w:line="460" w:lineRule="exact"/>
        <w:ind w:firstLine="480" w:firstLineChars="200"/>
        <w:rPr>
          <w:rFonts w:ascii="宋体" w:hAnsi="宋体" w:cs="宋体"/>
          <w:bCs/>
          <w:color w:val="000000"/>
          <w:sz w:val="24"/>
        </w:rPr>
      </w:pPr>
      <w:r>
        <w:rPr>
          <w:rFonts w:hint="eastAsia" w:ascii="宋体" w:hAnsi="宋体" w:cs="宋体"/>
          <w:bCs/>
          <w:color w:val="000000"/>
          <w:sz w:val="24"/>
        </w:rPr>
        <w:t>(3)设备安装说明书</w:t>
      </w:r>
    </w:p>
    <w:p w14:paraId="4267F0C7">
      <w:pPr>
        <w:spacing w:line="460" w:lineRule="exact"/>
        <w:ind w:firstLine="480" w:firstLineChars="200"/>
        <w:rPr>
          <w:rFonts w:ascii="宋体" w:hAnsi="宋体" w:cs="宋体"/>
          <w:bCs/>
          <w:color w:val="000000"/>
          <w:sz w:val="24"/>
        </w:rPr>
      </w:pPr>
      <w:r>
        <w:rPr>
          <w:rFonts w:hint="eastAsia" w:ascii="宋体" w:hAnsi="宋体" w:cs="宋体"/>
          <w:bCs/>
          <w:color w:val="000000"/>
          <w:sz w:val="24"/>
        </w:rPr>
        <w:t>(4)设备操作维护说明书与操作手册</w:t>
      </w:r>
    </w:p>
    <w:p w14:paraId="481A0780">
      <w:pPr>
        <w:spacing w:line="460" w:lineRule="exact"/>
        <w:ind w:firstLine="480" w:firstLineChars="200"/>
        <w:rPr>
          <w:rFonts w:ascii="宋体" w:hAnsi="宋体" w:cs="宋体"/>
          <w:bCs/>
          <w:color w:val="000000"/>
          <w:sz w:val="24"/>
        </w:rPr>
      </w:pPr>
      <w:r>
        <w:rPr>
          <w:rFonts w:hint="eastAsia" w:ascii="宋体" w:hAnsi="宋体" w:cs="宋体"/>
          <w:bCs/>
          <w:color w:val="000000"/>
          <w:sz w:val="24"/>
        </w:rPr>
        <w:t>(5)其他应提供的材料</w:t>
      </w:r>
    </w:p>
    <w:p w14:paraId="284E63D8">
      <w:pPr>
        <w:spacing w:line="460" w:lineRule="exact"/>
        <w:ind w:firstLine="480" w:firstLineChars="200"/>
        <w:rPr>
          <w:rFonts w:ascii="宋体" w:hAnsi="宋体" w:cs="宋体"/>
          <w:bCs/>
          <w:color w:val="000000"/>
          <w:sz w:val="24"/>
        </w:rPr>
      </w:pPr>
      <w:r>
        <w:rPr>
          <w:rFonts w:ascii="宋体" w:hAnsi="宋体" w:cs="宋体"/>
          <w:bCs/>
          <w:color w:val="000000"/>
          <w:sz w:val="24"/>
        </w:rPr>
        <w:t>6</w:t>
      </w:r>
      <w:r>
        <w:rPr>
          <w:rFonts w:hint="eastAsia" w:ascii="宋体" w:hAnsi="宋体" w:cs="宋体"/>
          <w:bCs/>
          <w:color w:val="000000"/>
          <w:sz w:val="24"/>
        </w:rPr>
        <w:t>.成交供应商施工时必须配合装饰、安装施工单位的配合工作，成交供应商应遵守现场的一切规章制度，文明施工，设备的安装均须满足国家相关规范要求。</w:t>
      </w:r>
    </w:p>
    <w:p w14:paraId="3F3E045F">
      <w:pPr>
        <w:spacing w:line="460" w:lineRule="exact"/>
        <w:ind w:firstLine="480" w:firstLineChars="200"/>
        <w:rPr>
          <w:rFonts w:ascii="宋体" w:hAnsi="宋体" w:cs="宋体"/>
          <w:bCs/>
          <w:color w:val="000000"/>
          <w:sz w:val="24"/>
        </w:rPr>
      </w:pPr>
      <w:r>
        <w:rPr>
          <w:rFonts w:ascii="宋体" w:hAnsi="宋体" w:cs="宋体"/>
          <w:bCs/>
          <w:color w:val="000000"/>
          <w:sz w:val="24"/>
        </w:rPr>
        <w:t>7</w:t>
      </w:r>
      <w:r>
        <w:rPr>
          <w:rFonts w:hint="eastAsia" w:ascii="宋体" w:hAnsi="宋体" w:cs="宋体"/>
          <w:bCs/>
          <w:color w:val="000000"/>
          <w:sz w:val="24"/>
        </w:rPr>
        <w:t>.成交供应商负责保管、看护进场的设备及附配件直至完成安装调试后交付采购单位。</w:t>
      </w:r>
    </w:p>
    <w:p w14:paraId="798DFBD4">
      <w:pPr>
        <w:spacing w:line="460" w:lineRule="exact"/>
        <w:ind w:firstLine="480" w:firstLineChars="200"/>
        <w:rPr>
          <w:rFonts w:ascii="宋体" w:hAnsi="宋体" w:cs="宋体"/>
          <w:bCs/>
          <w:color w:val="000000"/>
          <w:sz w:val="24"/>
        </w:rPr>
      </w:pPr>
      <w:r>
        <w:rPr>
          <w:rFonts w:ascii="宋体" w:hAnsi="宋体" w:cs="宋体"/>
          <w:bCs/>
          <w:color w:val="000000"/>
          <w:sz w:val="24"/>
        </w:rPr>
        <w:t>8</w:t>
      </w:r>
      <w:r>
        <w:rPr>
          <w:rFonts w:hint="eastAsia" w:ascii="宋体" w:hAnsi="宋体" w:cs="宋体"/>
          <w:bCs/>
          <w:color w:val="000000"/>
          <w:sz w:val="24"/>
        </w:rPr>
        <w:t>.无论调试期间或保修过程中，成交供应商负责及时清理垃圾，并将包装物及垃圾堆放至甲方指定垃圾临时堆放处，工程结束后须将垃圾统一清运至校外。</w:t>
      </w:r>
    </w:p>
    <w:p w14:paraId="57135194">
      <w:pPr>
        <w:spacing w:line="460" w:lineRule="exact"/>
        <w:ind w:firstLine="482" w:firstLineChars="200"/>
        <w:rPr>
          <w:rFonts w:ascii="宋体" w:hAnsi="宋体" w:cs="宋体"/>
          <w:b/>
          <w:color w:val="000000"/>
          <w:sz w:val="24"/>
        </w:rPr>
      </w:pPr>
      <w:r>
        <w:rPr>
          <w:rFonts w:hint="eastAsia" w:ascii="宋体" w:hAnsi="宋体" w:cs="宋体"/>
          <w:b/>
          <w:color w:val="000000"/>
          <w:sz w:val="24"/>
        </w:rPr>
        <w:t>四、质量要求</w:t>
      </w:r>
    </w:p>
    <w:p w14:paraId="1BF13229">
      <w:pPr>
        <w:spacing w:line="460" w:lineRule="exact"/>
        <w:ind w:firstLine="480" w:firstLineChars="200"/>
        <w:rPr>
          <w:rFonts w:ascii="宋体" w:hAnsi="宋体" w:cs="宋体"/>
          <w:bCs/>
          <w:color w:val="000000"/>
          <w:sz w:val="24"/>
        </w:rPr>
      </w:pPr>
      <w:r>
        <w:rPr>
          <w:rFonts w:hint="eastAsia" w:ascii="宋体" w:hAnsi="宋体" w:cs="宋体"/>
          <w:bCs/>
          <w:color w:val="000000"/>
          <w:sz w:val="24"/>
        </w:rPr>
        <w:t>1.成交供应商应保证所有产品必须是生产商原厂生产的正规渠道的全新正品，完全符合国家技术标准和国家质量检测标准并满足招标文件规定的质量、规格和参数的要求。</w:t>
      </w:r>
    </w:p>
    <w:p w14:paraId="6360EAA9">
      <w:pPr>
        <w:spacing w:line="460" w:lineRule="exact"/>
        <w:ind w:firstLine="480" w:firstLineChars="200"/>
        <w:rPr>
          <w:rFonts w:hint="eastAsia" w:ascii="宋体" w:hAnsi="宋体" w:cs="宋体"/>
          <w:bCs/>
          <w:color w:val="000000"/>
          <w:sz w:val="24"/>
        </w:rPr>
      </w:pPr>
      <w:r>
        <w:rPr>
          <w:rFonts w:hint="eastAsia" w:ascii="宋体" w:hAnsi="宋体" w:cs="宋体"/>
          <w:bCs/>
          <w:color w:val="000000"/>
          <w:sz w:val="24"/>
        </w:rPr>
        <w:t>2.所有产品必须标识清晰，相关质保、合格证书齐全。</w:t>
      </w:r>
    </w:p>
    <w:p w14:paraId="0AC3E77F">
      <w:pPr>
        <w:spacing w:line="460" w:lineRule="exact"/>
        <w:ind w:firstLine="480" w:firstLineChars="200"/>
        <w:rPr>
          <w:rFonts w:hint="eastAsia" w:ascii="宋体" w:hAnsi="宋体" w:cs="宋体"/>
          <w:bCs/>
          <w:color w:val="000000"/>
          <w:sz w:val="24"/>
        </w:rPr>
      </w:pPr>
      <w:r>
        <w:rPr>
          <w:rFonts w:hint="eastAsia" w:ascii="宋体" w:hAnsi="宋体" w:cs="宋体"/>
          <w:bCs/>
          <w:color w:val="000000"/>
          <w:sz w:val="24"/>
        </w:rPr>
        <w:t>3.所有产品的免费质保期在投标文件中明确。</w:t>
      </w:r>
    </w:p>
    <w:p w14:paraId="67FA6AA6">
      <w:pPr>
        <w:spacing w:line="460" w:lineRule="exact"/>
        <w:ind w:firstLine="482" w:firstLineChars="200"/>
        <w:rPr>
          <w:rFonts w:hint="eastAsia" w:ascii="宋体" w:hAnsi="宋体" w:cs="宋体"/>
          <w:b/>
          <w:bCs w:val="0"/>
          <w:color w:val="000000"/>
          <w:sz w:val="24"/>
        </w:rPr>
      </w:pPr>
      <w:r>
        <w:rPr>
          <w:rFonts w:hint="eastAsia" w:ascii="宋体" w:hAnsi="宋体" w:cs="宋体"/>
          <w:b/>
          <w:bCs w:val="0"/>
          <w:color w:val="000000"/>
          <w:sz w:val="24"/>
        </w:rPr>
        <w:t>五、重要技术要求条款</w:t>
      </w:r>
    </w:p>
    <w:p w14:paraId="7349669B">
      <w:pPr>
        <w:spacing w:line="460" w:lineRule="exact"/>
        <w:ind w:firstLine="480" w:firstLineChars="200"/>
        <w:rPr>
          <w:rFonts w:ascii="宋体" w:hAnsi="宋体" w:cs="宋体"/>
          <w:bCs/>
          <w:color w:val="000000"/>
          <w:sz w:val="24"/>
        </w:rPr>
      </w:pPr>
      <w:r>
        <w:rPr>
          <w:rFonts w:hint="eastAsia" w:ascii="宋体" w:hAnsi="宋体" w:cs="宋体"/>
          <w:bCs/>
          <w:color w:val="000000"/>
          <w:sz w:val="24"/>
        </w:rPr>
        <w:t>1.空调系统使用无污染、环保的制冷剂。变频多联机系统要求使用R410A或R32冷媒。</w:t>
      </w:r>
    </w:p>
    <w:p w14:paraId="053C8437">
      <w:pPr>
        <w:spacing w:line="460" w:lineRule="exact"/>
        <w:ind w:firstLine="480" w:firstLineChars="200"/>
        <w:rPr>
          <w:rFonts w:ascii="宋体" w:hAnsi="宋体" w:cs="宋体"/>
          <w:bCs/>
          <w:color w:val="000000"/>
          <w:sz w:val="24"/>
        </w:rPr>
      </w:pPr>
      <w:r>
        <w:rPr>
          <w:rFonts w:hint="eastAsia" w:ascii="宋体" w:hAnsi="宋体" w:cs="宋体"/>
          <w:bCs/>
          <w:color w:val="000000"/>
          <w:sz w:val="24"/>
        </w:rPr>
        <w:t>2.空调机组技术要求</w:t>
      </w:r>
    </w:p>
    <w:p w14:paraId="54D7CD1F">
      <w:pPr>
        <w:spacing w:line="460" w:lineRule="exact"/>
        <w:ind w:firstLine="480" w:firstLineChars="200"/>
        <w:rPr>
          <w:rFonts w:ascii="宋体" w:hAnsi="宋体" w:cs="宋体"/>
          <w:bCs/>
          <w:color w:val="000000"/>
          <w:sz w:val="24"/>
        </w:rPr>
      </w:pPr>
      <w:r>
        <w:rPr>
          <w:rFonts w:hint="eastAsia" w:ascii="宋体" w:hAnsi="宋体" w:cs="宋体"/>
          <w:bCs/>
          <w:color w:val="000000"/>
          <w:sz w:val="24"/>
        </w:rPr>
        <w:t>（</w:t>
      </w:r>
      <w:r>
        <w:rPr>
          <w:rFonts w:hint="eastAsia" w:ascii="宋体" w:hAnsi="宋体" w:cs="宋体"/>
          <w:bCs/>
          <w:color w:val="000000"/>
          <w:sz w:val="24"/>
          <w:lang w:val="en-US" w:eastAsia="zh-CN"/>
        </w:rPr>
        <w:t>1</w:t>
      </w:r>
      <w:r>
        <w:rPr>
          <w:rFonts w:hint="eastAsia" w:ascii="宋体" w:hAnsi="宋体" w:cs="宋体"/>
          <w:bCs/>
          <w:color w:val="000000"/>
          <w:sz w:val="24"/>
        </w:rPr>
        <w:t>）单元机组制冷量、制热量、制冷功率、制热功率需满足招标的要求；室内机安装时应采用减震吊架；底座要有减震材料。</w:t>
      </w:r>
    </w:p>
    <w:p w14:paraId="23C5F3E9">
      <w:pPr>
        <w:spacing w:line="460" w:lineRule="exact"/>
        <w:ind w:firstLine="480" w:firstLineChars="200"/>
        <w:rPr>
          <w:rFonts w:ascii="宋体" w:hAnsi="宋体" w:cs="宋体"/>
          <w:bCs/>
          <w:color w:val="000000"/>
          <w:sz w:val="24"/>
        </w:rPr>
      </w:pPr>
      <w:r>
        <w:rPr>
          <w:rFonts w:hint="eastAsia" w:ascii="宋体" w:hAnsi="宋体" w:cs="宋体"/>
          <w:bCs/>
          <w:color w:val="000000"/>
          <w:sz w:val="24"/>
        </w:rPr>
        <w:t>①为节省能源，单元机室外机应根据室内机负荷变化进行输出功率调节控制。</w:t>
      </w:r>
    </w:p>
    <w:p w14:paraId="73122D29">
      <w:pPr>
        <w:spacing w:line="460" w:lineRule="exact"/>
        <w:ind w:firstLine="480" w:firstLineChars="200"/>
        <w:rPr>
          <w:rFonts w:ascii="宋体" w:hAnsi="宋体" w:cs="宋体"/>
          <w:bCs/>
          <w:color w:val="000000"/>
          <w:sz w:val="24"/>
        </w:rPr>
      </w:pPr>
      <w:r>
        <w:rPr>
          <w:rFonts w:hint="eastAsia" w:ascii="宋体" w:hAnsi="宋体" w:cs="宋体"/>
          <w:bCs/>
          <w:color w:val="000000"/>
          <w:sz w:val="24"/>
        </w:rPr>
        <w:t>②压缩机要求</w:t>
      </w:r>
    </w:p>
    <w:p w14:paraId="0B8A4505">
      <w:pPr>
        <w:spacing w:line="460" w:lineRule="exact"/>
        <w:ind w:firstLine="480" w:firstLineChars="200"/>
        <w:rPr>
          <w:rFonts w:ascii="宋体" w:hAnsi="宋体" w:cs="宋体"/>
          <w:bCs/>
          <w:color w:val="000000"/>
          <w:sz w:val="24"/>
        </w:rPr>
      </w:pPr>
      <w:r>
        <w:rPr>
          <w:rFonts w:hint="eastAsia" w:ascii="宋体" w:hAnsi="宋体" w:cs="宋体"/>
          <w:bCs/>
          <w:color w:val="000000"/>
          <w:sz w:val="24"/>
        </w:rPr>
        <w:t>A、压缩机在室外机内的安装应采用减震和降低噪音装置。不得影响相关房屋正常使用。</w:t>
      </w:r>
    </w:p>
    <w:p w14:paraId="73007D0A">
      <w:pPr>
        <w:spacing w:line="460" w:lineRule="exact"/>
        <w:ind w:firstLine="480" w:firstLineChars="200"/>
        <w:rPr>
          <w:rFonts w:ascii="宋体" w:hAnsi="宋体" w:cs="宋体"/>
          <w:bCs/>
          <w:color w:val="000000"/>
          <w:sz w:val="24"/>
        </w:rPr>
      </w:pPr>
      <w:r>
        <w:rPr>
          <w:rFonts w:hint="eastAsia" w:ascii="宋体" w:hAnsi="宋体" w:cs="宋体"/>
          <w:bCs/>
          <w:color w:val="000000"/>
          <w:sz w:val="24"/>
        </w:rPr>
        <w:t>B、压缩机应具有高效、可靠、寿命长的特点，其安装应考虑到震动和噪音问题。</w:t>
      </w:r>
    </w:p>
    <w:p w14:paraId="6863FB2A">
      <w:pPr>
        <w:spacing w:line="460" w:lineRule="exact"/>
        <w:ind w:firstLine="480" w:firstLineChars="200"/>
        <w:rPr>
          <w:rFonts w:ascii="宋体" w:hAnsi="宋体" w:cs="宋体"/>
          <w:bCs/>
          <w:color w:val="000000"/>
          <w:sz w:val="24"/>
        </w:rPr>
      </w:pPr>
      <w:r>
        <w:rPr>
          <w:rFonts w:hint="eastAsia" w:ascii="宋体" w:hAnsi="宋体" w:cs="宋体"/>
          <w:bCs/>
          <w:color w:val="000000"/>
          <w:sz w:val="24"/>
        </w:rPr>
        <w:t>③提供保护安全器件应包括高压开关，风扇电机保护温控器，过载保护等及其它正常运行所必须的安全保护器件。</w:t>
      </w:r>
    </w:p>
    <w:p w14:paraId="63BA97B4">
      <w:pPr>
        <w:spacing w:line="460" w:lineRule="exact"/>
        <w:ind w:firstLine="480" w:firstLineChars="200"/>
        <w:rPr>
          <w:rFonts w:ascii="宋体" w:hAnsi="宋体" w:cs="宋体"/>
          <w:bCs/>
          <w:color w:val="000000"/>
          <w:sz w:val="24"/>
        </w:rPr>
      </w:pPr>
      <w:r>
        <w:rPr>
          <w:rFonts w:hint="eastAsia" w:ascii="宋体" w:hAnsi="宋体" w:cs="宋体"/>
          <w:bCs/>
          <w:color w:val="000000"/>
          <w:sz w:val="24"/>
        </w:rPr>
        <w:t>④机组应具有先进化霜装置及化霜控制以保证机组的正常运行。</w:t>
      </w:r>
    </w:p>
    <w:p w14:paraId="2DD1F8E6">
      <w:pPr>
        <w:spacing w:line="460" w:lineRule="exact"/>
        <w:ind w:firstLine="480" w:firstLineChars="200"/>
        <w:rPr>
          <w:rFonts w:ascii="宋体" w:hAnsi="宋体" w:cs="宋体"/>
          <w:bCs/>
          <w:color w:val="000000"/>
          <w:sz w:val="24"/>
        </w:rPr>
      </w:pPr>
      <w:r>
        <w:rPr>
          <w:rFonts w:hint="eastAsia" w:ascii="宋体" w:hAnsi="宋体" w:cs="宋体"/>
          <w:bCs/>
          <w:color w:val="000000"/>
          <w:sz w:val="24"/>
        </w:rPr>
        <w:t>（</w:t>
      </w:r>
      <w:r>
        <w:rPr>
          <w:rFonts w:hint="eastAsia" w:ascii="宋体" w:hAnsi="宋体" w:cs="宋体"/>
          <w:bCs/>
          <w:color w:val="000000"/>
          <w:sz w:val="24"/>
          <w:lang w:val="en-US" w:eastAsia="zh-CN"/>
        </w:rPr>
        <w:t>2</w:t>
      </w:r>
      <w:r>
        <w:rPr>
          <w:rFonts w:hint="eastAsia" w:ascii="宋体" w:hAnsi="宋体" w:cs="宋体"/>
          <w:bCs/>
          <w:color w:val="000000"/>
          <w:sz w:val="24"/>
        </w:rPr>
        <w:t>）室内机要求</w:t>
      </w:r>
    </w:p>
    <w:p w14:paraId="260A003B">
      <w:pPr>
        <w:spacing w:line="460" w:lineRule="exact"/>
        <w:ind w:firstLine="480" w:firstLineChars="200"/>
        <w:rPr>
          <w:rFonts w:ascii="宋体" w:hAnsi="宋体" w:cs="宋体"/>
          <w:bCs/>
          <w:color w:val="000000"/>
          <w:sz w:val="24"/>
        </w:rPr>
      </w:pPr>
      <w:r>
        <w:rPr>
          <w:rFonts w:hint="eastAsia" w:ascii="宋体" w:hAnsi="宋体" w:cs="宋体"/>
          <w:bCs/>
          <w:color w:val="000000"/>
          <w:sz w:val="24"/>
        </w:rPr>
        <w:t>①室内机均应配有空气过滤器及上排水装置（冷凝水提升装置）。冷凝水水管路（水平走向）在安装过程中需有一定的倾斜角度，以便冷凝水顺利排出。如不需靠管路倾斜来排放冷凝水，则请在投标文件中说明，将采用何种措施，以达到排放冷凝水的目的。</w:t>
      </w:r>
    </w:p>
    <w:p w14:paraId="323C53A4">
      <w:pPr>
        <w:spacing w:line="460" w:lineRule="exact"/>
        <w:ind w:firstLine="480" w:firstLineChars="200"/>
        <w:rPr>
          <w:rFonts w:ascii="宋体" w:hAnsi="宋体" w:cs="宋体"/>
          <w:bCs/>
          <w:color w:val="000000"/>
          <w:sz w:val="24"/>
        </w:rPr>
      </w:pPr>
      <w:r>
        <w:rPr>
          <w:rFonts w:hint="eastAsia" w:ascii="宋体" w:hAnsi="宋体" w:cs="宋体"/>
          <w:bCs/>
          <w:color w:val="000000"/>
          <w:sz w:val="24"/>
        </w:rPr>
        <w:t>②冷凝水托盘要防漏防结露，并在投标文件中说明。</w:t>
      </w:r>
    </w:p>
    <w:p w14:paraId="6BD36841">
      <w:pPr>
        <w:spacing w:line="460" w:lineRule="exact"/>
        <w:ind w:firstLine="480" w:firstLineChars="200"/>
        <w:rPr>
          <w:rFonts w:ascii="宋体" w:hAnsi="宋体" w:cs="宋体"/>
          <w:bCs/>
          <w:color w:val="000000"/>
          <w:sz w:val="24"/>
        </w:rPr>
      </w:pPr>
      <w:r>
        <w:rPr>
          <w:rFonts w:hint="eastAsia" w:ascii="宋体" w:hAnsi="宋体" w:cs="宋体"/>
          <w:bCs/>
          <w:color w:val="000000"/>
          <w:sz w:val="24"/>
        </w:rPr>
        <w:t>③噪声要求：各种类型室内机的噪声指标应列入机组性能表中。</w:t>
      </w:r>
    </w:p>
    <w:p w14:paraId="7AAF07E3">
      <w:pPr>
        <w:spacing w:line="460" w:lineRule="exact"/>
        <w:ind w:firstLine="480" w:firstLineChars="200"/>
        <w:rPr>
          <w:rFonts w:ascii="宋体" w:hAnsi="宋体" w:cs="宋体"/>
          <w:bCs/>
          <w:color w:val="000000"/>
          <w:sz w:val="24"/>
        </w:rPr>
      </w:pPr>
      <w:r>
        <w:rPr>
          <w:rFonts w:hint="eastAsia" w:ascii="宋体" w:hAnsi="宋体" w:cs="宋体"/>
          <w:bCs/>
          <w:color w:val="000000"/>
          <w:sz w:val="24"/>
        </w:rPr>
        <w:t>（</w:t>
      </w:r>
      <w:r>
        <w:rPr>
          <w:rFonts w:hint="eastAsia" w:ascii="宋体" w:hAnsi="宋体" w:cs="宋体"/>
          <w:bCs/>
          <w:color w:val="000000"/>
          <w:sz w:val="24"/>
          <w:lang w:val="en-US" w:eastAsia="zh-CN"/>
        </w:rPr>
        <w:t>3</w:t>
      </w:r>
      <w:r>
        <w:rPr>
          <w:rFonts w:hint="eastAsia" w:ascii="宋体" w:hAnsi="宋体" w:cs="宋体"/>
          <w:bCs/>
          <w:color w:val="000000"/>
          <w:sz w:val="24"/>
        </w:rPr>
        <w:t>）控制要求</w:t>
      </w:r>
    </w:p>
    <w:p w14:paraId="255AE865">
      <w:pPr>
        <w:spacing w:line="460" w:lineRule="exact"/>
        <w:ind w:firstLine="480" w:firstLineChars="200"/>
        <w:rPr>
          <w:rFonts w:ascii="宋体" w:hAnsi="宋体" w:cs="宋体"/>
          <w:bCs/>
          <w:color w:val="000000"/>
          <w:sz w:val="24"/>
        </w:rPr>
      </w:pPr>
      <w:r>
        <w:rPr>
          <w:rFonts w:hint="eastAsia" w:ascii="宋体" w:hAnsi="宋体" w:cs="宋体"/>
          <w:bCs/>
          <w:color w:val="000000"/>
          <w:sz w:val="24"/>
        </w:rPr>
        <w:t>室内控制器：</w:t>
      </w:r>
    </w:p>
    <w:p w14:paraId="137AA8DA">
      <w:pPr>
        <w:spacing w:line="460" w:lineRule="exact"/>
        <w:ind w:firstLine="480" w:firstLineChars="200"/>
        <w:rPr>
          <w:rFonts w:ascii="宋体" w:hAnsi="宋体" w:cs="宋体"/>
          <w:bCs/>
          <w:color w:val="000000"/>
          <w:sz w:val="24"/>
        </w:rPr>
      </w:pPr>
      <w:r>
        <w:rPr>
          <w:rFonts w:hint="eastAsia" w:ascii="宋体" w:hAnsi="宋体" w:cs="宋体"/>
          <w:bCs/>
          <w:color w:val="000000"/>
          <w:sz w:val="24"/>
        </w:rPr>
        <w:t>A、室内机配置一套标准型线控器，控制器使用LCD液晶显示屏，要求能够显示定时器时间、温度、运转模式、风向气流挡板方向、风扇速度、空气过滤器指示、除霜显示和运转指示灯等。</w:t>
      </w:r>
    </w:p>
    <w:p w14:paraId="3752E5FF">
      <w:pPr>
        <w:spacing w:line="460" w:lineRule="exact"/>
        <w:ind w:firstLine="480" w:firstLineChars="200"/>
        <w:rPr>
          <w:rFonts w:ascii="宋体" w:hAnsi="宋体" w:cs="宋体"/>
          <w:bCs/>
          <w:color w:val="000000"/>
          <w:sz w:val="24"/>
        </w:rPr>
      </w:pPr>
      <w:r>
        <w:rPr>
          <w:rFonts w:hint="eastAsia" w:ascii="宋体" w:hAnsi="宋体" w:cs="宋体"/>
          <w:bCs/>
          <w:color w:val="000000"/>
          <w:sz w:val="24"/>
        </w:rPr>
        <w:t>B、控制器按钮至少应包括开启/停止、定时器开/关、检查/测试、程式时间设定、温度设定、过滤器指示复位、风扇速度控制、运转方式选择和吹风气流方向调节按钮。</w:t>
      </w:r>
    </w:p>
    <w:p w14:paraId="73D2E3E3">
      <w:pPr>
        <w:spacing w:line="460" w:lineRule="exact"/>
        <w:ind w:firstLine="482" w:firstLineChars="200"/>
        <w:rPr>
          <w:rFonts w:ascii="宋体" w:hAnsi="宋体" w:cs="宋体"/>
          <w:b/>
          <w:color w:val="000000"/>
          <w:sz w:val="24"/>
        </w:rPr>
      </w:pPr>
      <w:r>
        <w:rPr>
          <w:rFonts w:hint="eastAsia" w:ascii="宋体" w:hAnsi="宋体" w:cs="宋体"/>
          <w:b/>
          <w:color w:val="000000"/>
          <w:sz w:val="24"/>
        </w:rPr>
        <w:t>六、下列技术参数在投标时均须明</w:t>
      </w:r>
      <w:r>
        <w:rPr>
          <w:rFonts w:hint="eastAsia" w:ascii="宋体" w:hAnsi="宋体" w:cs="宋体"/>
          <w:b/>
          <w:color w:val="auto"/>
          <w:sz w:val="24"/>
        </w:rPr>
        <w:t>确提供（在技术部分正负偏离表中明确）</w:t>
      </w:r>
    </w:p>
    <w:p w14:paraId="0C5457A3">
      <w:pPr>
        <w:spacing w:line="460" w:lineRule="exact"/>
        <w:ind w:firstLine="480" w:firstLineChars="200"/>
        <w:rPr>
          <w:rFonts w:ascii="宋体" w:hAnsi="宋体" w:cs="宋体"/>
          <w:bCs/>
          <w:color w:val="000000"/>
          <w:sz w:val="24"/>
        </w:rPr>
      </w:pPr>
      <w:r>
        <w:rPr>
          <w:rFonts w:hint="eastAsia" w:ascii="宋体" w:hAnsi="宋体" w:cs="宋体"/>
          <w:bCs/>
          <w:color w:val="000000"/>
          <w:sz w:val="24"/>
        </w:rPr>
        <w:t>空调机的型号、制冷量、制热量、静压、功率、风量等</w:t>
      </w:r>
    </w:p>
    <w:p w14:paraId="76D687DA">
      <w:pPr>
        <w:spacing w:line="460" w:lineRule="exact"/>
        <w:ind w:firstLine="480" w:firstLineChars="200"/>
        <w:rPr>
          <w:rFonts w:ascii="宋体" w:hAnsi="宋体" w:cs="宋体"/>
          <w:bCs/>
          <w:color w:val="000000"/>
          <w:sz w:val="24"/>
        </w:rPr>
      </w:pPr>
      <w:r>
        <w:rPr>
          <w:rFonts w:hint="eastAsia" w:ascii="宋体" w:hAnsi="宋体" w:cs="宋体"/>
          <w:bCs/>
          <w:color w:val="000000"/>
          <w:sz w:val="24"/>
        </w:rPr>
        <w:t>空调机制造商全称、制造地点</w:t>
      </w:r>
    </w:p>
    <w:p w14:paraId="565B72A2">
      <w:pPr>
        <w:spacing w:line="460" w:lineRule="exact"/>
        <w:ind w:firstLine="480" w:firstLineChars="200"/>
        <w:rPr>
          <w:rFonts w:ascii="宋体" w:hAnsi="宋体" w:cs="宋体"/>
          <w:bCs/>
          <w:color w:val="000000"/>
          <w:sz w:val="24"/>
        </w:rPr>
      </w:pPr>
      <w:r>
        <w:rPr>
          <w:rFonts w:hint="eastAsia" w:ascii="宋体" w:hAnsi="宋体" w:cs="宋体"/>
          <w:bCs/>
          <w:color w:val="000000"/>
          <w:sz w:val="24"/>
        </w:rPr>
        <w:t>机组使用的冷媒的型号</w:t>
      </w:r>
    </w:p>
    <w:p w14:paraId="77E5AEDF">
      <w:pPr>
        <w:spacing w:line="460" w:lineRule="exact"/>
        <w:ind w:firstLine="480" w:firstLineChars="200"/>
        <w:rPr>
          <w:rFonts w:ascii="宋体" w:hAnsi="宋体" w:cs="宋体"/>
          <w:bCs/>
          <w:color w:val="000000"/>
          <w:sz w:val="24"/>
        </w:rPr>
      </w:pPr>
      <w:r>
        <w:rPr>
          <w:rFonts w:hint="eastAsia" w:ascii="宋体" w:hAnsi="宋体" w:cs="宋体"/>
          <w:bCs/>
          <w:color w:val="000000"/>
          <w:sz w:val="24"/>
        </w:rPr>
        <w:t>外形尺寸(L*W*H)</w:t>
      </w:r>
    </w:p>
    <w:p w14:paraId="24597E9D">
      <w:pPr>
        <w:spacing w:line="460" w:lineRule="exact"/>
        <w:ind w:firstLine="480" w:firstLineChars="200"/>
        <w:rPr>
          <w:rFonts w:ascii="宋体" w:hAnsi="宋体" w:cs="宋体"/>
          <w:bCs/>
          <w:color w:val="000000"/>
          <w:sz w:val="24"/>
        </w:rPr>
      </w:pPr>
      <w:r>
        <w:rPr>
          <w:rFonts w:hint="eastAsia" w:ascii="宋体" w:hAnsi="宋体" w:cs="宋体"/>
          <w:bCs/>
          <w:color w:val="000000"/>
          <w:sz w:val="24"/>
        </w:rPr>
        <w:t>室外环境温度范围</w:t>
      </w:r>
    </w:p>
    <w:p w14:paraId="71893C7D">
      <w:pPr>
        <w:spacing w:line="460" w:lineRule="exact"/>
        <w:ind w:firstLine="480" w:firstLineChars="200"/>
        <w:rPr>
          <w:rFonts w:ascii="宋体" w:hAnsi="宋体" w:cs="宋体"/>
          <w:b/>
          <w:color w:val="000000"/>
          <w:sz w:val="24"/>
        </w:rPr>
      </w:pPr>
      <w:r>
        <w:rPr>
          <w:rFonts w:hint="eastAsia" w:ascii="宋体" w:hAnsi="宋体" w:cs="宋体"/>
          <w:bCs/>
          <w:color w:val="000000"/>
          <w:sz w:val="24"/>
        </w:rPr>
        <w:t>运行时的最大噪音</w:t>
      </w:r>
    </w:p>
    <w:p w14:paraId="03237D42">
      <w:pPr>
        <w:spacing w:line="460" w:lineRule="exact"/>
        <w:ind w:firstLine="482" w:firstLineChars="200"/>
        <w:rPr>
          <w:rFonts w:ascii="宋体" w:hAnsi="宋体" w:cs="宋体"/>
          <w:b/>
          <w:color w:val="000000"/>
          <w:sz w:val="24"/>
        </w:rPr>
      </w:pPr>
      <w:r>
        <w:rPr>
          <w:rFonts w:hint="eastAsia" w:ascii="宋体" w:hAnsi="宋体" w:cs="宋体"/>
          <w:b/>
          <w:color w:val="000000"/>
          <w:sz w:val="24"/>
        </w:rPr>
        <w:t>七、投标单位选用的机组均须具备下列控制、保护功能</w:t>
      </w:r>
    </w:p>
    <w:p w14:paraId="492E5CF0">
      <w:pPr>
        <w:spacing w:line="460" w:lineRule="exact"/>
        <w:ind w:firstLine="480" w:firstLineChars="200"/>
        <w:rPr>
          <w:rFonts w:ascii="宋体" w:hAnsi="宋体" w:cs="宋体"/>
          <w:bCs/>
          <w:color w:val="000000"/>
          <w:sz w:val="24"/>
        </w:rPr>
      </w:pPr>
      <w:r>
        <w:rPr>
          <w:rFonts w:hint="eastAsia" w:ascii="宋体" w:hAnsi="宋体" w:cs="宋体"/>
          <w:bCs/>
          <w:color w:val="000000"/>
          <w:sz w:val="24"/>
        </w:rPr>
        <w:t>防止压缩机组超负荷保护</w:t>
      </w:r>
    </w:p>
    <w:p w14:paraId="49D6C647">
      <w:pPr>
        <w:spacing w:line="460" w:lineRule="exact"/>
        <w:ind w:firstLine="480" w:firstLineChars="200"/>
        <w:rPr>
          <w:rFonts w:ascii="宋体" w:hAnsi="宋体" w:cs="宋体"/>
          <w:bCs/>
          <w:color w:val="000000"/>
          <w:sz w:val="24"/>
        </w:rPr>
      </w:pPr>
      <w:r>
        <w:rPr>
          <w:rFonts w:hint="eastAsia" w:ascii="宋体" w:hAnsi="宋体" w:cs="宋体"/>
          <w:bCs/>
          <w:color w:val="000000"/>
          <w:sz w:val="24"/>
        </w:rPr>
        <w:t xml:space="preserve">压缩机低压保护 </w:t>
      </w:r>
    </w:p>
    <w:p w14:paraId="7C42AADE">
      <w:pPr>
        <w:spacing w:line="460" w:lineRule="exact"/>
        <w:ind w:firstLine="480" w:firstLineChars="200"/>
        <w:rPr>
          <w:rFonts w:ascii="宋体" w:hAnsi="宋体" w:cs="宋体"/>
          <w:bCs/>
          <w:color w:val="000000"/>
          <w:sz w:val="24"/>
        </w:rPr>
      </w:pPr>
      <w:r>
        <w:rPr>
          <w:rFonts w:hint="eastAsia" w:ascii="宋体" w:hAnsi="宋体" w:cs="宋体"/>
          <w:bCs/>
          <w:color w:val="000000"/>
          <w:sz w:val="24"/>
        </w:rPr>
        <w:t>压缩机高压保护</w:t>
      </w:r>
    </w:p>
    <w:p w14:paraId="4F658841">
      <w:pPr>
        <w:spacing w:line="460" w:lineRule="exact"/>
        <w:ind w:firstLine="480" w:firstLineChars="200"/>
        <w:rPr>
          <w:rFonts w:ascii="宋体" w:hAnsi="宋体" w:cs="宋体"/>
          <w:bCs/>
          <w:color w:val="000000"/>
          <w:sz w:val="24"/>
        </w:rPr>
      </w:pPr>
      <w:r>
        <w:rPr>
          <w:rFonts w:hint="eastAsia" w:ascii="宋体" w:hAnsi="宋体" w:cs="宋体"/>
          <w:bCs/>
          <w:color w:val="000000"/>
          <w:sz w:val="24"/>
        </w:rPr>
        <w:t>压缩机超前/滞后功能</w:t>
      </w:r>
    </w:p>
    <w:p w14:paraId="4ABA7EC6">
      <w:pPr>
        <w:spacing w:line="460" w:lineRule="exact"/>
        <w:ind w:firstLine="480" w:firstLineChars="200"/>
        <w:rPr>
          <w:rFonts w:ascii="宋体" w:hAnsi="宋体" w:cs="宋体"/>
          <w:bCs/>
          <w:color w:val="000000"/>
          <w:sz w:val="24"/>
        </w:rPr>
      </w:pPr>
      <w:r>
        <w:rPr>
          <w:rFonts w:hint="eastAsia" w:ascii="宋体" w:hAnsi="宋体" w:cs="宋体"/>
          <w:bCs/>
          <w:color w:val="000000"/>
          <w:sz w:val="24"/>
        </w:rPr>
        <w:t>防冻保护、智能除霜功能</w:t>
      </w:r>
    </w:p>
    <w:p w14:paraId="2B6CE2D3">
      <w:pPr>
        <w:spacing w:line="460" w:lineRule="exact"/>
        <w:ind w:firstLine="480" w:firstLineChars="200"/>
        <w:rPr>
          <w:rFonts w:ascii="宋体" w:hAnsi="宋体" w:cs="宋体"/>
          <w:bCs/>
          <w:color w:val="000000"/>
          <w:sz w:val="24"/>
        </w:rPr>
      </w:pPr>
      <w:r>
        <w:rPr>
          <w:rFonts w:hint="eastAsia" w:ascii="宋体" w:hAnsi="宋体" w:cs="宋体"/>
          <w:bCs/>
          <w:color w:val="000000"/>
          <w:sz w:val="24"/>
        </w:rPr>
        <w:t>过电流保护</w:t>
      </w:r>
    </w:p>
    <w:p w14:paraId="275E172A">
      <w:pPr>
        <w:spacing w:line="460" w:lineRule="exact"/>
        <w:ind w:firstLine="480" w:firstLineChars="200"/>
        <w:rPr>
          <w:rFonts w:ascii="宋体" w:hAnsi="宋体" w:cs="宋体"/>
          <w:bCs/>
          <w:color w:val="000000"/>
          <w:sz w:val="24"/>
        </w:rPr>
      </w:pPr>
      <w:r>
        <w:rPr>
          <w:rFonts w:hint="eastAsia" w:ascii="宋体" w:hAnsi="宋体" w:cs="宋体"/>
          <w:bCs/>
          <w:color w:val="000000"/>
          <w:sz w:val="24"/>
        </w:rPr>
        <w:t>压缩机电机过热保护</w:t>
      </w:r>
    </w:p>
    <w:p w14:paraId="756CA6E5">
      <w:pPr>
        <w:spacing w:line="460" w:lineRule="exact"/>
        <w:ind w:firstLine="480" w:firstLineChars="200"/>
        <w:rPr>
          <w:rFonts w:ascii="宋体" w:hAnsi="宋体" w:cs="宋体"/>
          <w:bCs/>
          <w:color w:val="000000"/>
          <w:sz w:val="24"/>
        </w:rPr>
      </w:pPr>
      <w:r>
        <w:rPr>
          <w:rFonts w:hint="eastAsia" w:ascii="宋体" w:hAnsi="宋体" w:cs="宋体"/>
          <w:bCs/>
          <w:color w:val="000000"/>
          <w:sz w:val="24"/>
        </w:rPr>
        <w:t>压缩机油温不正常保护</w:t>
      </w:r>
    </w:p>
    <w:p w14:paraId="29233158">
      <w:pPr>
        <w:spacing w:line="460" w:lineRule="exact"/>
        <w:ind w:firstLine="480" w:firstLineChars="200"/>
        <w:rPr>
          <w:rFonts w:ascii="宋体" w:hAnsi="宋体" w:cs="宋体"/>
          <w:bCs/>
          <w:color w:val="000000"/>
          <w:sz w:val="24"/>
        </w:rPr>
      </w:pPr>
      <w:r>
        <w:rPr>
          <w:rFonts w:hint="eastAsia" w:ascii="宋体" w:hAnsi="宋体" w:cs="宋体"/>
          <w:bCs/>
          <w:color w:val="000000"/>
          <w:sz w:val="24"/>
        </w:rPr>
        <w:t>漏电保护</w:t>
      </w:r>
    </w:p>
    <w:p w14:paraId="5D9BDC1F">
      <w:pPr>
        <w:spacing w:line="460" w:lineRule="exact"/>
        <w:ind w:firstLine="480" w:firstLineChars="200"/>
        <w:rPr>
          <w:rFonts w:ascii="宋体" w:hAnsi="宋体" w:cs="宋体"/>
          <w:bCs/>
          <w:color w:val="000000"/>
          <w:sz w:val="24"/>
        </w:rPr>
      </w:pPr>
      <w:r>
        <w:rPr>
          <w:rFonts w:hint="eastAsia" w:ascii="宋体" w:hAnsi="宋体" w:cs="宋体"/>
          <w:bCs/>
          <w:color w:val="000000"/>
          <w:sz w:val="24"/>
        </w:rPr>
        <w:t>故障自检程序，并应能自动报警</w:t>
      </w:r>
    </w:p>
    <w:p w14:paraId="09927F77">
      <w:pPr>
        <w:spacing w:line="460" w:lineRule="exact"/>
        <w:ind w:firstLine="482" w:firstLineChars="200"/>
        <w:rPr>
          <w:rFonts w:ascii="宋体" w:hAnsi="宋体" w:cs="宋体"/>
          <w:b/>
          <w:color w:val="000000"/>
          <w:sz w:val="24"/>
        </w:rPr>
      </w:pPr>
      <w:r>
        <w:rPr>
          <w:rFonts w:hint="eastAsia" w:ascii="宋体" w:hAnsi="宋体" w:cs="宋体"/>
          <w:b/>
          <w:color w:val="000000"/>
          <w:sz w:val="24"/>
        </w:rPr>
        <w:t>八、重要材料要求</w:t>
      </w:r>
    </w:p>
    <w:p w14:paraId="0EC92FE7">
      <w:pPr>
        <w:spacing w:line="460" w:lineRule="exact"/>
        <w:ind w:firstLine="480" w:firstLineChars="200"/>
        <w:rPr>
          <w:rFonts w:ascii="宋体" w:hAnsi="宋体" w:cs="宋体"/>
          <w:bCs/>
          <w:color w:val="000000"/>
          <w:sz w:val="24"/>
        </w:rPr>
      </w:pPr>
      <w:r>
        <w:rPr>
          <w:rFonts w:hint="eastAsia" w:ascii="宋体" w:hAnsi="宋体" w:cs="宋体"/>
          <w:bCs/>
          <w:color w:val="000000"/>
          <w:sz w:val="24"/>
        </w:rPr>
        <w:t>（1）所有冷媒管（制冷剂管道）均使用脱氧亚磷无缝铜管。所采购的铜管有完整的出厂检验报告及合格证。</w:t>
      </w:r>
    </w:p>
    <w:p w14:paraId="36C0C531">
      <w:pPr>
        <w:spacing w:line="460" w:lineRule="exact"/>
        <w:ind w:firstLine="480" w:firstLineChars="200"/>
        <w:rPr>
          <w:rFonts w:ascii="宋体" w:hAnsi="宋体" w:cs="宋体"/>
          <w:bCs/>
          <w:color w:val="000000"/>
          <w:sz w:val="24"/>
        </w:rPr>
      </w:pPr>
      <w:r>
        <w:rPr>
          <w:rFonts w:hint="eastAsia" w:ascii="宋体" w:hAnsi="宋体" w:cs="宋体"/>
          <w:bCs/>
          <w:color w:val="000000"/>
          <w:sz w:val="24"/>
        </w:rPr>
        <w:t>（2）冷凝水管应有完整的出厂检验报告及合格证。</w:t>
      </w:r>
    </w:p>
    <w:p w14:paraId="130D577B">
      <w:pPr>
        <w:spacing w:line="460" w:lineRule="exact"/>
        <w:ind w:firstLine="480" w:firstLineChars="200"/>
        <w:rPr>
          <w:rFonts w:ascii="宋体" w:hAnsi="宋体" w:cs="宋体"/>
          <w:bCs/>
          <w:color w:val="000000"/>
          <w:sz w:val="24"/>
        </w:rPr>
      </w:pPr>
      <w:r>
        <w:rPr>
          <w:rFonts w:hint="eastAsia" w:ascii="宋体" w:hAnsi="宋体" w:cs="宋体"/>
          <w:bCs/>
          <w:color w:val="000000"/>
          <w:sz w:val="24"/>
        </w:rPr>
        <w:t>（3）安装所用保温材料应全部采用优质橡塑复合保温材料，所采购的优质橡塑复合保温材料应有完整的出厂检验报告及合格证及生产商生产证明材料，保温厚度应符合国家标准和规范。</w:t>
      </w:r>
    </w:p>
    <w:p w14:paraId="701368FA">
      <w:pPr>
        <w:snapToGrid w:val="0"/>
        <w:spacing w:line="460" w:lineRule="exact"/>
        <w:ind w:firstLine="480" w:firstLineChars="200"/>
        <w:rPr>
          <w:rFonts w:ascii="宋体" w:hAnsi="宋体" w:cs="宋体"/>
          <w:bCs/>
          <w:color w:val="000000"/>
          <w:sz w:val="24"/>
        </w:rPr>
      </w:pPr>
      <w:r>
        <w:rPr>
          <w:rFonts w:hint="eastAsia" w:ascii="宋体" w:hAnsi="宋体" w:cs="宋体"/>
          <w:bCs/>
          <w:color w:val="000000"/>
          <w:sz w:val="24"/>
        </w:rPr>
        <w:t>（4）以上检验报告及合格证在空调进场和验收的时候提供。</w:t>
      </w:r>
    </w:p>
    <w:p w14:paraId="0EAB3817">
      <w:pPr>
        <w:spacing w:line="460" w:lineRule="exact"/>
        <w:ind w:firstLine="480" w:firstLineChars="200"/>
        <w:rPr>
          <w:rFonts w:ascii="宋体" w:hAnsi="宋体" w:cs="宋体"/>
          <w:bCs/>
          <w:color w:val="000000"/>
          <w:sz w:val="24"/>
        </w:rPr>
      </w:pPr>
      <w:r>
        <w:rPr>
          <w:rFonts w:hint="eastAsia" w:ascii="宋体" w:hAnsi="宋体" w:cs="宋体"/>
          <w:bCs/>
          <w:color w:val="000000"/>
          <w:sz w:val="24"/>
        </w:rPr>
        <w:t>橡塑复合保温材料的物理性质应满足如下参数：</w:t>
      </w:r>
    </w:p>
    <w:p w14:paraId="6E814E20">
      <w:pPr>
        <w:spacing w:line="460" w:lineRule="exact"/>
        <w:ind w:firstLine="480" w:firstLineChars="200"/>
        <w:rPr>
          <w:rFonts w:ascii="宋体" w:hAnsi="宋体" w:cs="宋体"/>
          <w:bCs/>
          <w:color w:val="000000"/>
          <w:sz w:val="24"/>
        </w:rPr>
      </w:pPr>
      <w:r>
        <w:rPr>
          <w:rFonts w:hint="eastAsia" w:ascii="宋体" w:hAnsi="宋体" w:cs="宋体"/>
          <w:bCs/>
          <w:color w:val="000000"/>
          <w:sz w:val="24"/>
        </w:rPr>
        <w:t>适用温度范围：-40℃至+105℃；导热系数：在0℃是时为0.034W/mK；质量吸水率：≤1.5%；</w:t>
      </w:r>
    </w:p>
    <w:p w14:paraId="0FE2A214">
      <w:pPr>
        <w:spacing w:line="460" w:lineRule="exact"/>
        <w:ind w:firstLine="480" w:firstLineChars="200"/>
        <w:rPr>
          <w:rFonts w:ascii="宋体" w:hAnsi="宋体" w:cs="宋体"/>
          <w:bCs/>
          <w:color w:val="000000"/>
          <w:sz w:val="24"/>
        </w:rPr>
      </w:pPr>
      <w:r>
        <w:rPr>
          <w:rFonts w:hint="eastAsia" w:ascii="宋体" w:hAnsi="宋体" w:cs="宋体"/>
          <w:bCs/>
          <w:color w:val="000000"/>
          <w:sz w:val="24"/>
        </w:rPr>
        <w:t>阻燃性能：难燃B1级；燃烧产烟毒性：ZA3级；表观密度：65~85kg/m3；撕裂强度：4N/ cm；</w:t>
      </w:r>
    </w:p>
    <w:p w14:paraId="71034DC1">
      <w:pPr>
        <w:spacing w:line="460" w:lineRule="exact"/>
        <w:ind w:firstLine="480" w:firstLineChars="200"/>
        <w:rPr>
          <w:rFonts w:ascii="宋体" w:hAnsi="宋体" w:cs="宋体"/>
          <w:bCs/>
          <w:color w:val="000000"/>
          <w:sz w:val="24"/>
        </w:rPr>
      </w:pPr>
      <w:r>
        <w:rPr>
          <w:rFonts w:hint="eastAsia" w:ascii="宋体" w:hAnsi="宋体" w:cs="宋体"/>
          <w:bCs/>
          <w:color w:val="000000"/>
          <w:sz w:val="24"/>
        </w:rPr>
        <w:t>抗臭氧性：200h表面未出现裂纹；抗紫外线：460h表面未出现裂纹。</w:t>
      </w:r>
    </w:p>
    <w:p w14:paraId="228625D8">
      <w:pPr>
        <w:spacing w:line="460" w:lineRule="exact"/>
        <w:ind w:firstLine="480" w:firstLineChars="200"/>
        <w:rPr>
          <w:rFonts w:ascii="宋体" w:hAnsi="宋体" w:cs="宋体"/>
          <w:bCs/>
          <w:color w:val="000000"/>
          <w:sz w:val="24"/>
        </w:rPr>
      </w:pPr>
      <w:r>
        <w:rPr>
          <w:rFonts w:hint="eastAsia" w:ascii="宋体" w:hAnsi="宋体" w:cs="宋体"/>
          <w:bCs/>
          <w:color w:val="000000"/>
          <w:sz w:val="24"/>
        </w:rPr>
        <w:t>在户外使用的橡塑保温材料表面部分，应使用铝箔包扎，铝箔的数量及价格计入投标总报价。</w:t>
      </w:r>
    </w:p>
    <w:p w14:paraId="22335047">
      <w:pPr>
        <w:spacing w:line="460" w:lineRule="exact"/>
        <w:ind w:firstLine="482" w:firstLineChars="200"/>
        <w:rPr>
          <w:rFonts w:ascii="宋体" w:hAnsi="宋体" w:cs="宋体"/>
          <w:b/>
          <w:color w:val="000000"/>
          <w:sz w:val="24"/>
        </w:rPr>
      </w:pPr>
      <w:r>
        <w:rPr>
          <w:rFonts w:hint="eastAsia" w:ascii="宋体" w:hAnsi="宋体" w:cs="宋体"/>
          <w:b/>
          <w:color w:val="000000"/>
          <w:sz w:val="24"/>
        </w:rPr>
        <w:t>九、工程分界面：</w:t>
      </w:r>
    </w:p>
    <w:p w14:paraId="2CF35986">
      <w:pPr>
        <w:spacing w:line="460" w:lineRule="exact"/>
        <w:ind w:firstLine="480" w:firstLineChars="200"/>
        <w:rPr>
          <w:rFonts w:ascii="宋体" w:hAnsi="宋体" w:cs="宋体"/>
          <w:bCs/>
          <w:color w:val="000000"/>
          <w:sz w:val="24"/>
        </w:rPr>
      </w:pPr>
      <w:r>
        <w:rPr>
          <w:rFonts w:hint="eastAsia" w:ascii="宋体" w:hAnsi="宋体" w:cs="宋体"/>
          <w:bCs/>
          <w:color w:val="000000"/>
          <w:sz w:val="24"/>
        </w:rPr>
        <w:t>1.土建工程分界面为：室外机设备基础由成交供应商负责，包括砼浇筑，钢筋、预埋件制安，需投标人现场踏堪，满足空调设备放置要求，结算时不作调整，基础螺栓、膨胀螺栓、减震器由成交供应商负责；室内机吊筋（支架）由成交供应商负责。</w:t>
      </w:r>
    </w:p>
    <w:p w14:paraId="37C1F6D8">
      <w:pPr>
        <w:spacing w:line="460" w:lineRule="exact"/>
        <w:ind w:firstLine="480" w:firstLineChars="200"/>
        <w:rPr>
          <w:rFonts w:ascii="宋体" w:hAnsi="宋体" w:cs="宋体"/>
          <w:bCs/>
          <w:color w:val="000000"/>
          <w:sz w:val="24"/>
        </w:rPr>
      </w:pPr>
      <w:r>
        <w:rPr>
          <w:rFonts w:hint="eastAsia" w:ascii="宋体" w:hAnsi="宋体" w:cs="宋体"/>
          <w:bCs/>
          <w:color w:val="000000"/>
          <w:sz w:val="24"/>
        </w:rPr>
        <w:t>2.电源工程分界面为：空调配电箱至各空调机的电缆、电线、套管及控制线路的墙体开槽不需要成交供应商负责，不列入本次报价范围，设备、线管安装固定由供应商负责。</w:t>
      </w:r>
    </w:p>
    <w:p w14:paraId="71EB3200">
      <w:pPr>
        <w:spacing w:line="460" w:lineRule="exact"/>
        <w:ind w:firstLine="480" w:firstLineChars="200"/>
        <w:rPr>
          <w:rFonts w:ascii="宋体" w:hAnsi="宋体" w:cs="宋体"/>
          <w:bCs/>
          <w:color w:val="000000"/>
          <w:sz w:val="24"/>
        </w:rPr>
      </w:pPr>
      <w:r>
        <w:rPr>
          <w:rFonts w:hint="eastAsia" w:ascii="宋体" w:hAnsi="宋体" w:cs="宋体"/>
          <w:bCs/>
          <w:color w:val="000000"/>
          <w:sz w:val="24"/>
        </w:rPr>
        <w:t>3.室内控制器、控制线的布线安装工作由成交供应商负责并承担相应费用。</w:t>
      </w:r>
    </w:p>
    <w:p w14:paraId="4B51EB29">
      <w:pPr>
        <w:spacing w:line="460" w:lineRule="exact"/>
        <w:ind w:firstLine="482" w:firstLineChars="200"/>
        <w:rPr>
          <w:rFonts w:ascii="宋体" w:hAnsi="宋体" w:cs="宋体"/>
          <w:b/>
          <w:color w:val="000000"/>
          <w:sz w:val="24"/>
        </w:rPr>
      </w:pPr>
      <w:r>
        <w:rPr>
          <w:rFonts w:hint="eastAsia" w:ascii="宋体" w:hAnsi="宋体" w:cs="宋体"/>
          <w:b/>
          <w:color w:val="000000"/>
          <w:sz w:val="24"/>
        </w:rPr>
        <w:t xml:space="preserve">十、其它 </w:t>
      </w:r>
    </w:p>
    <w:p w14:paraId="3A2AD34F">
      <w:pPr>
        <w:spacing w:line="460" w:lineRule="exact"/>
        <w:ind w:firstLine="482" w:firstLineChars="200"/>
        <w:rPr>
          <w:rFonts w:ascii="宋体" w:hAnsi="宋体" w:cs="宋体"/>
          <w:b/>
          <w:color w:val="000000"/>
          <w:sz w:val="24"/>
        </w:rPr>
      </w:pPr>
      <w:r>
        <w:rPr>
          <w:rFonts w:hint="eastAsia" w:ascii="宋体" w:hAnsi="宋体" w:cs="宋体"/>
          <w:b/>
          <w:color w:val="000000"/>
          <w:sz w:val="24"/>
        </w:rPr>
        <w:t>各种类型室内机的噪声指标应列入机组性能表中。</w:t>
      </w:r>
    </w:p>
    <w:p w14:paraId="1E914283">
      <w:pPr>
        <w:spacing w:line="460" w:lineRule="exact"/>
        <w:ind w:firstLine="482" w:firstLineChars="200"/>
        <w:rPr>
          <w:rFonts w:ascii="宋体" w:hAnsi="宋体" w:cs="宋体"/>
          <w:b/>
          <w:color w:val="000000"/>
          <w:sz w:val="24"/>
        </w:rPr>
      </w:pPr>
      <w:r>
        <w:rPr>
          <w:rFonts w:hint="eastAsia" w:ascii="宋体" w:hAnsi="宋体" w:cs="宋体"/>
          <w:b/>
          <w:color w:val="000000"/>
          <w:sz w:val="24"/>
        </w:rPr>
        <w:t>十一、合同签订、交货期、质保期及验收要求</w:t>
      </w:r>
    </w:p>
    <w:p w14:paraId="249A03FB">
      <w:pPr>
        <w:spacing w:line="460" w:lineRule="exact"/>
        <w:ind w:firstLine="480" w:firstLineChars="200"/>
        <w:rPr>
          <w:rFonts w:ascii="宋体" w:hAnsi="宋体" w:cs="宋体"/>
          <w:color w:val="000000"/>
          <w:sz w:val="24"/>
        </w:rPr>
      </w:pPr>
      <w:r>
        <w:rPr>
          <w:rFonts w:hint="eastAsia" w:ascii="宋体" w:hAnsi="宋体" w:cs="宋体"/>
          <w:color w:val="000000"/>
          <w:sz w:val="24"/>
        </w:rPr>
        <w:t>1.签订合同日期：自中标（成交）通知书发出之日起5日内按时签约。</w:t>
      </w:r>
    </w:p>
    <w:p w14:paraId="2AFC3AF5">
      <w:pPr>
        <w:spacing w:line="460" w:lineRule="exact"/>
        <w:ind w:firstLine="480" w:firstLineChars="200"/>
        <w:rPr>
          <w:rFonts w:ascii="宋体" w:hAnsi="宋体" w:cs="宋体"/>
          <w:color w:val="000000"/>
          <w:sz w:val="24"/>
        </w:rPr>
      </w:pPr>
      <w:r>
        <w:rPr>
          <w:rFonts w:hint="eastAsia" w:ascii="宋体" w:hAnsi="宋体" w:cs="宋体"/>
          <w:color w:val="000000"/>
          <w:sz w:val="24"/>
        </w:rPr>
        <w:t>2.交货期（服务时间）：采购人书面通知后10日历天内完成供货与安装。</w:t>
      </w:r>
    </w:p>
    <w:p w14:paraId="35A779CC">
      <w:pPr>
        <w:spacing w:line="460" w:lineRule="exact"/>
        <w:ind w:firstLine="480" w:firstLineChars="200"/>
        <w:rPr>
          <w:rFonts w:ascii="宋体" w:hAnsi="宋体" w:cs="宋体"/>
          <w:color w:val="000000"/>
          <w:sz w:val="24"/>
        </w:rPr>
      </w:pPr>
      <w:r>
        <w:rPr>
          <w:rFonts w:hint="eastAsia" w:ascii="宋体" w:hAnsi="宋体" w:cs="宋体"/>
          <w:color w:val="000000"/>
          <w:sz w:val="24"/>
        </w:rPr>
        <w:t>3.交货（服务）地点： 江苏商贸职业学院交通乘务实训中心</w:t>
      </w:r>
    </w:p>
    <w:p w14:paraId="625DFE15">
      <w:pPr>
        <w:spacing w:line="460" w:lineRule="exact"/>
        <w:ind w:firstLine="480" w:firstLineChars="200"/>
        <w:rPr>
          <w:rFonts w:ascii="宋体" w:hAnsi="宋体" w:cs="宋体"/>
          <w:color w:val="000000"/>
          <w:sz w:val="24"/>
        </w:rPr>
      </w:pPr>
      <w:r>
        <w:rPr>
          <w:rFonts w:hint="eastAsia" w:ascii="宋体" w:hAnsi="宋体" w:cs="宋体"/>
          <w:color w:val="000000"/>
          <w:sz w:val="24"/>
        </w:rPr>
        <w:t>4.质保期限（自交货并验收合格之日起计）：供应商至少提供2年的质量保证期及免费维修及保养，其中压缩机、风扇等主要零部件至少提供 5年的质量保证期及免费维修及保养，时间从项目验收通过、采购单位接受并签字认可之日算起。</w:t>
      </w:r>
    </w:p>
    <w:p w14:paraId="09EA292A">
      <w:pPr>
        <w:spacing w:line="460" w:lineRule="exact"/>
        <w:ind w:firstLine="480" w:firstLineChars="200"/>
        <w:rPr>
          <w:rFonts w:ascii="宋体" w:hAnsi="宋体" w:cs="宋体"/>
          <w:color w:val="000000"/>
          <w:sz w:val="24"/>
        </w:rPr>
      </w:pPr>
      <w:r>
        <w:rPr>
          <w:rFonts w:hint="eastAsia" w:ascii="宋体" w:hAnsi="宋体" w:cs="宋体"/>
          <w:color w:val="000000"/>
          <w:sz w:val="24"/>
        </w:rPr>
        <w:t>5.成交供应商在成交后签订合同前，须提供设备原制造商商针对本项目的原厂免费质保承诺函原件并加盖原厂公章，若不提供则采购人有权拒签合同。</w:t>
      </w:r>
    </w:p>
    <w:p w14:paraId="547EA1B3">
      <w:pPr>
        <w:spacing w:line="460" w:lineRule="exact"/>
        <w:ind w:firstLine="480" w:firstLineChars="200"/>
        <w:rPr>
          <w:rFonts w:ascii="宋体" w:hAnsi="宋体" w:cs="宋体"/>
          <w:color w:val="000000"/>
          <w:sz w:val="24"/>
        </w:rPr>
      </w:pPr>
      <w:r>
        <w:rPr>
          <w:rFonts w:hint="eastAsia" w:ascii="宋体" w:hAnsi="宋体" w:cs="宋体"/>
          <w:color w:val="000000"/>
          <w:sz w:val="24"/>
        </w:rPr>
        <w:t>6.验收要求：</w:t>
      </w:r>
    </w:p>
    <w:p w14:paraId="3F144567">
      <w:pPr>
        <w:spacing w:line="460" w:lineRule="exact"/>
        <w:ind w:firstLine="480" w:firstLineChars="200"/>
        <w:rPr>
          <w:rFonts w:ascii="宋体" w:hAnsi="宋体" w:cs="宋体"/>
          <w:sz w:val="24"/>
        </w:rPr>
      </w:pPr>
      <w:r>
        <w:rPr>
          <w:rFonts w:hint="eastAsia" w:ascii="宋体" w:hAnsi="宋体" w:cs="宋体"/>
          <w:color w:val="000000"/>
          <w:sz w:val="24"/>
        </w:rPr>
        <w:t>在接到供应商以书面形式提出验收申请后，在5个工作日内及时组织相关专业技术人员，必要时邀请质检等部门共同参与验收，并出具验收报告，作为支付货款的依据。</w:t>
      </w:r>
    </w:p>
    <w:p w14:paraId="03E1DC8F">
      <w:pPr>
        <w:spacing w:line="480" w:lineRule="exact"/>
        <w:ind w:firstLine="354" w:firstLineChars="147"/>
        <w:jc w:val="left"/>
        <w:outlineLvl w:val="1"/>
        <w:rPr>
          <w:rFonts w:ascii="宋体" w:hAnsi="宋体" w:cs="宋体"/>
          <w:b/>
          <w:color w:val="000000"/>
          <w:sz w:val="24"/>
          <w:lang w:val="zh-CN"/>
        </w:rPr>
      </w:pPr>
      <w:r>
        <w:rPr>
          <w:rFonts w:hint="eastAsia" w:ascii="宋体" w:hAnsi="宋体" w:cs="宋体"/>
          <w:b/>
          <w:color w:val="000000"/>
          <w:sz w:val="24"/>
        </w:rPr>
        <w:t>十二、</w:t>
      </w:r>
      <w:r>
        <w:rPr>
          <w:rFonts w:hint="eastAsia" w:ascii="宋体" w:hAnsi="宋体" w:cs="宋体"/>
          <w:b/>
          <w:color w:val="000000"/>
          <w:sz w:val="24"/>
          <w:lang w:val="zh-CN"/>
        </w:rPr>
        <w:t>付款方式</w:t>
      </w:r>
    </w:p>
    <w:p w14:paraId="731C293F">
      <w:pPr>
        <w:tabs>
          <w:tab w:val="left" w:pos="0"/>
        </w:tabs>
        <w:spacing w:line="460" w:lineRule="exact"/>
        <w:ind w:firstLine="482" w:firstLineChars="200"/>
      </w:pPr>
      <w:bookmarkStart w:id="112" w:name="OLE_LINK16"/>
      <w:bookmarkStart w:id="113" w:name="OLE_LINK15"/>
      <w:r>
        <w:rPr>
          <w:rFonts w:hint="eastAsia" w:ascii="宋体" w:hAnsi="宋体" w:cs="宋体"/>
          <w:b/>
          <w:color w:val="000000"/>
          <w:sz w:val="24"/>
        </w:rPr>
        <w:t>所有设备进场安装调试并验收合格后付至合同价的95%(同时退还履约保证金)，验收后满</w:t>
      </w:r>
      <w:r>
        <w:rPr>
          <w:rFonts w:ascii="宋体" w:hAnsi="宋体" w:cs="宋体"/>
          <w:b/>
          <w:color w:val="000000"/>
          <w:sz w:val="24"/>
        </w:rPr>
        <w:t>1</w:t>
      </w:r>
      <w:r>
        <w:rPr>
          <w:rFonts w:hint="eastAsia" w:ascii="宋体" w:hAnsi="宋体" w:cs="宋体"/>
          <w:b/>
          <w:color w:val="000000"/>
          <w:sz w:val="24"/>
        </w:rPr>
        <w:t>年无任何遗漏问题后付至9</w:t>
      </w:r>
      <w:r>
        <w:rPr>
          <w:rFonts w:ascii="宋体" w:hAnsi="宋体" w:cs="宋体"/>
          <w:b/>
          <w:color w:val="000000"/>
          <w:sz w:val="24"/>
        </w:rPr>
        <w:t>7</w:t>
      </w:r>
      <w:r>
        <w:rPr>
          <w:rFonts w:hint="eastAsia" w:ascii="宋体" w:hAnsi="宋体" w:cs="宋体"/>
          <w:b/>
          <w:color w:val="000000"/>
          <w:sz w:val="24"/>
        </w:rPr>
        <w:t>%，满2年余款一次性付清 (无息)。</w:t>
      </w:r>
    </w:p>
    <w:bookmarkEnd w:id="112"/>
    <w:bookmarkEnd w:id="113"/>
    <w:p w14:paraId="41D54FF3">
      <w:pPr>
        <w:spacing w:line="480" w:lineRule="exact"/>
        <w:ind w:firstLine="354" w:firstLineChars="147"/>
        <w:jc w:val="left"/>
        <w:outlineLvl w:val="1"/>
        <w:rPr>
          <w:rFonts w:ascii="宋体" w:hAnsi="宋体" w:cs="宋体"/>
          <w:b/>
          <w:color w:val="000000"/>
          <w:sz w:val="24"/>
          <w:lang w:val="zh-CN"/>
        </w:rPr>
      </w:pPr>
      <w:r>
        <w:rPr>
          <w:rFonts w:hint="eastAsia" w:ascii="宋体" w:hAnsi="宋体" w:cs="宋体"/>
          <w:b/>
          <w:color w:val="000000"/>
          <w:sz w:val="24"/>
        </w:rPr>
        <w:t>十三</w:t>
      </w:r>
      <w:r>
        <w:rPr>
          <w:rFonts w:hint="eastAsia" w:ascii="宋体" w:hAnsi="宋体" w:cs="宋体"/>
          <w:b/>
          <w:color w:val="000000"/>
          <w:sz w:val="24"/>
          <w:lang w:val="zh-CN"/>
        </w:rPr>
        <w:t>、履约保证金</w:t>
      </w:r>
    </w:p>
    <w:p w14:paraId="59765E5A">
      <w:pPr>
        <w:spacing w:line="460" w:lineRule="exact"/>
        <w:ind w:firstLine="480" w:firstLineChars="200"/>
        <w:rPr>
          <w:rFonts w:ascii="宋体" w:hAnsi="宋体" w:cs="宋体"/>
          <w:bCs/>
          <w:color w:val="000000"/>
          <w:sz w:val="24"/>
        </w:rPr>
      </w:pPr>
      <w:bookmarkStart w:id="114" w:name="OLE_LINK2"/>
      <w:bookmarkStart w:id="115" w:name="OLE_LINK3"/>
      <w:r>
        <w:rPr>
          <w:rFonts w:hint="eastAsia" w:ascii="宋体" w:hAnsi="宋体" w:cs="宋体"/>
          <w:bCs/>
          <w:color w:val="000000"/>
          <w:sz w:val="24"/>
        </w:rPr>
        <w:t xml:space="preserve">1.本项目成交后的履约保证金为项目中标价的5%。 </w:t>
      </w:r>
    </w:p>
    <w:p w14:paraId="672D362E">
      <w:pPr>
        <w:spacing w:line="460" w:lineRule="exact"/>
        <w:ind w:firstLine="480" w:firstLineChars="200"/>
        <w:rPr>
          <w:rFonts w:ascii="宋体" w:hAnsi="宋体" w:cs="宋体"/>
          <w:bCs/>
          <w:color w:val="000000"/>
          <w:sz w:val="24"/>
        </w:rPr>
      </w:pPr>
      <w:r>
        <w:rPr>
          <w:rFonts w:hint="eastAsia" w:ascii="宋体" w:hAnsi="宋体" w:cs="宋体"/>
          <w:bCs/>
          <w:color w:val="000000"/>
          <w:sz w:val="24"/>
        </w:rPr>
        <w:t>2.成交供应商的履约保证金须在成交通知书发出之日起至合同签订前汇入采购单位账户（应当以支票、汇票或者金融机构、担保机构出具的保函等非现金形式提交），成交供应商凭成交通知书与采购单位签订合同。超期或未有协商，则视为自动放弃成交资格。</w:t>
      </w:r>
    </w:p>
    <w:p w14:paraId="518C5A52">
      <w:pPr>
        <w:spacing w:line="460" w:lineRule="exact"/>
        <w:ind w:firstLine="480" w:firstLineChars="200"/>
        <w:rPr>
          <w:rFonts w:ascii="宋体" w:hAnsi="宋体" w:cs="宋体"/>
          <w:bCs/>
          <w:color w:val="000000"/>
          <w:sz w:val="24"/>
        </w:rPr>
      </w:pPr>
      <w:r>
        <w:rPr>
          <w:rFonts w:hint="eastAsia" w:ascii="宋体" w:hAnsi="宋体" w:cs="宋体"/>
          <w:bCs/>
          <w:color w:val="000000"/>
          <w:sz w:val="24"/>
        </w:rPr>
        <w:t>3.成交供应商在所有设备进场安装调试并验收合格后，采购单位凭成交供应商提交的申请一次性无息退还该合同项目的履约保证金。</w:t>
      </w:r>
    </w:p>
    <w:p w14:paraId="4DB454A6">
      <w:pPr>
        <w:spacing w:line="460" w:lineRule="exact"/>
        <w:ind w:firstLine="480" w:firstLineChars="200"/>
        <w:rPr>
          <w:rFonts w:ascii="宋体" w:hAnsi="宋体" w:cs="宋体"/>
          <w:bCs/>
          <w:color w:val="000000"/>
          <w:sz w:val="24"/>
        </w:rPr>
      </w:pPr>
      <w:r>
        <w:rPr>
          <w:rFonts w:hint="eastAsia" w:ascii="宋体" w:hAnsi="宋体" w:cs="宋体"/>
          <w:bCs/>
          <w:color w:val="000000"/>
          <w:sz w:val="24"/>
        </w:rPr>
        <w:t>4.发生以下情况的，履约保证金不予退还或部分退还：</w:t>
      </w:r>
    </w:p>
    <w:p w14:paraId="608668E5">
      <w:pPr>
        <w:spacing w:line="460" w:lineRule="exact"/>
        <w:ind w:firstLine="480" w:firstLineChars="200"/>
        <w:rPr>
          <w:rFonts w:ascii="宋体" w:hAnsi="宋体" w:cs="宋体"/>
          <w:bCs/>
          <w:color w:val="000000"/>
          <w:sz w:val="24"/>
        </w:rPr>
      </w:pPr>
      <w:r>
        <w:rPr>
          <w:rFonts w:hint="eastAsia" w:ascii="宋体" w:hAnsi="宋体" w:cs="宋体"/>
          <w:bCs/>
          <w:color w:val="000000"/>
          <w:sz w:val="24"/>
        </w:rPr>
        <w:t>4.1签订合同后，成交供应商不履行合同义务的，采购单位有权全额扣除履约保证金；</w:t>
      </w:r>
    </w:p>
    <w:p w14:paraId="5C973B2D">
      <w:pPr>
        <w:spacing w:line="460" w:lineRule="exact"/>
        <w:ind w:firstLine="480" w:firstLineChars="200"/>
        <w:rPr>
          <w:rFonts w:ascii="宋体" w:hAnsi="宋体" w:cs="宋体"/>
          <w:color w:val="auto"/>
          <w:sz w:val="24"/>
          <w:highlight w:val="none"/>
        </w:rPr>
      </w:pPr>
      <w:r>
        <w:rPr>
          <w:rFonts w:hint="eastAsia" w:ascii="宋体" w:hAnsi="宋体" w:cs="宋体"/>
          <w:bCs/>
          <w:color w:val="000000"/>
          <w:sz w:val="24"/>
        </w:rPr>
        <w:t>4.2成交供应商在履约过程中发生违约行为，给采购单位造成损失的，采购单位有权在成交供应商缴纳的履</w:t>
      </w:r>
      <w:r>
        <w:rPr>
          <w:rFonts w:hint="eastAsia" w:ascii="宋体" w:hAnsi="宋体" w:cs="宋体"/>
          <w:bCs/>
          <w:color w:val="auto"/>
          <w:sz w:val="24"/>
          <w:highlight w:val="none"/>
        </w:rPr>
        <w:t>约保证金中予以扣款，以弥补采购单位经济损失，不足的成交供应商另外补齐。</w:t>
      </w:r>
      <w:bookmarkEnd w:id="114"/>
    </w:p>
    <w:p w14:paraId="3DC8EB0F">
      <w:pPr>
        <w:spacing w:line="460" w:lineRule="exact"/>
        <w:ind w:firstLine="562"/>
        <w:rPr>
          <w:rFonts w:ascii="宋体" w:hAnsi="宋体" w:cs="宋体"/>
          <w:b/>
          <w:bCs/>
          <w:color w:val="auto"/>
          <w:sz w:val="28"/>
          <w:szCs w:val="28"/>
          <w:highlight w:val="none"/>
        </w:rPr>
      </w:pPr>
      <w:r>
        <w:rPr>
          <w:rFonts w:hint="eastAsia" w:ascii="宋体" w:hAnsi="宋体" w:cs="宋体"/>
          <w:b/>
          <w:bCs/>
          <w:color w:val="auto"/>
          <w:sz w:val="28"/>
          <w:szCs w:val="28"/>
          <w:highlight w:val="none"/>
        </w:rPr>
        <w:t>十四、本次采购需切实履行绿色采购。</w:t>
      </w:r>
    </w:p>
    <w:p w14:paraId="072EEBAD">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1.商品包装环保要求：应当按《关于印发〈商品包装政府采购需求标准（试行）〉、〈快递包装政府采购需求标准（试行）〉的通知》（财办库〔2020〕123号）文件执行。</w:t>
      </w:r>
    </w:p>
    <w:p w14:paraId="73F2D6CC">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（1）商品包装层数不得超过 3 层，空隙率不大于 40%；</w:t>
      </w:r>
    </w:p>
    <w:p w14:paraId="1D1EC32E">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（2）商品包装尽可能使用单一材质的包装材料，如因功能需求必需使用不同材质，不同材质间应便于分离；</w:t>
      </w:r>
    </w:p>
    <w:p w14:paraId="3C9209D6">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（3）商品包装中铅、汞、镉、六价铬的总含量应不大于100mg/kg；</w:t>
      </w:r>
    </w:p>
    <w:p w14:paraId="530C8DD6">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（4）商品包装印刷使用的油墨中挥发性有机化合物(VOCs)含量应不大于 5%（以重量计）；</w:t>
      </w:r>
    </w:p>
    <w:p w14:paraId="6A357BEE">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（5）塑料材质商品包装上呈现的印刷颜色不得超过 6 色；</w:t>
      </w:r>
    </w:p>
    <w:p w14:paraId="767A4EFE">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（6）纸质商品包装应使用 75%以上的可再生纤维原料生产；</w:t>
      </w:r>
    </w:p>
    <w:p w14:paraId="14700F19">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（7）木质商品包装的原料应来源于可持续性森林。</w:t>
      </w:r>
    </w:p>
    <w:p w14:paraId="279FB26E">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2.快递包装环保要求：</w:t>
      </w:r>
    </w:p>
    <w:p w14:paraId="0C18B9BB">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（1）快递包装中重金属（铅、汞、镉、六价铬）总量应不大于 100mg/kg；</w:t>
      </w:r>
    </w:p>
    <w:p w14:paraId="720FA47A">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（2）快递包装印刷使用的油墨中不应添加邻苯二甲酸酯，其挥发性有机化合物(VOCs)含量应不大于5%（以重量计）；</w:t>
      </w:r>
    </w:p>
    <w:p w14:paraId="6230B498">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（3）快递包装中使用纸基材的包装材料，纸基材中的有机氯的含量应不大于 150 mg/kg；</w:t>
      </w:r>
    </w:p>
    <w:p w14:paraId="5C1A31CF">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（4）快递包装中使用塑料基材的包装材料不得使用邻苯二甲酸二异壬酯、邻苯二甲酸二正辛酯、邻苯二甲酸二(2-乙基)己酯、邻苯二甲酸二异癸酯、邻苯二甲酸丁基苄基酯、邻苯二甲酸二丁酯等作为增塑剂；</w:t>
      </w:r>
    </w:p>
    <w:p w14:paraId="7C97C76F">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（5）快递中使用的塑料包装袋不得使用聚氯乙烯作为原料，且原料应为单一材质制成，生物分解率大于60%；</w:t>
      </w:r>
    </w:p>
    <w:p w14:paraId="0C96F112">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（6）快递中使用的充气类填充物不得使用聚氯乙烯作为 原料，且原料为单一材质制成，生物分解率大于60%；</w:t>
      </w:r>
    </w:p>
    <w:p w14:paraId="41960466">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（7）快递中使用的集装袋应为单一材质制成，其重复使用次数应不小于 80 次；</w:t>
      </w:r>
    </w:p>
    <w:p w14:paraId="29CBDCBF">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（8）快递中应使用幅宽不大于45mm 的生物降解胶带；</w:t>
      </w:r>
    </w:p>
    <w:p w14:paraId="34875670">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（9）快递包装中不得使用溶剂型胶粘剂；</w:t>
      </w:r>
    </w:p>
    <w:p w14:paraId="79B213D9">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（11）快递应使用电子面单；</w:t>
      </w:r>
    </w:p>
    <w:p w14:paraId="08700B39">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（12）直接使用商品包装作为快递包装的商品，其商品包装满足《商品包装政府采购需求标准（试行）》即可；</w:t>
      </w:r>
    </w:p>
    <w:p w14:paraId="2F7E0E01">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（13）快递包装产品质量和封装方式应符合相关国家或行业标准技术指标要求。</w:t>
      </w:r>
    </w:p>
    <w:p w14:paraId="018388B0">
      <w:pPr>
        <w:spacing w:line="4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3.节能环保产品：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2FDA21CD">
      <w:pPr>
        <w:spacing w:line="460" w:lineRule="exact"/>
        <w:ind w:firstLine="560"/>
        <w:rPr>
          <w:rFonts w:ascii="宋体" w:hAnsi="宋体" w:cs="宋体"/>
          <w:b/>
          <w:bCs/>
          <w:color w:val="auto"/>
          <w:sz w:val="28"/>
          <w:szCs w:val="28"/>
          <w:highlight w:val="none"/>
        </w:rPr>
      </w:pPr>
      <w:r>
        <w:rPr>
          <w:rFonts w:hint="eastAsia" w:ascii="宋体" w:hAnsi="宋体" w:cs="宋体"/>
          <w:b/>
          <w:bCs/>
          <w:color w:val="auto"/>
          <w:sz w:val="28"/>
          <w:szCs w:val="28"/>
          <w:highlight w:val="none"/>
        </w:rPr>
        <w:t>十五、采购需求中必须满足的实质性要求。</w:t>
      </w:r>
    </w:p>
    <w:p w14:paraId="06F5246D">
      <w:pPr>
        <w:spacing w:line="460" w:lineRule="exact"/>
        <w:ind w:firstLine="560"/>
        <w:rPr>
          <w:rFonts w:ascii="宋体" w:hAnsi="宋体" w:cs="宋体"/>
          <w:i/>
          <w:iCs/>
          <w:color w:val="auto"/>
          <w:sz w:val="28"/>
          <w:szCs w:val="28"/>
          <w:highlight w:val="none"/>
          <w:u w:val="single"/>
        </w:rPr>
      </w:pPr>
      <w:r>
        <w:rPr>
          <w:rFonts w:hint="eastAsia" w:ascii="宋体" w:hAnsi="宋体" w:cs="宋体"/>
          <w:i/>
          <w:iCs/>
          <w:color w:val="auto"/>
          <w:sz w:val="28"/>
          <w:szCs w:val="28"/>
          <w:highlight w:val="none"/>
          <w:u w:val="single"/>
        </w:rPr>
        <w:t>投标人所投空调属于政府强制采购节能产品品目清单范围内，投标文件中必须提供国家确定的认证机构出具的、处于有效期之内的该节能产品认证证书图片，不提供的按无效标处理。</w:t>
      </w:r>
    </w:p>
    <w:p w14:paraId="4412D784">
      <w:pPr>
        <w:spacing w:line="460" w:lineRule="exact"/>
        <w:ind w:firstLine="560"/>
        <w:rPr>
          <w:rFonts w:ascii="宋体" w:hAnsi="宋体" w:cs="宋体"/>
          <w:i/>
          <w:iCs/>
          <w:color w:val="auto"/>
          <w:sz w:val="28"/>
          <w:szCs w:val="28"/>
          <w:highlight w:val="none"/>
          <w:u w:val="single"/>
        </w:rPr>
        <w:sectPr>
          <w:headerReference r:id="rId3" w:type="default"/>
          <w:footerReference r:id="rId4" w:type="default"/>
          <w:pgSz w:w="11906" w:h="16838"/>
          <w:pgMar w:top="1440" w:right="1080" w:bottom="1440" w:left="1080" w:header="851" w:footer="992" w:gutter="0"/>
          <w:cols w:space="720" w:num="1"/>
          <w:docGrid w:type="lines" w:linePitch="312" w:charSpace="0"/>
        </w:sectPr>
      </w:pPr>
    </w:p>
    <w:bookmarkEnd w:id="115"/>
    <w:p w14:paraId="0E89CBDB">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t>第四部分  开标和评标</w:t>
      </w:r>
    </w:p>
    <w:p w14:paraId="3CD5D108">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一、开标</w:t>
      </w:r>
    </w:p>
    <w:p w14:paraId="7F7BECE7">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0192AEE0">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510B57D4">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0883C353">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5ABF5CCD">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6C51E68B">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428A6A6C">
      <w:pPr>
        <w:adjustRightInd w:val="0"/>
        <w:snapToGrid w:val="0"/>
        <w:spacing w:line="460" w:lineRule="exact"/>
        <w:ind w:firstLine="482" w:firstLineChars="200"/>
        <w:rPr>
          <w:rFonts w:ascii="宋体" w:hAnsi="宋体" w:cs="宋体"/>
          <w:b/>
          <w:sz w:val="24"/>
        </w:rPr>
      </w:pPr>
      <w:r>
        <w:rPr>
          <w:rFonts w:hint="eastAsia" w:ascii="宋体" w:hAnsi="宋体" w:cs="宋体"/>
          <w:b/>
          <w:sz w:val="24"/>
        </w:rPr>
        <w:t>（一）招标人（代表）对投标人资格进行审查。</w:t>
      </w:r>
    </w:p>
    <w:p w14:paraId="132516F5">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0D4E22B2">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5EB3ACAF">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76605FE3">
      <w:pPr>
        <w:numPr>
          <w:ilvl w:val="0"/>
          <w:numId w:val="2"/>
        </w:numPr>
        <w:adjustRightInd w:val="0"/>
        <w:snapToGrid w:val="0"/>
        <w:spacing w:line="460" w:lineRule="exact"/>
        <w:ind w:firstLine="482" w:firstLineChars="200"/>
        <w:jc w:val="left"/>
        <w:rPr>
          <w:rFonts w:ascii="宋体" w:hAnsi="宋体" w:cs="宋体"/>
          <w:b/>
          <w:bCs/>
          <w:sz w:val="24"/>
        </w:rPr>
      </w:pPr>
      <w:r>
        <w:rPr>
          <w:rFonts w:hint="eastAsia" w:ascii="宋体" w:hAnsi="宋体" w:cs="宋体"/>
          <w:b/>
          <w:sz w:val="24"/>
          <w:lang w:val="zh-CN"/>
        </w:rPr>
        <w:t>商务技术分：</w:t>
      </w:r>
      <w:r>
        <w:rPr>
          <w:rFonts w:hint="eastAsia" w:ascii="宋体" w:hAnsi="宋体" w:cs="宋体"/>
          <w:b/>
          <w:bCs/>
          <w:sz w:val="24"/>
        </w:rPr>
        <w:t>（6</w:t>
      </w:r>
      <w:r>
        <w:rPr>
          <w:rFonts w:ascii="宋体" w:hAnsi="宋体" w:cs="宋体"/>
          <w:b/>
          <w:bCs/>
          <w:sz w:val="24"/>
        </w:rPr>
        <w:t>0</w:t>
      </w:r>
      <w:r>
        <w:rPr>
          <w:rFonts w:hint="eastAsia" w:ascii="宋体" w:hAnsi="宋体" w:cs="宋体"/>
          <w:b/>
          <w:bCs/>
          <w:sz w:val="24"/>
        </w:rPr>
        <w:t>分）</w:t>
      </w:r>
    </w:p>
    <w:tbl>
      <w:tblPr>
        <w:tblStyle w:val="37"/>
        <w:tblW w:w="9070" w:type="dxa"/>
        <w:jc w:val="center"/>
        <w:tblLayout w:type="fixed"/>
        <w:tblCellMar>
          <w:top w:w="0" w:type="dxa"/>
          <w:left w:w="108" w:type="dxa"/>
          <w:bottom w:w="0" w:type="dxa"/>
          <w:right w:w="108" w:type="dxa"/>
        </w:tblCellMar>
      </w:tblPr>
      <w:tblGrid>
        <w:gridCol w:w="898"/>
        <w:gridCol w:w="1722"/>
        <w:gridCol w:w="1120"/>
        <w:gridCol w:w="5330"/>
      </w:tblGrid>
      <w:tr w14:paraId="7619574C">
        <w:tblPrEx>
          <w:tblCellMar>
            <w:top w:w="0" w:type="dxa"/>
            <w:left w:w="108" w:type="dxa"/>
            <w:bottom w:w="0" w:type="dxa"/>
            <w:right w:w="108" w:type="dxa"/>
          </w:tblCellMar>
        </w:tblPrEx>
        <w:trPr>
          <w:trHeight w:val="580"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14:paraId="1EA7ECDA">
            <w:pPr>
              <w:widowControl/>
              <w:jc w:val="center"/>
              <w:textAlignment w:val="center"/>
              <w:rPr>
                <w:rFonts w:ascii="宋体" w:hAnsi="宋体" w:cs="宋体"/>
                <w:b/>
                <w:bCs/>
                <w:color w:val="000000"/>
                <w:sz w:val="24"/>
              </w:rPr>
            </w:pPr>
            <w:r>
              <w:rPr>
                <w:rFonts w:hint="eastAsia" w:ascii="宋体" w:hAnsi="宋体" w:cs="宋体"/>
                <w:b/>
                <w:bCs/>
                <w:color w:val="000000"/>
                <w:kern w:val="0"/>
                <w:sz w:val="24"/>
              </w:rPr>
              <w:t xml:space="preserve">序号 </w:t>
            </w:r>
          </w:p>
        </w:tc>
        <w:tc>
          <w:tcPr>
            <w:tcW w:w="1722" w:type="dxa"/>
            <w:tcBorders>
              <w:top w:val="single" w:color="000000" w:sz="4" w:space="0"/>
              <w:left w:val="single" w:color="000000" w:sz="4" w:space="0"/>
              <w:bottom w:val="single" w:color="000000" w:sz="4" w:space="0"/>
              <w:right w:val="single" w:color="000000" w:sz="4" w:space="0"/>
            </w:tcBorders>
            <w:noWrap/>
            <w:vAlign w:val="center"/>
          </w:tcPr>
          <w:p w14:paraId="42C9CBDC">
            <w:pPr>
              <w:widowControl/>
              <w:jc w:val="center"/>
              <w:textAlignment w:val="center"/>
              <w:rPr>
                <w:rFonts w:ascii="宋体" w:hAnsi="宋体" w:cs="宋体"/>
                <w:b/>
                <w:bCs/>
                <w:color w:val="000000"/>
                <w:sz w:val="24"/>
              </w:rPr>
            </w:pPr>
            <w:r>
              <w:rPr>
                <w:rFonts w:hint="eastAsia" w:ascii="宋体" w:hAnsi="宋体" w:cs="宋体"/>
                <w:b/>
                <w:bCs/>
                <w:color w:val="000000"/>
                <w:kern w:val="0"/>
                <w:sz w:val="24"/>
              </w:rPr>
              <w:t xml:space="preserve">评分点名称 </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340EFD83">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分值</w:t>
            </w:r>
          </w:p>
        </w:tc>
        <w:tc>
          <w:tcPr>
            <w:tcW w:w="5330" w:type="dxa"/>
            <w:tcBorders>
              <w:top w:val="single" w:color="000000" w:sz="4" w:space="0"/>
              <w:left w:val="single" w:color="000000" w:sz="4" w:space="0"/>
              <w:bottom w:val="single" w:color="000000" w:sz="4" w:space="0"/>
              <w:right w:val="single" w:color="000000" w:sz="4" w:space="0"/>
            </w:tcBorders>
            <w:noWrap/>
            <w:vAlign w:val="center"/>
          </w:tcPr>
          <w:p w14:paraId="54E229C0">
            <w:pPr>
              <w:widowControl/>
              <w:jc w:val="center"/>
              <w:textAlignment w:val="center"/>
              <w:rPr>
                <w:rFonts w:ascii="宋体" w:hAnsi="宋体" w:cs="宋体"/>
                <w:b/>
                <w:bCs/>
                <w:color w:val="000000"/>
                <w:sz w:val="24"/>
              </w:rPr>
            </w:pPr>
            <w:r>
              <w:rPr>
                <w:rFonts w:hint="eastAsia" w:ascii="宋体" w:hAnsi="宋体" w:cs="宋体"/>
                <w:b/>
                <w:bCs/>
                <w:color w:val="000000"/>
                <w:kern w:val="0"/>
                <w:sz w:val="24"/>
              </w:rPr>
              <w:t>评审标准</w:t>
            </w:r>
          </w:p>
        </w:tc>
      </w:tr>
      <w:tr w14:paraId="423BE546">
        <w:tblPrEx>
          <w:tblCellMar>
            <w:top w:w="0" w:type="dxa"/>
            <w:left w:w="108" w:type="dxa"/>
            <w:bottom w:w="0" w:type="dxa"/>
            <w:right w:w="108" w:type="dxa"/>
          </w:tblCellMar>
        </w:tblPrEx>
        <w:trPr>
          <w:trHeight w:val="936"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14:paraId="187A0A8B">
            <w:pPr>
              <w:widowControl/>
              <w:jc w:val="center"/>
              <w:textAlignment w:val="center"/>
              <w:rPr>
                <w:rFonts w:ascii="宋体" w:hAnsi="宋体" w:cs="宋体"/>
                <w:b/>
                <w:bCs/>
                <w:color w:val="000000"/>
                <w:sz w:val="24"/>
              </w:rPr>
            </w:pPr>
            <w:r>
              <w:rPr>
                <w:rFonts w:hint="eastAsia" w:ascii="宋体" w:hAnsi="宋体" w:cs="宋体"/>
                <w:b/>
                <w:bCs/>
                <w:color w:val="000000"/>
                <w:kern w:val="0"/>
                <w:sz w:val="24"/>
              </w:rPr>
              <w:t>1</w:t>
            </w:r>
          </w:p>
        </w:tc>
        <w:tc>
          <w:tcPr>
            <w:tcW w:w="1722" w:type="dxa"/>
            <w:tcBorders>
              <w:top w:val="single" w:color="000000" w:sz="4" w:space="0"/>
              <w:left w:val="single" w:color="000000" w:sz="4" w:space="0"/>
              <w:bottom w:val="single" w:color="000000" w:sz="4" w:space="0"/>
              <w:right w:val="single" w:color="000000" w:sz="4" w:space="0"/>
            </w:tcBorders>
            <w:noWrap/>
            <w:vAlign w:val="center"/>
          </w:tcPr>
          <w:p w14:paraId="06156162">
            <w:pPr>
              <w:widowControl/>
              <w:jc w:val="left"/>
              <w:textAlignment w:val="center"/>
              <w:rPr>
                <w:rFonts w:ascii="宋体" w:hAnsi="宋体" w:cs="宋体"/>
                <w:color w:val="000000"/>
                <w:kern w:val="0"/>
                <w:sz w:val="24"/>
              </w:rPr>
            </w:pPr>
            <w:r>
              <w:rPr>
                <w:rFonts w:hint="eastAsia" w:ascii="宋体" w:hAnsi="宋体" w:cs="宋体"/>
                <w:color w:val="000000"/>
                <w:kern w:val="0"/>
                <w:sz w:val="24"/>
              </w:rPr>
              <w:t>配置方案</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0E64DC8F">
            <w:pPr>
              <w:widowControl/>
              <w:jc w:val="center"/>
              <w:textAlignment w:val="center"/>
              <w:rPr>
                <w:rFonts w:ascii="宋体" w:hAnsi="宋体" w:cs="宋体"/>
                <w:color w:val="0000FF"/>
                <w:sz w:val="24"/>
              </w:rPr>
            </w:pPr>
            <w:r>
              <w:rPr>
                <w:rFonts w:ascii="宋体" w:hAnsi="宋体" w:cs="宋体"/>
                <w:color w:val="000000"/>
                <w:kern w:val="0"/>
                <w:sz w:val="24"/>
              </w:rPr>
              <w:t>22</w:t>
            </w:r>
            <w:r>
              <w:rPr>
                <w:rFonts w:hint="eastAsia" w:ascii="宋体" w:hAnsi="宋体" w:cs="宋体"/>
                <w:color w:val="000000"/>
                <w:kern w:val="0"/>
                <w:sz w:val="24"/>
              </w:rPr>
              <w:t>分</w:t>
            </w:r>
          </w:p>
        </w:tc>
        <w:tc>
          <w:tcPr>
            <w:tcW w:w="5330" w:type="dxa"/>
            <w:tcBorders>
              <w:top w:val="single" w:color="000000" w:sz="4" w:space="0"/>
              <w:left w:val="single" w:color="000000" w:sz="4" w:space="0"/>
              <w:bottom w:val="single" w:color="000000" w:sz="4" w:space="0"/>
              <w:right w:val="single" w:color="000000" w:sz="4" w:space="0"/>
            </w:tcBorders>
            <w:vAlign w:val="center"/>
          </w:tcPr>
          <w:p w14:paraId="1875F193">
            <w:pPr>
              <w:widowControl/>
              <w:jc w:val="left"/>
              <w:textAlignment w:val="center"/>
              <w:rPr>
                <w:rFonts w:ascii="宋体" w:hAnsi="宋体" w:cs="宋体"/>
                <w:color w:val="000000"/>
                <w:kern w:val="0"/>
                <w:sz w:val="24"/>
              </w:rPr>
            </w:pPr>
            <w:r>
              <w:rPr>
                <w:rFonts w:hint="eastAsia" w:ascii="宋体" w:hAnsi="宋体" w:cs="宋体"/>
                <w:color w:val="000000"/>
                <w:kern w:val="0"/>
                <w:sz w:val="24"/>
              </w:rPr>
              <w:t>根据项目需求，多联机室内机制冷量、制热量、最大噪音、</w:t>
            </w:r>
            <w:r>
              <w:rPr>
                <w:rFonts w:hint="eastAsia" w:ascii="宋体" w:hAnsi="宋体" w:cs="宋体"/>
                <w:color w:val="000000" w:themeColor="text1"/>
                <w:kern w:val="0"/>
                <w:sz w:val="24"/>
                <w14:textFill>
                  <w14:solidFill>
                    <w14:schemeClr w14:val="tx1"/>
                  </w14:solidFill>
                </w14:textFill>
              </w:rPr>
              <w:t>静压</w:t>
            </w:r>
            <w:r>
              <w:rPr>
                <w:rFonts w:hint="eastAsia" w:ascii="宋体" w:hAnsi="宋体" w:cs="宋体"/>
                <w:color w:val="000000"/>
                <w:kern w:val="0"/>
                <w:sz w:val="24"/>
              </w:rPr>
              <w:t>，多联机室外机制冷量、制热量、APF值，全热交换器新风量、静压、噪音、热回收率等1</w:t>
            </w:r>
            <w:r>
              <w:rPr>
                <w:rFonts w:ascii="宋体" w:hAnsi="宋体" w:cs="宋体"/>
                <w:color w:val="000000"/>
                <w:kern w:val="0"/>
                <w:sz w:val="24"/>
              </w:rPr>
              <w:t>1</w:t>
            </w:r>
            <w:r>
              <w:rPr>
                <w:rFonts w:hint="eastAsia" w:ascii="宋体" w:hAnsi="宋体" w:cs="宋体"/>
                <w:color w:val="000000"/>
                <w:kern w:val="0"/>
                <w:sz w:val="24"/>
              </w:rPr>
              <w:t>项指标为评审范围</w:t>
            </w:r>
            <w:r>
              <w:rPr>
                <w:rFonts w:hint="eastAsia" w:ascii="宋体" w:hAnsi="宋体" w:cs="宋体"/>
                <w:color w:val="000000"/>
                <w:kern w:val="0"/>
                <w:sz w:val="24"/>
                <w:lang w:eastAsia="zh-CN"/>
              </w:rPr>
              <w:t>，</w:t>
            </w:r>
            <w:r>
              <w:rPr>
                <w:rFonts w:ascii="宋体" w:hAnsi="宋体" w:cs="宋体"/>
                <w:color w:val="000000"/>
                <w:kern w:val="0"/>
                <w:sz w:val="24"/>
              </w:rPr>
              <w:t>11</w:t>
            </w:r>
            <w:r>
              <w:rPr>
                <w:rFonts w:hint="eastAsia" w:ascii="宋体" w:hAnsi="宋体" w:cs="宋体"/>
                <w:color w:val="000000"/>
                <w:kern w:val="0"/>
                <w:sz w:val="24"/>
              </w:rPr>
              <w:t>项都无偏离或有正偏离的得</w:t>
            </w:r>
            <w:r>
              <w:rPr>
                <w:rFonts w:ascii="宋体" w:hAnsi="宋体" w:cs="宋体"/>
                <w:color w:val="000000"/>
                <w:kern w:val="0"/>
                <w:sz w:val="24"/>
              </w:rPr>
              <w:t>22</w:t>
            </w:r>
            <w:r>
              <w:rPr>
                <w:rFonts w:hint="eastAsia" w:ascii="宋体" w:hAnsi="宋体" w:cs="宋体"/>
                <w:color w:val="000000"/>
                <w:kern w:val="0"/>
                <w:sz w:val="24"/>
              </w:rPr>
              <w:t>分</w:t>
            </w:r>
            <w:r>
              <w:rPr>
                <w:rFonts w:hint="eastAsia" w:ascii="宋体" w:hAnsi="宋体" w:cs="宋体"/>
                <w:color w:val="000000"/>
                <w:kern w:val="0"/>
                <w:sz w:val="24"/>
                <w:lang w:eastAsia="zh-CN"/>
              </w:rPr>
              <w:t>，</w:t>
            </w:r>
            <w:r>
              <w:rPr>
                <w:rFonts w:hint="eastAsia" w:ascii="宋体" w:hAnsi="宋体" w:cs="宋体"/>
                <w:color w:val="000000"/>
                <w:kern w:val="0"/>
                <w:sz w:val="24"/>
              </w:rPr>
              <w:t>某项出现负偏离在0%-2%（含）之间的扣1分；某项出现负偏离2%（不含）-5%（含）之间的扣</w:t>
            </w:r>
            <w:r>
              <w:rPr>
                <w:rFonts w:hint="eastAsia" w:ascii="宋体" w:hAnsi="宋体" w:cs="宋体"/>
                <w:color w:val="auto"/>
                <w:kern w:val="0"/>
                <w:sz w:val="24"/>
                <w:lang w:val="en-US" w:eastAsia="zh-CN"/>
              </w:rPr>
              <w:t>2</w:t>
            </w:r>
            <w:r>
              <w:rPr>
                <w:rFonts w:hint="eastAsia" w:ascii="宋体" w:hAnsi="宋体" w:cs="宋体"/>
                <w:color w:val="auto"/>
                <w:kern w:val="0"/>
                <w:sz w:val="24"/>
              </w:rPr>
              <w:t>分；</w:t>
            </w:r>
            <w:r>
              <w:rPr>
                <w:rFonts w:hint="eastAsia" w:ascii="宋体" w:hAnsi="宋体" w:cs="宋体"/>
                <w:color w:val="000000"/>
                <w:kern w:val="0"/>
                <w:sz w:val="24"/>
              </w:rPr>
              <w:t>负偏离超过5%作无效标处理。</w:t>
            </w:r>
          </w:p>
          <w:p w14:paraId="0BA82A1E">
            <w:pPr>
              <w:widowControl/>
              <w:jc w:val="left"/>
              <w:textAlignment w:val="center"/>
            </w:pPr>
            <w:r>
              <w:rPr>
                <w:rFonts w:hint="eastAsia" w:ascii="宋体" w:hAnsi="宋体" w:cs="宋体"/>
                <w:color w:val="000000"/>
                <w:kern w:val="0"/>
                <w:sz w:val="24"/>
              </w:rPr>
              <w:t>投标供应商须在投标响应文件中提供所报空调产品“中国能效标识网”公示APF值的截图须加盖投标人公章，提供投标设备的说明书扫描件并盖章及《技术部分正负偏离表》并明确偏离率。未</w:t>
            </w:r>
            <w:r>
              <w:rPr>
                <w:rFonts w:hint="eastAsia" w:ascii="宋体" w:hAnsi="宋体" w:cs="宋体"/>
                <w:color w:val="000000"/>
                <w:sz w:val="24"/>
              </w:rPr>
              <w:t>提供的不得分</w:t>
            </w:r>
            <w:r>
              <w:rPr>
                <w:rFonts w:hint="eastAsia"/>
              </w:rPr>
              <w:t>。</w:t>
            </w:r>
          </w:p>
        </w:tc>
      </w:tr>
      <w:tr w14:paraId="14EA6FE1">
        <w:tblPrEx>
          <w:tblCellMar>
            <w:top w:w="0" w:type="dxa"/>
            <w:left w:w="108" w:type="dxa"/>
            <w:bottom w:w="0" w:type="dxa"/>
            <w:right w:w="108" w:type="dxa"/>
          </w:tblCellMar>
        </w:tblPrEx>
        <w:trPr>
          <w:trHeight w:val="1460"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14:paraId="12AAEA54">
            <w:pPr>
              <w:widowControl/>
              <w:jc w:val="center"/>
              <w:textAlignment w:val="center"/>
              <w:rPr>
                <w:rFonts w:ascii="宋体" w:hAnsi="宋体" w:cs="宋体"/>
                <w:b/>
                <w:bCs/>
                <w:color w:val="000000"/>
                <w:sz w:val="24"/>
              </w:rPr>
            </w:pPr>
            <w:r>
              <w:rPr>
                <w:rFonts w:hint="eastAsia" w:ascii="宋体" w:hAnsi="宋体" w:cs="宋体"/>
                <w:b/>
                <w:bCs/>
                <w:color w:val="000000"/>
                <w:kern w:val="0"/>
                <w:sz w:val="24"/>
              </w:rPr>
              <w:t>2</w:t>
            </w:r>
          </w:p>
        </w:tc>
        <w:tc>
          <w:tcPr>
            <w:tcW w:w="1722" w:type="dxa"/>
            <w:tcBorders>
              <w:top w:val="single" w:color="000000" w:sz="4" w:space="0"/>
              <w:left w:val="single" w:color="000000" w:sz="4" w:space="0"/>
              <w:bottom w:val="single" w:color="000000" w:sz="4" w:space="0"/>
              <w:right w:val="single" w:color="000000" w:sz="4" w:space="0"/>
            </w:tcBorders>
            <w:noWrap/>
            <w:vAlign w:val="center"/>
          </w:tcPr>
          <w:p w14:paraId="70961F42">
            <w:pPr>
              <w:widowControl/>
              <w:jc w:val="left"/>
              <w:textAlignment w:val="center"/>
              <w:rPr>
                <w:rFonts w:ascii="宋体" w:hAnsi="宋体" w:cs="宋体"/>
                <w:color w:val="000000"/>
                <w:kern w:val="0"/>
                <w:sz w:val="24"/>
              </w:rPr>
            </w:pPr>
            <w:r>
              <w:rPr>
                <w:rFonts w:hint="eastAsia" w:ascii="宋体" w:hAnsi="宋体" w:cs="宋体"/>
                <w:color w:val="000000"/>
                <w:kern w:val="0"/>
                <w:sz w:val="24"/>
              </w:rPr>
              <w:t>制造商实力</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5E54A955">
            <w:pPr>
              <w:widowControl/>
              <w:jc w:val="center"/>
              <w:textAlignment w:val="center"/>
              <w:rPr>
                <w:rFonts w:ascii="宋体" w:hAnsi="宋体" w:cs="宋体"/>
                <w:color w:val="000000"/>
                <w:sz w:val="24"/>
              </w:rPr>
            </w:pPr>
            <w:r>
              <w:rPr>
                <w:rFonts w:ascii="宋体" w:hAnsi="宋体" w:cs="宋体"/>
                <w:color w:val="000000" w:themeColor="text1"/>
                <w:kern w:val="0"/>
                <w:szCs w:val="21"/>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分</w:t>
            </w:r>
          </w:p>
        </w:tc>
        <w:tc>
          <w:tcPr>
            <w:tcW w:w="5330" w:type="dxa"/>
            <w:tcBorders>
              <w:top w:val="single" w:color="000000" w:sz="4" w:space="0"/>
              <w:left w:val="single" w:color="000000" w:sz="4" w:space="0"/>
              <w:bottom w:val="single" w:color="000000" w:sz="4" w:space="0"/>
              <w:right w:val="single" w:color="000000" w:sz="4" w:space="0"/>
            </w:tcBorders>
          </w:tcPr>
          <w:p w14:paraId="1803C514">
            <w:pPr>
              <w:widowControl/>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投标品牌多联机制造商获得质量管理体系认证（GB/ISO）、环境管理体系认证（GB/ISO）、职业健康安全管理体系认证（GB/ISO）、信息安全管理体系认证（ISO/IEC），上述</w:t>
            </w:r>
            <w:r>
              <w:rPr>
                <w:rFonts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类体系认证每获得一类认证得2分，最多得8分。（处于有效期之内，以证书复印件及网站查询截图为准）。</w:t>
            </w:r>
          </w:p>
        </w:tc>
      </w:tr>
      <w:tr w14:paraId="76EEA2E7">
        <w:tblPrEx>
          <w:tblCellMar>
            <w:top w:w="0" w:type="dxa"/>
            <w:left w:w="108" w:type="dxa"/>
            <w:bottom w:w="0" w:type="dxa"/>
            <w:right w:w="108" w:type="dxa"/>
          </w:tblCellMar>
        </w:tblPrEx>
        <w:trPr>
          <w:trHeight w:val="1434"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14:paraId="257CDA34">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3</w:t>
            </w:r>
          </w:p>
        </w:tc>
        <w:tc>
          <w:tcPr>
            <w:tcW w:w="1722" w:type="dxa"/>
            <w:tcBorders>
              <w:top w:val="single" w:color="000000" w:sz="4" w:space="0"/>
              <w:left w:val="single" w:color="000000" w:sz="4" w:space="0"/>
              <w:bottom w:val="single" w:color="000000" w:sz="4" w:space="0"/>
              <w:right w:val="single" w:color="000000" w:sz="4" w:space="0"/>
            </w:tcBorders>
            <w:vAlign w:val="center"/>
          </w:tcPr>
          <w:p w14:paraId="13D3B4B5">
            <w:pPr>
              <w:widowControl/>
              <w:jc w:val="left"/>
              <w:textAlignment w:val="center"/>
              <w:rPr>
                <w:rFonts w:ascii="宋体" w:hAnsi="宋体" w:cs="宋体"/>
                <w:color w:val="000000"/>
                <w:kern w:val="0"/>
                <w:sz w:val="24"/>
              </w:rPr>
            </w:pPr>
            <w:r>
              <w:rPr>
                <w:rFonts w:hint="eastAsia" w:ascii="宋体" w:hAnsi="宋体" w:cs="宋体"/>
                <w:color w:val="000000"/>
                <w:kern w:val="0"/>
                <w:sz w:val="24"/>
              </w:rPr>
              <w:t>施工组织方案</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6B5ABEFF">
            <w:pPr>
              <w:widowControl/>
              <w:jc w:val="center"/>
              <w:textAlignment w:val="center"/>
              <w:rPr>
                <w:rFonts w:ascii="宋体" w:hAnsi="宋体" w:cs="宋体"/>
                <w:color w:val="000000"/>
                <w:sz w:val="24"/>
              </w:rPr>
            </w:pPr>
            <w:r>
              <w:rPr>
                <w:rFonts w:ascii="宋体" w:hAnsi="宋体" w:cs="宋体"/>
                <w:color w:val="000000"/>
                <w:kern w:val="0"/>
                <w:sz w:val="24"/>
              </w:rPr>
              <w:t>8</w:t>
            </w:r>
            <w:r>
              <w:rPr>
                <w:rFonts w:hint="eastAsia" w:ascii="宋体" w:hAnsi="宋体" w:cs="宋体"/>
                <w:color w:val="000000"/>
                <w:kern w:val="0"/>
                <w:sz w:val="24"/>
              </w:rPr>
              <w:t>分</w:t>
            </w:r>
          </w:p>
        </w:tc>
        <w:tc>
          <w:tcPr>
            <w:tcW w:w="5330" w:type="dxa"/>
            <w:tcBorders>
              <w:top w:val="single" w:color="000000" w:sz="4" w:space="0"/>
              <w:left w:val="single" w:color="000000" w:sz="4" w:space="0"/>
              <w:bottom w:val="single" w:color="000000" w:sz="4" w:space="0"/>
              <w:right w:val="single" w:color="000000" w:sz="4" w:space="0"/>
            </w:tcBorders>
            <w:vAlign w:val="center"/>
          </w:tcPr>
          <w:p w14:paraId="3B46AE0F">
            <w:pPr>
              <w:widowControl/>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1.总体概述：施工组织总体设想、方案针对性及施工段的划分合理可行的，得</w:t>
            </w: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分；基本合理可行的得</w:t>
            </w: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分；思路不够切合工程实际，较差的得</w:t>
            </w:r>
            <w:r>
              <w:rPr>
                <w:rFonts w:ascii="宋体" w:hAnsi="宋体" w:cs="宋体"/>
                <w:color w:val="000000" w:themeColor="text1"/>
                <w:kern w:val="0"/>
                <w:sz w:val="24"/>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分；</w:t>
            </w:r>
          </w:p>
          <w:p w14:paraId="1D4A9655">
            <w:pPr>
              <w:widowControl/>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2.施工进度计划和各阶段的保障措施可靠、全面可行、针对性强的，得</w:t>
            </w: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分；基本可靠、可行、针对性一般的，得</w:t>
            </w: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分；不可靠、不可行、针对性较差的，得0分；</w:t>
            </w:r>
          </w:p>
          <w:p w14:paraId="439AEA3B">
            <w:pPr>
              <w:widowControl/>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3.完整施工方案、安全文明施工及质量保证措施可靠、全面可行、针对性强的，得</w:t>
            </w: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分；基本可靠、可行、针对性一般的，得1分；不可靠、不可行、针对性较差的，得</w:t>
            </w:r>
            <w:r>
              <w:rPr>
                <w:rFonts w:ascii="宋体" w:hAnsi="宋体" w:cs="宋体"/>
                <w:color w:val="000000" w:themeColor="text1"/>
                <w:kern w:val="0"/>
                <w:sz w:val="24"/>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分；</w:t>
            </w:r>
          </w:p>
          <w:p w14:paraId="3E0CCDF5">
            <w:pPr>
              <w:widowControl/>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 安装配套设施和材料品质优规格高、通风空调工程成品保护措施（例如空调水管道成品保护）方案可靠、全面可行、针对性强的，得</w:t>
            </w: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分；品质一般、措施基本可靠、可行、针对性一般的，得1分；品质较差、不可靠、不可行、针对性较差的，得0分；</w:t>
            </w:r>
          </w:p>
        </w:tc>
      </w:tr>
      <w:tr w14:paraId="65EE533E">
        <w:tblPrEx>
          <w:tblCellMar>
            <w:top w:w="0" w:type="dxa"/>
            <w:left w:w="108" w:type="dxa"/>
            <w:bottom w:w="0" w:type="dxa"/>
            <w:right w:w="108" w:type="dxa"/>
          </w:tblCellMar>
        </w:tblPrEx>
        <w:trPr>
          <w:trHeight w:val="807"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14:paraId="7AB7F307">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4</w:t>
            </w:r>
          </w:p>
        </w:tc>
        <w:tc>
          <w:tcPr>
            <w:tcW w:w="1722" w:type="dxa"/>
            <w:tcBorders>
              <w:top w:val="single" w:color="000000" w:sz="4" w:space="0"/>
              <w:left w:val="single" w:color="000000" w:sz="4" w:space="0"/>
              <w:bottom w:val="single" w:color="000000" w:sz="4" w:space="0"/>
              <w:right w:val="single" w:color="000000" w:sz="4" w:space="0"/>
            </w:tcBorders>
            <w:noWrap/>
            <w:vAlign w:val="center"/>
          </w:tcPr>
          <w:p w14:paraId="772B2805">
            <w:pPr>
              <w:widowControl/>
              <w:jc w:val="left"/>
              <w:textAlignment w:val="center"/>
              <w:rPr>
                <w:rFonts w:ascii="宋体" w:hAnsi="宋体" w:cs="宋体"/>
                <w:kern w:val="0"/>
                <w:sz w:val="24"/>
              </w:rPr>
            </w:pPr>
            <w:r>
              <w:rPr>
                <w:rFonts w:hint="eastAsia" w:ascii="宋体" w:hAnsi="宋体" w:cs="宋体"/>
                <w:kern w:val="0"/>
                <w:sz w:val="24"/>
              </w:rPr>
              <w:t>投标人实力</w:t>
            </w:r>
          </w:p>
          <w:p w14:paraId="2FEC425F">
            <w:pPr>
              <w:widowControl/>
              <w:jc w:val="left"/>
              <w:textAlignment w:val="center"/>
              <w:rPr>
                <w:rFonts w:ascii="宋体" w:hAnsi="宋体" w:cs="宋体"/>
                <w:color w:val="000000"/>
                <w:kern w:val="0"/>
                <w:sz w:val="24"/>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77CF8199">
            <w:pPr>
              <w:widowControl/>
              <w:jc w:val="center"/>
              <w:textAlignment w:val="center"/>
              <w:rPr>
                <w:rFonts w:ascii="宋体" w:hAnsi="宋体" w:cs="宋体"/>
                <w:color w:val="auto"/>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分</w:t>
            </w:r>
          </w:p>
        </w:tc>
        <w:tc>
          <w:tcPr>
            <w:tcW w:w="5330" w:type="dxa"/>
            <w:tcBorders>
              <w:top w:val="single" w:color="000000" w:sz="4" w:space="0"/>
              <w:left w:val="single" w:color="000000" w:sz="4" w:space="0"/>
              <w:bottom w:val="single" w:color="000000" w:sz="4" w:space="0"/>
              <w:right w:val="single" w:color="000000" w:sz="4" w:space="0"/>
            </w:tcBorders>
            <w:vAlign w:val="center"/>
          </w:tcPr>
          <w:p w14:paraId="38FCAD76">
            <w:pPr>
              <w:pStyle w:val="15"/>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投标人根据项目实施方案提供安装专业人员名单，安装作业人员应具备以下证书：电工证、制冷与空调作业证、焊工证、高空作业证，每有一个证书得1分，最高得</w:t>
            </w:r>
            <w:r>
              <w:rPr>
                <w:rFonts w:ascii="宋体" w:hAnsi="宋体" w:cs="宋体"/>
                <w:color w:val="auto"/>
                <w:kern w:val="0"/>
                <w:sz w:val="24"/>
                <w:highlight w:val="none"/>
              </w:rPr>
              <w:t>5</w:t>
            </w:r>
            <w:r>
              <w:rPr>
                <w:rFonts w:hint="eastAsia" w:ascii="宋体" w:hAnsi="宋体" w:cs="宋体"/>
                <w:color w:val="auto"/>
                <w:kern w:val="0"/>
                <w:sz w:val="24"/>
                <w:highlight w:val="none"/>
              </w:rPr>
              <w:t>分，</w:t>
            </w:r>
            <w:r>
              <w:rPr>
                <w:rFonts w:hint="eastAsia" w:ascii="宋体" w:hAnsi="宋体" w:cs="宋体"/>
                <w:color w:val="auto"/>
                <w:kern w:val="0"/>
                <w:sz w:val="24"/>
                <w:highlight w:val="none"/>
                <w:lang w:eastAsia="zh-CN"/>
              </w:rPr>
              <w:t>提供证书复印件加盖公章，</w:t>
            </w:r>
            <w:r>
              <w:rPr>
                <w:rFonts w:hint="eastAsia" w:ascii="宋体" w:hAnsi="宋体" w:cs="宋体"/>
                <w:color w:val="auto"/>
                <w:kern w:val="0"/>
                <w:sz w:val="24"/>
                <w:highlight w:val="none"/>
              </w:rPr>
              <w:t>同一人多个证书可以重复得分。投标人承诺在项目进场前为安装人员购买意外伤害险保险 (提供承诺函，格式自拟)</w:t>
            </w:r>
            <w:r>
              <w:rPr>
                <w:rFonts w:hint="eastAsia" w:ascii="宋体" w:hAnsi="宋体" w:cs="宋体"/>
                <w:color w:val="auto"/>
                <w:kern w:val="0"/>
                <w:sz w:val="24"/>
                <w:highlight w:val="none"/>
                <w:lang w:val="en-US" w:eastAsia="zh-CN"/>
              </w:rPr>
              <w:t>,不提供承诺书的本项不得分。</w:t>
            </w:r>
          </w:p>
        </w:tc>
      </w:tr>
      <w:tr w14:paraId="38F4BA30">
        <w:tblPrEx>
          <w:tblCellMar>
            <w:top w:w="0" w:type="dxa"/>
            <w:left w:w="108" w:type="dxa"/>
            <w:bottom w:w="0" w:type="dxa"/>
            <w:right w:w="108" w:type="dxa"/>
          </w:tblCellMar>
        </w:tblPrEx>
        <w:trPr>
          <w:trHeight w:val="90"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14:paraId="7A254CAA">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5</w:t>
            </w:r>
          </w:p>
        </w:tc>
        <w:tc>
          <w:tcPr>
            <w:tcW w:w="1722" w:type="dxa"/>
            <w:tcBorders>
              <w:top w:val="single" w:color="000000" w:sz="4" w:space="0"/>
              <w:left w:val="single" w:color="000000" w:sz="4" w:space="0"/>
              <w:bottom w:val="single" w:color="000000" w:sz="4" w:space="0"/>
              <w:right w:val="single" w:color="000000" w:sz="4" w:space="0"/>
            </w:tcBorders>
            <w:noWrap/>
            <w:vAlign w:val="center"/>
          </w:tcPr>
          <w:p w14:paraId="65C1FC9A">
            <w:pPr>
              <w:widowControl/>
              <w:jc w:val="left"/>
              <w:textAlignment w:val="center"/>
              <w:rPr>
                <w:rFonts w:ascii="宋体" w:hAnsi="宋体" w:cs="宋体"/>
                <w:color w:val="000000"/>
                <w:kern w:val="0"/>
                <w:sz w:val="24"/>
              </w:rPr>
            </w:pPr>
            <w:r>
              <w:rPr>
                <w:rFonts w:hint="eastAsia" w:ascii="宋体" w:hAnsi="宋体" w:cs="宋体"/>
                <w:color w:val="000000"/>
                <w:kern w:val="0"/>
                <w:sz w:val="24"/>
              </w:rPr>
              <w:t>售后服务体系的完备性、技术力量及维修响应时间和承诺</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3F7838AB">
            <w:pPr>
              <w:widowControl/>
              <w:jc w:val="center"/>
              <w:textAlignment w:val="center"/>
              <w:rPr>
                <w:rFonts w:ascii="宋体" w:hAnsi="宋体" w:cs="宋体"/>
                <w:sz w:val="24"/>
              </w:rPr>
            </w:pPr>
            <w:r>
              <w:rPr>
                <w:rFonts w:ascii="宋体" w:hAnsi="宋体" w:cs="宋体"/>
                <w:kern w:val="0"/>
                <w:sz w:val="24"/>
              </w:rPr>
              <w:t>5</w:t>
            </w:r>
            <w:r>
              <w:rPr>
                <w:rFonts w:hint="eastAsia" w:ascii="宋体" w:hAnsi="宋体" w:cs="宋体"/>
                <w:kern w:val="0"/>
                <w:sz w:val="24"/>
              </w:rPr>
              <w:t>分</w:t>
            </w:r>
          </w:p>
        </w:tc>
        <w:tc>
          <w:tcPr>
            <w:tcW w:w="5330" w:type="dxa"/>
            <w:tcBorders>
              <w:top w:val="single" w:color="000000" w:sz="4" w:space="0"/>
              <w:left w:val="single" w:color="000000" w:sz="4" w:space="0"/>
              <w:bottom w:val="single" w:color="000000" w:sz="4" w:space="0"/>
              <w:right w:val="single" w:color="000000" w:sz="4" w:space="0"/>
            </w:tcBorders>
            <w:vAlign w:val="center"/>
          </w:tcPr>
          <w:p w14:paraId="09788DF0">
            <w:pPr>
              <w:widowControl/>
              <w:jc w:val="left"/>
              <w:textAlignment w:val="center"/>
              <w:rPr>
                <w:rFonts w:ascii="宋体" w:hAnsi="宋体" w:cs="宋体"/>
                <w:color w:val="000000"/>
                <w:kern w:val="0"/>
                <w:sz w:val="24"/>
              </w:rPr>
            </w:pPr>
            <w:r>
              <w:rPr>
                <w:rFonts w:hint="eastAsia" w:ascii="宋体" w:hAnsi="宋体" w:cs="宋体"/>
                <w:color w:val="000000"/>
                <w:kern w:val="0"/>
                <w:sz w:val="24"/>
              </w:rPr>
              <w:t>1.售后服务计划须有详尽的服务计划、服务流程、服务方式、响应时间、售后服务体系、服务措施等内容综合评审：</w:t>
            </w:r>
          </w:p>
          <w:p w14:paraId="4DD94196">
            <w:pPr>
              <w:widowControl/>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kern w:val="0"/>
                <w:sz w:val="24"/>
              </w:rPr>
              <w:t>（1）方案内容详尽、符合实际、针对性强的，</w:t>
            </w:r>
            <w:r>
              <w:rPr>
                <w:rFonts w:hint="eastAsia" w:ascii="宋体" w:hAnsi="宋体" w:cs="宋体"/>
                <w:color w:val="000000" w:themeColor="text1"/>
                <w:kern w:val="0"/>
                <w:sz w:val="24"/>
                <w14:textFill>
                  <w14:solidFill>
                    <w14:schemeClr w14:val="tx1"/>
                  </w14:solidFill>
                </w14:textFill>
              </w:rPr>
              <w:t>接到故障报修电话后能在12小时内到场服务得</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分；</w:t>
            </w:r>
          </w:p>
          <w:p w14:paraId="250D7BDC">
            <w:pPr>
              <w:widowControl/>
              <w:jc w:val="left"/>
              <w:textAlignment w:val="center"/>
              <w:rPr>
                <w:rFonts w:ascii="宋体" w:hAnsi="宋体" w:cs="宋体"/>
                <w:color w:val="000000"/>
                <w:kern w:val="0"/>
                <w:sz w:val="24"/>
              </w:rPr>
            </w:pPr>
            <w:r>
              <w:rPr>
                <w:rFonts w:hint="eastAsia" w:ascii="宋体" w:hAnsi="宋体" w:cs="宋体"/>
                <w:color w:val="000000"/>
                <w:kern w:val="0"/>
                <w:sz w:val="24"/>
              </w:rPr>
              <w:t>（2）方案较为完整，较为科学合理，技术可行性较强，接到故障报修电话后能在24小时内到场服务得</w:t>
            </w:r>
            <w:r>
              <w:rPr>
                <w:rFonts w:hint="eastAsia" w:ascii="宋体" w:hAnsi="宋体" w:cs="宋体"/>
                <w:color w:val="000000"/>
                <w:kern w:val="0"/>
                <w:sz w:val="24"/>
                <w:lang w:val="en-US" w:eastAsia="zh-CN"/>
              </w:rPr>
              <w:t>3</w:t>
            </w:r>
            <w:r>
              <w:rPr>
                <w:rFonts w:hint="eastAsia" w:ascii="宋体" w:hAnsi="宋体" w:cs="宋体"/>
                <w:color w:val="000000"/>
                <w:kern w:val="0"/>
                <w:sz w:val="24"/>
              </w:rPr>
              <w:t>分；</w:t>
            </w:r>
          </w:p>
          <w:p w14:paraId="15584152">
            <w:pPr>
              <w:widowControl/>
              <w:jc w:val="left"/>
              <w:textAlignment w:val="center"/>
              <w:rPr>
                <w:rFonts w:ascii="宋体" w:hAnsi="宋体" w:cs="宋体"/>
                <w:color w:val="000000"/>
                <w:kern w:val="0"/>
                <w:sz w:val="24"/>
              </w:rPr>
            </w:pPr>
            <w:r>
              <w:rPr>
                <w:rFonts w:hint="eastAsia" w:ascii="宋体" w:hAnsi="宋体" w:cs="宋体"/>
                <w:color w:val="000000"/>
                <w:kern w:val="0"/>
                <w:sz w:val="24"/>
              </w:rPr>
              <w:t>（3）方案基本完整，基本合理，技术可行性一般，接到故障报修电话后能在</w:t>
            </w:r>
            <w:r>
              <w:rPr>
                <w:rFonts w:ascii="宋体" w:hAnsi="宋体" w:cs="宋体"/>
                <w:color w:val="000000"/>
                <w:kern w:val="0"/>
                <w:sz w:val="24"/>
              </w:rPr>
              <w:t>36</w:t>
            </w:r>
            <w:r>
              <w:rPr>
                <w:rFonts w:hint="eastAsia" w:ascii="宋体" w:hAnsi="宋体" w:cs="宋体"/>
                <w:color w:val="000000"/>
                <w:kern w:val="0"/>
                <w:sz w:val="24"/>
              </w:rPr>
              <w:t>小时内到场服务得1分；</w:t>
            </w:r>
          </w:p>
          <w:p w14:paraId="67EA8361">
            <w:pPr>
              <w:widowControl/>
              <w:jc w:val="left"/>
              <w:textAlignment w:val="center"/>
              <w:rPr>
                <w:rFonts w:ascii="宋体" w:hAnsi="宋体" w:cs="宋体"/>
                <w:color w:val="000000"/>
                <w:kern w:val="0"/>
                <w:sz w:val="24"/>
              </w:rPr>
            </w:pPr>
            <w:r>
              <w:rPr>
                <w:rFonts w:hint="eastAsia" w:ascii="宋体" w:hAnsi="宋体" w:cs="宋体"/>
                <w:color w:val="000000"/>
                <w:kern w:val="0"/>
                <w:sz w:val="24"/>
              </w:rPr>
              <w:t>（4）方案不完整，不合理，缺乏技术可行性，接到故障报修电话后超36小时内到场服务得</w:t>
            </w:r>
            <w:r>
              <w:rPr>
                <w:rFonts w:ascii="宋体" w:hAnsi="宋体" w:cs="宋体"/>
                <w:color w:val="000000"/>
                <w:kern w:val="0"/>
                <w:sz w:val="24"/>
              </w:rPr>
              <w:t>0</w:t>
            </w:r>
            <w:r>
              <w:rPr>
                <w:rFonts w:hint="eastAsia" w:ascii="宋体" w:hAnsi="宋体" w:cs="宋体"/>
                <w:color w:val="000000"/>
                <w:kern w:val="0"/>
                <w:sz w:val="24"/>
              </w:rPr>
              <w:t>分；</w:t>
            </w:r>
          </w:p>
          <w:p w14:paraId="00AA76EC">
            <w:pPr>
              <w:widowControl/>
              <w:jc w:val="left"/>
              <w:textAlignment w:val="center"/>
              <w:rPr>
                <w:rFonts w:ascii="宋体" w:hAnsi="宋体" w:cs="宋体"/>
                <w:color w:val="000000"/>
                <w:kern w:val="0"/>
                <w:sz w:val="24"/>
              </w:rPr>
            </w:pPr>
            <w:r>
              <w:rPr>
                <w:rFonts w:hint="eastAsia" w:ascii="宋体" w:hAnsi="宋体" w:cs="宋体"/>
                <w:color w:val="000000"/>
                <w:kern w:val="0"/>
                <w:sz w:val="24"/>
              </w:rPr>
              <w:t>未提供的不得分。售后服务计划在实际服务时未能兑现的，每次扣除2</w:t>
            </w:r>
            <w:r>
              <w:rPr>
                <w:rFonts w:ascii="宋体" w:hAnsi="宋体" w:cs="宋体"/>
                <w:color w:val="000000"/>
                <w:kern w:val="0"/>
                <w:sz w:val="24"/>
              </w:rPr>
              <w:t>00</w:t>
            </w:r>
            <w:r>
              <w:rPr>
                <w:rFonts w:hint="eastAsia" w:ascii="宋体" w:hAnsi="宋体" w:cs="宋体"/>
                <w:color w:val="000000"/>
                <w:kern w:val="0"/>
                <w:sz w:val="24"/>
              </w:rPr>
              <w:t>-</w:t>
            </w:r>
            <w:r>
              <w:rPr>
                <w:rFonts w:ascii="宋体" w:hAnsi="宋体" w:cs="宋体"/>
                <w:color w:val="000000"/>
                <w:kern w:val="0"/>
                <w:sz w:val="24"/>
              </w:rPr>
              <w:t>500</w:t>
            </w:r>
            <w:r>
              <w:rPr>
                <w:rFonts w:hint="eastAsia" w:ascii="宋体" w:hAnsi="宋体" w:cs="宋体"/>
                <w:color w:val="000000"/>
                <w:kern w:val="0"/>
                <w:sz w:val="24"/>
              </w:rPr>
              <w:t>元。</w:t>
            </w:r>
          </w:p>
        </w:tc>
      </w:tr>
      <w:tr w14:paraId="61AD91C8">
        <w:tblPrEx>
          <w:tblCellMar>
            <w:top w:w="0" w:type="dxa"/>
            <w:left w:w="108" w:type="dxa"/>
            <w:bottom w:w="0" w:type="dxa"/>
            <w:right w:w="108" w:type="dxa"/>
          </w:tblCellMar>
        </w:tblPrEx>
        <w:trPr>
          <w:trHeight w:val="1418"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14:paraId="173070B4">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6</w:t>
            </w:r>
          </w:p>
        </w:tc>
        <w:tc>
          <w:tcPr>
            <w:tcW w:w="1722" w:type="dxa"/>
            <w:tcBorders>
              <w:top w:val="single" w:color="000000" w:sz="4" w:space="0"/>
              <w:left w:val="single" w:color="000000" w:sz="4" w:space="0"/>
              <w:bottom w:val="single" w:color="000000" w:sz="4" w:space="0"/>
              <w:right w:val="single" w:color="000000" w:sz="4" w:space="0"/>
            </w:tcBorders>
            <w:noWrap/>
            <w:vAlign w:val="center"/>
          </w:tcPr>
          <w:p w14:paraId="41A2E2CC">
            <w:pPr>
              <w:widowControl/>
              <w:jc w:val="left"/>
              <w:textAlignment w:val="center"/>
              <w:rPr>
                <w:rFonts w:ascii="宋体" w:hAnsi="宋体" w:cs="宋体"/>
                <w:color w:val="000000"/>
                <w:kern w:val="0"/>
                <w:sz w:val="24"/>
              </w:rPr>
            </w:pPr>
            <w:r>
              <w:rPr>
                <w:rFonts w:hint="eastAsia" w:ascii="宋体" w:hAnsi="宋体" w:cs="宋体"/>
                <w:kern w:val="0"/>
                <w:sz w:val="24"/>
              </w:rPr>
              <w:t>类似业绩</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4D24433D">
            <w:pPr>
              <w:adjustRightInd w:val="0"/>
              <w:snapToGrid w:val="0"/>
              <w:spacing w:line="360" w:lineRule="auto"/>
              <w:ind w:left="42"/>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分</w:t>
            </w:r>
          </w:p>
        </w:tc>
        <w:tc>
          <w:tcPr>
            <w:tcW w:w="5330" w:type="dxa"/>
            <w:tcBorders>
              <w:top w:val="single" w:color="000000" w:sz="4" w:space="0"/>
              <w:left w:val="single" w:color="000000" w:sz="4" w:space="0"/>
              <w:bottom w:val="single" w:color="000000" w:sz="4" w:space="0"/>
              <w:right w:val="single" w:color="000000" w:sz="4" w:space="0"/>
            </w:tcBorders>
            <w:vAlign w:val="center"/>
          </w:tcPr>
          <w:p w14:paraId="45A9E088">
            <w:pPr>
              <w:widowControl/>
              <w:jc w:val="left"/>
              <w:textAlignment w:val="center"/>
              <w:rPr>
                <w:rFonts w:ascii="宋体" w:hAnsi="宋体" w:cs="宋体"/>
                <w:color w:val="000000"/>
                <w:kern w:val="0"/>
                <w:sz w:val="24"/>
              </w:rPr>
            </w:pPr>
            <w:r>
              <w:rPr>
                <w:rFonts w:hint="eastAsia" w:ascii="宋体" w:hAnsi="宋体" w:cs="宋体"/>
                <w:color w:val="000000"/>
                <w:kern w:val="0"/>
                <w:sz w:val="24"/>
              </w:rPr>
              <w:t>投标供应商提供自20</w:t>
            </w:r>
            <w:r>
              <w:rPr>
                <w:rFonts w:ascii="宋体" w:hAnsi="宋体" w:cs="宋体"/>
                <w:color w:val="000000"/>
                <w:kern w:val="0"/>
                <w:sz w:val="24"/>
              </w:rPr>
              <w:t>22</w:t>
            </w:r>
            <w:r>
              <w:rPr>
                <w:rFonts w:hint="eastAsia" w:ascii="宋体" w:hAnsi="宋体" w:cs="宋体"/>
                <w:color w:val="000000"/>
                <w:kern w:val="0"/>
                <w:sz w:val="24"/>
              </w:rPr>
              <w:t>年1月以来（以合同签订日期为准）完成类似成功案例，每提供一份类似案例合同得1分，最高得3分（提供中标通知书和合同作为佐证材料，佐证材料不提供或提供不全不得分）。</w:t>
            </w:r>
          </w:p>
        </w:tc>
      </w:tr>
      <w:tr w14:paraId="40D7B897">
        <w:tblPrEx>
          <w:tblCellMar>
            <w:top w:w="0" w:type="dxa"/>
            <w:left w:w="108" w:type="dxa"/>
            <w:bottom w:w="0" w:type="dxa"/>
            <w:right w:w="108" w:type="dxa"/>
          </w:tblCellMar>
        </w:tblPrEx>
        <w:trPr>
          <w:trHeight w:val="1410" w:hRule="atLeast"/>
          <w:jc w:val="center"/>
        </w:trPr>
        <w:tc>
          <w:tcPr>
            <w:tcW w:w="898" w:type="dxa"/>
            <w:tcBorders>
              <w:top w:val="single" w:color="000000" w:sz="4" w:space="0"/>
              <w:left w:val="single" w:color="000000" w:sz="4" w:space="0"/>
              <w:bottom w:val="single" w:color="000000" w:sz="4" w:space="0"/>
              <w:right w:val="single" w:color="000000" w:sz="4" w:space="0"/>
            </w:tcBorders>
            <w:noWrap/>
            <w:vAlign w:val="center"/>
          </w:tcPr>
          <w:p w14:paraId="0C27BE89">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7</w:t>
            </w:r>
          </w:p>
        </w:tc>
        <w:tc>
          <w:tcPr>
            <w:tcW w:w="1722" w:type="dxa"/>
            <w:tcBorders>
              <w:top w:val="single" w:color="000000" w:sz="4" w:space="0"/>
              <w:left w:val="single" w:color="000000" w:sz="4" w:space="0"/>
              <w:bottom w:val="single" w:color="000000" w:sz="4" w:space="0"/>
              <w:right w:val="single" w:color="000000" w:sz="4" w:space="0"/>
            </w:tcBorders>
            <w:noWrap/>
            <w:vAlign w:val="center"/>
          </w:tcPr>
          <w:p w14:paraId="7A949AAE">
            <w:pPr>
              <w:widowControl/>
              <w:jc w:val="left"/>
              <w:textAlignment w:val="center"/>
              <w:rPr>
                <w:rFonts w:ascii="宋体" w:hAnsi="宋体" w:cs="宋体"/>
                <w:color w:val="000000"/>
                <w:kern w:val="0"/>
                <w:sz w:val="24"/>
              </w:rPr>
            </w:pPr>
            <w:r>
              <w:rPr>
                <w:rFonts w:hint="eastAsia" w:ascii="宋体" w:hAnsi="宋体" w:cs="宋体"/>
                <w:color w:val="000000"/>
                <w:kern w:val="0"/>
                <w:sz w:val="24"/>
              </w:rPr>
              <w:t>质保及延保优惠</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559A35AA">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9</w:t>
            </w:r>
            <w:r>
              <w:rPr>
                <w:rFonts w:hint="eastAsia" w:ascii="宋体" w:hAnsi="宋体" w:cs="宋体"/>
                <w:color w:val="000000" w:themeColor="text1"/>
                <w:kern w:val="0"/>
                <w:sz w:val="24"/>
                <w14:textFill>
                  <w14:solidFill>
                    <w14:schemeClr w14:val="tx1"/>
                  </w14:solidFill>
                </w14:textFill>
              </w:rPr>
              <w:t>分</w:t>
            </w:r>
          </w:p>
        </w:tc>
        <w:tc>
          <w:tcPr>
            <w:tcW w:w="5330" w:type="dxa"/>
            <w:tcBorders>
              <w:top w:val="single" w:color="000000" w:sz="4" w:space="0"/>
              <w:left w:val="single" w:color="000000" w:sz="4" w:space="0"/>
              <w:bottom w:val="single" w:color="000000" w:sz="4" w:space="0"/>
              <w:right w:val="single" w:color="000000" w:sz="4" w:space="0"/>
            </w:tcBorders>
            <w:vAlign w:val="center"/>
          </w:tcPr>
          <w:p w14:paraId="7B56CAF1">
            <w:pPr>
              <w:widowControl/>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本项目整机质量保证期及免费维修和保养要求最少为2年，满足此条件基础上每增加一年得1分，此项最高得</w:t>
            </w:r>
            <w:r>
              <w:rPr>
                <w:rFonts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分。</w:t>
            </w:r>
          </w:p>
          <w:p w14:paraId="51B002B6">
            <w:pPr>
              <w:widowControl/>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主要零部件（压缩机、风扇电机等）质量保证期及免费维修和保养要求最少为</w:t>
            </w:r>
            <w:r>
              <w:rPr>
                <w:rFonts w:ascii="宋体" w:hAnsi="宋体" w:cs="宋体"/>
                <w:color w:val="000000" w:themeColor="text1"/>
                <w:kern w:val="0"/>
                <w:sz w:val="24"/>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年，满足此条件基础上每增加一年得1分，此项最高得</w:t>
            </w:r>
            <w:r>
              <w:rPr>
                <w:rFonts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分。</w:t>
            </w:r>
          </w:p>
          <w:p w14:paraId="5629D097">
            <w:pPr>
              <w:widowControl/>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提供过保后主机核心部件维修价格的得</w:t>
            </w: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分，维修价格或方案明显优于其他投标人的得2分。</w:t>
            </w:r>
          </w:p>
          <w:p w14:paraId="45A06955">
            <w:pPr>
              <w:widowControl/>
              <w:jc w:val="left"/>
              <w:textAlignment w:val="center"/>
              <w:rPr>
                <w:rFonts w:ascii="宋体" w:hAnsi="宋体" w:cs="宋体"/>
                <w:color w:val="000000"/>
                <w:kern w:val="0"/>
                <w:sz w:val="24"/>
              </w:rPr>
            </w:pPr>
            <w:r>
              <w:rPr>
                <w:rFonts w:hint="eastAsia"/>
                <w:color w:val="000000" w:themeColor="text1"/>
                <w:sz w:val="22"/>
                <w:szCs w:val="22"/>
                <w14:textFill>
                  <w14:solidFill>
                    <w14:schemeClr w14:val="tx1"/>
                  </w14:solidFill>
                </w14:textFill>
              </w:rPr>
              <w:t>提供加盖投标人公章的承诺书，未提供不得分。</w:t>
            </w:r>
          </w:p>
        </w:tc>
      </w:tr>
    </w:tbl>
    <w:p w14:paraId="12B0F8E3">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注：评委依据招标文件载明的方法评分，评分四舍五入精确到小数点后两位。</w:t>
      </w:r>
    </w:p>
    <w:p w14:paraId="22158A6B">
      <w:pPr>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（四）价格</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40</w:t>
      </w:r>
      <w:r>
        <w:rPr>
          <w:rFonts w:hint="eastAsia" w:ascii="宋体" w:hAnsi="宋体" w:cs="宋体"/>
          <w:color w:val="000000" w:themeColor="text1"/>
          <w:sz w:val="24"/>
          <w14:textFill>
            <w14:solidFill>
              <w14:schemeClr w14:val="tx1"/>
            </w14:solidFill>
          </w14:textFill>
        </w:rPr>
        <w:t>分）</w:t>
      </w:r>
    </w:p>
    <w:p w14:paraId="43251AE9">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14:paraId="36940F3B">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投标报价得分=（评标基准价/投标报价）×价格权值</w:t>
      </w:r>
    </w:p>
    <w:p w14:paraId="41D8DB45">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（五）政府采购政策功能落实</w:t>
      </w:r>
    </w:p>
    <w:p w14:paraId="5F13F839">
      <w:pPr>
        <w:adjustRightInd w:val="0"/>
        <w:snapToGrid w:val="0"/>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1.小微型企业价格扣除</w:t>
      </w:r>
    </w:p>
    <w:p w14:paraId="2655EC5C">
      <w:pPr>
        <w:adjustRightInd w:val="0"/>
        <w:snapToGrid w:val="0"/>
        <w:spacing w:line="460" w:lineRule="exact"/>
        <w:ind w:firstLine="480" w:firstLineChars="200"/>
        <w:rPr>
          <w:rFonts w:ascii="宋体" w:hAnsi="宋体" w:cs="宋体"/>
          <w:bCs/>
          <w:sz w:val="24"/>
        </w:rPr>
      </w:pPr>
      <w:r>
        <w:rPr>
          <w:rFonts w:hint="eastAsia" w:ascii="宋体" w:hAnsi="宋体" w:cs="宋体"/>
          <w:bCs/>
          <w:color w:val="000000" w:themeColor="text1"/>
          <w:sz w:val="24"/>
          <w14:textFill>
            <w14:solidFill>
              <w14:schemeClr w14:val="tx1"/>
            </w14:solidFill>
          </w14:textFill>
        </w:rPr>
        <w:t>（1）本项目对小型和微型企业产</w:t>
      </w:r>
      <w:r>
        <w:rPr>
          <w:rFonts w:hint="eastAsia" w:ascii="宋体" w:hAnsi="宋体" w:cs="宋体"/>
          <w:bCs/>
          <w:sz w:val="24"/>
        </w:rPr>
        <w:t>品给予10%的扣除价格，用扣除后的价格参与评审。</w:t>
      </w:r>
    </w:p>
    <w:p w14:paraId="61728543">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（2）供应商需按照《政府采购促进中小企业发展管理办法》（财库﹝2020﹞46 号）的规定提供相应的《小微企业声明函》。</w:t>
      </w:r>
    </w:p>
    <w:p w14:paraId="2D0CF424">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（3）企业标准请参照《关于印发中小企业划型标准规定的通知》（工信部联企业﹝2011﹞300号）文件规定自行填写。</w:t>
      </w:r>
    </w:p>
    <w:p w14:paraId="5B5EA7DC">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2.残疾人福利单位价格扣除</w:t>
      </w:r>
    </w:p>
    <w:p w14:paraId="57556051">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（1）本项目对残疾人福利性单位，给予10%的价格扣除，用扣除后的价格参与评审。</w:t>
      </w:r>
    </w:p>
    <w:p w14:paraId="510C7896">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（2）残疾人福利单位需按照采购文件的要求提供《残疾人福利性单位声明函》。</w:t>
      </w:r>
    </w:p>
    <w:p w14:paraId="2657799D">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（3）残疾人福利单位标准请参照《关于促进残疾人就业政府采购政策的通知》（财库〔2017〕141号）。</w:t>
      </w:r>
    </w:p>
    <w:p w14:paraId="77D18DC9">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3.监狱和戒毒企业价格扣除</w:t>
      </w:r>
    </w:p>
    <w:p w14:paraId="29CAACF1">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（1）本项目对监狱和戒毒企业（简称监狱企业）给予10%的价格扣除，用扣除后的价格参与评审。</w:t>
      </w:r>
    </w:p>
    <w:p w14:paraId="419402B9">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（2）监狱企业参加政府采购活动时，需提供由省级以上监狱管理局、戒毒管理局(含新疆生产建设兵团)出具的属于监狱企业的证明文件。供应商如不提供上述证明文件，价格将不做相应扣除。</w:t>
      </w:r>
    </w:p>
    <w:p w14:paraId="3ECE9A7B">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（3）监狱企业标准请参照《关于政府采购支持监狱企业发展有关问题的通知》（财库﹝2014﹞68号）。</w:t>
      </w:r>
    </w:p>
    <w:p w14:paraId="72919E44">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4.残疾人福利单位、监狱企业属于小型、微型企业的，不重复享受政策。</w:t>
      </w:r>
    </w:p>
    <w:p w14:paraId="01C440C2">
      <w:pPr>
        <w:adjustRightInd w:val="0"/>
        <w:snapToGrid w:val="0"/>
        <w:spacing w:line="460" w:lineRule="exact"/>
        <w:ind w:firstLine="480" w:firstLineChars="200"/>
        <w:rPr>
          <w:rFonts w:ascii="宋体" w:hAnsi="宋体" w:cs="宋体"/>
          <w:bCs/>
          <w:sz w:val="24"/>
        </w:rPr>
      </w:pPr>
      <w:r>
        <w:rPr>
          <w:rFonts w:hint="eastAsia" w:ascii="宋体" w:hAnsi="宋体" w:cs="宋体"/>
          <w:bCs/>
          <w:sz w:val="24"/>
          <w:lang w:val="zh-CN"/>
        </w:rPr>
        <w:t>评标委员会负责具体评标事务。</w:t>
      </w:r>
    </w:p>
    <w:p w14:paraId="33700A32">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（六）中标人的确定</w:t>
      </w:r>
    </w:p>
    <w:p w14:paraId="590999FF">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w:t>
      </w:r>
      <w:r>
        <w:rPr>
          <w:rFonts w:hint="eastAsia" w:ascii="宋体" w:hAnsi="宋体" w:cs="宋体"/>
          <w:sz w:val="24"/>
          <w:lang w:eastAsia="zh-CN"/>
        </w:rPr>
        <w:t>总</w:t>
      </w:r>
      <w:r>
        <w:rPr>
          <w:rFonts w:hint="eastAsia" w:ascii="宋体" w:hAnsi="宋体" w:cs="宋体"/>
          <w:sz w:val="24"/>
        </w:rPr>
        <w:t>得分从高到低的顺序推荐三名中标候选人，并编写评标报告。</w:t>
      </w:r>
    </w:p>
    <w:p w14:paraId="3D9036E9">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招标人委托评标委员会直接确定排名第一的中标候选人为中标人。</w:t>
      </w:r>
    </w:p>
    <w:p w14:paraId="1DE75588">
      <w:pPr>
        <w:adjustRightInd w:val="0"/>
        <w:snapToGrid w:val="0"/>
        <w:spacing w:line="460" w:lineRule="exact"/>
        <w:ind w:firstLine="482" w:firstLineChars="200"/>
        <w:rPr>
          <w:rFonts w:ascii="宋体" w:hAnsi="宋体" w:cs="宋体"/>
          <w:b/>
          <w:sz w:val="24"/>
        </w:rPr>
      </w:pPr>
      <w:r>
        <w:rPr>
          <w:rFonts w:hint="eastAsia" w:ascii="宋体" w:hAnsi="宋体" w:cs="宋体"/>
          <w:b/>
          <w:sz w:val="24"/>
        </w:rPr>
        <w:t>（</w:t>
      </w:r>
      <w:r>
        <w:rPr>
          <w:rFonts w:hint="eastAsia" w:ascii="宋体" w:hAnsi="宋体" w:cs="宋体"/>
          <w:b/>
          <w:bCs/>
          <w:sz w:val="24"/>
          <w:lang w:eastAsia="zh-CN"/>
        </w:rPr>
        <w:t>七</w:t>
      </w:r>
      <w:r>
        <w:rPr>
          <w:rFonts w:hint="eastAsia" w:ascii="宋体" w:hAnsi="宋体" w:cs="宋体"/>
          <w:b/>
          <w:sz w:val="24"/>
        </w:rPr>
        <w:t>）公告中标结果</w:t>
      </w:r>
    </w:p>
    <w:p w14:paraId="7D57524E">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自确定中标人之日起2个工作日内，在江苏商贸职业学院网（http://www.jsbc.edu.cn/）公告中标结果，公告期限为1个工作日。</w:t>
      </w:r>
    </w:p>
    <w:p w14:paraId="03508B67">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w:t>
      </w:r>
      <w:r>
        <w:rPr>
          <w:rFonts w:hint="eastAsia" w:ascii="宋体" w:hAnsi="宋体" w:cs="宋体"/>
          <w:b/>
          <w:sz w:val="24"/>
          <w:lang w:eastAsia="zh-CN"/>
        </w:rPr>
        <w:t>八</w:t>
      </w:r>
      <w:r>
        <w:rPr>
          <w:rFonts w:hint="eastAsia" w:ascii="宋体" w:hAnsi="宋体" w:cs="宋体"/>
          <w:b/>
          <w:sz w:val="24"/>
        </w:rPr>
        <w:t>）</w:t>
      </w:r>
      <w:r>
        <w:rPr>
          <w:rFonts w:hint="eastAsia" w:ascii="宋体" w:hAnsi="宋体" w:cs="宋体"/>
          <w:b/>
          <w:bCs/>
          <w:sz w:val="24"/>
        </w:rPr>
        <w:t>发放中标通知书</w:t>
      </w:r>
    </w:p>
    <w:p w14:paraId="6D237F50">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向成交供应商发放中标通知书。</w:t>
      </w:r>
    </w:p>
    <w:p w14:paraId="4968564B">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中标通知书发出后，招标人不得违法改变中标结果，成交供应商无正当理由不得放弃中标。</w:t>
      </w:r>
    </w:p>
    <w:p w14:paraId="2BA20486">
      <w:pPr>
        <w:adjustRightInd w:val="0"/>
        <w:snapToGrid w:val="0"/>
        <w:spacing w:line="460" w:lineRule="exact"/>
        <w:ind w:firstLine="482" w:firstLineChars="200"/>
        <w:rPr>
          <w:rFonts w:ascii="宋体" w:hAnsi="宋体" w:cs="宋体"/>
          <w:b/>
          <w:sz w:val="24"/>
        </w:rPr>
      </w:pPr>
      <w:r>
        <w:rPr>
          <w:rFonts w:hint="eastAsia" w:ascii="宋体" w:hAnsi="宋体" w:cs="宋体"/>
          <w:b/>
          <w:sz w:val="24"/>
        </w:rPr>
        <w:t>（</w:t>
      </w:r>
      <w:r>
        <w:rPr>
          <w:rFonts w:hint="eastAsia" w:ascii="宋体" w:hAnsi="宋体" w:cs="宋体"/>
          <w:b/>
          <w:sz w:val="24"/>
          <w:lang w:eastAsia="zh-CN"/>
        </w:rPr>
        <w:t>九</w:t>
      </w:r>
      <w:r>
        <w:rPr>
          <w:rFonts w:hint="eastAsia" w:ascii="宋体" w:hAnsi="宋体" w:cs="宋体"/>
          <w:b/>
          <w:sz w:val="24"/>
        </w:rPr>
        <w:t>）其他</w:t>
      </w:r>
    </w:p>
    <w:p w14:paraId="10EE28D8">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当排名第一的中标候选人无正当理由放弃中标，被查实存在影响中标结果的违法行为等情形，采购人有权按照采购相关法律法规的规定对其采取惩戒措施，包含但不限于列入采购失信人黑名单等措施。</w:t>
      </w:r>
    </w:p>
    <w:p w14:paraId="53EE3390">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7D64EB7A">
      <w:pPr>
        <w:adjustRightInd w:val="0"/>
        <w:snapToGrid w:val="0"/>
        <w:spacing w:line="500" w:lineRule="exact"/>
        <w:jc w:val="center"/>
        <w:outlineLvl w:val="0"/>
        <w:rPr>
          <w:rFonts w:ascii="黑体" w:hAnsi="黑体" w:eastAsia="黑体" w:cs="黑体"/>
          <w:bCs/>
          <w:sz w:val="32"/>
          <w:szCs w:val="32"/>
        </w:rPr>
      </w:pPr>
      <w:r>
        <w:rPr>
          <w:rFonts w:hint="eastAsia" w:ascii="宋体" w:hAnsi="宋体" w:cs="宋体"/>
          <w:bCs/>
          <w:sz w:val="32"/>
          <w:szCs w:val="32"/>
        </w:rPr>
        <w:br w:type="page"/>
      </w:r>
      <w:r>
        <w:rPr>
          <w:rFonts w:hint="eastAsia" w:ascii="宋体" w:hAnsi="宋体" w:cs="宋体"/>
          <w:bCs/>
          <w:sz w:val="32"/>
          <w:szCs w:val="32"/>
        </w:rPr>
        <w:t>五、</w:t>
      </w:r>
      <w:r>
        <w:rPr>
          <w:rFonts w:hint="eastAsia" w:ascii="黑体" w:hAnsi="黑体" w:eastAsia="黑体" w:cs="黑体"/>
          <w:bCs/>
          <w:sz w:val="32"/>
          <w:szCs w:val="32"/>
        </w:rPr>
        <w:t>合同主要条款（模板）</w:t>
      </w:r>
    </w:p>
    <w:p w14:paraId="6C86C150">
      <w:pPr>
        <w:spacing w:after="60" w:line="520" w:lineRule="exact"/>
        <w:jc w:val="center"/>
        <w:rPr>
          <w:rFonts w:ascii="宋体" w:hAnsi="宋体" w:cs="宋体"/>
          <w:bCs/>
          <w:spacing w:val="20"/>
          <w:sz w:val="32"/>
          <w:szCs w:val="32"/>
        </w:rPr>
      </w:pPr>
      <w:r>
        <w:rPr>
          <w:rFonts w:hint="eastAsia" w:ascii="宋体" w:hAnsi="宋体" w:cs="宋体"/>
          <w:bCs/>
          <w:spacing w:val="20"/>
          <w:sz w:val="32"/>
          <w:szCs w:val="32"/>
        </w:rPr>
        <w:t>江苏商贸职业学院交通乘务实训中心建设项目空调采购</w:t>
      </w:r>
    </w:p>
    <w:p w14:paraId="5DC3A4BE">
      <w:pPr>
        <w:spacing w:after="60" w:line="520" w:lineRule="exact"/>
        <w:rPr>
          <w:rFonts w:ascii="宋体" w:hAnsi="宋体" w:cs="仿宋"/>
          <w:sz w:val="24"/>
          <w:u w:val="single"/>
        </w:rPr>
      </w:pPr>
      <w:r>
        <w:rPr>
          <w:rFonts w:hint="eastAsia" w:ascii="宋体" w:hAnsi="宋体" w:cs="仿宋"/>
          <w:sz w:val="24"/>
        </w:rPr>
        <w:t>采购人（或称甲方）：</w:t>
      </w:r>
      <w:r>
        <w:rPr>
          <w:rFonts w:hint="eastAsia" w:ascii="宋体" w:hAnsi="宋体" w:cs="仿宋"/>
          <w:sz w:val="24"/>
          <w:u w:val="single"/>
        </w:rPr>
        <w:t>江苏商贸职业学院</w:t>
      </w:r>
    </w:p>
    <w:p w14:paraId="174A224D">
      <w:pPr>
        <w:spacing w:after="60" w:line="440" w:lineRule="exact"/>
        <w:rPr>
          <w:rFonts w:ascii="宋体" w:hAnsi="宋体" w:cs="仿宋"/>
          <w:sz w:val="24"/>
        </w:rPr>
      </w:pPr>
      <w:r>
        <w:rPr>
          <w:rFonts w:hint="eastAsia" w:ascii="宋体" w:hAnsi="宋体" w:cs="仿宋"/>
          <w:sz w:val="24"/>
        </w:rPr>
        <w:t>成交供应商（或称乙方）：</w:t>
      </w:r>
    </w:p>
    <w:p w14:paraId="7A7CF115">
      <w:pPr>
        <w:spacing w:after="60" w:line="440" w:lineRule="exact"/>
        <w:rPr>
          <w:rFonts w:ascii="宋体" w:hAnsi="宋体" w:cs="仿宋"/>
          <w:sz w:val="24"/>
        </w:rPr>
      </w:pPr>
      <w:r>
        <w:rPr>
          <w:rFonts w:hint="eastAsia" w:ascii="宋体" w:hAnsi="宋体" w:cs="仿宋"/>
          <w:sz w:val="24"/>
        </w:rPr>
        <w:t>签订时间：</w:t>
      </w:r>
      <w:r>
        <w:rPr>
          <w:rFonts w:hint="eastAsia" w:ascii="宋体" w:hAnsi="宋体" w:cs="仿宋"/>
          <w:sz w:val="24"/>
          <w:u w:val="single"/>
        </w:rPr>
        <w:t xml:space="preserve">   年  月   日</w:t>
      </w:r>
    </w:p>
    <w:p w14:paraId="1D7FDB8A">
      <w:pPr>
        <w:spacing w:after="60" w:line="440" w:lineRule="exact"/>
        <w:rPr>
          <w:rFonts w:ascii="宋体" w:hAnsi="宋体" w:cs="仿宋"/>
          <w:sz w:val="24"/>
        </w:rPr>
      </w:pPr>
      <w:r>
        <w:rPr>
          <w:rFonts w:hint="eastAsia" w:ascii="宋体" w:hAnsi="宋体" w:cs="仿宋"/>
          <w:sz w:val="24"/>
        </w:rPr>
        <w:t>签订地点：</w:t>
      </w:r>
    </w:p>
    <w:p w14:paraId="4496B82E">
      <w:pPr>
        <w:ind w:firstLine="480" w:firstLineChars="200"/>
        <w:jc w:val="left"/>
        <w:rPr>
          <w:rFonts w:ascii="宋体" w:hAnsi="宋体" w:cs="仿宋"/>
          <w:sz w:val="24"/>
        </w:rPr>
      </w:pPr>
      <w:r>
        <w:rPr>
          <w:rFonts w:hint="eastAsia" w:ascii="宋体" w:hAnsi="宋体" w:cs="仿宋"/>
          <w:sz w:val="24"/>
        </w:rPr>
        <w:t>根据《中华人民共和国民法典》及  年  月 日</w:t>
      </w:r>
      <w:r>
        <w:rPr>
          <w:rFonts w:hint="eastAsia" w:ascii="宋体" w:hAnsi="宋体" w:cs="宋体"/>
          <w:bCs/>
          <w:spacing w:val="20"/>
          <w:sz w:val="24"/>
        </w:rPr>
        <w:t>江苏商贸职业学院交通乘务实训中心建设项目空调采购</w:t>
      </w:r>
      <w:r>
        <w:rPr>
          <w:rFonts w:hint="eastAsia" w:ascii="宋体" w:hAnsi="宋体" w:cs="仿宋"/>
          <w:sz w:val="24"/>
        </w:rPr>
        <w:t>(采购编号：    )的采购结果、采购文件、成交通知书及成交供应商的投标响应文件，经甲乙双方协商一致，签订本合同书。</w:t>
      </w:r>
    </w:p>
    <w:p w14:paraId="41958F9B">
      <w:pPr>
        <w:spacing w:line="440" w:lineRule="exact"/>
        <w:ind w:firstLine="480" w:firstLineChars="200"/>
        <w:rPr>
          <w:rFonts w:ascii="宋体" w:hAnsi="宋体" w:cs="仿宋"/>
          <w:kern w:val="0"/>
          <w:sz w:val="24"/>
        </w:rPr>
      </w:pPr>
      <w:r>
        <w:rPr>
          <w:rFonts w:hint="eastAsia" w:ascii="宋体" w:hAnsi="宋体" w:cs="仿宋"/>
          <w:kern w:val="0"/>
          <w:sz w:val="24"/>
        </w:rPr>
        <w:t>一、合同的标的物</w:t>
      </w:r>
    </w:p>
    <w:p w14:paraId="5340C3FB">
      <w:pPr>
        <w:spacing w:line="440" w:lineRule="exact"/>
        <w:ind w:firstLine="480" w:firstLineChars="200"/>
        <w:rPr>
          <w:rFonts w:ascii="宋体" w:hAnsi="宋体" w:cs="仿宋"/>
          <w:kern w:val="0"/>
          <w:sz w:val="24"/>
        </w:rPr>
      </w:pPr>
      <w:r>
        <w:rPr>
          <w:rFonts w:hint="eastAsia" w:ascii="宋体" w:hAnsi="宋体" w:cs="仿宋"/>
          <w:kern w:val="0"/>
          <w:sz w:val="24"/>
        </w:rPr>
        <w:t>1.1甲方向乙方采购标的物，具体的品种、规格要求详见采购文件。</w:t>
      </w:r>
    </w:p>
    <w:p w14:paraId="072C2ADE">
      <w:pPr>
        <w:spacing w:line="440" w:lineRule="exact"/>
        <w:ind w:firstLine="480" w:firstLineChars="200"/>
        <w:rPr>
          <w:rFonts w:ascii="宋体" w:hAnsi="宋体" w:cs="仿宋"/>
          <w:kern w:val="0"/>
          <w:sz w:val="24"/>
        </w:rPr>
      </w:pPr>
      <w:r>
        <w:rPr>
          <w:rFonts w:hint="eastAsia" w:ascii="宋体" w:hAnsi="宋体" w:cs="仿宋"/>
          <w:kern w:val="0"/>
          <w:sz w:val="24"/>
        </w:rPr>
        <w:t>1.2 乙方对提供的标的物应当拥有完整的物权，并且负有保证第三人不得向甲方主张任何权利（包括知识产权）的义务。</w:t>
      </w:r>
    </w:p>
    <w:p w14:paraId="541CFC42">
      <w:pPr>
        <w:spacing w:line="440" w:lineRule="exact"/>
        <w:ind w:firstLine="480" w:firstLineChars="200"/>
        <w:rPr>
          <w:rFonts w:ascii="宋体" w:hAnsi="宋体" w:cs="仿宋"/>
          <w:kern w:val="0"/>
          <w:sz w:val="24"/>
        </w:rPr>
      </w:pPr>
      <w:r>
        <w:rPr>
          <w:rFonts w:hint="eastAsia" w:ascii="宋体" w:hAnsi="宋体" w:cs="仿宋"/>
          <w:kern w:val="0"/>
          <w:sz w:val="24"/>
        </w:rPr>
        <w:t>1.3乙方承诺的增值服务依据标书执行。</w:t>
      </w:r>
    </w:p>
    <w:p w14:paraId="6BFB339D">
      <w:pPr>
        <w:spacing w:line="440" w:lineRule="exact"/>
        <w:ind w:firstLine="480" w:firstLineChars="200"/>
        <w:rPr>
          <w:rFonts w:ascii="宋体" w:hAnsi="宋体" w:cs="仿宋"/>
          <w:kern w:val="0"/>
          <w:sz w:val="24"/>
        </w:rPr>
      </w:pPr>
      <w:r>
        <w:rPr>
          <w:rFonts w:hint="eastAsia" w:ascii="宋体" w:hAnsi="宋体" w:cs="仿宋"/>
          <w:kern w:val="0"/>
          <w:sz w:val="24"/>
        </w:rPr>
        <w:t>二、技术资料</w:t>
      </w:r>
    </w:p>
    <w:p w14:paraId="4A991E69">
      <w:pPr>
        <w:spacing w:line="440" w:lineRule="exact"/>
        <w:ind w:firstLine="480" w:firstLineChars="200"/>
        <w:rPr>
          <w:rFonts w:ascii="宋体" w:hAnsi="宋体" w:cs="仿宋"/>
          <w:kern w:val="0"/>
          <w:sz w:val="24"/>
        </w:rPr>
      </w:pPr>
      <w:r>
        <w:rPr>
          <w:rFonts w:hint="eastAsia" w:ascii="宋体" w:hAnsi="宋体" w:cs="仿宋"/>
          <w:kern w:val="0"/>
          <w:sz w:val="24"/>
        </w:rPr>
        <w:t>2.1乙方应按招标文件规定的时间向甲方提供货物的有关技术资料。</w:t>
      </w:r>
    </w:p>
    <w:p w14:paraId="4AE78EA1">
      <w:pPr>
        <w:spacing w:line="440" w:lineRule="exact"/>
        <w:ind w:firstLine="480" w:firstLineChars="200"/>
        <w:rPr>
          <w:rFonts w:ascii="宋体" w:hAnsi="宋体" w:cs="仿宋"/>
          <w:kern w:val="0"/>
          <w:sz w:val="24"/>
        </w:rPr>
      </w:pPr>
      <w:r>
        <w:rPr>
          <w:rFonts w:hint="eastAsia" w:ascii="宋体" w:hAnsi="宋体" w:cs="仿宋"/>
          <w:kern w:val="0"/>
          <w:sz w:val="24"/>
        </w:rPr>
        <w:t>2.2 没有甲方事先书面同意，乙方不得将由甲方提供的有关合同或任何合同条文或资料提供给任何其他人。即使向履行本合同有关的人员提供，也应注意保密并限于履行合同的必需范围。</w:t>
      </w:r>
    </w:p>
    <w:p w14:paraId="270A917A">
      <w:pPr>
        <w:spacing w:line="440" w:lineRule="exact"/>
        <w:ind w:firstLine="480" w:firstLineChars="200"/>
        <w:rPr>
          <w:rFonts w:ascii="宋体" w:hAnsi="宋体" w:cs="仿宋"/>
          <w:kern w:val="0"/>
          <w:sz w:val="24"/>
        </w:rPr>
      </w:pPr>
      <w:r>
        <w:rPr>
          <w:rFonts w:hint="eastAsia" w:ascii="宋体" w:hAnsi="宋体" w:cs="仿宋"/>
          <w:kern w:val="0"/>
          <w:sz w:val="24"/>
        </w:rPr>
        <w:t>2.3 关于本项目采购的招投标文件或与本次采购活动方式相适应的文件及有关附件是本合同不可分割的组成部分，这些文件包括但不限于：</w:t>
      </w:r>
    </w:p>
    <w:p w14:paraId="4614FA98">
      <w:pPr>
        <w:spacing w:line="440" w:lineRule="exact"/>
        <w:ind w:firstLine="480" w:firstLineChars="200"/>
        <w:rPr>
          <w:rFonts w:ascii="宋体" w:hAnsi="宋体" w:cs="仿宋"/>
          <w:kern w:val="0"/>
          <w:sz w:val="24"/>
        </w:rPr>
      </w:pPr>
      <w:r>
        <w:rPr>
          <w:rFonts w:hint="eastAsia" w:ascii="宋体" w:hAnsi="宋体" w:cs="仿宋"/>
          <w:kern w:val="0"/>
          <w:sz w:val="24"/>
        </w:rPr>
        <w:t>（1）招标文件；   （2）投标产品配置与报价文件；</w:t>
      </w:r>
    </w:p>
    <w:p w14:paraId="70CB5F4E">
      <w:pPr>
        <w:spacing w:line="440" w:lineRule="exact"/>
        <w:ind w:firstLine="480" w:firstLineChars="200"/>
        <w:rPr>
          <w:rFonts w:ascii="宋体" w:hAnsi="宋体" w:cs="仿宋"/>
          <w:kern w:val="0"/>
          <w:sz w:val="24"/>
        </w:rPr>
      </w:pPr>
      <w:r>
        <w:rPr>
          <w:rFonts w:hint="eastAsia" w:ascii="宋体" w:hAnsi="宋体" w:cs="仿宋"/>
          <w:kern w:val="0"/>
          <w:sz w:val="24"/>
        </w:rPr>
        <w:t>（3）供货一览表； （4）技术参数响应表；</w:t>
      </w:r>
    </w:p>
    <w:p w14:paraId="6E4390D4">
      <w:pPr>
        <w:spacing w:line="440" w:lineRule="exact"/>
        <w:ind w:firstLine="480" w:firstLineChars="200"/>
        <w:rPr>
          <w:rFonts w:ascii="宋体" w:hAnsi="宋体" w:cs="仿宋"/>
          <w:kern w:val="0"/>
          <w:sz w:val="24"/>
        </w:rPr>
      </w:pPr>
      <w:r>
        <w:rPr>
          <w:rFonts w:hint="eastAsia" w:ascii="宋体" w:hAnsi="宋体" w:cs="仿宋"/>
          <w:kern w:val="0"/>
          <w:sz w:val="24"/>
        </w:rPr>
        <w:t>（5）服务承诺；   （6）中标通知书；</w:t>
      </w:r>
    </w:p>
    <w:p w14:paraId="0836017D">
      <w:pPr>
        <w:spacing w:line="440" w:lineRule="exact"/>
        <w:ind w:firstLine="480" w:firstLineChars="200"/>
        <w:rPr>
          <w:rFonts w:ascii="宋体" w:hAnsi="宋体" w:cs="仿宋"/>
          <w:kern w:val="0"/>
          <w:sz w:val="24"/>
        </w:rPr>
      </w:pPr>
      <w:r>
        <w:rPr>
          <w:rFonts w:hint="eastAsia" w:ascii="宋体" w:hAnsi="宋体" w:cs="仿宋"/>
          <w:kern w:val="0"/>
          <w:sz w:val="24"/>
        </w:rPr>
        <w:t>（7）甲乙双方补充协议；（如有）（8）乙方投标时提供的响应文件。</w:t>
      </w:r>
    </w:p>
    <w:p w14:paraId="31BD0BAB">
      <w:pPr>
        <w:spacing w:line="440" w:lineRule="exact"/>
        <w:ind w:firstLine="484" w:firstLineChars="202"/>
        <w:rPr>
          <w:rFonts w:ascii="宋体" w:hAnsi="宋体" w:cs="仿宋"/>
          <w:kern w:val="0"/>
          <w:sz w:val="24"/>
        </w:rPr>
      </w:pPr>
      <w:r>
        <w:rPr>
          <w:rFonts w:hint="eastAsia" w:ascii="宋体" w:hAnsi="宋体" w:cs="仿宋"/>
          <w:kern w:val="0"/>
          <w:sz w:val="24"/>
        </w:rPr>
        <w:t>三、合同价格与支付</w:t>
      </w:r>
    </w:p>
    <w:p w14:paraId="3F61AA25">
      <w:pPr>
        <w:snapToGrid w:val="0"/>
        <w:spacing w:line="440" w:lineRule="exact"/>
        <w:ind w:firstLine="480" w:firstLineChars="200"/>
        <w:rPr>
          <w:rFonts w:ascii="宋体" w:hAnsi="宋体" w:cs="仿宋"/>
          <w:kern w:val="0"/>
          <w:sz w:val="24"/>
        </w:rPr>
      </w:pPr>
      <w:r>
        <w:rPr>
          <w:rFonts w:hint="eastAsia" w:ascii="宋体" w:hAnsi="宋体" w:cs="仿宋"/>
          <w:kern w:val="0"/>
          <w:sz w:val="24"/>
        </w:rPr>
        <w:t xml:space="preserve">3.1 </w:t>
      </w:r>
    </w:p>
    <w:tbl>
      <w:tblPr>
        <w:tblStyle w:val="37"/>
        <w:tblW w:w="8760" w:type="dxa"/>
        <w:tblInd w:w="-5"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878"/>
        <w:gridCol w:w="2794"/>
        <w:gridCol w:w="1175"/>
        <w:gridCol w:w="1341"/>
        <w:gridCol w:w="962"/>
        <w:gridCol w:w="962"/>
      </w:tblGrid>
      <w:tr w14:paraId="725D97B0">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648" w:type="dxa"/>
            <w:tcBorders>
              <w:top w:val="single" w:color="auto" w:sz="4" w:space="0"/>
              <w:left w:val="single" w:color="auto" w:sz="4" w:space="0"/>
              <w:bottom w:val="single" w:color="auto" w:sz="4" w:space="0"/>
              <w:right w:val="single" w:color="auto" w:sz="4" w:space="0"/>
            </w:tcBorders>
            <w:vAlign w:val="center"/>
          </w:tcPr>
          <w:p w14:paraId="48CC0FC6">
            <w:pPr>
              <w:spacing w:line="440" w:lineRule="exact"/>
              <w:jc w:val="center"/>
              <w:rPr>
                <w:rFonts w:ascii="宋体" w:hAnsi="宋体" w:cs="仿宋"/>
                <w:sz w:val="24"/>
              </w:rPr>
            </w:pPr>
            <w:r>
              <w:rPr>
                <w:rFonts w:hint="eastAsia" w:ascii="宋体" w:hAnsi="宋体"/>
                <w:color w:val="000000"/>
                <w:sz w:val="24"/>
                <w:szCs w:val="21"/>
              </w:rPr>
              <w:t>序号</w:t>
            </w:r>
          </w:p>
        </w:tc>
        <w:tc>
          <w:tcPr>
            <w:tcW w:w="878" w:type="dxa"/>
            <w:tcBorders>
              <w:top w:val="single" w:color="auto" w:sz="4" w:space="0"/>
              <w:left w:val="single" w:color="auto" w:sz="4" w:space="0"/>
              <w:bottom w:val="single" w:color="auto" w:sz="4" w:space="0"/>
              <w:right w:val="single" w:color="auto" w:sz="4" w:space="0"/>
            </w:tcBorders>
            <w:vAlign w:val="center"/>
          </w:tcPr>
          <w:p w14:paraId="40126166">
            <w:pPr>
              <w:spacing w:line="440" w:lineRule="exact"/>
              <w:jc w:val="center"/>
              <w:rPr>
                <w:rFonts w:ascii="宋体" w:hAnsi="宋体" w:cs="仿宋"/>
                <w:sz w:val="24"/>
              </w:rPr>
            </w:pPr>
            <w:r>
              <w:rPr>
                <w:rFonts w:hint="eastAsia" w:ascii="宋体" w:hAnsi="宋体"/>
                <w:color w:val="000000"/>
                <w:sz w:val="24"/>
                <w:szCs w:val="21"/>
              </w:rPr>
              <w:t>品名</w:t>
            </w:r>
          </w:p>
        </w:tc>
        <w:tc>
          <w:tcPr>
            <w:tcW w:w="27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68C2C1">
            <w:pPr>
              <w:spacing w:line="440" w:lineRule="exact"/>
              <w:jc w:val="center"/>
              <w:rPr>
                <w:rFonts w:ascii="宋体" w:hAnsi="宋体" w:cs="仿宋"/>
                <w:sz w:val="24"/>
              </w:rPr>
            </w:pPr>
            <w:r>
              <w:rPr>
                <w:rFonts w:hint="eastAsia" w:ascii="宋体" w:hAnsi="宋体"/>
                <w:color w:val="000000"/>
                <w:sz w:val="24"/>
                <w:szCs w:val="21"/>
              </w:rPr>
              <w:t>规格型号</w:t>
            </w:r>
          </w:p>
        </w:tc>
        <w:tc>
          <w:tcPr>
            <w:tcW w:w="11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389A64">
            <w:pPr>
              <w:spacing w:line="440" w:lineRule="exact"/>
              <w:jc w:val="center"/>
              <w:rPr>
                <w:rFonts w:ascii="宋体" w:hAnsi="宋体" w:cs="仿宋"/>
                <w:sz w:val="24"/>
              </w:rPr>
            </w:pPr>
            <w:r>
              <w:rPr>
                <w:rFonts w:hint="eastAsia" w:ascii="宋体" w:hAnsi="宋体"/>
                <w:color w:val="000000"/>
                <w:sz w:val="24"/>
                <w:szCs w:val="21"/>
              </w:rPr>
              <w:t>数量</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8A4765">
            <w:pPr>
              <w:spacing w:line="440" w:lineRule="exact"/>
              <w:jc w:val="center"/>
              <w:rPr>
                <w:rFonts w:ascii="宋体" w:hAnsi="宋体" w:cs="仿宋"/>
                <w:sz w:val="24"/>
              </w:rPr>
            </w:pPr>
            <w:r>
              <w:rPr>
                <w:rFonts w:ascii="宋体" w:hAnsi="宋体"/>
                <w:color w:val="000000"/>
                <w:sz w:val="24"/>
                <w:szCs w:val="21"/>
              </w:rPr>
              <w:t>单位</w:t>
            </w:r>
          </w:p>
        </w:tc>
        <w:tc>
          <w:tcPr>
            <w:tcW w:w="962" w:type="dxa"/>
            <w:tcBorders>
              <w:top w:val="single" w:color="auto" w:sz="4" w:space="0"/>
              <w:left w:val="single" w:color="auto" w:sz="4" w:space="0"/>
              <w:bottom w:val="single" w:color="auto" w:sz="4" w:space="0"/>
              <w:right w:val="single" w:color="auto" w:sz="4" w:space="0"/>
            </w:tcBorders>
            <w:vAlign w:val="center"/>
          </w:tcPr>
          <w:p w14:paraId="68ED4647">
            <w:pPr>
              <w:spacing w:line="440" w:lineRule="exact"/>
              <w:jc w:val="center"/>
              <w:rPr>
                <w:rFonts w:ascii="宋体" w:hAnsi="宋体" w:cs="仿宋"/>
                <w:sz w:val="24"/>
              </w:rPr>
            </w:pPr>
            <w:r>
              <w:rPr>
                <w:rFonts w:hint="eastAsia" w:ascii="宋体" w:hAnsi="宋体"/>
                <w:color w:val="000000"/>
                <w:sz w:val="24"/>
                <w:szCs w:val="21"/>
              </w:rPr>
              <w:t>单价（元）</w:t>
            </w:r>
          </w:p>
        </w:tc>
        <w:tc>
          <w:tcPr>
            <w:tcW w:w="962" w:type="dxa"/>
            <w:tcBorders>
              <w:top w:val="single" w:color="auto" w:sz="4" w:space="0"/>
              <w:left w:val="single" w:color="auto" w:sz="4" w:space="0"/>
              <w:bottom w:val="single" w:color="auto" w:sz="4" w:space="0"/>
              <w:right w:val="single" w:color="auto" w:sz="4" w:space="0"/>
            </w:tcBorders>
            <w:vAlign w:val="center"/>
          </w:tcPr>
          <w:p w14:paraId="45947A78">
            <w:pPr>
              <w:spacing w:line="440" w:lineRule="exact"/>
              <w:jc w:val="center"/>
              <w:rPr>
                <w:rFonts w:ascii="宋体" w:hAnsi="宋体" w:cs="仿宋"/>
                <w:sz w:val="24"/>
              </w:rPr>
            </w:pPr>
            <w:r>
              <w:rPr>
                <w:rFonts w:hint="eastAsia" w:ascii="宋体" w:hAnsi="宋体"/>
                <w:color w:val="000000"/>
                <w:sz w:val="24"/>
                <w:szCs w:val="21"/>
              </w:rPr>
              <w:t>总价（元）</w:t>
            </w:r>
          </w:p>
        </w:tc>
      </w:tr>
      <w:tr w14:paraId="6C568C7F">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48" w:type="dxa"/>
            <w:tcBorders>
              <w:top w:val="single" w:color="auto" w:sz="4" w:space="0"/>
              <w:left w:val="single" w:color="auto" w:sz="8" w:space="0"/>
              <w:bottom w:val="single" w:color="auto" w:sz="4" w:space="0"/>
              <w:right w:val="single" w:color="auto" w:sz="4" w:space="0"/>
            </w:tcBorders>
            <w:vAlign w:val="center"/>
          </w:tcPr>
          <w:p w14:paraId="1EB807D0">
            <w:pPr>
              <w:spacing w:line="440" w:lineRule="exact"/>
              <w:jc w:val="center"/>
              <w:rPr>
                <w:rFonts w:ascii="宋体" w:hAnsi="宋体" w:cs="仿宋"/>
                <w:sz w:val="24"/>
              </w:rPr>
            </w:pPr>
          </w:p>
        </w:tc>
        <w:tc>
          <w:tcPr>
            <w:tcW w:w="878" w:type="dxa"/>
            <w:tcBorders>
              <w:top w:val="single" w:color="auto" w:sz="4" w:space="0"/>
              <w:left w:val="single" w:color="auto" w:sz="8" w:space="0"/>
              <w:bottom w:val="single" w:color="auto" w:sz="4" w:space="0"/>
              <w:right w:val="single" w:color="auto" w:sz="4" w:space="0"/>
            </w:tcBorders>
            <w:vAlign w:val="center"/>
          </w:tcPr>
          <w:p w14:paraId="0965BA32">
            <w:pPr>
              <w:spacing w:line="440" w:lineRule="exact"/>
              <w:jc w:val="center"/>
              <w:rPr>
                <w:rFonts w:ascii="宋体" w:hAnsi="宋体" w:cs="仿宋"/>
                <w:sz w:val="24"/>
              </w:rPr>
            </w:pPr>
          </w:p>
        </w:tc>
        <w:tc>
          <w:tcPr>
            <w:tcW w:w="27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A6BD37">
            <w:pPr>
              <w:spacing w:line="440" w:lineRule="exact"/>
              <w:rPr>
                <w:rFonts w:ascii="宋体" w:hAnsi="宋体" w:cs="仿宋"/>
                <w:sz w:val="24"/>
              </w:rPr>
            </w:pPr>
          </w:p>
        </w:tc>
        <w:tc>
          <w:tcPr>
            <w:tcW w:w="11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AE450A">
            <w:pPr>
              <w:spacing w:line="440" w:lineRule="exact"/>
              <w:jc w:val="center"/>
              <w:rPr>
                <w:rFonts w:ascii="宋体" w:hAnsi="宋体" w:cs="仿宋"/>
                <w:sz w:val="24"/>
              </w:rPr>
            </w:pP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A564EA">
            <w:pPr>
              <w:spacing w:line="440" w:lineRule="exact"/>
              <w:jc w:val="center"/>
              <w:rPr>
                <w:rFonts w:ascii="宋体" w:hAnsi="宋体" w:cs="仿宋"/>
                <w:sz w:val="24"/>
              </w:rPr>
            </w:pPr>
          </w:p>
        </w:tc>
        <w:tc>
          <w:tcPr>
            <w:tcW w:w="962" w:type="dxa"/>
            <w:tcBorders>
              <w:top w:val="single" w:color="auto" w:sz="4" w:space="0"/>
              <w:left w:val="single" w:color="auto" w:sz="4" w:space="0"/>
              <w:bottom w:val="single" w:color="auto" w:sz="4" w:space="0"/>
              <w:right w:val="single" w:color="auto" w:sz="4" w:space="0"/>
            </w:tcBorders>
            <w:vAlign w:val="center"/>
          </w:tcPr>
          <w:p w14:paraId="14CCA83C">
            <w:pPr>
              <w:spacing w:line="440" w:lineRule="exact"/>
              <w:jc w:val="center"/>
              <w:rPr>
                <w:rFonts w:ascii="宋体" w:hAnsi="宋体" w:cs="仿宋"/>
                <w:sz w:val="24"/>
              </w:rPr>
            </w:pPr>
          </w:p>
        </w:tc>
        <w:tc>
          <w:tcPr>
            <w:tcW w:w="962" w:type="dxa"/>
            <w:tcBorders>
              <w:top w:val="single" w:color="auto" w:sz="4" w:space="0"/>
              <w:left w:val="single" w:color="auto" w:sz="4" w:space="0"/>
              <w:bottom w:val="single" w:color="auto" w:sz="4" w:space="0"/>
              <w:right w:val="single" w:color="auto" w:sz="4" w:space="0"/>
            </w:tcBorders>
            <w:vAlign w:val="center"/>
          </w:tcPr>
          <w:p w14:paraId="68BA6850">
            <w:pPr>
              <w:spacing w:line="440" w:lineRule="exact"/>
              <w:jc w:val="center"/>
              <w:rPr>
                <w:rFonts w:ascii="宋体" w:hAnsi="宋体" w:cs="仿宋"/>
                <w:sz w:val="24"/>
              </w:rPr>
            </w:pPr>
          </w:p>
        </w:tc>
      </w:tr>
      <w:tr w14:paraId="69D64BC6">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8760" w:type="dxa"/>
            <w:gridSpan w:val="7"/>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2B61FC4A">
            <w:pPr>
              <w:spacing w:line="440" w:lineRule="exact"/>
              <w:jc w:val="left"/>
              <w:rPr>
                <w:rFonts w:ascii="宋体" w:hAnsi="宋体" w:cs="仿宋"/>
                <w:sz w:val="24"/>
              </w:rPr>
            </w:pPr>
            <w:r>
              <w:rPr>
                <w:rFonts w:hint="eastAsia" w:ascii="宋体" w:hAnsi="宋体" w:cs="仿宋"/>
                <w:sz w:val="24"/>
              </w:rPr>
              <w:t>总计金额大写：                            小写：</w:t>
            </w:r>
          </w:p>
        </w:tc>
      </w:tr>
    </w:tbl>
    <w:p w14:paraId="4E6360CA">
      <w:pPr>
        <w:snapToGrid w:val="0"/>
        <w:spacing w:line="440" w:lineRule="exact"/>
        <w:ind w:firstLine="480" w:firstLineChars="200"/>
        <w:rPr>
          <w:rFonts w:ascii="宋体" w:hAnsi="宋体" w:cs="仿宋"/>
          <w:b/>
          <w:sz w:val="24"/>
        </w:rPr>
      </w:pPr>
      <w:r>
        <w:rPr>
          <w:rFonts w:hint="eastAsia" w:ascii="宋体" w:hAnsi="宋体" w:cs="仿宋"/>
          <w:kern w:val="0"/>
          <w:sz w:val="24"/>
        </w:rPr>
        <w:t>合同价格按此次成交价格执行，合同总金额为人民币</w:t>
      </w:r>
      <w:r>
        <w:rPr>
          <w:rFonts w:hint="eastAsia" w:ascii="宋体" w:hAnsi="宋体" w:cs="仿宋"/>
          <w:kern w:val="0"/>
          <w:sz w:val="24"/>
          <w:u w:val="single"/>
        </w:rPr>
        <w:t xml:space="preserve">       元</w:t>
      </w:r>
      <w:r>
        <w:rPr>
          <w:rFonts w:hint="eastAsia" w:ascii="宋体" w:hAnsi="宋体" w:cs="仿宋"/>
          <w:kern w:val="0"/>
          <w:sz w:val="24"/>
        </w:rPr>
        <w:t>整</w:t>
      </w:r>
      <w:r>
        <w:rPr>
          <w:rFonts w:hint="eastAsia" w:ascii="宋体" w:hAnsi="宋体" w:cs="仿宋"/>
          <w:b/>
          <w:sz w:val="24"/>
        </w:rPr>
        <w:t>(包括项目从实施到验收完工的所有费用，其中包含所有设备费、材料费、加工制作费、安装调试、运输到指定地点的装运费用（含装卸力资）、原设备的拆除及安装、高空作业费、安装调试人员保险费、相关安装辅助材料费、成品保护费、检测验收费、技术支持与培训、税费、售后服务与维保及相关劳务支出等工作所发生的全部费用以及企业利润、税金和政策性文件规定及合同包含的所有风险、责任等各项应有费用。即招标项目交付使用前的所有费用以及交付时和交付使用后的免保期内的费用等，同时还包含为完成本项目所必须的其他辅助工作的相关费用及响应招标文件要求的所有费用)。</w:t>
      </w:r>
    </w:p>
    <w:p w14:paraId="16077776">
      <w:pPr>
        <w:snapToGrid w:val="0"/>
        <w:spacing w:line="440" w:lineRule="exact"/>
        <w:ind w:firstLine="480" w:firstLineChars="200"/>
        <w:rPr>
          <w:rFonts w:ascii="宋体" w:hAnsi="宋体" w:cs="仿宋"/>
          <w:sz w:val="24"/>
        </w:rPr>
      </w:pPr>
      <w:r>
        <w:rPr>
          <w:rFonts w:hint="eastAsia" w:ascii="宋体" w:hAnsi="宋体" w:cs="仿宋"/>
          <w:sz w:val="24"/>
        </w:rPr>
        <w:t>3.2付款方式：</w:t>
      </w:r>
    </w:p>
    <w:p w14:paraId="1CA28716">
      <w:pPr>
        <w:snapToGrid w:val="0"/>
        <w:spacing w:line="440" w:lineRule="exact"/>
        <w:ind w:firstLine="482" w:firstLineChars="200"/>
        <w:rPr>
          <w:rFonts w:ascii="宋体" w:hAnsi="宋体" w:cs="宋体"/>
          <w:b/>
          <w:color w:val="000000"/>
          <w:sz w:val="24"/>
        </w:rPr>
      </w:pPr>
      <w:r>
        <w:rPr>
          <w:rFonts w:hint="eastAsia" w:ascii="宋体" w:hAnsi="宋体" w:cs="宋体"/>
          <w:b/>
          <w:color w:val="000000"/>
          <w:sz w:val="24"/>
        </w:rPr>
        <w:t>所有设备进场安装调试并验收合格后付至合同价的95%(同时退还履约保证金)，验收后满1年无任何遗留质量问题后付至97%，满2年余款一次性付清 (无息)。。</w:t>
      </w:r>
    </w:p>
    <w:p w14:paraId="42830B0C">
      <w:pPr>
        <w:snapToGrid w:val="0"/>
        <w:spacing w:line="440" w:lineRule="exact"/>
        <w:ind w:firstLine="480" w:firstLineChars="200"/>
        <w:rPr>
          <w:rFonts w:ascii="宋体" w:hAnsi="宋体" w:cs="仿宋"/>
          <w:sz w:val="24"/>
        </w:rPr>
      </w:pPr>
      <w:r>
        <w:rPr>
          <w:rFonts w:hint="eastAsia" w:ascii="宋体" w:hAnsi="宋体" w:cs="仿宋"/>
          <w:sz w:val="24"/>
        </w:rPr>
        <w:t>款项由甲方按相关财务支付规定办理支付手续。每次付款供货商均需提供正规发票。以上付款均不计利息。</w:t>
      </w:r>
    </w:p>
    <w:p w14:paraId="2A464671">
      <w:pPr>
        <w:snapToGrid w:val="0"/>
        <w:spacing w:line="440" w:lineRule="exact"/>
        <w:ind w:firstLine="480" w:firstLineChars="200"/>
        <w:rPr>
          <w:rFonts w:ascii="宋体" w:hAnsi="宋体" w:cs="仿宋"/>
          <w:sz w:val="24"/>
        </w:rPr>
      </w:pPr>
      <w:r>
        <w:rPr>
          <w:rFonts w:hint="eastAsia" w:ascii="宋体" w:hAnsi="宋体" w:cs="仿宋"/>
          <w:sz w:val="24"/>
        </w:rPr>
        <w:t>3.3 乙方按期交货后向甲方结算货款时须提供下列单据：甲方盖章验收合格证明。</w:t>
      </w:r>
    </w:p>
    <w:p w14:paraId="19799988">
      <w:pPr>
        <w:spacing w:line="440" w:lineRule="exact"/>
        <w:ind w:firstLine="484" w:firstLineChars="202"/>
        <w:rPr>
          <w:rFonts w:ascii="宋体" w:hAnsi="宋体" w:cs="仿宋"/>
          <w:kern w:val="0"/>
          <w:sz w:val="24"/>
        </w:rPr>
      </w:pPr>
      <w:r>
        <w:rPr>
          <w:rFonts w:hint="eastAsia" w:ascii="宋体" w:hAnsi="宋体" w:cs="仿宋"/>
          <w:kern w:val="0"/>
          <w:sz w:val="24"/>
        </w:rPr>
        <w:t>3.4 根据现行税法对甲方征收的与本合同有关的一切税费均由甲方承担；根据现行税法对乙方征收的与本合同有关的一切税费均由乙方承担。</w:t>
      </w:r>
    </w:p>
    <w:p w14:paraId="01EC9A45">
      <w:pPr>
        <w:snapToGrid w:val="0"/>
        <w:spacing w:line="440" w:lineRule="exact"/>
        <w:ind w:firstLine="480" w:firstLineChars="200"/>
        <w:rPr>
          <w:rFonts w:ascii="宋体" w:hAnsi="宋体" w:cs="仿宋"/>
          <w:kern w:val="0"/>
          <w:sz w:val="24"/>
        </w:rPr>
      </w:pPr>
      <w:r>
        <w:rPr>
          <w:rFonts w:hint="eastAsia" w:ascii="宋体" w:hAnsi="宋体" w:cs="仿宋"/>
          <w:kern w:val="0"/>
          <w:sz w:val="24"/>
        </w:rPr>
        <w:t>四、质量要求</w:t>
      </w:r>
    </w:p>
    <w:p w14:paraId="319B6158">
      <w:pPr>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1.投标供应商应保证所有产品必须是生产商原厂生产的正规渠道的全新正品，完全符合国家技术标准和国家质量检测标准并满足谈判文件规定的质量、规格和参数的要求。</w:t>
      </w:r>
    </w:p>
    <w:p w14:paraId="79E275E1">
      <w:pPr>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2.所有产品必须标识清晰，相关质保、合格证书齐全。</w:t>
      </w:r>
    </w:p>
    <w:p w14:paraId="29C994E1">
      <w:pPr>
        <w:spacing w:line="440" w:lineRule="exact"/>
        <w:ind w:firstLine="484" w:firstLineChars="202"/>
        <w:rPr>
          <w:rFonts w:ascii="宋体" w:hAnsi="宋体" w:cs="仿宋"/>
          <w:kern w:val="0"/>
          <w:sz w:val="24"/>
        </w:rPr>
      </w:pPr>
      <w:r>
        <w:rPr>
          <w:rFonts w:hint="eastAsia" w:ascii="宋体" w:hAnsi="宋体" w:cs="仿宋"/>
          <w:kern w:val="0"/>
          <w:sz w:val="24"/>
        </w:rPr>
        <w:t>3.所有产品的免费质保期在投标文件中明确。</w:t>
      </w:r>
    </w:p>
    <w:p w14:paraId="13D0EFDA">
      <w:pPr>
        <w:spacing w:line="440" w:lineRule="exact"/>
        <w:ind w:firstLine="484" w:firstLineChars="202"/>
        <w:rPr>
          <w:rFonts w:ascii="宋体" w:hAnsi="宋体" w:cs="仿宋"/>
          <w:kern w:val="0"/>
          <w:sz w:val="24"/>
        </w:rPr>
      </w:pPr>
      <w:r>
        <w:rPr>
          <w:rFonts w:hint="eastAsia" w:ascii="宋体" w:hAnsi="宋体" w:cs="仿宋"/>
          <w:kern w:val="0"/>
          <w:sz w:val="24"/>
        </w:rPr>
        <w:t>五、售后服务及其他</w:t>
      </w:r>
    </w:p>
    <w:p w14:paraId="3725A158">
      <w:pPr>
        <w:spacing w:line="440" w:lineRule="exact"/>
        <w:ind w:firstLine="480" w:firstLineChars="200"/>
        <w:rPr>
          <w:rFonts w:ascii="宋体" w:hAnsi="宋体" w:cs="仿宋"/>
          <w:sz w:val="24"/>
        </w:rPr>
      </w:pPr>
      <w:r>
        <w:rPr>
          <w:rFonts w:hint="eastAsia" w:ascii="宋体" w:hAnsi="宋体" w:cs="仿宋"/>
          <w:sz w:val="24"/>
        </w:rPr>
        <w:t>1.乙方负责安装、调试、验收，并承担因此发生的一切费用。</w:t>
      </w:r>
    </w:p>
    <w:p w14:paraId="4BCD27D0">
      <w:pPr>
        <w:spacing w:line="440" w:lineRule="exact"/>
        <w:ind w:firstLine="480" w:firstLineChars="200"/>
        <w:rPr>
          <w:rFonts w:ascii="宋体" w:hAnsi="宋体" w:cs="仿宋"/>
          <w:sz w:val="24"/>
          <w:lang w:val="zh-CN"/>
        </w:rPr>
      </w:pPr>
      <w:r>
        <w:rPr>
          <w:rFonts w:hint="eastAsia" w:ascii="宋体" w:hAnsi="宋体" w:cs="仿宋"/>
          <w:sz w:val="24"/>
        </w:rPr>
        <w:t>2.</w:t>
      </w:r>
      <w:r>
        <w:rPr>
          <w:rFonts w:hint="eastAsia" w:ascii="宋体" w:hAnsi="宋体" w:cs="仿宋"/>
          <w:sz w:val="24"/>
          <w:lang w:val="zh-CN"/>
        </w:rPr>
        <w:t>乙方提供（ ）</w:t>
      </w:r>
      <w:r>
        <w:rPr>
          <w:rFonts w:hint="eastAsia" w:ascii="宋体" w:hAnsi="宋体" w:cs="仿宋"/>
          <w:b/>
          <w:bCs/>
          <w:sz w:val="24"/>
          <w:lang w:val="zh-CN"/>
        </w:rPr>
        <w:t>年</w:t>
      </w:r>
      <w:r>
        <w:rPr>
          <w:rFonts w:hint="eastAsia" w:ascii="宋体" w:hAnsi="宋体" w:cs="仿宋"/>
          <w:sz w:val="24"/>
          <w:lang w:val="zh-CN"/>
        </w:rPr>
        <w:t>的质量保证期及免费维修及保养，其中压缩机等主要零件提供（）</w:t>
      </w:r>
      <w:r>
        <w:rPr>
          <w:rFonts w:hint="eastAsia" w:ascii="宋体" w:hAnsi="宋体" w:cs="仿宋"/>
          <w:b/>
          <w:bCs/>
          <w:sz w:val="24"/>
          <w:lang w:val="zh-CN"/>
        </w:rPr>
        <w:t>年</w:t>
      </w:r>
      <w:r>
        <w:rPr>
          <w:rFonts w:hint="eastAsia" w:ascii="宋体" w:hAnsi="宋体" w:cs="仿宋"/>
          <w:sz w:val="24"/>
          <w:lang w:val="zh-CN"/>
        </w:rPr>
        <w:t>的质量保证期及免费维修及保养，时间从项目验收通过、甲方接受并签字认可之日算起。在质量保证期内，除不可抗力和甲方人为的原因外，乙方应无偿承担故障维修，更换零配件的义务，确系质量原因无法正常工作时，乙方应无偿更换全新合格产品。质量保证期后，如甲方委托乙方承担系统的维保业务，乙方必须对所提供的设备及系统定期进行检查和保养，并负责维护，对于损坏的零部件，乙方应保证以不高于在设备生产地购买的一般价格提供给甲方。</w:t>
      </w:r>
    </w:p>
    <w:p w14:paraId="236D7DE4">
      <w:pPr>
        <w:spacing w:line="440" w:lineRule="exact"/>
        <w:ind w:firstLine="480" w:firstLineChars="200"/>
        <w:rPr>
          <w:rFonts w:ascii="宋体" w:hAnsi="宋体" w:cs="仿宋"/>
          <w:sz w:val="24"/>
        </w:rPr>
      </w:pPr>
      <w:r>
        <w:rPr>
          <w:rFonts w:hint="eastAsia" w:ascii="宋体" w:hAnsi="宋体" w:cs="仿宋"/>
          <w:sz w:val="24"/>
        </w:rPr>
        <w:t>3.乙方应对甲方设备操作人员进行简单维护、维修培训，确保使用者了解维护方法和进行简单的维修操作。</w:t>
      </w:r>
    </w:p>
    <w:p w14:paraId="49D8547D">
      <w:pPr>
        <w:spacing w:line="440" w:lineRule="exact"/>
        <w:ind w:firstLine="480" w:firstLineChars="200"/>
      </w:pPr>
      <w:r>
        <w:rPr>
          <w:rFonts w:hint="eastAsia" w:ascii="宋体" w:hAnsi="宋体" w:cs="仿宋"/>
          <w:sz w:val="24"/>
        </w:rPr>
        <w:t>4.所有货品由乙方免费按时送达指定地点，并安装调配好。</w:t>
      </w:r>
    </w:p>
    <w:p w14:paraId="40871DA6">
      <w:pPr>
        <w:spacing w:line="440" w:lineRule="exact"/>
        <w:ind w:firstLine="480" w:firstLineChars="200"/>
        <w:rPr>
          <w:rFonts w:ascii="宋体" w:hAnsi="宋体" w:cs="仿宋"/>
          <w:sz w:val="24"/>
        </w:rPr>
      </w:pPr>
      <w:r>
        <w:rPr>
          <w:rFonts w:hint="eastAsia" w:ascii="宋体" w:hAnsi="宋体" w:cs="仿宋"/>
          <w:sz w:val="24"/>
        </w:rPr>
        <w:t>六、交货及安装调试</w:t>
      </w:r>
    </w:p>
    <w:p w14:paraId="30068993">
      <w:pPr>
        <w:spacing w:line="440" w:lineRule="exact"/>
        <w:ind w:firstLine="480" w:firstLineChars="200"/>
        <w:rPr>
          <w:rFonts w:ascii="宋体" w:hAnsi="宋体" w:cs="仿宋"/>
          <w:sz w:val="24"/>
        </w:rPr>
      </w:pPr>
      <w:r>
        <w:rPr>
          <w:rFonts w:hint="eastAsia" w:ascii="宋体" w:hAnsi="宋体" w:cs="仿宋"/>
          <w:sz w:val="24"/>
        </w:rPr>
        <w:t>6.1、交货时间：采购人书面通知后10日历天内完成供货与安装。</w:t>
      </w:r>
    </w:p>
    <w:p w14:paraId="369A5240">
      <w:pPr>
        <w:spacing w:line="440" w:lineRule="exact"/>
        <w:ind w:firstLine="480" w:firstLineChars="200"/>
        <w:rPr>
          <w:rFonts w:ascii="宋体" w:hAnsi="宋体" w:cs="仿宋"/>
          <w:sz w:val="24"/>
        </w:rPr>
      </w:pPr>
      <w:r>
        <w:rPr>
          <w:rFonts w:hint="eastAsia" w:ascii="宋体" w:hAnsi="宋体" w:cs="仿宋"/>
          <w:sz w:val="24"/>
        </w:rPr>
        <w:t>6.2、所有货物须按合同指定地点、时间前安装调试合格并交付使用。</w:t>
      </w:r>
    </w:p>
    <w:p w14:paraId="15F1A363">
      <w:pPr>
        <w:spacing w:line="440" w:lineRule="exact"/>
        <w:ind w:firstLine="480" w:firstLineChars="200"/>
        <w:rPr>
          <w:rFonts w:ascii="宋体" w:hAnsi="宋体" w:cs="仿宋"/>
          <w:sz w:val="24"/>
        </w:rPr>
      </w:pPr>
      <w:r>
        <w:rPr>
          <w:rFonts w:hint="eastAsia" w:ascii="宋体" w:hAnsi="宋体" w:cs="仿宋"/>
          <w:sz w:val="24"/>
        </w:rPr>
        <w:t>①交货地点：送至甲方指定的地点并负责安装、调试。</w:t>
      </w:r>
    </w:p>
    <w:p w14:paraId="708DD42D">
      <w:pPr>
        <w:spacing w:line="440" w:lineRule="exact"/>
        <w:ind w:firstLine="480" w:firstLineChars="200"/>
        <w:rPr>
          <w:rFonts w:ascii="宋体" w:hAnsi="宋体" w:cs="仿宋"/>
          <w:sz w:val="24"/>
        </w:rPr>
      </w:pPr>
      <w:r>
        <w:rPr>
          <w:rFonts w:hint="eastAsia" w:ascii="宋体" w:hAnsi="宋体" w:cs="仿宋"/>
          <w:sz w:val="24"/>
        </w:rPr>
        <w:t>②发货到甲方指定地点时应先用函、电通告甲方。</w:t>
      </w:r>
    </w:p>
    <w:p w14:paraId="4C4C9B65">
      <w:pPr>
        <w:spacing w:line="440" w:lineRule="exact"/>
        <w:ind w:firstLine="480" w:firstLineChars="200"/>
        <w:rPr>
          <w:rFonts w:ascii="宋体" w:hAnsi="宋体" w:cs="仿宋"/>
          <w:sz w:val="24"/>
        </w:rPr>
      </w:pPr>
      <w:r>
        <w:rPr>
          <w:rFonts w:hint="eastAsia" w:ascii="宋体" w:hAnsi="宋体" w:cs="仿宋"/>
          <w:sz w:val="24"/>
        </w:rPr>
        <w:t>6.3、货物交货时，应提供到货的清单，具体还包括但不限于以下的内容：</w:t>
      </w:r>
    </w:p>
    <w:p w14:paraId="42F8A5FF">
      <w:pPr>
        <w:spacing w:line="440" w:lineRule="exact"/>
        <w:ind w:firstLine="480" w:firstLineChars="200"/>
        <w:rPr>
          <w:rFonts w:ascii="宋体" w:hAnsi="宋体" w:cs="仿宋"/>
          <w:sz w:val="24"/>
        </w:rPr>
      </w:pPr>
      <w:r>
        <w:rPr>
          <w:rFonts w:hint="eastAsia" w:ascii="宋体" w:hAnsi="宋体" w:cs="仿宋"/>
          <w:sz w:val="24"/>
        </w:rPr>
        <w:t>①产品出厂检验合格证，制造商全称、配套件的名称、型号、规格、安装位置等。</w:t>
      </w:r>
    </w:p>
    <w:p w14:paraId="54E582DD">
      <w:pPr>
        <w:spacing w:line="440" w:lineRule="exact"/>
        <w:ind w:firstLine="480" w:firstLineChars="200"/>
        <w:rPr>
          <w:rFonts w:ascii="宋体" w:hAnsi="宋体" w:cs="仿宋"/>
          <w:sz w:val="24"/>
        </w:rPr>
      </w:pPr>
      <w:r>
        <w:rPr>
          <w:rFonts w:hint="eastAsia" w:ascii="宋体" w:hAnsi="宋体" w:cs="仿宋"/>
          <w:sz w:val="24"/>
        </w:rPr>
        <w:t>②完备的使用说明书。</w:t>
      </w:r>
    </w:p>
    <w:p w14:paraId="6377D860">
      <w:pPr>
        <w:spacing w:line="440" w:lineRule="exact"/>
        <w:ind w:firstLine="480" w:firstLineChars="200"/>
        <w:rPr>
          <w:rFonts w:ascii="宋体" w:hAnsi="宋体" w:cs="仿宋"/>
          <w:sz w:val="24"/>
        </w:rPr>
      </w:pPr>
      <w:r>
        <w:rPr>
          <w:rFonts w:hint="eastAsia" w:ascii="宋体" w:hAnsi="宋体" w:cs="仿宋"/>
          <w:sz w:val="24"/>
        </w:rPr>
        <w:t>6.4、乙方须负责进行设备安装调试服务并承担因此发生的一切费用。</w:t>
      </w:r>
    </w:p>
    <w:p w14:paraId="396E3C70">
      <w:pPr>
        <w:spacing w:line="440" w:lineRule="exact"/>
        <w:ind w:firstLine="480" w:firstLineChars="200"/>
        <w:rPr>
          <w:rFonts w:ascii="宋体" w:hAnsi="宋体" w:cs="仿宋"/>
          <w:sz w:val="24"/>
        </w:rPr>
      </w:pPr>
      <w:r>
        <w:rPr>
          <w:rFonts w:hint="eastAsia" w:ascii="宋体" w:hAnsi="宋体" w:cs="仿宋"/>
          <w:sz w:val="24"/>
        </w:rPr>
        <w:t>6.5、乙方应注意项目实施过程以及后期维修过程中的安全，乙方应采取相应措施，并注意安装地及学院其它资产、设施及人员安全，如有损失及意外由乙方负责赔偿，并对由此造成的其他后果承担责任，与甲方无关。</w:t>
      </w:r>
    </w:p>
    <w:p w14:paraId="0FBDCB41">
      <w:pPr>
        <w:spacing w:line="440" w:lineRule="exact"/>
        <w:ind w:firstLine="480" w:firstLineChars="200"/>
        <w:rPr>
          <w:rFonts w:ascii="宋体" w:hAnsi="宋体" w:cs="仿宋"/>
          <w:sz w:val="24"/>
        </w:rPr>
      </w:pPr>
      <w:r>
        <w:rPr>
          <w:rFonts w:hint="eastAsia" w:ascii="宋体" w:hAnsi="宋体" w:cs="仿宋"/>
          <w:sz w:val="24"/>
        </w:rPr>
        <w:t>七、验收要求</w:t>
      </w:r>
    </w:p>
    <w:p w14:paraId="1EEA72E3">
      <w:pPr>
        <w:spacing w:line="440" w:lineRule="exact"/>
        <w:ind w:firstLine="480" w:firstLineChars="200"/>
        <w:rPr>
          <w:rFonts w:ascii="宋体" w:hAnsi="宋体" w:cs="仿宋"/>
          <w:sz w:val="24"/>
        </w:rPr>
      </w:pPr>
      <w:r>
        <w:rPr>
          <w:rFonts w:hint="eastAsia" w:ascii="宋体" w:hAnsi="宋体" w:cs="仿宋"/>
          <w:sz w:val="24"/>
        </w:rPr>
        <w:t>7.1、验收标准：乙方提供的产品必须满足招标文件中所列具体配置、技术条件及功能要求和供应商承诺的其它指标。</w:t>
      </w:r>
    </w:p>
    <w:p w14:paraId="1537C545">
      <w:pPr>
        <w:spacing w:line="440" w:lineRule="exact"/>
        <w:ind w:firstLine="480" w:firstLineChars="200"/>
        <w:rPr>
          <w:rFonts w:ascii="宋体" w:hAnsi="宋体" w:cs="仿宋"/>
          <w:sz w:val="24"/>
        </w:rPr>
      </w:pPr>
      <w:r>
        <w:rPr>
          <w:rFonts w:hint="eastAsia" w:ascii="宋体" w:hAnsi="宋体" w:cs="仿宋"/>
          <w:sz w:val="24"/>
        </w:rPr>
        <w:t>7.2、甲方有权要求乙方就产品及技术参数进行逐条演示、检测验收，如验收不合格，甲方有权终止合同，拒收未供产品，并没收已供货物，甲方保留追究因此造成的一切损失的权利。对技术复杂的服务内容，甲方可请国家认可的专业检测机构参与初步验收及最终验收，并由其出具质量检测报告。验收时乙方必须在现场，验收完毕后作出验收结果报告；</w:t>
      </w:r>
    </w:p>
    <w:p w14:paraId="1CF8C7DA">
      <w:pPr>
        <w:spacing w:line="440" w:lineRule="exact"/>
        <w:ind w:firstLine="480" w:firstLineChars="200"/>
        <w:rPr>
          <w:rFonts w:ascii="宋体" w:hAnsi="宋体" w:cs="仿宋"/>
          <w:sz w:val="24"/>
        </w:rPr>
      </w:pPr>
      <w:r>
        <w:rPr>
          <w:rFonts w:hint="eastAsia" w:ascii="宋体" w:hAnsi="宋体" w:cs="仿宋"/>
          <w:sz w:val="24"/>
        </w:rPr>
        <w:t>7.3、如现场不能维修解决的故障问题，须提供故障不能排除时的解决方案。</w:t>
      </w:r>
    </w:p>
    <w:p w14:paraId="102876A9">
      <w:pPr>
        <w:spacing w:line="440" w:lineRule="exact"/>
        <w:ind w:firstLine="484" w:firstLineChars="202"/>
        <w:rPr>
          <w:rFonts w:ascii="宋体" w:hAnsi="宋体" w:cs="仿宋"/>
          <w:kern w:val="0"/>
          <w:sz w:val="24"/>
        </w:rPr>
      </w:pPr>
      <w:r>
        <w:rPr>
          <w:rFonts w:hint="eastAsia" w:ascii="宋体" w:hAnsi="宋体" w:cs="仿宋"/>
          <w:kern w:val="0"/>
          <w:sz w:val="24"/>
        </w:rPr>
        <w:t>八、违约责任</w:t>
      </w:r>
    </w:p>
    <w:p w14:paraId="17E51949">
      <w:pPr>
        <w:spacing w:line="440" w:lineRule="exact"/>
        <w:ind w:firstLine="484" w:firstLineChars="202"/>
        <w:rPr>
          <w:rFonts w:ascii="宋体" w:hAnsi="宋体" w:cs="仿宋"/>
          <w:kern w:val="0"/>
          <w:sz w:val="24"/>
        </w:rPr>
      </w:pPr>
      <w:r>
        <w:rPr>
          <w:rFonts w:hint="eastAsia" w:ascii="宋体" w:hAnsi="宋体" w:cs="仿宋"/>
          <w:kern w:val="0"/>
          <w:sz w:val="24"/>
        </w:rPr>
        <w:t>合同一方不履行合同义务或者履行合同义务不符合约定的，应当承担继续履行、采取补救措施或赔偿损失等违约责任。</w:t>
      </w:r>
    </w:p>
    <w:p w14:paraId="0563BAEE">
      <w:pPr>
        <w:spacing w:line="440" w:lineRule="exact"/>
        <w:ind w:firstLine="484" w:firstLineChars="202"/>
        <w:rPr>
          <w:rFonts w:ascii="宋体" w:hAnsi="宋体" w:cs="仿宋"/>
          <w:kern w:val="0"/>
          <w:sz w:val="24"/>
        </w:rPr>
      </w:pPr>
      <w:r>
        <w:rPr>
          <w:rFonts w:hint="eastAsia" w:ascii="宋体" w:hAnsi="宋体" w:cs="仿宋"/>
          <w:kern w:val="0"/>
          <w:sz w:val="24"/>
        </w:rPr>
        <w:t>九、保密要求</w:t>
      </w:r>
    </w:p>
    <w:p w14:paraId="36C6DE13">
      <w:pPr>
        <w:pStyle w:val="79"/>
        <w:spacing w:line="360" w:lineRule="auto"/>
        <w:ind w:firstLine="480"/>
        <w:rPr>
          <w:rFonts w:ascii="宋体" w:hAnsi="宋体" w:cs="仿宋"/>
          <w:sz w:val="24"/>
          <w:szCs w:val="24"/>
        </w:rPr>
      </w:pPr>
      <w:r>
        <w:rPr>
          <w:rFonts w:hint="eastAsia" w:ascii="宋体" w:hAnsi="宋体" w:cs="仿宋"/>
          <w:sz w:val="24"/>
          <w:szCs w:val="24"/>
        </w:rPr>
        <w:t>9.1严格遵守法律法规规定，认真执行甲方相关制度要求，要把保护客户信息当作保护自己的信息一样对待，确保客户信息安全，严防信息泄露和滥用事件发生，切实履行客户信息保护义务；</w:t>
      </w:r>
    </w:p>
    <w:p w14:paraId="3ED98213">
      <w:pPr>
        <w:pStyle w:val="79"/>
        <w:spacing w:line="360" w:lineRule="auto"/>
        <w:ind w:firstLine="480"/>
        <w:rPr>
          <w:rFonts w:ascii="宋体" w:hAnsi="宋体" w:cs="仿宋"/>
          <w:sz w:val="24"/>
          <w:szCs w:val="24"/>
        </w:rPr>
      </w:pPr>
      <w:r>
        <w:rPr>
          <w:rFonts w:hint="eastAsia" w:ascii="宋体" w:hAnsi="宋体" w:cs="仿宋"/>
          <w:sz w:val="24"/>
          <w:szCs w:val="24"/>
        </w:rPr>
        <w:t>9.2在收集、使用客户信息时，严格遵循合法、正当、必要的原则，公开收集、使用规则，明示收集、使用信息的目的、方式和范围，并经客户本人同意；</w:t>
      </w:r>
    </w:p>
    <w:p w14:paraId="4224F0DD">
      <w:pPr>
        <w:pStyle w:val="79"/>
        <w:spacing w:line="360" w:lineRule="auto"/>
        <w:ind w:firstLine="480"/>
        <w:rPr>
          <w:rFonts w:ascii="宋体" w:hAnsi="宋体" w:cs="仿宋"/>
          <w:sz w:val="24"/>
          <w:szCs w:val="24"/>
        </w:rPr>
      </w:pPr>
      <w:r>
        <w:rPr>
          <w:rFonts w:hint="eastAsia" w:ascii="宋体" w:hAnsi="宋体" w:cs="仿宋"/>
          <w:sz w:val="24"/>
          <w:szCs w:val="24"/>
        </w:rPr>
        <w:t>9.3不泄露、篡改、毁损，不出售或者非法向他人提供客户信息，不基于个人或其他不正当目的收集、查询、使用客户信息，不收集、查询、使用与所提供服务或办理业务无关的客户信息，不违反法律法规的规定和双方的约定收集、查询、使用客户信息，并严格依照法律法规的规定和与客户的约定，处理所保存的客户信息；</w:t>
      </w:r>
    </w:p>
    <w:p w14:paraId="521AD4FA">
      <w:pPr>
        <w:pStyle w:val="79"/>
        <w:spacing w:line="360" w:lineRule="auto"/>
        <w:ind w:firstLine="480"/>
        <w:rPr>
          <w:rFonts w:ascii="宋体" w:hAnsi="宋体" w:cs="仿宋"/>
          <w:sz w:val="24"/>
          <w:szCs w:val="24"/>
        </w:rPr>
      </w:pPr>
      <w:r>
        <w:rPr>
          <w:rFonts w:hint="eastAsia" w:ascii="宋体" w:hAnsi="宋体" w:cs="仿宋"/>
          <w:sz w:val="24"/>
          <w:szCs w:val="24"/>
        </w:rPr>
        <w:t>9.4切实履行客户信息的保密义务。对工作履职或者提供服务过程中所获悉的所有客户信息承担保密义务。不私自复制、不正当使用、泄露或进行任何形式的交易，并采取合理、必要保护措施，防止他人非法获取，妥善保管记载客户信息的载体；</w:t>
      </w:r>
    </w:p>
    <w:p w14:paraId="63E2AB20">
      <w:pPr>
        <w:pStyle w:val="79"/>
        <w:spacing w:line="360" w:lineRule="auto"/>
        <w:ind w:firstLine="480"/>
        <w:rPr>
          <w:rFonts w:ascii="宋体" w:hAnsi="宋体" w:cs="仿宋"/>
          <w:sz w:val="24"/>
          <w:szCs w:val="24"/>
        </w:rPr>
      </w:pPr>
      <w:r>
        <w:rPr>
          <w:rFonts w:hint="eastAsia" w:ascii="宋体" w:hAnsi="宋体" w:cs="仿宋"/>
          <w:sz w:val="24"/>
          <w:szCs w:val="24"/>
        </w:rPr>
        <w:t>9.5在收集、存储客户信息有错误时，主动及时采取措施予以更正或者删除；切实保障客户的知情权、同意权、请求更正错误信息和删除不必要信息及获得救济等权利，并做好客户的沟通解释工作；</w:t>
      </w:r>
    </w:p>
    <w:p w14:paraId="68C84EA4">
      <w:pPr>
        <w:pStyle w:val="79"/>
        <w:spacing w:line="360" w:lineRule="auto"/>
        <w:ind w:firstLine="480"/>
        <w:rPr>
          <w:rFonts w:ascii="宋体" w:hAnsi="宋体" w:cs="仿宋"/>
          <w:sz w:val="24"/>
        </w:rPr>
      </w:pPr>
      <w:r>
        <w:rPr>
          <w:rFonts w:hint="eastAsia" w:ascii="宋体" w:hAnsi="宋体" w:cs="仿宋"/>
          <w:sz w:val="24"/>
          <w:szCs w:val="24"/>
        </w:rPr>
        <w:t>9.6严格按照信息查询和提取的有关要求执行查询、审批流程，规范密码使用，切实做到操作合规和信息</w:t>
      </w:r>
    </w:p>
    <w:p w14:paraId="13BE3F97">
      <w:pPr>
        <w:spacing w:line="440" w:lineRule="exact"/>
        <w:ind w:firstLine="484" w:firstLineChars="202"/>
        <w:rPr>
          <w:rFonts w:ascii="宋体" w:hAnsi="宋体" w:cs="仿宋"/>
          <w:kern w:val="0"/>
          <w:sz w:val="24"/>
        </w:rPr>
      </w:pPr>
      <w:r>
        <w:rPr>
          <w:rFonts w:hint="eastAsia" w:ascii="宋体" w:hAnsi="宋体" w:cs="仿宋"/>
          <w:kern w:val="0"/>
          <w:sz w:val="24"/>
        </w:rPr>
        <w:t>十、甲方违约责任</w:t>
      </w:r>
    </w:p>
    <w:p w14:paraId="38ABEB49">
      <w:pPr>
        <w:spacing w:line="440" w:lineRule="exact"/>
        <w:ind w:firstLine="484" w:firstLineChars="202"/>
        <w:rPr>
          <w:rFonts w:ascii="宋体" w:hAnsi="宋体" w:cs="仿宋"/>
          <w:kern w:val="0"/>
          <w:sz w:val="24"/>
        </w:rPr>
      </w:pPr>
      <w:r>
        <w:rPr>
          <w:rFonts w:hint="eastAsia" w:ascii="宋体" w:hAnsi="宋体" w:cs="仿宋"/>
          <w:kern w:val="0"/>
          <w:sz w:val="24"/>
        </w:rPr>
        <w:t>10.1.1在合同生效后，非乙方原因甲方要求退货的，应向乙方偿付合同总价款的</w:t>
      </w:r>
      <w:r>
        <w:rPr>
          <w:rFonts w:hint="eastAsia" w:ascii="宋体" w:hAnsi="宋体" w:cs="仿宋"/>
          <w:kern w:val="0"/>
          <w:sz w:val="24"/>
          <w:u w:val="single"/>
        </w:rPr>
        <w:t xml:space="preserve"> 5 </w:t>
      </w:r>
      <w:r>
        <w:rPr>
          <w:rFonts w:hint="eastAsia" w:ascii="宋体" w:hAnsi="宋体" w:cs="仿宋"/>
          <w:kern w:val="0"/>
          <w:sz w:val="24"/>
        </w:rPr>
        <w:t>%，作为违约金，违约金不足以补偿损失的，乙方有权要求甲方补足。</w:t>
      </w:r>
    </w:p>
    <w:p w14:paraId="4E41B65D">
      <w:pPr>
        <w:spacing w:line="440" w:lineRule="exact"/>
        <w:ind w:firstLine="484" w:firstLineChars="202"/>
        <w:rPr>
          <w:rFonts w:ascii="宋体" w:hAnsi="宋体" w:cs="仿宋"/>
          <w:kern w:val="0"/>
          <w:sz w:val="24"/>
        </w:rPr>
      </w:pPr>
      <w:r>
        <w:rPr>
          <w:rFonts w:hint="eastAsia" w:ascii="宋体" w:hAnsi="宋体" w:cs="仿宋"/>
          <w:kern w:val="0"/>
          <w:sz w:val="24"/>
        </w:rPr>
        <w:t>10.1.2甲方违反合同规定，拒绝接收乙方交付的合格标的物，应当承担乙方由此造成的损失。</w:t>
      </w:r>
    </w:p>
    <w:p w14:paraId="10FF46D8">
      <w:pPr>
        <w:spacing w:line="440" w:lineRule="exact"/>
        <w:ind w:firstLine="484" w:firstLineChars="202"/>
        <w:rPr>
          <w:rFonts w:ascii="宋体" w:hAnsi="宋体" w:cs="仿宋"/>
          <w:kern w:val="0"/>
          <w:sz w:val="24"/>
        </w:rPr>
      </w:pPr>
      <w:r>
        <w:rPr>
          <w:rFonts w:hint="eastAsia" w:ascii="宋体" w:hAnsi="宋体" w:cs="仿宋"/>
          <w:kern w:val="0"/>
          <w:sz w:val="24"/>
        </w:rPr>
        <w:t>10.2乙方违约责任</w:t>
      </w:r>
    </w:p>
    <w:p w14:paraId="18292AEC">
      <w:pPr>
        <w:spacing w:line="440" w:lineRule="exact"/>
        <w:ind w:firstLine="484" w:firstLineChars="202"/>
        <w:rPr>
          <w:rFonts w:ascii="宋体" w:hAnsi="宋体" w:cs="仿宋"/>
          <w:kern w:val="0"/>
          <w:sz w:val="24"/>
        </w:rPr>
      </w:pPr>
      <w:r>
        <w:rPr>
          <w:rFonts w:hint="eastAsia" w:ascii="宋体" w:hAnsi="宋体" w:cs="仿宋"/>
          <w:kern w:val="0"/>
          <w:sz w:val="24"/>
        </w:rPr>
        <w:t>10.2.1乙方不能交货，或交货不合格从而影响甲方按期正常使用的，应向甲方偿付合同总价款</w:t>
      </w:r>
      <w:r>
        <w:rPr>
          <w:rFonts w:hint="eastAsia" w:ascii="宋体" w:hAnsi="宋体" w:cs="仿宋"/>
          <w:kern w:val="0"/>
          <w:sz w:val="24"/>
          <w:u w:val="single"/>
        </w:rPr>
        <w:t xml:space="preserve">  5 </w:t>
      </w:r>
      <w:r>
        <w:rPr>
          <w:rFonts w:hint="eastAsia" w:ascii="宋体" w:hAnsi="宋体" w:cs="仿宋"/>
          <w:kern w:val="0"/>
          <w:sz w:val="24"/>
        </w:rPr>
        <w:t>%的违约金，违约金不足以补偿损失的，甲方有权要求乙方补足。</w:t>
      </w:r>
    </w:p>
    <w:p w14:paraId="1E7BB877">
      <w:pPr>
        <w:spacing w:line="440" w:lineRule="exact"/>
        <w:ind w:firstLine="484" w:firstLineChars="202"/>
        <w:rPr>
          <w:rFonts w:ascii="宋体" w:hAnsi="宋体" w:cs="仿宋"/>
          <w:kern w:val="0"/>
          <w:sz w:val="24"/>
        </w:rPr>
      </w:pPr>
      <w:r>
        <w:rPr>
          <w:rFonts w:hint="eastAsia" w:ascii="宋体" w:hAnsi="宋体" w:cs="仿宋"/>
          <w:kern w:val="0"/>
          <w:sz w:val="24"/>
        </w:rPr>
        <w:t>10.2.2乙方逾期交货的，应在发货前与甲方协商，甲方仍需求的，乙方应立即发货，按照逾期交货部分货款的每天</w:t>
      </w:r>
      <w:r>
        <w:rPr>
          <w:rFonts w:hint="eastAsia" w:ascii="宋体" w:hAnsi="宋体" w:cs="仿宋"/>
          <w:kern w:val="0"/>
          <w:sz w:val="24"/>
          <w:u w:val="single"/>
        </w:rPr>
        <w:t xml:space="preserve">  5% </w:t>
      </w:r>
      <w:r>
        <w:rPr>
          <w:rFonts w:hint="eastAsia" w:ascii="宋体" w:hAnsi="宋体" w:cs="仿宋"/>
          <w:kern w:val="0"/>
          <w:sz w:val="24"/>
        </w:rPr>
        <w:t>支付逾期交货违约金，同时承担甲方因此遭致的损失费用。</w:t>
      </w:r>
    </w:p>
    <w:p w14:paraId="5568F2DF">
      <w:pPr>
        <w:spacing w:line="440" w:lineRule="exact"/>
        <w:ind w:firstLine="484" w:firstLineChars="202"/>
        <w:rPr>
          <w:rFonts w:ascii="宋体" w:hAnsi="宋体" w:cs="仿宋"/>
          <w:kern w:val="0"/>
          <w:sz w:val="24"/>
        </w:rPr>
      </w:pPr>
      <w:r>
        <w:rPr>
          <w:rFonts w:hint="eastAsia" w:ascii="宋体" w:hAnsi="宋体" w:cs="仿宋"/>
          <w:kern w:val="0"/>
          <w:sz w:val="24"/>
        </w:rPr>
        <w:t>十一、不可抗力</w:t>
      </w:r>
    </w:p>
    <w:p w14:paraId="3C144069">
      <w:pPr>
        <w:spacing w:line="440" w:lineRule="exact"/>
        <w:ind w:firstLine="484" w:firstLineChars="202"/>
        <w:rPr>
          <w:rFonts w:ascii="宋体" w:hAnsi="宋体" w:cs="仿宋"/>
          <w:kern w:val="0"/>
          <w:sz w:val="24"/>
        </w:rPr>
      </w:pPr>
      <w:r>
        <w:rPr>
          <w:rFonts w:hint="eastAsia" w:ascii="宋体" w:hAnsi="宋体" w:cs="仿宋"/>
          <w:kern w:val="0"/>
          <w:sz w:val="24"/>
        </w:rPr>
        <w:t>11.1因不可抗力不能履行合同的，根据不可抗力的影响，部分或者全部免除责任。但合同一方延迟履行后发生不可抗力的，不能免除责任。</w:t>
      </w:r>
    </w:p>
    <w:p w14:paraId="651BD53E">
      <w:pPr>
        <w:spacing w:line="440" w:lineRule="exact"/>
        <w:ind w:firstLine="484" w:firstLineChars="202"/>
        <w:rPr>
          <w:rFonts w:ascii="宋体" w:hAnsi="宋体" w:cs="仿宋"/>
          <w:kern w:val="0"/>
          <w:sz w:val="24"/>
        </w:rPr>
      </w:pPr>
      <w:r>
        <w:rPr>
          <w:rFonts w:hint="eastAsia" w:ascii="宋体" w:hAnsi="宋体" w:cs="仿宋"/>
          <w:kern w:val="0"/>
          <w:sz w:val="24"/>
        </w:rPr>
        <w:t>11.2合同一方因不可抗力不能履行合同的，应当及时通知对方，以减轻可能给对方造成的损失，并应当在合理期限内提供证明。</w:t>
      </w:r>
    </w:p>
    <w:p w14:paraId="7285B3CE">
      <w:pPr>
        <w:spacing w:line="440" w:lineRule="exact"/>
        <w:ind w:firstLine="484" w:firstLineChars="202"/>
        <w:rPr>
          <w:rFonts w:ascii="宋体" w:hAnsi="宋体" w:cs="仿宋"/>
          <w:kern w:val="0"/>
          <w:sz w:val="24"/>
        </w:rPr>
      </w:pPr>
      <w:r>
        <w:rPr>
          <w:rFonts w:hint="eastAsia" w:ascii="宋体" w:hAnsi="宋体" w:cs="仿宋"/>
          <w:kern w:val="0"/>
          <w:sz w:val="24"/>
        </w:rPr>
        <w:t>十二、索赔</w:t>
      </w:r>
    </w:p>
    <w:p w14:paraId="55EDFCA3">
      <w:pPr>
        <w:spacing w:line="440" w:lineRule="exact"/>
        <w:ind w:firstLine="484" w:firstLineChars="202"/>
        <w:rPr>
          <w:rFonts w:ascii="宋体" w:hAnsi="宋体" w:cs="仿宋"/>
          <w:kern w:val="0"/>
          <w:sz w:val="24"/>
        </w:rPr>
      </w:pPr>
      <w:r>
        <w:rPr>
          <w:rFonts w:hint="eastAsia" w:ascii="宋体" w:hAnsi="宋体" w:cs="仿宋"/>
          <w:kern w:val="0"/>
          <w:sz w:val="24"/>
        </w:rPr>
        <w:t>12.1甲方有权根据当地产品质量检验机构或其他有权部门出具的检验证书向乙方提出索赔。</w:t>
      </w:r>
    </w:p>
    <w:p w14:paraId="75246EDC">
      <w:pPr>
        <w:spacing w:line="440" w:lineRule="exact"/>
        <w:ind w:firstLine="484" w:firstLineChars="202"/>
        <w:rPr>
          <w:rFonts w:ascii="宋体" w:hAnsi="宋体" w:cs="仿宋"/>
          <w:kern w:val="0"/>
          <w:sz w:val="24"/>
        </w:rPr>
      </w:pPr>
      <w:r>
        <w:rPr>
          <w:rFonts w:hint="eastAsia" w:ascii="宋体" w:hAnsi="宋体" w:cs="仿宋"/>
          <w:kern w:val="0"/>
          <w:sz w:val="24"/>
        </w:rPr>
        <w:t>12.2在本合同规定的检验期限和质保期内，如果乙方对甲方提出的索赔或差异有责任，则乙方应按甲方同意的下列一种或多种方式解决索赔事宜：</w:t>
      </w:r>
    </w:p>
    <w:p w14:paraId="2A319949">
      <w:pPr>
        <w:spacing w:line="440" w:lineRule="exact"/>
        <w:ind w:firstLine="484" w:firstLineChars="202"/>
        <w:rPr>
          <w:rFonts w:ascii="宋体" w:hAnsi="宋体" w:cs="仿宋"/>
          <w:kern w:val="0"/>
          <w:sz w:val="24"/>
        </w:rPr>
      </w:pPr>
      <w:r>
        <w:rPr>
          <w:rFonts w:hint="eastAsia" w:ascii="宋体" w:hAnsi="宋体" w:cs="仿宋"/>
          <w:kern w:val="0"/>
          <w:sz w:val="24"/>
        </w:rPr>
        <w:t>12.2.1乙方同意退货，并按合同规定的货币将货款退还给甲方，并且承担由此发生的一切损失和费用，包括利息、银行手续费、运费、保险费、检验费、仓储费、装卸费以及为保护退回标的物所需的其他必要费用。</w:t>
      </w:r>
    </w:p>
    <w:p w14:paraId="1884EA86">
      <w:pPr>
        <w:spacing w:line="440" w:lineRule="exact"/>
        <w:ind w:firstLine="484" w:firstLineChars="202"/>
        <w:rPr>
          <w:rFonts w:ascii="宋体" w:hAnsi="宋体" w:cs="仿宋"/>
          <w:kern w:val="0"/>
          <w:sz w:val="24"/>
        </w:rPr>
      </w:pPr>
      <w:r>
        <w:rPr>
          <w:rFonts w:hint="eastAsia" w:ascii="宋体" w:hAnsi="宋体" w:cs="仿宋"/>
          <w:kern w:val="0"/>
          <w:sz w:val="24"/>
        </w:rPr>
        <w:t>12.2.2根据标的物的低劣程度、损坏程度以及甲方遭受损失的数额，经双方协商确定降低标的物的价格。</w:t>
      </w:r>
    </w:p>
    <w:p w14:paraId="5683FFE2">
      <w:pPr>
        <w:spacing w:line="440" w:lineRule="exact"/>
        <w:ind w:firstLine="484" w:firstLineChars="202"/>
        <w:rPr>
          <w:rFonts w:ascii="宋体" w:hAnsi="宋体" w:cs="仿宋"/>
          <w:kern w:val="0"/>
          <w:sz w:val="24"/>
        </w:rPr>
      </w:pPr>
      <w:r>
        <w:rPr>
          <w:rFonts w:hint="eastAsia" w:ascii="宋体" w:hAnsi="宋体" w:cs="仿宋"/>
          <w:kern w:val="0"/>
          <w:sz w:val="24"/>
        </w:rPr>
        <w:t>12.2.3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2BA0FBEE">
      <w:pPr>
        <w:spacing w:line="440" w:lineRule="exact"/>
        <w:ind w:firstLine="484" w:firstLineChars="202"/>
        <w:rPr>
          <w:rFonts w:ascii="宋体" w:hAnsi="宋体" w:cs="仿宋"/>
          <w:kern w:val="0"/>
          <w:sz w:val="24"/>
        </w:rPr>
      </w:pPr>
      <w:r>
        <w:rPr>
          <w:rFonts w:hint="eastAsia" w:ascii="宋体" w:hAnsi="宋体" w:cs="仿宋"/>
          <w:kern w:val="0"/>
          <w:sz w:val="24"/>
        </w:rPr>
        <w:t>十三、履约保证金</w:t>
      </w:r>
    </w:p>
    <w:p w14:paraId="10FE640C">
      <w:pPr>
        <w:snapToGrid w:val="0"/>
        <w:spacing w:line="440" w:lineRule="exact"/>
        <w:ind w:firstLine="494" w:firstLineChars="206"/>
        <w:rPr>
          <w:rFonts w:ascii="宋体" w:hAnsi="宋体" w:cs="仿宋"/>
          <w:sz w:val="24"/>
        </w:rPr>
      </w:pPr>
      <w:r>
        <w:rPr>
          <w:rFonts w:hint="eastAsia" w:ascii="宋体" w:hAnsi="宋体" w:cs="仿宋"/>
          <w:sz w:val="24"/>
        </w:rPr>
        <w:t>13.1乙方按采购文件规定缴纳了</w:t>
      </w:r>
      <w:r>
        <w:rPr>
          <w:rFonts w:ascii="宋体" w:hAnsi="宋体" w:cs="Calibri"/>
          <w:sz w:val="24"/>
          <w:u w:val="single"/>
        </w:rPr>
        <w:t>   </w:t>
      </w:r>
      <w:r>
        <w:rPr>
          <w:rFonts w:hint="eastAsia" w:ascii="宋体" w:hAnsi="宋体" w:cs="仿宋"/>
          <w:sz w:val="24"/>
        </w:rPr>
        <w:t>元的履约保证金，在所有设备进场安装调试并验收合格后，甲方凭乙方提交的申请，一次性无息退还该合同项目的履约保证金。</w:t>
      </w:r>
    </w:p>
    <w:p w14:paraId="61994095">
      <w:pPr>
        <w:snapToGrid w:val="0"/>
        <w:spacing w:line="440" w:lineRule="exact"/>
        <w:ind w:firstLine="494" w:firstLineChars="206"/>
        <w:rPr>
          <w:rFonts w:ascii="宋体" w:hAnsi="宋体" w:cs="仿宋"/>
          <w:sz w:val="24"/>
        </w:rPr>
      </w:pPr>
      <w:r>
        <w:rPr>
          <w:rFonts w:hint="eastAsia" w:ascii="宋体" w:hAnsi="宋体" w:cs="仿宋"/>
          <w:sz w:val="24"/>
        </w:rPr>
        <w:t>13.2由于乙方原因，在签订合同后出现不按合同履行的情况，甲方有权将履约保证金作为违约金，全额不予退还，同时甲方亦有权终止合同，乙方还须承担相应的法律赔偿责任。</w:t>
      </w:r>
    </w:p>
    <w:p w14:paraId="18B68BFF">
      <w:pPr>
        <w:spacing w:line="440" w:lineRule="exact"/>
        <w:ind w:firstLine="484" w:firstLineChars="202"/>
        <w:rPr>
          <w:rFonts w:ascii="宋体" w:hAnsi="宋体" w:cs="仿宋"/>
          <w:kern w:val="0"/>
          <w:sz w:val="24"/>
        </w:rPr>
      </w:pPr>
      <w:r>
        <w:rPr>
          <w:rFonts w:hint="eastAsia" w:ascii="宋体" w:hAnsi="宋体" w:cs="仿宋"/>
          <w:kern w:val="0"/>
          <w:sz w:val="24"/>
        </w:rPr>
        <w:t>十四、合同的解除和转让</w:t>
      </w:r>
    </w:p>
    <w:p w14:paraId="70907CCC">
      <w:pPr>
        <w:spacing w:line="440" w:lineRule="exact"/>
        <w:ind w:firstLine="484" w:firstLineChars="202"/>
        <w:rPr>
          <w:rFonts w:ascii="宋体" w:hAnsi="宋体" w:cs="仿宋"/>
          <w:kern w:val="0"/>
          <w:sz w:val="24"/>
        </w:rPr>
      </w:pPr>
      <w:r>
        <w:rPr>
          <w:rFonts w:hint="eastAsia" w:ascii="宋体" w:hAnsi="宋体" w:cs="仿宋"/>
          <w:kern w:val="0"/>
          <w:sz w:val="24"/>
        </w:rPr>
        <w:t>14.1甲方和乙方协商一致，可以解除合同。</w:t>
      </w:r>
    </w:p>
    <w:p w14:paraId="18B61C4F">
      <w:pPr>
        <w:spacing w:line="440" w:lineRule="exact"/>
        <w:ind w:firstLine="484" w:firstLineChars="202"/>
        <w:rPr>
          <w:rFonts w:ascii="宋体" w:hAnsi="宋体" w:cs="仿宋"/>
          <w:kern w:val="0"/>
          <w:sz w:val="24"/>
        </w:rPr>
      </w:pPr>
      <w:r>
        <w:rPr>
          <w:rFonts w:hint="eastAsia" w:ascii="宋体" w:hAnsi="宋体" w:cs="仿宋"/>
          <w:kern w:val="0"/>
          <w:sz w:val="24"/>
        </w:rPr>
        <w:t>14.2有下列情形之一，合同一方可以解除合同：</w:t>
      </w:r>
    </w:p>
    <w:p w14:paraId="0BA8EE8F">
      <w:pPr>
        <w:spacing w:line="440" w:lineRule="exact"/>
        <w:ind w:firstLine="484" w:firstLineChars="202"/>
        <w:rPr>
          <w:rFonts w:ascii="宋体" w:hAnsi="宋体" w:cs="仿宋"/>
          <w:kern w:val="0"/>
          <w:sz w:val="24"/>
        </w:rPr>
      </w:pPr>
      <w:r>
        <w:rPr>
          <w:rFonts w:hint="eastAsia" w:ascii="宋体" w:hAnsi="宋体" w:cs="仿宋"/>
          <w:kern w:val="0"/>
          <w:sz w:val="24"/>
        </w:rPr>
        <w:t>14.2.1因不可抗力致使不能实现合同目的，未受不可抗力影响的一方有权解除合同；</w:t>
      </w:r>
    </w:p>
    <w:p w14:paraId="081A79F4">
      <w:pPr>
        <w:spacing w:line="440" w:lineRule="exact"/>
        <w:ind w:firstLine="480" w:firstLineChars="200"/>
        <w:rPr>
          <w:rFonts w:ascii="宋体" w:hAnsi="宋体" w:cs="仿宋"/>
          <w:kern w:val="0"/>
          <w:sz w:val="24"/>
        </w:rPr>
      </w:pPr>
      <w:r>
        <w:rPr>
          <w:rFonts w:hint="eastAsia" w:ascii="宋体" w:hAnsi="宋体" w:cs="仿宋"/>
          <w:kern w:val="0"/>
          <w:sz w:val="24"/>
        </w:rPr>
        <w:t>14.2.2因合同一方违约导致合同不能履行，另一方有权解除合同；</w:t>
      </w:r>
    </w:p>
    <w:p w14:paraId="5362809D">
      <w:pPr>
        <w:spacing w:line="440" w:lineRule="exact"/>
        <w:ind w:firstLine="484" w:firstLineChars="202"/>
        <w:rPr>
          <w:rFonts w:ascii="宋体" w:hAnsi="宋体" w:cs="仿宋"/>
          <w:kern w:val="0"/>
          <w:sz w:val="24"/>
        </w:rPr>
      </w:pPr>
      <w:r>
        <w:rPr>
          <w:rFonts w:hint="eastAsia" w:ascii="宋体" w:hAnsi="宋体" w:cs="仿宋"/>
          <w:kern w:val="0"/>
          <w:sz w:val="24"/>
        </w:rPr>
        <w:t>14.2.3有权解除合同的一方，应当在违约事实或不可抗力发生之后三十天内书面通知对方以主张解除合同，合同在书面通知到达对方时解除。</w:t>
      </w:r>
    </w:p>
    <w:p w14:paraId="3E92C7AF">
      <w:pPr>
        <w:spacing w:line="440" w:lineRule="exact"/>
        <w:ind w:firstLine="484" w:firstLineChars="202"/>
        <w:rPr>
          <w:rFonts w:ascii="宋体" w:hAnsi="宋体" w:cs="仿宋"/>
          <w:kern w:val="0"/>
          <w:sz w:val="24"/>
        </w:rPr>
      </w:pPr>
      <w:r>
        <w:rPr>
          <w:rFonts w:hint="eastAsia" w:ascii="宋体" w:hAnsi="宋体" w:cs="仿宋"/>
          <w:kern w:val="0"/>
          <w:sz w:val="24"/>
        </w:rPr>
        <w:t>14.3合同的部分和全部都不得转让。</w:t>
      </w:r>
    </w:p>
    <w:p w14:paraId="0ED602FB">
      <w:pPr>
        <w:spacing w:line="440" w:lineRule="exact"/>
        <w:ind w:firstLine="484" w:firstLineChars="202"/>
        <w:rPr>
          <w:rFonts w:ascii="宋体" w:hAnsi="宋体" w:cs="仿宋"/>
          <w:kern w:val="0"/>
          <w:sz w:val="24"/>
        </w:rPr>
      </w:pPr>
      <w:r>
        <w:rPr>
          <w:rFonts w:hint="eastAsia" w:ascii="宋体" w:hAnsi="宋体" w:cs="仿宋"/>
          <w:kern w:val="0"/>
          <w:sz w:val="24"/>
        </w:rPr>
        <w:t>十五、合同的生效</w:t>
      </w:r>
    </w:p>
    <w:p w14:paraId="6BF331C5">
      <w:pPr>
        <w:spacing w:line="440" w:lineRule="exact"/>
        <w:ind w:firstLine="484" w:firstLineChars="202"/>
        <w:rPr>
          <w:rFonts w:ascii="宋体" w:hAnsi="宋体" w:cs="仿宋"/>
          <w:kern w:val="0"/>
          <w:sz w:val="24"/>
        </w:rPr>
      </w:pPr>
      <w:r>
        <w:rPr>
          <w:rFonts w:hint="eastAsia" w:ascii="宋体" w:hAnsi="宋体" w:cs="仿宋"/>
          <w:kern w:val="0"/>
          <w:sz w:val="24"/>
        </w:rPr>
        <w:t>本合同在乙方按规定缴纳了履约保证金且甲乙双方签字盖章后即生效。</w:t>
      </w:r>
    </w:p>
    <w:p w14:paraId="502E01CF">
      <w:pPr>
        <w:spacing w:line="440" w:lineRule="exact"/>
        <w:ind w:firstLine="484" w:firstLineChars="202"/>
        <w:rPr>
          <w:rFonts w:ascii="宋体" w:hAnsi="宋体" w:cs="仿宋"/>
          <w:kern w:val="0"/>
          <w:sz w:val="24"/>
        </w:rPr>
      </w:pPr>
      <w:r>
        <w:rPr>
          <w:rFonts w:hint="eastAsia" w:ascii="宋体" w:hAnsi="宋体" w:cs="仿宋"/>
          <w:kern w:val="0"/>
          <w:sz w:val="24"/>
        </w:rPr>
        <w:t>十六、争议的解决</w:t>
      </w:r>
    </w:p>
    <w:p w14:paraId="370E4E53">
      <w:pPr>
        <w:spacing w:line="440" w:lineRule="exact"/>
        <w:ind w:firstLine="484" w:firstLineChars="202"/>
        <w:rPr>
          <w:rFonts w:ascii="宋体" w:hAnsi="宋体" w:cs="仿宋"/>
          <w:kern w:val="0"/>
          <w:sz w:val="24"/>
        </w:rPr>
      </w:pPr>
      <w:r>
        <w:rPr>
          <w:rFonts w:hint="eastAsia" w:ascii="宋体" w:hAnsi="宋体" w:cs="仿宋"/>
          <w:kern w:val="0"/>
          <w:sz w:val="24"/>
        </w:rPr>
        <w:t>甲乙双方因合同发生争议，应在采购人的主持下进行调解，协商不成，任何一方可以向南通仲裁委员会申请仲裁解决。</w:t>
      </w:r>
    </w:p>
    <w:p w14:paraId="44B3C973">
      <w:pPr>
        <w:spacing w:line="440" w:lineRule="exact"/>
        <w:ind w:firstLine="484" w:firstLineChars="202"/>
        <w:rPr>
          <w:rFonts w:ascii="宋体" w:hAnsi="宋体" w:cs="仿宋"/>
          <w:kern w:val="0"/>
          <w:sz w:val="24"/>
        </w:rPr>
      </w:pPr>
      <w:r>
        <w:rPr>
          <w:rFonts w:hint="eastAsia" w:ascii="宋体" w:hAnsi="宋体" w:cs="仿宋"/>
          <w:kern w:val="0"/>
          <w:sz w:val="24"/>
        </w:rPr>
        <w:t>十七、附则</w:t>
      </w:r>
    </w:p>
    <w:p w14:paraId="55EE4AB2">
      <w:pPr>
        <w:spacing w:line="440" w:lineRule="exact"/>
        <w:ind w:firstLine="484" w:firstLineChars="202"/>
        <w:rPr>
          <w:rFonts w:ascii="宋体" w:hAnsi="宋体" w:cs="仿宋"/>
          <w:sz w:val="24"/>
        </w:rPr>
      </w:pPr>
      <w:r>
        <w:rPr>
          <w:rFonts w:hint="eastAsia" w:ascii="宋体" w:hAnsi="宋体" w:cs="仿宋"/>
          <w:kern w:val="0"/>
          <w:sz w:val="24"/>
        </w:rPr>
        <w:t>17.1</w:t>
      </w:r>
      <w:r>
        <w:rPr>
          <w:rFonts w:hint="eastAsia" w:ascii="宋体" w:hAnsi="宋体" w:cs="仿宋"/>
          <w:sz w:val="24"/>
        </w:rPr>
        <w:t>合同份数：本合同一式陆份，甲方伍份，乙方壹份。</w:t>
      </w:r>
    </w:p>
    <w:p w14:paraId="76983283">
      <w:pPr>
        <w:spacing w:line="440" w:lineRule="exact"/>
        <w:ind w:firstLine="484" w:firstLineChars="202"/>
        <w:rPr>
          <w:rFonts w:ascii="宋体" w:hAnsi="宋体" w:cs="仿宋"/>
          <w:kern w:val="0"/>
          <w:sz w:val="24"/>
        </w:rPr>
      </w:pPr>
      <w:r>
        <w:rPr>
          <w:rFonts w:hint="eastAsia" w:ascii="宋体" w:hAnsi="宋体" w:cs="仿宋"/>
          <w:kern w:val="0"/>
          <w:sz w:val="24"/>
        </w:rPr>
        <w:t>17.2本合同文件使用中文书写、解释和说明。</w:t>
      </w:r>
    </w:p>
    <w:p w14:paraId="6F57D364">
      <w:pPr>
        <w:spacing w:line="440" w:lineRule="exact"/>
        <w:ind w:firstLine="484" w:firstLineChars="202"/>
        <w:rPr>
          <w:rFonts w:ascii="宋体" w:hAnsi="宋体" w:cs="仿宋"/>
          <w:kern w:val="0"/>
          <w:sz w:val="24"/>
        </w:rPr>
      </w:pPr>
      <w:r>
        <w:rPr>
          <w:rFonts w:hint="eastAsia" w:ascii="宋体" w:hAnsi="宋体" w:cs="仿宋"/>
          <w:kern w:val="0"/>
          <w:sz w:val="24"/>
        </w:rPr>
        <w:t>17.3本合同履行过程中产生的纪要、协议以及中标通知书、询价响应文件和采购文件为本合同的附件，与合同具有同等效力。</w:t>
      </w:r>
    </w:p>
    <w:p w14:paraId="60CF8B53">
      <w:pPr>
        <w:spacing w:line="440" w:lineRule="exact"/>
        <w:ind w:firstLine="484" w:firstLineChars="202"/>
        <w:rPr>
          <w:rFonts w:ascii="宋体" w:hAnsi="宋体" w:cs="仿宋"/>
          <w:kern w:val="0"/>
          <w:sz w:val="24"/>
        </w:rPr>
      </w:pPr>
      <w:r>
        <w:rPr>
          <w:rFonts w:hint="eastAsia" w:ascii="宋体" w:hAnsi="宋体" w:cs="仿宋"/>
          <w:kern w:val="0"/>
          <w:sz w:val="24"/>
        </w:rPr>
        <w:t>17.4未尽事宜</w:t>
      </w:r>
    </w:p>
    <w:p w14:paraId="7BED19E5">
      <w:pPr>
        <w:spacing w:line="440" w:lineRule="exact"/>
        <w:ind w:firstLine="484" w:firstLineChars="202"/>
        <w:rPr>
          <w:rFonts w:ascii="宋体" w:hAnsi="宋体" w:cs="仿宋"/>
          <w:kern w:val="0"/>
          <w:sz w:val="24"/>
        </w:rPr>
      </w:pPr>
      <w:r>
        <w:rPr>
          <w:rFonts w:hint="eastAsia" w:ascii="宋体" w:hAnsi="宋体" w:cs="仿宋"/>
          <w:kern w:val="0"/>
          <w:sz w:val="24"/>
        </w:rPr>
        <w:t>本合同未尽事宜应按照《中华人民共和国民法典》、《</w:t>
      </w:r>
      <w:bookmarkStart w:id="116" w:name="OLE_LINK4"/>
      <w:r>
        <w:rPr>
          <w:rFonts w:hint="eastAsia" w:ascii="宋体" w:hAnsi="宋体" w:cs="仿宋"/>
          <w:kern w:val="0"/>
          <w:sz w:val="24"/>
        </w:rPr>
        <w:t>中华人民共和国产品质量法</w:t>
      </w:r>
      <w:bookmarkEnd w:id="116"/>
      <w:r>
        <w:rPr>
          <w:rFonts w:hint="eastAsia" w:ascii="宋体" w:hAnsi="宋体" w:cs="仿宋"/>
          <w:kern w:val="0"/>
          <w:sz w:val="24"/>
        </w:rPr>
        <w:t>》及其相关配套法律法规之规定解释。</w:t>
      </w:r>
    </w:p>
    <w:p w14:paraId="63D13C1B">
      <w:pPr>
        <w:spacing w:after="60" w:line="440" w:lineRule="exact"/>
        <w:rPr>
          <w:rFonts w:ascii="宋体" w:hAnsi="宋体" w:cs="仿宋"/>
          <w:sz w:val="24"/>
        </w:rPr>
      </w:pPr>
      <w:r>
        <w:rPr>
          <w:rFonts w:hint="eastAsia" w:ascii="宋体" w:hAnsi="宋体" w:cs="仿宋"/>
          <w:sz w:val="24"/>
        </w:rPr>
        <w:t>采购人（或甲方）：            成交供应商（或乙方）：</w:t>
      </w:r>
    </w:p>
    <w:p w14:paraId="12E70923">
      <w:pPr>
        <w:spacing w:after="60" w:line="440" w:lineRule="exact"/>
        <w:rPr>
          <w:rFonts w:ascii="宋体" w:hAnsi="宋体" w:cs="仿宋"/>
          <w:sz w:val="24"/>
        </w:rPr>
      </w:pPr>
      <w:r>
        <w:rPr>
          <w:rFonts w:hint="eastAsia" w:ascii="宋体" w:hAnsi="宋体" w:cs="仿宋"/>
          <w:sz w:val="24"/>
        </w:rPr>
        <w:t>法定代表人：                  法定代表人：</w:t>
      </w:r>
    </w:p>
    <w:p w14:paraId="2BF47AD4">
      <w:pPr>
        <w:spacing w:after="60" w:line="440" w:lineRule="exact"/>
        <w:sectPr>
          <w:pgSz w:w="11906" w:h="16838"/>
          <w:pgMar w:top="1440" w:right="1080" w:bottom="1440" w:left="1080" w:header="851" w:footer="992" w:gutter="0"/>
          <w:cols w:space="720" w:num="1"/>
          <w:docGrid w:type="lines" w:linePitch="312" w:charSpace="0"/>
        </w:sectPr>
      </w:pPr>
      <w:r>
        <w:rPr>
          <w:rFonts w:hint="eastAsia" w:ascii="宋体" w:hAnsi="宋体" w:cs="仿宋"/>
          <w:sz w:val="24"/>
        </w:rPr>
        <w:t>委托代理人：                  委托代理人</w:t>
      </w:r>
    </w:p>
    <w:p w14:paraId="7AEDE403">
      <w:p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第六部分  质疑与投诉</w:t>
      </w:r>
    </w:p>
    <w:p w14:paraId="0F900825">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一、质疑的提出</w:t>
      </w:r>
    </w:p>
    <w:p w14:paraId="5D2F0F2F">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1.质疑人必须是直接参加本次投标活动的当事人。</w:t>
      </w:r>
    </w:p>
    <w:p w14:paraId="49FEA3C6">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20D0ED90">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58F93ADB">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16A420C4">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对不能提供相关佐证材料的、涉及商业秘密的、非书面形式的、非送达的、匿名的《质疑函》将不予受理。</w:t>
      </w:r>
    </w:p>
    <w:p w14:paraId="45C26BC6">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相关佐证材料要具备客观性、关联性、合法性，无法查实的（如宣传册、媒体报道、猜测、推理等）不能作为佐证材料。</w:t>
      </w:r>
    </w:p>
    <w:p w14:paraId="765FFC75">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招标单位或代理机构不负责搜集相关佐证材料等工作。</w:t>
      </w:r>
    </w:p>
    <w:p w14:paraId="333B5EE6">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二、《质疑函》的受理和回复</w:t>
      </w:r>
    </w:p>
    <w:p w14:paraId="175A3C13">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1.《质疑函》须由质疑人的法定代表人或参加本次投标授权人送达招标单位和代理机构。</w:t>
      </w:r>
    </w:p>
    <w:p w14:paraId="7B977578">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763D962E">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3.对不符合提出质疑要求的，出具《质疑退回通知书》并提出相关补充材料要求，质疑人未在规定的时间内提供补充佐证材料的，视同放弃质疑。</w:t>
      </w:r>
    </w:p>
    <w:p w14:paraId="5D307D85">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4.招标单位、代理机构负责将质疑人提出的质疑相关材料提供给相关专家或评标小组审核，并将审核意见回复质疑人。</w:t>
      </w:r>
    </w:p>
    <w:p w14:paraId="3E9AB4A2">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48238F0">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5.因质疑情况复杂，组织论证或审查时间较长的，招标人、代理机构以书面形式通知质疑人，可适当延长质疑回复处理时间。</w:t>
      </w:r>
    </w:p>
    <w:p w14:paraId="7E7E5D80">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三、质疑处理</w:t>
      </w:r>
    </w:p>
    <w:p w14:paraId="2D195AF6">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1.质疑成立的处理。招标人或代理机构终止招标，并建议有关部门给相关当事人予以处理。</w:t>
      </w:r>
    </w:p>
    <w:p w14:paraId="61475DB5">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2.质疑不成立的处理。</w:t>
      </w:r>
    </w:p>
    <w:p w14:paraId="2766341A">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1）质疑人书面《申请撤回质疑函》的，不作违约处理。</w:t>
      </w:r>
    </w:p>
    <w:p w14:paraId="41C46A2F">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2）质疑人在规定的时间内不配合进行质疑调查处理的，按自动撤回《质疑函》处理。</w:t>
      </w:r>
    </w:p>
    <w:p w14:paraId="0386691F">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3）质疑人不按《质疑函》格式就提出质疑的，作违约处理。同时，视情列入不良投标人名单。</w:t>
      </w:r>
    </w:p>
    <w:p w14:paraId="33DD85FC">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4）质疑人虽提供了相关佐证材料，但不能证明其质疑成立的，招标人或代理机构请质疑人补充相关佐证材料，仍不能证明其质疑成立的，作违约处理。</w:t>
      </w:r>
    </w:p>
    <w:p w14:paraId="0DF7502E">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5）质疑人不能提供相关佐证材料的，招标人、代理机构已指出，质疑人仍然坚持提出质疑的，作违约处理。</w:t>
      </w:r>
    </w:p>
    <w:p w14:paraId="001110D6">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6）对明显有违事实的、经相关专家或评标小组认定无依据的、经其他投标人举证无依据的质疑，作违约处理，视情在招标人官网媒体予以披露。</w:t>
      </w:r>
    </w:p>
    <w:p w14:paraId="031C1ED9">
      <w:pPr>
        <w:adjustRightInd w:val="0"/>
        <w:snapToGrid w:val="0"/>
        <w:spacing w:line="460" w:lineRule="exact"/>
        <w:ind w:firstLine="240" w:firstLineChars="100"/>
        <w:contextualSpacing/>
        <w:rPr>
          <w:rFonts w:ascii="宋体" w:hAnsi="宋体" w:cs="宋体"/>
          <w:color w:val="000000"/>
          <w:sz w:val="24"/>
        </w:rPr>
      </w:pPr>
      <w:r>
        <w:rPr>
          <w:rFonts w:hint="eastAsia" w:ascii="宋体" w:hAnsi="宋体" w:cs="宋体"/>
          <w:color w:val="000000"/>
          <w:sz w:val="24"/>
        </w:rPr>
        <w:t>（7）质疑人承担使用虚假材料或恶意方式质疑的法律责任。</w:t>
      </w:r>
    </w:p>
    <w:p w14:paraId="0850AA16">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四、无佐证材料的举报作违约处理。投标人不得进行不提供相关佐证材料（含无法查实的如宣传册、媒体报道、猜测、推理等）向有关部门的举报，否则作违约处理。</w:t>
      </w:r>
    </w:p>
    <w:p w14:paraId="3C89E9B1">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五、投诉不成立的作违约处理。投标人进行质疑后，招标人回复质疑不成立，投标人仍进行投诉的，并最终投诉不成立的，作违约处理。</w:t>
      </w:r>
    </w:p>
    <w:p w14:paraId="739C2FDC">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六、《质疑函》、《质疑回复函》，质疑、举报、投诉不成立的等相关情况，视情在招标人官网等相关媒体予以披露。</w:t>
      </w:r>
    </w:p>
    <w:p w14:paraId="7FEC1CF4">
      <w:pPr>
        <w:adjustRightInd w:val="0"/>
        <w:snapToGrid w:val="0"/>
        <w:spacing w:line="460" w:lineRule="exact"/>
        <w:ind w:firstLine="480" w:firstLineChars="200"/>
        <w:jc w:val="left"/>
        <w:rPr>
          <w:rFonts w:ascii="宋体" w:hAnsi="宋体" w:cs="宋体"/>
          <w:color w:val="000000"/>
          <w:sz w:val="24"/>
        </w:rPr>
      </w:pPr>
      <w:r>
        <w:rPr>
          <w:rFonts w:hint="eastAsia" w:ascii="宋体" w:hAnsi="宋体" w:cs="宋体"/>
          <w:color w:val="000000"/>
          <w:sz w:val="24"/>
        </w:rPr>
        <w:t>七、质疑人对招标人或代理机构的答复不满意或者招标人、代理机构未在规定的时间内作出答复的，可以在答复期满后15个工作日内向相关监督管理部门投诉。</w:t>
      </w:r>
    </w:p>
    <w:p w14:paraId="1AA04312">
      <w:pPr>
        <w:adjustRightInd w:val="0"/>
        <w:snapToGrid w:val="0"/>
        <w:spacing w:line="460" w:lineRule="exact"/>
        <w:ind w:firstLine="482" w:firstLineChars="200"/>
        <w:jc w:val="center"/>
        <w:rPr>
          <w:rFonts w:ascii="宋体" w:hAnsi="宋体" w:cs="宋体"/>
          <w:bCs/>
          <w:sz w:val="36"/>
          <w:szCs w:val="36"/>
        </w:rPr>
      </w:pPr>
      <w:r>
        <w:rPr>
          <w:rFonts w:hint="eastAsia" w:ascii="宋体" w:hAnsi="宋体" w:cs="宋体"/>
          <w:b/>
          <w:sz w:val="24"/>
        </w:rPr>
        <w:br w:type="page"/>
      </w:r>
      <w:r>
        <w:rPr>
          <w:rFonts w:hint="eastAsia" w:ascii="宋体" w:hAnsi="宋体" w:cs="宋体"/>
          <w:bCs/>
          <w:sz w:val="36"/>
          <w:szCs w:val="36"/>
        </w:rPr>
        <w:t>第七部分  投标文件组成</w:t>
      </w:r>
    </w:p>
    <w:p w14:paraId="73231F32">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41E3CFAB">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一、资格审查文件（不能出现商务技术标、价格标）</w:t>
      </w:r>
    </w:p>
    <w:p w14:paraId="619F120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14C76ED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格式见附件2）；非法定代表人参加投标的，必须提供法定代表人签名或盖章的授权委托书及法定代表人和委托代理人（以下称被授权人）两个人的身份证复印件（格式见附件3）、委托代理人为投标单位正式员工的社保证明</w:t>
      </w:r>
      <w:r>
        <w:rPr>
          <w:rFonts w:hint="eastAsia" w:ascii="宋体" w:hAnsi="宋体" w:cs="宋体"/>
          <w:sz w:val="24"/>
        </w:rPr>
        <w:t>（社保机构出具的投标人为其缴纳的2025年3月至今任意一个月社保证明）</w:t>
      </w:r>
      <w:r>
        <w:rPr>
          <w:rFonts w:hint="eastAsia" w:ascii="宋体" w:hAnsi="宋体" w:cs="宋体"/>
          <w:kern w:val="0"/>
          <w:sz w:val="24"/>
          <w:lang w:val="zh-CN"/>
        </w:rPr>
        <w:t>。</w:t>
      </w:r>
    </w:p>
    <w:p w14:paraId="2ED92D60">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en-US" w:eastAsia="zh-CN"/>
        </w:rPr>
        <w:t>3</w:t>
      </w:r>
      <w:r>
        <w:rPr>
          <w:rFonts w:hint="eastAsia" w:ascii="宋体" w:hAnsi="宋体" w:cs="宋体"/>
          <w:kern w:val="0"/>
          <w:sz w:val="24"/>
        </w:rPr>
        <w:t>.</w:t>
      </w:r>
      <w:r>
        <w:rPr>
          <w:rFonts w:hint="eastAsia" w:ascii="宋体" w:hAnsi="宋体" w:cs="宋体"/>
          <w:kern w:val="0"/>
          <w:sz w:val="24"/>
          <w:lang w:val="zh-CN"/>
        </w:rPr>
        <w:t>有效的营业执照副本复印件并加盖投标单位公章；</w:t>
      </w:r>
    </w:p>
    <w:p w14:paraId="6921CEA6">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.未被“信用中国”网站列入失信被执行人、重大税收违法案件当事人名单、政府采购严重违法失信行为记录名单，提供无重大违法记录声明（</w:t>
      </w:r>
      <w:r>
        <w:rPr>
          <w:rFonts w:hint="eastAsia" w:ascii="宋体" w:hAnsi="宋体" w:cs="宋体"/>
          <w:kern w:val="0"/>
          <w:sz w:val="24"/>
          <w:lang w:val="zh-CN"/>
        </w:rPr>
        <w:t>格式见附件</w:t>
      </w:r>
      <w:r>
        <w:rPr>
          <w:rFonts w:hint="eastAsia" w:ascii="宋体" w:hAnsi="宋体" w:cs="宋体"/>
          <w:kern w:val="0"/>
          <w:sz w:val="24"/>
          <w:lang w:val="en-US" w:eastAsia="zh-CN"/>
        </w:rPr>
        <w:t>4</w:t>
      </w:r>
      <w:r>
        <w:rPr>
          <w:rFonts w:hint="eastAsia" w:ascii="宋体" w:hAnsi="宋体" w:cs="宋体"/>
          <w:kern w:val="0"/>
          <w:sz w:val="24"/>
        </w:rPr>
        <w:t>）；</w:t>
      </w:r>
    </w:p>
    <w:p w14:paraId="70FA1A68">
      <w:pPr>
        <w:spacing w:line="460" w:lineRule="exact"/>
        <w:ind w:firstLine="56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7F1AF35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color w:val="000000" w:themeColor="text1"/>
          <w:sz w:val="24"/>
          <w14:textFill>
            <w14:solidFill>
              <w14:schemeClr w14:val="tx1"/>
            </w14:solidFill>
          </w14:textFill>
        </w:rPr>
        <w:t>投标响应函</w:t>
      </w:r>
      <w:r>
        <w:rPr>
          <w:rFonts w:hint="eastAsia" w:ascii="宋体" w:hAnsi="宋体" w:cs="宋体"/>
          <w:kern w:val="0"/>
          <w:sz w:val="24"/>
          <w:lang w:val="zh-CN"/>
        </w:rPr>
        <w:t>（格式见附件</w:t>
      </w:r>
      <w:r>
        <w:rPr>
          <w:rFonts w:hint="eastAsia" w:ascii="宋体" w:hAnsi="宋体" w:cs="宋体"/>
          <w:kern w:val="0"/>
          <w:sz w:val="24"/>
          <w:lang w:val="en-US" w:eastAsia="zh-CN"/>
        </w:rPr>
        <w:t>5</w:t>
      </w:r>
      <w:r>
        <w:rPr>
          <w:rFonts w:hint="eastAsia" w:ascii="宋体" w:hAnsi="宋体" w:cs="宋体"/>
          <w:kern w:val="0"/>
          <w:sz w:val="24"/>
          <w:lang w:val="zh-CN"/>
        </w:rPr>
        <w:t>）</w:t>
      </w:r>
    </w:p>
    <w:p w14:paraId="4BE927A8">
      <w:pPr>
        <w:adjustRightInd w:val="0"/>
        <w:snapToGrid w:val="0"/>
        <w:spacing w:line="460" w:lineRule="exact"/>
        <w:ind w:firstLine="482" w:firstLineChars="200"/>
        <w:rPr>
          <w:rFonts w:hint="eastAsia" w:ascii="宋体" w:hAnsi="宋体" w:cs="宋体"/>
          <w:kern w:val="0"/>
          <w:sz w:val="24"/>
        </w:rPr>
      </w:pPr>
      <w:r>
        <w:rPr>
          <w:rFonts w:hint="eastAsia" w:ascii="宋体" w:hAnsi="宋体" w:cs="宋体"/>
          <w:b/>
          <w:bCs/>
          <w:kern w:val="0"/>
          <w:sz w:val="24"/>
          <w:lang w:val="en-US" w:eastAsia="zh-CN"/>
        </w:rPr>
        <w:t>2</w:t>
      </w:r>
      <w:r>
        <w:rPr>
          <w:rFonts w:hint="eastAsia" w:ascii="宋体" w:hAnsi="宋体" w:cs="宋体"/>
          <w:b/>
          <w:bCs/>
          <w:kern w:val="0"/>
          <w:sz w:val="24"/>
          <w:lang w:val="zh-CN"/>
        </w:rPr>
        <w:t>.投标人所投空调属于政府强制采购节能产品品目清单范围内，提供国家确定的认证机构出具的、处于有效期之内的该节能产品认证证书图片。不提供的按无效标处理。</w:t>
      </w:r>
    </w:p>
    <w:p w14:paraId="2D84289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en-US" w:eastAsia="zh-CN"/>
        </w:rPr>
        <w:t>3</w:t>
      </w:r>
      <w:r>
        <w:rPr>
          <w:rFonts w:hint="eastAsia" w:ascii="宋体" w:hAnsi="宋体" w:cs="宋体"/>
          <w:kern w:val="0"/>
          <w:sz w:val="24"/>
        </w:rPr>
        <w:t>.</w:t>
      </w:r>
      <w:r>
        <w:rPr>
          <w:rFonts w:hint="eastAsia" w:ascii="宋体" w:hAnsi="宋体" w:cs="宋体"/>
          <w:kern w:val="0"/>
          <w:sz w:val="24"/>
          <w:lang w:val="zh-CN"/>
        </w:rPr>
        <w:t>商务部分正负偏离表（格式见附件</w:t>
      </w:r>
      <w:r>
        <w:rPr>
          <w:rFonts w:hint="eastAsia" w:ascii="宋体" w:hAnsi="宋体" w:cs="宋体"/>
          <w:kern w:val="0"/>
          <w:sz w:val="24"/>
          <w:lang w:val="en-US" w:eastAsia="zh-CN"/>
        </w:rPr>
        <w:t>6</w:t>
      </w:r>
      <w:r>
        <w:rPr>
          <w:rFonts w:hint="eastAsia" w:ascii="宋体" w:hAnsi="宋体" w:cs="宋体"/>
          <w:kern w:val="0"/>
          <w:sz w:val="24"/>
          <w:lang w:val="zh-CN"/>
        </w:rPr>
        <w:t>）；</w:t>
      </w:r>
    </w:p>
    <w:p w14:paraId="72DA67ED">
      <w:pPr>
        <w:adjustRightInd w:val="0"/>
        <w:snapToGrid w:val="0"/>
        <w:spacing w:line="460" w:lineRule="exact"/>
        <w:ind w:firstLine="480" w:firstLineChars="200"/>
        <w:rPr>
          <w:rFonts w:hint="eastAsia" w:ascii="宋体" w:hAnsi="宋体" w:cs="宋体"/>
          <w:kern w:val="0"/>
          <w:sz w:val="24"/>
          <w:lang w:val="zh-CN"/>
        </w:rPr>
      </w:pPr>
      <w:r>
        <w:rPr>
          <w:rFonts w:hint="eastAsia" w:ascii="宋体" w:hAnsi="宋体" w:cs="宋体"/>
          <w:kern w:val="0"/>
          <w:sz w:val="24"/>
          <w:lang w:val="en-US" w:eastAsia="zh-CN"/>
        </w:rPr>
        <w:t>4</w:t>
      </w:r>
      <w:r>
        <w:rPr>
          <w:rFonts w:hint="eastAsia" w:ascii="宋体" w:hAnsi="宋体" w:cs="宋体"/>
          <w:kern w:val="0"/>
          <w:sz w:val="24"/>
          <w:lang w:val="zh-CN"/>
        </w:rPr>
        <w:t>.技术部分正负偏离表（格式见附件</w:t>
      </w:r>
      <w:r>
        <w:rPr>
          <w:rFonts w:hint="eastAsia" w:ascii="宋体" w:hAnsi="宋体" w:cs="宋体"/>
          <w:kern w:val="0"/>
          <w:sz w:val="24"/>
          <w:lang w:val="en-US" w:eastAsia="zh-CN"/>
        </w:rPr>
        <w:t>7</w:t>
      </w:r>
      <w:r>
        <w:rPr>
          <w:rFonts w:hint="eastAsia" w:ascii="宋体" w:hAnsi="宋体" w:cs="宋体"/>
          <w:kern w:val="0"/>
          <w:sz w:val="24"/>
          <w:lang w:val="zh-CN"/>
        </w:rPr>
        <w:t>）；</w:t>
      </w:r>
    </w:p>
    <w:p w14:paraId="4C6F3E10">
      <w:pPr>
        <w:adjustRightInd w:val="0"/>
        <w:snapToGrid w:val="0"/>
        <w:spacing w:line="460" w:lineRule="exact"/>
        <w:ind w:firstLine="480" w:firstLineChars="200"/>
        <w:rPr>
          <w:rFonts w:hint="eastAsia" w:ascii="宋体" w:hAnsi="宋体" w:cs="宋体"/>
          <w:kern w:val="0"/>
          <w:sz w:val="24"/>
          <w:lang w:val="zh-CN"/>
        </w:rPr>
      </w:pPr>
      <w:r>
        <w:rPr>
          <w:rFonts w:hint="eastAsia" w:ascii="宋体" w:hAnsi="宋体" w:cs="宋体"/>
          <w:kern w:val="0"/>
          <w:sz w:val="24"/>
          <w:lang w:val="en-US" w:eastAsia="zh-CN"/>
        </w:rPr>
        <w:t>5</w:t>
      </w:r>
      <w:r>
        <w:rPr>
          <w:rFonts w:hint="eastAsia" w:ascii="宋体" w:hAnsi="宋体" w:cs="宋体"/>
          <w:kern w:val="0"/>
          <w:sz w:val="24"/>
          <w:lang w:val="zh-CN"/>
        </w:rPr>
        <w:t>.技术要求、配置方案、供应商实力等</w:t>
      </w:r>
    </w:p>
    <w:p w14:paraId="3FEA4353">
      <w:pPr>
        <w:adjustRightInd w:val="0"/>
        <w:snapToGrid w:val="0"/>
        <w:spacing w:line="460" w:lineRule="exact"/>
        <w:ind w:firstLine="480" w:firstLineChars="200"/>
        <w:rPr>
          <w:rFonts w:hint="eastAsia" w:ascii="宋体" w:hAnsi="宋体" w:cs="宋体"/>
          <w:kern w:val="0"/>
          <w:sz w:val="24"/>
          <w:lang w:val="zh-CN"/>
        </w:rPr>
      </w:pPr>
      <w:r>
        <w:rPr>
          <w:rFonts w:hint="eastAsia" w:ascii="宋体" w:hAnsi="宋体" w:cs="宋体"/>
          <w:kern w:val="0"/>
          <w:sz w:val="24"/>
          <w:lang w:val="en-US" w:eastAsia="zh-CN"/>
        </w:rPr>
        <w:t>6.</w:t>
      </w:r>
      <w:r>
        <w:rPr>
          <w:rFonts w:hint="eastAsia" w:ascii="宋体" w:hAnsi="宋体" w:cs="宋体"/>
          <w:kern w:val="0"/>
          <w:sz w:val="24"/>
          <w:lang w:val="zh-CN"/>
        </w:rPr>
        <w:t>商务技术评分标准中须提供的相关得分佐证材料；</w:t>
      </w:r>
    </w:p>
    <w:p w14:paraId="204DA95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en-US" w:eastAsia="zh-CN"/>
        </w:rPr>
        <w:t>7</w:t>
      </w:r>
      <w:r>
        <w:rPr>
          <w:rFonts w:hint="eastAsia" w:ascii="宋体" w:hAnsi="宋体" w:cs="宋体"/>
          <w:kern w:val="0"/>
          <w:sz w:val="24"/>
        </w:rPr>
        <w:t>.</w:t>
      </w:r>
      <w:r>
        <w:rPr>
          <w:rFonts w:hint="eastAsia" w:ascii="宋体" w:hAnsi="宋体" w:cs="宋体"/>
          <w:kern w:val="0"/>
          <w:sz w:val="24"/>
          <w:lang w:val="zh-CN"/>
        </w:rPr>
        <w:t>投标人认为需要提交的其他商务技术材料。</w:t>
      </w:r>
    </w:p>
    <w:p w14:paraId="0442A855">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2C0B348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w:t>
      </w:r>
      <w:r>
        <w:rPr>
          <w:rFonts w:hint="eastAsia" w:ascii="宋体" w:hAnsi="宋体" w:cs="宋体"/>
          <w:kern w:val="0"/>
          <w:sz w:val="24"/>
          <w:lang w:eastAsia="zh-CN"/>
        </w:rPr>
        <w:t>标</w:t>
      </w:r>
      <w:r>
        <w:rPr>
          <w:rFonts w:hint="eastAsia" w:ascii="宋体" w:hAnsi="宋体" w:cs="宋体"/>
          <w:kern w:val="0"/>
          <w:sz w:val="24"/>
        </w:rPr>
        <w:t>响应文件</w:t>
      </w:r>
      <w:r>
        <w:rPr>
          <w:rFonts w:hint="eastAsia" w:ascii="宋体" w:hAnsi="宋体" w:cs="宋体"/>
          <w:kern w:val="0"/>
          <w:sz w:val="24"/>
          <w:lang w:val="zh-CN"/>
        </w:rPr>
        <w:t>（格式见附件</w:t>
      </w:r>
      <w:r>
        <w:rPr>
          <w:rFonts w:hint="eastAsia" w:ascii="宋体" w:hAnsi="宋体" w:cs="宋体"/>
          <w:kern w:val="0"/>
          <w:sz w:val="24"/>
          <w:lang w:val="en-US" w:eastAsia="zh-CN"/>
        </w:rPr>
        <w:t>8</w:t>
      </w:r>
      <w:r>
        <w:rPr>
          <w:rFonts w:hint="eastAsia" w:ascii="宋体" w:hAnsi="宋体" w:cs="宋体"/>
          <w:kern w:val="0"/>
          <w:sz w:val="24"/>
          <w:lang w:val="zh-CN"/>
        </w:rPr>
        <w:t>）；</w:t>
      </w:r>
    </w:p>
    <w:p w14:paraId="7A8A58F1">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2.分项报价表（格式见附件</w:t>
      </w:r>
      <w:r>
        <w:rPr>
          <w:rFonts w:hint="eastAsia" w:ascii="宋体" w:hAnsi="宋体" w:cs="宋体"/>
          <w:kern w:val="0"/>
          <w:sz w:val="24"/>
          <w:lang w:val="en-US" w:eastAsia="zh-CN"/>
        </w:rPr>
        <w:t>9</w:t>
      </w:r>
      <w:r>
        <w:rPr>
          <w:rFonts w:hint="eastAsia" w:ascii="宋体" w:hAnsi="宋体" w:cs="宋体"/>
          <w:kern w:val="0"/>
          <w:sz w:val="24"/>
        </w:rPr>
        <w:t>）；</w:t>
      </w:r>
    </w:p>
    <w:p w14:paraId="39C058C4">
      <w:pPr>
        <w:adjustRightInd w:val="0"/>
        <w:snapToGrid w:val="0"/>
        <w:spacing w:line="460" w:lineRule="exact"/>
        <w:ind w:firstLine="480" w:firstLineChars="200"/>
        <w:rPr>
          <w:rFonts w:ascii="宋体" w:hAnsi="宋体" w:cs="宋体"/>
          <w:b/>
          <w:bCs/>
          <w:kern w:val="0"/>
          <w:sz w:val="24"/>
        </w:rPr>
      </w:pPr>
      <w:r>
        <w:rPr>
          <w:rFonts w:hint="eastAsia" w:ascii="宋体" w:hAnsi="宋体" w:cs="宋体"/>
          <w:kern w:val="0"/>
          <w:sz w:val="24"/>
        </w:rPr>
        <w:t>3</w:t>
      </w:r>
      <w:r>
        <w:rPr>
          <w:rFonts w:hint="eastAsia" w:ascii="宋体" w:hAnsi="宋体" w:cs="宋体"/>
          <w:kern w:val="0"/>
          <w:sz w:val="24"/>
          <w:lang w:val="zh-CN"/>
        </w:rPr>
        <w:t>.小微企业声明函（如是，格式见附件</w:t>
      </w:r>
      <w:r>
        <w:rPr>
          <w:rFonts w:hint="eastAsia"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w:t>
      </w:r>
      <w:r>
        <w:rPr>
          <w:rFonts w:hint="eastAsia" w:ascii="宋体" w:hAnsi="宋体" w:cs="宋体"/>
          <w:kern w:val="0"/>
          <w:sz w:val="24"/>
          <w:lang w:val="zh-CN"/>
        </w:rPr>
        <w:t>或残疾人福利性单位声明函（如是，格式见附件</w:t>
      </w: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lang w:val="zh-CN"/>
        </w:rPr>
        <w:t>）或监狱和戒毒企业证明材料（如是，格式见附件</w:t>
      </w:r>
      <w:r>
        <w:rPr>
          <w:rFonts w:hint="eastAsia" w:ascii="宋体" w:hAnsi="宋体" w:cs="宋体"/>
          <w:kern w:val="0"/>
          <w:sz w:val="24"/>
        </w:rPr>
        <w:t>1</w:t>
      </w:r>
      <w:r>
        <w:rPr>
          <w:rFonts w:hint="eastAsia" w:ascii="宋体" w:hAnsi="宋体" w:cs="宋体"/>
          <w:kern w:val="0"/>
          <w:sz w:val="24"/>
          <w:lang w:val="en-US" w:eastAsia="zh-CN"/>
        </w:rPr>
        <w:t>2</w:t>
      </w:r>
      <w:r>
        <w:rPr>
          <w:rFonts w:hint="eastAsia" w:ascii="宋体" w:hAnsi="宋体" w:cs="宋体"/>
          <w:kern w:val="0"/>
          <w:sz w:val="24"/>
          <w:lang w:val="zh-CN"/>
        </w:rPr>
        <w:t>）</w:t>
      </w:r>
    </w:p>
    <w:p w14:paraId="0B4012CA">
      <w:pPr>
        <w:adjustRightInd w:val="0"/>
        <w:snapToGrid w:val="0"/>
        <w:spacing w:line="460" w:lineRule="exact"/>
        <w:ind w:firstLine="482" w:firstLineChars="200"/>
        <w:rPr>
          <w:rFonts w:ascii="宋体" w:hAnsi="宋体" w:cs="宋体"/>
          <w:b/>
          <w:bCs/>
          <w:kern w:val="0"/>
          <w:sz w:val="24"/>
        </w:rPr>
      </w:pPr>
      <w:r>
        <w:rPr>
          <w:rFonts w:hint="eastAsia" w:ascii="宋体" w:hAnsi="宋体" w:cs="宋体"/>
          <w:b/>
          <w:bCs/>
          <w:kern w:val="0"/>
          <w:sz w:val="24"/>
        </w:rPr>
        <w:t>四、电子响应文件（一份、单独密封提交）</w:t>
      </w:r>
    </w:p>
    <w:p w14:paraId="511B28BC">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w:t>
      </w:r>
    </w:p>
    <w:p w14:paraId="67873B15">
      <w:pPr>
        <w:snapToGrid w:val="0"/>
        <w:spacing w:line="460" w:lineRule="exact"/>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14:paraId="1AF5D3DF">
      <w:pPr>
        <w:spacing w:line="460" w:lineRule="exact"/>
        <w:jc w:val="center"/>
        <w:rPr>
          <w:rFonts w:ascii="宋体" w:hAnsi="宋体" w:cs="宋体"/>
          <w:b/>
          <w:color w:val="000000"/>
          <w:sz w:val="30"/>
          <w:szCs w:val="30"/>
        </w:rPr>
      </w:pPr>
    </w:p>
    <w:p w14:paraId="5C058A1E">
      <w:pPr>
        <w:spacing w:line="460" w:lineRule="exact"/>
        <w:jc w:val="center"/>
        <w:rPr>
          <w:rFonts w:ascii="宋体" w:hAnsi="宋体" w:cs="宋体"/>
          <w:b/>
          <w:color w:val="000000"/>
          <w:sz w:val="30"/>
          <w:szCs w:val="30"/>
        </w:rPr>
      </w:pPr>
    </w:p>
    <w:p w14:paraId="4D3D7E38">
      <w:pPr>
        <w:spacing w:line="460" w:lineRule="exact"/>
        <w:jc w:val="center"/>
        <w:rPr>
          <w:rFonts w:ascii="宋体" w:hAnsi="宋体" w:cs="宋体"/>
          <w:b/>
          <w:color w:val="000000"/>
          <w:sz w:val="30"/>
          <w:szCs w:val="30"/>
        </w:rPr>
      </w:pPr>
      <w:r>
        <w:rPr>
          <w:rFonts w:hint="eastAsia" w:ascii="宋体" w:hAnsi="宋体" w:cs="宋体"/>
          <w:b/>
          <w:color w:val="000000"/>
          <w:sz w:val="30"/>
          <w:szCs w:val="30"/>
        </w:rPr>
        <w:t>符合投标人资格要求的承诺函</w:t>
      </w:r>
    </w:p>
    <w:p w14:paraId="7CA42411">
      <w:pPr>
        <w:spacing w:line="460" w:lineRule="exact"/>
        <w:rPr>
          <w:rFonts w:ascii="宋体" w:hAnsi="宋体" w:cs="宋体"/>
          <w:b/>
          <w:bCs/>
          <w:color w:val="000000"/>
          <w:sz w:val="44"/>
          <w:szCs w:val="44"/>
        </w:rPr>
      </w:pPr>
    </w:p>
    <w:p w14:paraId="574E52CD">
      <w:pPr>
        <w:spacing w:line="460" w:lineRule="exact"/>
        <w:ind w:firstLine="480" w:firstLineChars="200"/>
        <w:rPr>
          <w:rFonts w:ascii="宋体" w:hAnsi="宋体" w:cs="宋体"/>
          <w:b/>
          <w:bCs/>
          <w:color w:val="000000"/>
          <w:sz w:val="24"/>
        </w:rPr>
      </w:pPr>
      <w:r>
        <w:rPr>
          <w:rFonts w:hint="eastAsia" w:ascii="宋体" w:hAnsi="宋体" w:cs="宋体"/>
          <w:bCs/>
          <w:color w:val="000000"/>
          <w:sz w:val="24"/>
        </w:rPr>
        <w:t>我单位参加</w:t>
      </w:r>
      <w:r>
        <w:rPr>
          <w:rFonts w:hint="eastAsia" w:ascii="宋体" w:hAnsi="宋体" w:cs="宋体"/>
          <w:bCs/>
          <w:color w:val="000000"/>
          <w:sz w:val="24"/>
          <w:szCs w:val="21"/>
          <w:u w:val="single"/>
        </w:rPr>
        <w:t>________________ _</w:t>
      </w:r>
      <w:r>
        <w:rPr>
          <w:rFonts w:hint="eastAsia" w:ascii="宋体" w:hAnsi="宋体" w:cs="宋体"/>
          <w:bCs/>
          <w:color w:val="000000"/>
          <w:sz w:val="24"/>
          <w:szCs w:val="21"/>
        </w:rPr>
        <w:t>（项目名称），</w:t>
      </w:r>
      <w:r>
        <w:rPr>
          <w:rFonts w:hint="eastAsia" w:ascii="宋体" w:hAnsi="宋体" w:cs="宋体"/>
          <w:bCs/>
          <w:color w:val="000000"/>
          <w:sz w:val="24"/>
          <w:szCs w:val="21"/>
          <w:u w:val="single"/>
        </w:rPr>
        <w:t>_______ __________</w:t>
      </w:r>
      <w:r>
        <w:rPr>
          <w:rFonts w:hint="eastAsia" w:ascii="宋体" w:hAnsi="宋体" w:cs="宋体"/>
          <w:bCs/>
          <w:color w:val="000000"/>
          <w:sz w:val="24"/>
          <w:szCs w:val="21"/>
        </w:rPr>
        <w:t>（项目编号）投标活动。现做出如下承诺：</w:t>
      </w:r>
    </w:p>
    <w:p w14:paraId="2BBB945B">
      <w:pPr>
        <w:spacing w:line="460" w:lineRule="exact"/>
        <w:ind w:firstLine="480" w:firstLineChars="200"/>
        <w:rPr>
          <w:rFonts w:ascii="宋体" w:hAnsi="宋体" w:cs="宋体"/>
          <w:color w:val="000000"/>
          <w:sz w:val="24"/>
        </w:rPr>
      </w:pPr>
      <w:r>
        <w:rPr>
          <w:rFonts w:hint="eastAsia" w:ascii="宋体" w:hAnsi="宋体" w:cs="宋体"/>
          <w:bCs/>
          <w:color w:val="000000"/>
          <w:sz w:val="24"/>
          <w:szCs w:val="21"/>
        </w:rPr>
        <w:t>1.我单位具有独立承担民事责任的能力；</w:t>
      </w:r>
    </w:p>
    <w:p w14:paraId="105ED2E3">
      <w:pPr>
        <w:spacing w:line="460" w:lineRule="exact"/>
        <w:ind w:firstLine="480" w:firstLineChars="200"/>
        <w:rPr>
          <w:rFonts w:ascii="宋体" w:hAnsi="宋体" w:cs="宋体"/>
          <w:color w:val="000000"/>
          <w:sz w:val="24"/>
        </w:rPr>
      </w:pPr>
      <w:r>
        <w:rPr>
          <w:rFonts w:hint="eastAsia" w:ascii="宋体" w:hAnsi="宋体" w:cs="宋体"/>
          <w:color w:val="000000"/>
          <w:sz w:val="24"/>
        </w:rPr>
        <w:t>2.我单位具有良好的商业信誉和健全的财务会计制度；</w:t>
      </w:r>
    </w:p>
    <w:p w14:paraId="4F91FEE4">
      <w:pPr>
        <w:spacing w:line="460" w:lineRule="exact"/>
        <w:ind w:firstLine="480" w:firstLineChars="200"/>
        <w:rPr>
          <w:rFonts w:ascii="宋体" w:hAnsi="宋体" w:cs="宋体"/>
          <w:color w:val="000000"/>
          <w:sz w:val="24"/>
        </w:rPr>
      </w:pPr>
      <w:r>
        <w:rPr>
          <w:rFonts w:hint="eastAsia" w:ascii="宋体" w:hAnsi="宋体" w:cs="宋体"/>
          <w:color w:val="000000"/>
          <w:sz w:val="24"/>
        </w:rPr>
        <w:t>3.我单位具有履行合同所必需的设备和专业技术能力；</w:t>
      </w:r>
    </w:p>
    <w:p w14:paraId="589BE29A">
      <w:pPr>
        <w:spacing w:line="460" w:lineRule="exact"/>
        <w:ind w:firstLine="480" w:firstLineChars="200"/>
        <w:rPr>
          <w:rFonts w:ascii="宋体" w:hAnsi="宋体" w:cs="宋体"/>
          <w:color w:val="000000"/>
          <w:sz w:val="24"/>
        </w:rPr>
      </w:pPr>
      <w:r>
        <w:rPr>
          <w:rFonts w:hint="eastAsia" w:ascii="宋体" w:hAnsi="宋体" w:cs="宋体"/>
          <w:color w:val="000000"/>
          <w:sz w:val="24"/>
        </w:rPr>
        <w:t>4.我单位有依法缴纳税收和社会保障资金的良好记录；</w:t>
      </w:r>
    </w:p>
    <w:p w14:paraId="4953396D">
      <w:pPr>
        <w:spacing w:line="460" w:lineRule="exact"/>
        <w:ind w:firstLine="480" w:firstLineChars="200"/>
        <w:rPr>
          <w:rFonts w:ascii="宋体" w:hAnsi="宋体" w:cs="宋体"/>
          <w:color w:val="000000"/>
          <w:sz w:val="24"/>
        </w:rPr>
      </w:pPr>
      <w:r>
        <w:rPr>
          <w:rFonts w:hint="eastAsia" w:ascii="宋体" w:hAnsi="宋体" w:cs="宋体"/>
          <w:color w:val="000000"/>
          <w:sz w:val="24"/>
        </w:rPr>
        <w:t>5.我单位参加采购活动前三年内，在经营活动中没有重大违法记录。</w:t>
      </w:r>
    </w:p>
    <w:p w14:paraId="13641AC4">
      <w:pPr>
        <w:spacing w:line="460" w:lineRule="exact"/>
        <w:ind w:firstLine="480" w:firstLineChars="200"/>
        <w:rPr>
          <w:rFonts w:ascii="宋体" w:hAnsi="宋体" w:cs="宋体"/>
          <w:color w:val="000000"/>
          <w:sz w:val="24"/>
        </w:rPr>
      </w:pPr>
      <w:r>
        <w:rPr>
          <w:rFonts w:hint="eastAsia" w:ascii="宋体" w:hAnsi="宋体" w:cs="宋体"/>
          <w:color w:val="000000"/>
          <w:sz w:val="24"/>
        </w:rPr>
        <w:t>6.我单位满足法律、行政法规规定的其他条件。</w:t>
      </w:r>
    </w:p>
    <w:p w14:paraId="61B31B49">
      <w:pPr>
        <w:spacing w:line="460" w:lineRule="exact"/>
        <w:ind w:firstLine="480" w:firstLineChars="200"/>
        <w:rPr>
          <w:rFonts w:ascii="宋体" w:hAnsi="宋体" w:cs="宋体"/>
          <w:color w:val="000000"/>
          <w:sz w:val="24"/>
        </w:rPr>
      </w:pPr>
    </w:p>
    <w:p w14:paraId="68E5EC9C">
      <w:pPr>
        <w:spacing w:line="460" w:lineRule="exact"/>
        <w:ind w:firstLine="480" w:firstLineChars="200"/>
        <w:rPr>
          <w:rFonts w:ascii="宋体" w:hAnsi="宋体" w:cs="宋体"/>
          <w:color w:val="000000"/>
          <w:sz w:val="24"/>
        </w:rPr>
      </w:pPr>
    </w:p>
    <w:p w14:paraId="00CD4B1E">
      <w:pPr>
        <w:spacing w:line="460" w:lineRule="exact"/>
        <w:ind w:firstLine="480" w:firstLineChars="200"/>
        <w:rPr>
          <w:rFonts w:ascii="宋体" w:hAnsi="宋体" w:cs="宋体"/>
          <w:bCs/>
          <w:color w:val="000000"/>
          <w:sz w:val="24"/>
          <w:szCs w:val="21"/>
        </w:rPr>
      </w:pPr>
    </w:p>
    <w:p w14:paraId="7EA57E44">
      <w:pPr>
        <w:spacing w:line="460" w:lineRule="exact"/>
        <w:ind w:firstLine="480" w:firstLineChars="200"/>
        <w:rPr>
          <w:rFonts w:ascii="宋体" w:hAnsi="宋体" w:cs="宋体"/>
          <w:bCs/>
          <w:color w:val="000000"/>
          <w:sz w:val="24"/>
          <w:szCs w:val="21"/>
        </w:rPr>
      </w:pPr>
    </w:p>
    <w:p w14:paraId="67955344">
      <w:pPr>
        <w:spacing w:line="460" w:lineRule="exact"/>
        <w:ind w:firstLine="480" w:firstLineChars="200"/>
        <w:rPr>
          <w:rFonts w:ascii="宋体" w:hAnsi="宋体" w:cs="宋体"/>
          <w:bCs/>
          <w:color w:val="000000"/>
          <w:sz w:val="24"/>
          <w:szCs w:val="21"/>
        </w:rPr>
      </w:pPr>
    </w:p>
    <w:p w14:paraId="3A6B8AEC">
      <w:pPr>
        <w:spacing w:line="460" w:lineRule="exact"/>
        <w:ind w:firstLine="480" w:firstLineChars="200"/>
        <w:jc w:val="center"/>
        <w:rPr>
          <w:rFonts w:ascii="宋体" w:hAnsi="宋体" w:cs="宋体"/>
          <w:bCs/>
          <w:color w:val="000000"/>
          <w:sz w:val="24"/>
          <w:szCs w:val="21"/>
        </w:rPr>
      </w:pPr>
      <w:r>
        <w:rPr>
          <w:rFonts w:hint="eastAsia" w:ascii="宋体" w:hAnsi="宋体" w:cs="宋体"/>
          <w:bCs/>
          <w:color w:val="000000"/>
          <w:sz w:val="24"/>
          <w:szCs w:val="21"/>
        </w:rPr>
        <w:t xml:space="preserve">                                             承诺人名称（公章）：</w:t>
      </w:r>
    </w:p>
    <w:p w14:paraId="6AB112FA">
      <w:pPr>
        <w:spacing w:line="460" w:lineRule="exact"/>
        <w:ind w:firstLine="480" w:firstLineChars="200"/>
        <w:jc w:val="right"/>
        <w:rPr>
          <w:rFonts w:ascii="宋体" w:hAnsi="宋体" w:cs="宋体"/>
          <w:bCs/>
          <w:color w:val="000000"/>
          <w:sz w:val="24"/>
          <w:szCs w:val="21"/>
        </w:rPr>
      </w:pPr>
    </w:p>
    <w:p w14:paraId="5BB1D5E4">
      <w:pPr>
        <w:spacing w:line="460" w:lineRule="exact"/>
        <w:ind w:firstLine="480" w:firstLineChars="200"/>
        <w:jc w:val="right"/>
        <w:rPr>
          <w:rFonts w:ascii="宋体" w:hAnsi="宋体" w:cs="宋体"/>
          <w:bCs/>
          <w:color w:val="000000"/>
          <w:sz w:val="24"/>
          <w:szCs w:val="21"/>
        </w:rPr>
      </w:pPr>
      <w:r>
        <w:rPr>
          <w:rFonts w:hint="eastAsia" w:ascii="宋体" w:hAnsi="宋体" w:cs="宋体"/>
          <w:bCs/>
          <w:color w:val="000000"/>
          <w:sz w:val="24"/>
          <w:szCs w:val="21"/>
        </w:rPr>
        <w:t xml:space="preserve">                                 日期：</w:t>
      </w:r>
      <w:r>
        <w:rPr>
          <w:rFonts w:hint="eastAsia" w:ascii="宋体" w:hAnsi="宋体" w:cs="宋体"/>
          <w:bCs/>
          <w:color w:val="000000"/>
          <w:sz w:val="24"/>
          <w:szCs w:val="21"/>
          <w:u w:val="single"/>
        </w:rPr>
        <w:t>______</w:t>
      </w:r>
      <w:r>
        <w:rPr>
          <w:rFonts w:hint="eastAsia" w:ascii="宋体" w:hAnsi="宋体" w:cs="宋体"/>
          <w:bCs/>
          <w:color w:val="000000"/>
          <w:sz w:val="24"/>
          <w:szCs w:val="21"/>
        </w:rPr>
        <w:t>年月日</w:t>
      </w:r>
    </w:p>
    <w:p w14:paraId="3593A36D">
      <w:pPr>
        <w:snapToGrid w:val="0"/>
        <w:spacing w:line="400" w:lineRule="exact"/>
        <w:contextualSpacing/>
        <w:rPr>
          <w:rFonts w:ascii="宋体" w:hAnsi="宋体" w:cs="宋体"/>
          <w:b/>
          <w:kern w:val="0"/>
          <w:sz w:val="28"/>
          <w:szCs w:val="28"/>
          <w:lang w:val="zh-CN"/>
        </w:rPr>
      </w:pPr>
    </w:p>
    <w:p w14:paraId="1E817B25">
      <w:pPr>
        <w:pStyle w:val="12"/>
        <w:rPr>
          <w:rFonts w:ascii="宋体" w:hAnsi="宋体" w:cs="宋体"/>
          <w:b/>
          <w:kern w:val="0"/>
          <w:sz w:val="28"/>
          <w:szCs w:val="28"/>
          <w:lang w:val="zh-CN"/>
        </w:rPr>
      </w:pPr>
    </w:p>
    <w:p w14:paraId="37EB0834">
      <w:pPr>
        <w:rPr>
          <w:rFonts w:ascii="宋体" w:hAnsi="宋体" w:cs="宋体"/>
          <w:b/>
          <w:kern w:val="0"/>
          <w:sz w:val="28"/>
          <w:szCs w:val="28"/>
          <w:lang w:val="zh-CN"/>
        </w:rPr>
      </w:pPr>
    </w:p>
    <w:p w14:paraId="4A3AF975">
      <w:pPr>
        <w:snapToGrid w:val="0"/>
        <w:spacing w:line="400" w:lineRule="exact"/>
        <w:contextualSpacing/>
        <w:rPr>
          <w:rFonts w:ascii="宋体" w:hAnsi="宋体" w:cs="宋体"/>
          <w:b/>
          <w:kern w:val="0"/>
          <w:sz w:val="28"/>
          <w:szCs w:val="28"/>
          <w:lang w:val="zh-CN"/>
        </w:rPr>
      </w:pPr>
    </w:p>
    <w:p w14:paraId="2DD84351">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column"/>
      </w:r>
      <w:r>
        <w:rPr>
          <w:rFonts w:hint="eastAsia" w:ascii="宋体" w:hAnsi="宋体" w:cs="宋体"/>
          <w:sz w:val="32"/>
          <w:szCs w:val="32"/>
          <w:lang w:val="zh-CN"/>
        </w:rPr>
        <w:t>附件2</w:t>
      </w:r>
    </w:p>
    <w:p w14:paraId="0234AA83">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法定代表人身份证明</w:t>
      </w:r>
    </w:p>
    <w:p w14:paraId="23C3A8C4">
      <w:pPr>
        <w:spacing w:line="360" w:lineRule="auto"/>
        <w:jc w:val="center"/>
        <w:rPr>
          <w:rFonts w:ascii="宋体" w:hAnsi="宋体" w:cs="宋体"/>
          <w:color w:val="000000"/>
          <w:sz w:val="24"/>
        </w:rPr>
      </w:pPr>
      <w:r>
        <w:rPr>
          <w:rFonts w:hint="eastAsia" w:ascii="宋体" w:hAnsi="宋体" w:cs="宋体"/>
          <w:color w:val="000000"/>
          <w:sz w:val="24"/>
          <w:u w:val="single"/>
        </w:rPr>
        <w:t>（法定代表人参加投标时，须出示此证明）</w:t>
      </w:r>
    </w:p>
    <w:p w14:paraId="00BC0D59">
      <w:pPr>
        <w:spacing w:line="360" w:lineRule="auto"/>
        <w:rPr>
          <w:rFonts w:ascii="宋体" w:hAnsi="宋体" w:cs="宋体"/>
          <w:color w:val="000000"/>
          <w:sz w:val="24"/>
        </w:rPr>
      </w:pPr>
      <w:r>
        <w:rPr>
          <w:rFonts w:hint="eastAsia" w:ascii="宋体" w:hAnsi="宋体" w:cs="宋体"/>
          <w:color w:val="000000"/>
          <w:sz w:val="24"/>
        </w:rPr>
        <w:t>江苏商贸职业学院：</w:t>
      </w:r>
    </w:p>
    <w:p w14:paraId="69EDBACA">
      <w:pPr>
        <w:spacing w:line="360" w:lineRule="auto"/>
        <w:ind w:firstLine="480" w:firstLineChars="200"/>
        <w:rPr>
          <w:rFonts w:ascii="宋体" w:hAnsi="宋体" w:cs="宋体"/>
          <w:color w:val="000000"/>
          <w:sz w:val="24"/>
        </w:rPr>
      </w:pPr>
      <w:r>
        <w:rPr>
          <w:rFonts w:hint="eastAsia" w:ascii="宋体" w:hAnsi="宋体" w:cs="宋体"/>
          <w:color w:val="000000"/>
          <w:sz w:val="24"/>
        </w:rPr>
        <w:t>我公司法定代表人参加贵单位组织的（采购项目名称及项目编号)项目公开招标采购活动，全权代表我公司处理投标的有关事宜。</w:t>
      </w:r>
    </w:p>
    <w:p w14:paraId="63D06F1F">
      <w:pPr>
        <w:spacing w:line="360" w:lineRule="auto"/>
        <w:ind w:firstLine="480" w:firstLineChars="200"/>
        <w:rPr>
          <w:rFonts w:ascii="宋体" w:hAnsi="宋体" w:cs="宋体"/>
          <w:color w:val="000000"/>
          <w:sz w:val="24"/>
        </w:rPr>
      </w:pPr>
    </w:p>
    <w:p w14:paraId="555E4E93">
      <w:pPr>
        <w:spacing w:line="360" w:lineRule="auto"/>
        <w:rPr>
          <w:rFonts w:ascii="宋体" w:hAnsi="宋体" w:cs="宋体"/>
          <w:color w:val="000000"/>
          <w:sz w:val="24"/>
        </w:rPr>
      </w:pPr>
      <w:r>
        <w:rPr>
          <w:rFonts w:hint="eastAsia" w:ascii="宋体" w:hAnsi="宋体" w:cs="宋体"/>
          <w:color w:val="000000"/>
          <w:sz w:val="24"/>
        </w:rPr>
        <w:t>附：法定代表人情况：</w:t>
      </w:r>
    </w:p>
    <w:p w14:paraId="5BF43A63">
      <w:pPr>
        <w:spacing w:line="360" w:lineRule="auto"/>
        <w:rPr>
          <w:rFonts w:ascii="宋体" w:hAnsi="宋体" w:cs="宋体"/>
          <w:color w:val="000000"/>
          <w:sz w:val="24"/>
          <w:u w:val="single"/>
        </w:rPr>
      </w:pPr>
      <w:r>
        <w:rPr>
          <w:rFonts w:hint="eastAsia" w:ascii="宋体" w:hAnsi="宋体" w:cs="宋体"/>
          <w:color w:val="000000"/>
          <w:sz w:val="24"/>
        </w:rPr>
        <w:t>姓名： 性别： 年龄：  职务：</w:t>
      </w:r>
    </w:p>
    <w:p w14:paraId="24D6B345">
      <w:pPr>
        <w:spacing w:line="360" w:lineRule="auto"/>
        <w:rPr>
          <w:rFonts w:ascii="宋体" w:hAnsi="宋体" w:cs="宋体"/>
          <w:color w:val="000000"/>
          <w:sz w:val="24"/>
        </w:rPr>
      </w:pPr>
      <w:r>
        <w:rPr>
          <w:rFonts w:hint="eastAsia" w:ascii="宋体" w:hAnsi="宋体" w:cs="宋体"/>
          <w:color w:val="000000"/>
          <w:sz w:val="24"/>
        </w:rPr>
        <w:t>身份证号码：</w:t>
      </w:r>
    </w:p>
    <w:p w14:paraId="0559AE96">
      <w:pPr>
        <w:spacing w:line="360" w:lineRule="auto"/>
        <w:rPr>
          <w:rFonts w:ascii="宋体" w:hAnsi="宋体" w:cs="宋体"/>
          <w:color w:val="000000"/>
          <w:sz w:val="24"/>
        </w:rPr>
      </w:pPr>
      <w:r>
        <w:rPr>
          <w:rFonts w:hint="eastAsia" w:ascii="宋体" w:hAnsi="宋体" w:cs="宋体"/>
          <w:color w:val="000000"/>
          <w:sz w:val="24"/>
        </w:rPr>
        <w:t>手机：   传真：</w:t>
      </w:r>
    </w:p>
    <w:p w14:paraId="2DEA75D5">
      <w:pPr>
        <w:spacing w:line="360" w:lineRule="auto"/>
        <w:rPr>
          <w:rFonts w:ascii="宋体" w:hAnsi="宋体" w:cs="宋体"/>
          <w:color w:val="000000"/>
          <w:sz w:val="24"/>
        </w:rPr>
      </w:pPr>
      <w:r>
        <w:rPr>
          <w:rFonts w:hint="eastAsia" w:ascii="宋体" w:hAnsi="宋体" w:cs="宋体"/>
          <w:color w:val="000000"/>
          <w:sz w:val="24"/>
        </w:rPr>
        <w:t>单位名称（公章）             法定代表人（签字或盖章）</w:t>
      </w:r>
    </w:p>
    <w:p w14:paraId="0038935F">
      <w:pPr>
        <w:spacing w:line="360" w:lineRule="auto"/>
        <w:ind w:firstLine="1200" w:firstLineChars="500"/>
        <w:rPr>
          <w:rFonts w:ascii="宋体" w:hAnsi="宋体" w:cs="宋体"/>
          <w:color w:val="000000"/>
          <w:sz w:val="24"/>
        </w:rPr>
      </w:pPr>
      <w:r>
        <w:rPr>
          <w:rFonts w:hint="eastAsia" w:ascii="宋体" w:hAnsi="宋体" w:cs="宋体"/>
          <w:color w:val="000000"/>
          <w:sz w:val="24"/>
        </w:rPr>
        <w:t xml:space="preserve">年   月   日                 年   月    日  </w:t>
      </w:r>
    </w:p>
    <w:p w14:paraId="40ECC9A6">
      <w:pPr>
        <w:spacing w:line="360" w:lineRule="auto"/>
        <w:rPr>
          <w:rFonts w:ascii="宋体" w:hAnsi="宋体" w:cs="宋体"/>
          <w:color w:val="000000"/>
          <w:sz w:val="24"/>
        </w:rPr>
      </w:pPr>
    </w:p>
    <w:p w14:paraId="0954E11B">
      <w:pPr>
        <w:spacing w:line="360" w:lineRule="auto"/>
        <w:rPr>
          <w:rFonts w:ascii="宋体" w:hAnsi="宋体" w:cs="宋体"/>
          <w:color w:val="000000"/>
          <w:sz w:val="24"/>
        </w:rPr>
      </w:pPr>
    </w:p>
    <w:p w14:paraId="05AD5DA8">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5CB36520">
      <w:pPr>
        <w:spacing w:line="360" w:lineRule="auto"/>
        <w:rPr>
          <w:rFonts w:ascii="宋体" w:hAnsi="宋体" w:cs="宋体"/>
          <w:color w:val="000000"/>
          <w:sz w:val="24"/>
        </w:rPr>
      </w:pPr>
    </w:p>
    <w:p w14:paraId="1769E194">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01FDD98A">
      <w:pPr>
        <w:rPr>
          <w:rFonts w:ascii="宋体" w:hAnsi="宋体" w:cs="宋体"/>
        </w:rPr>
      </w:pPr>
    </w:p>
    <w:p w14:paraId="543D2EB5">
      <w:pPr>
        <w:snapToGrid w:val="0"/>
        <w:spacing w:line="400" w:lineRule="exact"/>
        <w:ind w:firstLine="540" w:firstLineChars="192"/>
        <w:contextualSpacing/>
        <w:rPr>
          <w:rFonts w:ascii="宋体" w:hAnsi="宋体" w:cs="宋体"/>
          <w:b/>
          <w:kern w:val="0"/>
          <w:sz w:val="28"/>
          <w:szCs w:val="28"/>
        </w:rPr>
      </w:pPr>
    </w:p>
    <w:p w14:paraId="0C29784C">
      <w:pPr>
        <w:snapToGrid w:val="0"/>
        <w:spacing w:line="400" w:lineRule="exact"/>
        <w:ind w:firstLine="540" w:firstLineChars="192"/>
        <w:contextualSpacing/>
        <w:rPr>
          <w:rFonts w:ascii="宋体" w:hAnsi="宋体" w:cs="宋体"/>
          <w:b/>
          <w:kern w:val="0"/>
          <w:sz w:val="28"/>
          <w:szCs w:val="28"/>
          <w:lang w:val="zh-CN"/>
        </w:rPr>
      </w:pPr>
    </w:p>
    <w:p w14:paraId="69160ECE">
      <w:pPr>
        <w:snapToGrid w:val="0"/>
        <w:spacing w:line="400" w:lineRule="exact"/>
        <w:ind w:firstLine="540" w:firstLineChars="192"/>
        <w:contextualSpacing/>
        <w:rPr>
          <w:rFonts w:ascii="宋体" w:hAnsi="宋体" w:cs="宋体"/>
          <w:b/>
          <w:kern w:val="0"/>
          <w:sz w:val="28"/>
          <w:szCs w:val="28"/>
          <w:lang w:val="zh-CN"/>
        </w:rPr>
      </w:pPr>
    </w:p>
    <w:p w14:paraId="720D8847">
      <w:pPr>
        <w:snapToGrid w:val="0"/>
        <w:spacing w:line="400" w:lineRule="exact"/>
        <w:ind w:firstLine="540" w:firstLineChars="192"/>
        <w:contextualSpacing/>
        <w:rPr>
          <w:rFonts w:ascii="宋体" w:hAnsi="宋体" w:cs="宋体"/>
          <w:b/>
          <w:kern w:val="0"/>
          <w:sz w:val="28"/>
          <w:szCs w:val="28"/>
          <w:lang w:val="zh-CN"/>
        </w:rPr>
      </w:pPr>
    </w:p>
    <w:p w14:paraId="581566D9">
      <w:pPr>
        <w:snapToGrid w:val="0"/>
        <w:spacing w:line="400" w:lineRule="exact"/>
        <w:ind w:firstLine="540" w:firstLineChars="192"/>
        <w:contextualSpacing/>
        <w:rPr>
          <w:rFonts w:ascii="宋体" w:hAnsi="宋体" w:cs="宋体"/>
          <w:b/>
          <w:kern w:val="0"/>
          <w:sz w:val="28"/>
          <w:szCs w:val="28"/>
          <w:lang w:val="zh-CN"/>
        </w:rPr>
      </w:pPr>
    </w:p>
    <w:p w14:paraId="2DBB1322">
      <w:pPr>
        <w:snapToGrid w:val="0"/>
        <w:spacing w:line="400" w:lineRule="exact"/>
        <w:ind w:firstLine="540" w:firstLineChars="192"/>
        <w:contextualSpacing/>
        <w:rPr>
          <w:rFonts w:ascii="宋体" w:hAnsi="宋体" w:cs="宋体"/>
          <w:b/>
          <w:kern w:val="0"/>
          <w:sz w:val="28"/>
          <w:szCs w:val="28"/>
          <w:lang w:val="zh-CN"/>
        </w:rPr>
      </w:pPr>
    </w:p>
    <w:p w14:paraId="012F0A64">
      <w:pPr>
        <w:snapToGrid w:val="0"/>
        <w:spacing w:line="400" w:lineRule="exact"/>
        <w:contextualSpacing/>
        <w:rPr>
          <w:rFonts w:ascii="宋体" w:hAnsi="宋体" w:cs="宋体"/>
          <w:b/>
          <w:kern w:val="0"/>
          <w:sz w:val="28"/>
          <w:szCs w:val="28"/>
          <w:lang w:val="zh-CN"/>
        </w:rPr>
      </w:pPr>
    </w:p>
    <w:p w14:paraId="69673602">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page"/>
      </w:r>
      <w:r>
        <w:rPr>
          <w:rFonts w:hint="eastAsia" w:ascii="宋体" w:hAnsi="宋体" w:cs="宋体"/>
          <w:sz w:val="32"/>
          <w:szCs w:val="32"/>
          <w:lang w:val="zh-CN"/>
        </w:rPr>
        <w:t>附件3</w:t>
      </w:r>
    </w:p>
    <w:p w14:paraId="0C0BE103">
      <w:pPr>
        <w:jc w:val="center"/>
        <w:rPr>
          <w:rFonts w:ascii="宋体" w:hAnsi="宋体" w:cs="宋体"/>
          <w:sz w:val="32"/>
          <w:szCs w:val="32"/>
        </w:rPr>
      </w:pPr>
      <w:r>
        <w:rPr>
          <w:rFonts w:hint="eastAsia" w:ascii="宋体" w:hAnsi="宋体" w:cs="宋体"/>
          <w:sz w:val="32"/>
          <w:szCs w:val="32"/>
        </w:rPr>
        <w:t>法定代表人授权委托书</w:t>
      </w:r>
    </w:p>
    <w:p w14:paraId="7419403B">
      <w:pPr>
        <w:jc w:val="center"/>
        <w:rPr>
          <w:rFonts w:ascii="宋体" w:hAnsi="宋体" w:cs="宋体"/>
          <w:sz w:val="32"/>
          <w:szCs w:val="32"/>
        </w:rPr>
      </w:pPr>
      <w:r>
        <w:rPr>
          <w:rFonts w:hint="eastAsia" w:ascii="宋体" w:hAnsi="宋体" w:cs="宋体"/>
          <w:sz w:val="28"/>
          <w:szCs w:val="28"/>
        </w:rPr>
        <w:t>（如法人参加投标，无需提供）</w:t>
      </w:r>
    </w:p>
    <w:p w14:paraId="464D84D3">
      <w:pPr>
        <w:snapToGrid w:val="0"/>
        <w:spacing w:line="360" w:lineRule="auto"/>
        <w:rPr>
          <w:rFonts w:ascii="宋体" w:hAnsi="宋体" w:cs="宋体"/>
          <w:color w:val="000000"/>
          <w:sz w:val="24"/>
        </w:rPr>
      </w:pPr>
      <w:r>
        <w:rPr>
          <w:rFonts w:hint="eastAsia" w:ascii="宋体" w:hAnsi="宋体" w:cs="宋体"/>
          <w:color w:val="000000"/>
          <w:sz w:val="24"/>
        </w:rPr>
        <w:t>江苏商贸职业学院：</w:t>
      </w:r>
    </w:p>
    <w:p w14:paraId="75C8288D">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兹授权</w:t>
      </w:r>
      <w:r>
        <w:rPr>
          <w:rFonts w:hint="eastAsia" w:ascii="宋体" w:hAnsi="宋体" w:cs="宋体"/>
          <w:color w:val="000000"/>
          <w:sz w:val="24"/>
          <w:u w:val="single"/>
        </w:rPr>
        <w:t xml:space="preserve">               （</w:t>
      </w:r>
      <w:r>
        <w:rPr>
          <w:rFonts w:hint="eastAsia" w:ascii="宋体" w:hAnsi="宋体" w:cs="宋体"/>
          <w:color w:val="000000"/>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69F6C4EC">
      <w:pPr>
        <w:pStyle w:val="22"/>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被授权人无转委托权，特此委托。</w:t>
      </w:r>
    </w:p>
    <w:p w14:paraId="43BBCB56">
      <w:pPr>
        <w:pStyle w:val="22"/>
        <w:adjustRightInd w:val="0"/>
        <w:snapToGrid w:val="0"/>
        <w:spacing w:line="360" w:lineRule="auto"/>
        <w:ind w:firstLine="480" w:firstLineChars="200"/>
        <w:jc w:val="left"/>
        <w:rPr>
          <w:rFonts w:hAnsi="宋体" w:cs="宋体"/>
          <w:color w:val="000000"/>
          <w:sz w:val="24"/>
          <w:szCs w:val="24"/>
        </w:rPr>
      </w:pPr>
    </w:p>
    <w:p w14:paraId="145CBAEC">
      <w:pPr>
        <w:spacing w:line="360" w:lineRule="auto"/>
        <w:rPr>
          <w:rFonts w:ascii="宋体" w:hAnsi="宋体" w:cs="宋体"/>
          <w:color w:val="000000"/>
          <w:sz w:val="24"/>
        </w:rPr>
      </w:pPr>
      <w:r>
        <w:rPr>
          <w:rFonts w:hint="eastAsia" w:ascii="宋体" w:hAnsi="宋体" w:cs="宋体"/>
          <w:color w:val="000000"/>
          <w:sz w:val="24"/>
        </w:rPr>
        <w:t>附：被授权人情况：</w:t>
      </w:r>
    </w:p>
    <w:p w14:paraId="50C3CE7B">
      <w:pPr>
        <w:spacing w:line="360" w:lineRule="auto"/>
        <w:rPr>
          <w:rFonts w:ascii="宋体" w:hAnsi="宋体" w:cs="宋体"/>
          <w:color w:val="000000"/>
          <w:sz w:val="24"/>
          <w:u w:val="single"/>
        </w:rPr>
      </w:pPr>
      <w:r>
        <w:rPr>
          <w:rFonts w:hint="eastAsia" w:ascii="宋体" w:hAnsi="宋体" w:cs="宋体"/>
          <w:color w:val="000000"/>
          <w:sz w:val="24"/>
        </w:rPr>
        <w:t>姓名： 性别： 年龄： 职务：</w:t>
      </w:r>
    </w:p>
    <w:p w14:paraId="5209E023">
      <w:pPr>
        <w:spacing w:line="360" w:lineRule="auto"/>
        <w:rPr>
          <w:rFonts w:ascii="宋体" w:hAnsi="宋体" w:cs="宋体"/>
          <w:color w:val="000000"/>
          <w:sz w:val="24"/>
        </w:rPr>
      </w:pPr>
      <w:r>
        <w:rPr>
          <w:rFonts w:hint="eastAsia" w:ascii="宋体" w:hAnsi="宋体" w:cs="宋体"/>
          <w:color w:val="000000"/>
          <w:sz w:val="24"/>
        </w:rPr>
        <w:t>身份证号码：</w:t>
      </w:r>
    </w:p>
    <w:p w14:paraId="55D51457">
      <w:pPr>
        <w:spacing w:line="360" w:lineRule="auto"/>
        <w:rPr>
          <w:rFonts w:ascii="宋体" w:hAnsi="宋体" w:cs="宋体"/>
          <w:color w:val="000000"/>
          <w:sz w:val="24"/>
        </w:rPr>
      </w:pPr>
      <w:r>
        <w:rPr>
          <w:rFonts w:hint="eastAsia" w:ascii="宋体" w:hAnsi="宋体" w:cs="宋体"/>
          <w:color w:val="000000"/>
          <w:sz w:val="24"/>
        </w:rPr>
        <w:t>手机：  传真：</w:t>
      </w:r>
    </w:p>
    <w:p w14:paraId="06BD2261">
      <w:pPr>
        <w:spacing w:line="360" w:lineRule="auto"/>
        <w:rPr>
          <w:rFonts w:ascii="宋体" w:hAnsi="宋体" w:cs="宋体"/>
          <w:color w:val="000000"/>
          <w:sz w:val="24"/>
        </w:rPr>
      </w:pPr>
      <w:r>
        <w:rPr>
          <w:rFonts w:hint="eastAsia" w:ascii="宋体" w:hAnsi="宋体" w:cs="宋体"/>
          <w:color w:val="000000"/>
          <w:sz w:val="24"/>
        </w:rPr>
        <w:t>单位名称（公章）             法定代表人（签字或盖章）</w:t>
      </w:r>
    </w:p>
    <w:p w14:paraId="4CAD50A7">
      <w:pPr>
        <w:spacing w:line="360" w:lineRule="auto"/>
        <w:ind w:firstLine="1200" w:firstLineChars="500"/>
        <w:rPr>
          <w:rFonts w:ascii="宋体" w:hAnsi="宋体" w:cs="宋体"/>
          <w:color w:val="000000"/>
          <w:sz w:val="24"/>
        </w:rPr>
      </w:pPr>
      <w:r>
        <w:rPr>
          <w:rFonts w:hint="eastAsia" w:ascii="宋体" w:hAnsi="宋体" w:cs="宋体"/>
          <w:color w:val="000000"/>
          <w:sz w:val="24"/>
        </w:rPr>
        <w:t xml:space="preserve">年   月   日                 年   月    日  </w:t>
      </w:r>
    </w:p>
    <w:p w14:paraId="6C9A910A">
      <w:pPr>
        <w:spacing w:line="360" w:lineRule="auto"/>
        <w:rPr>
          <w:rFonts w:ascii="宋体" w:hAnsi="宋体" w:cs="宋体"/>
          <w:color w:val="000000"/>
          <w:sz w:val="24"/>
        </w:rPr>
      </w:pPr>
    </w:p>
    <w:p w14:paraId="051C85A9">
      <w:pPr>
        <w:spacing w:line="360" w:lineRule="auto"/>
        <w:rPr>
          <w:rFonts w:ascii="宋体" w:hAnsi="宋体" w:cs="宋体"/>
          <w:color w:val="000000"/>
          <w:sz w:val="24"/>
        </w:rPr>
      </w:pPr>
    </w:p>
    <w:p w14:paraId="063A2491">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6782C560">
      <w:pPr>
        <w:spacing w:line="360" w:lineRule="auto"/>
        <w:rPr>
          <w:rFonts w:ascii="宋体" w:hAnsi="宋体" w:cs="宋体"/>
          <w:color w:val="000000"/>
          <w:sz w:val="24"/>
        </w:rPr>
      </w:pPr>
    </w:p>
    <w:p w14:paraId="766F75D7">
      <w:pPr>
        <w:spacing w:line="360" w:lineRule="auto"/>
        <w:rPr>
          <w:rFonts w:ascii="宋体" w:hAnsi="宋体" w:cs="宋体"/>
          <w:color w:val="000000"/>
          <w:sz w:val="24"/>
        </w:rPr>
      </w:pPr>
    </w:p>
    <w:p w14:paraId="686B52B0">
      <w:pPr>
        <w:spacing w:line="360" w:lineRule="auto"/>
        <w:rPr>
          <w:rFonts w:ascii="宋体" w:hAnsi="宋体" w:cs="宋体"/>
          <w:color w:val="000000"/>
          <w:sz w:val="24"/>
        </w:rPr>
      </w:pPr>
    </w:p>
    <w:p w14:paraId="1DB9A8B7">
      <w:pPr>
        <w:spacing w:line="360" w:lineRule="auto"/>
        <w:rPr>
          <w:rFonts w:ascii="宋体" w:hAnsi="宋体" w:cs="宋体"/>
          <w:color w:val="000000"/>
          <w:sz w:val="24"/>
        </w:rPr>
      </w:pPr>
    </w:p>
    <w:p w14:paraId="393A3B72">
      <w:pPr>
        <w:spacing w:line="360" w:lineRule="auto"/>
        <w:rPr>
          <w:rFonts w:ascii="宋体" w:hAnsi="宋体" w:cs="宋体"/>
          <w:color w:val="000000"/>
          <w:sz w:val="24"/>
        </w:rPr>
      </w:pPr>
      <w:r>
        <w:rPr>
          <w:rFonts w:hint="eastAsia" w:ascii="宋体" w:hAnsi="宋体" w:cs="宋体"/>
          <w:color w:val="000000"/>
          <w:sz w:val="24"/>
        </w:rPr>
        <w:t>被授权人身份证复印件</w:t>
      </w:r>
    </w:p>
    <w:p w14:paraId="10002421">
      <w:pPr>
        <w:spacing w:line="360" w:lineRule="auto"/>
        <w:rPr>
          <w:rFonts w:ascii="宋体" w:hAnsi="宋体" w:cs="宋体"/>
          <w:color w:val="000000"/>
          <w:sz w:val="24"/>
        </w:rPr>
      </w:pPr>
    </w:p>
    <w:p w14:paraId="6D5ACBE5">
      <w:pPr>
        <w:spacing w:line="360" w:lineRule="auto"/>
        <w:rPr>
          <w:rFonts w:ascii="宋体" w:hAnsi="宋体" w:cs="宋体"/>
          <w:color w:val="000000"/>
          <w:sz w:val="24"/>
        </w:rPr>
      </w:pPr>
    </w:p>
    <w:p w14:paraId="6259C460">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48857635">
      <w:pPr>
        <w:spacing w:line="360" w:lineRule="auto"/>
        <w:ind w:firstLine="2289" w:firstLineChars="950"/>
        <w:rPr>
          <w:rFonts w:ascii="宋体" w:hAnsi="宋体" w:cs="宋体"/>
          <w:b/>
          <w:bCs/>
          <w:color w:val="000000"/>
          <w:sz w:val="24"/>
        </w:rPr>
      </w:pPr>
    </w:p>
    <w:p w14:paraId="07882571">
      <w:pPr>
        <w:snapToGrid w:val="0"/>
        <w:spacing w:line="400" w:lineRule="exact"/>
        <w:contextualSpacing/>
        <w:rPr>
          <w:rFonts w:ascii="宋体" w:hAnsi="宋体" w:cs="宋体"/>
          <w:b/>
          <w:kern w:val="0"/>
          <w:sz w:val="28"/>
          <w:szCs w:val="28"/>
        </w:rPr>
      </w:pPr>
    </w:p>
    <w:p w14:paraId="0D2C7795">
      <w:pPr>
        <w:snapToGrid w:val="0"/>
        <w:spacing w:line="460" w:lineRule="exact"/>
        <w:jc w:val="left"/>
        <w:outlineLvl w:val="1"/>
        <w:rPr>
          <w:rFonts w:ascii="宋体" w:hAnsi="宋体" w:cs="宋体"/>
          <w:sz w:val="32"/>
          <w:szCs w:val="32"/>
        </w:rPr>
      </w:pPr>
    </w:p>
    <w:p w14:paraId="6662F338">
      <w:pPr>
        <w:spacing w:line="360" w:lineRule="auto"/>
        <w:jc w:val="left"/>
        <w:outlineLvl w:val="2"/>
        <w:rPr>
          <w:rFonts w:hint="eastAsia" w:ascii="宋体" w:hAnsi="宋体" w:eastAsia="宋体" w:cs="宋体"/>
          <w:b/>
          <w:kern w:val="0"/>
          <w:sz w:val="28"/>
          <w:szCs w:val="28"/>
          <w:lang w:eastAsia="zh-CN"/>
        </w:rPr>
      </w:pPr>
      <w:r>
        <w:rPr>
          <w:rFonts w:hint="eastAsia" w:ascii="宋体" w:hAnsi="宋体" w:cs="宋体"/>
          <w:sz w:val="32"/>
          <w:szCs w:val="32"/>
        </w:rPr>
        <w:t>附件</w:t>
      </w:r>
      <w:r>
        <w:rPr>
          <w:rFonts w:hint="eastAsia" w:ascii="宋体" w:hAnsi="宋体" w:cs="宋体"/>
          <w:sz w:val="32"/>
          <w:szCs w:val="32"/>
          <w:lang w:val="en-US" w:eastAsia="zh-CN"/>
        </w:rPr>
        <w:t>4</w:t>
      </w:r>
    </w:p>
    <w:p w14:paraId="08FE3D07">
      <w:pPr>
        <w:snapToGrid w:val="0"/>
        <w:spacing w:line="360" w:lineRule="auto"/>
        <w:jc w:val="center"/>
        <w:outlineLvl w:val="4"/>
        <w:rPr>
          <w:rFonts w:ascii="宋体" w:hAnsi="宋体" w:cs="宋体"/>
          <w:b/>
          <w:bCs/>
          <w:color w:val="000000"/>
          <w:sz w:val="28"/>
          <w:szCs w:val="28"/>
        </w:rPr>
      </w:pPr>
      <w:r>
        <w:rPr>
          <w:rFonts w:hint="eastAsia" w:ascii="宋体" w:hAnsi="宋体" w:cs="宋体"/>
          <w:b/>
          <w:bCs/>
          <w:color w:val="000000"/>
          <w:sz w:val="28"/>
          <w:szCs w:val="28"/>
        </w:rPr>
        <w:t>无重大违法记录声明</w:t>
      </w:r>
    </w:p>
    <w:p w14:paraId="7F6DB292">
      <w:pPr>
        <w:spacing w:line="360" w:lineRule="auto"/>
        <w:rPr>
          <w:rFonts w:ascii="宋体" w:hAnsi="宋体" w:cs="宋体"/>
          <w:color w:val="000000"/>
          <w:sz w:val="28"/>
          <w:szCs w:val="28"/>
        </w:rPr>
      </w:pPr>
      <w:r>
        <w:rPr>
          <w:rFonts w:hint="eastAsia" w:ascii="宋体" w:hAnsi="宋体" w:cs="宋体"/>
          <w:color w:val="000000"/>
          <w:sz w:val="28"/>
          <w:szCs w:val="28"/>
        </w:rPr>
        <w:t>江苏商贸职业学院：</w:t>
      </w:r>
    </w:p>
    <w:p w14:paraId="62259C00">
      <w:pPr>
        <w:spacing w:line="360" w:lineRule="auto"/>
        <w:rPr>
          <w:rFonts w:ascii="宋体" w:hAnsi="宋体" w:cs="宋体"/>
          <w:color w:val="000000"/>
          <w:sz w:val="28"/>
          <w:szCs w:val="28"/>
        </w:rPr>
      </w:pPr>
      <w:r>
        <w:rPr>
          <w:rFonts w:hint="eastAsia" w:ascii="宋体" w:hAnsi="宋体" w:cs="宋体"/>
          <w:color w:val="000000"/>
          <w:sz w:val="28"/>
          <w:szCs w:val="28"/>
        </w:rPr>
        <w:t xml:space="preserve">    我单位（投标人名称）郑重声明：</w:t>
      </w:r>
    </w:p>
    <w:p w14:paraId="77F2C47F">
      <w:pPr>
        <w:spacing w:line="360" w:lineRule="auto"/>
        <w:rPr>
          <w:rFonts w:ascii="宋体" w:hAnsi="宋体" w:cs="宋体"/>
          <w:color w:val="000000"/>
          <w:sz w:val="28"/>
          <w:szCs w:val="28"/>
        </w:rPr>
      </w:pPr>
      <w:r>
        <w:rPr>
          <w:rFonts w:hint="eastAsia" w:ascii="宋体" w:hAnsi="宋体" w:cs="宋体"/>
          <w:color w:val="000000"/>
          <w:sz w:val="28"/>
          <w:szCs w:val="28"/>
        </w:rPr>
        <w:t xml:space="preserve">    参加政府采购活动前3年内在经营活动中</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（在下划线上如实填写：有或没有）重大违法记录。</w:t>
      </w:r>
    </w:p>
    <w:p w14:paraId="0E7A5337">
      <w:pPr>
        <w:spacing w:line="360" w:lineRule="auto"/>
        <w:ind w:firstLine="480"/>
        <w:jc w:val="left"/>
        <w:rPr>
          <w:rFonts w:ascii="宋体" w:hAnsi="宋体" w:cs="宋体"/>
          <w:color w:val="000000"/>
          <w:sz w:val="28"/>
          <w:szCs w:val="28"/>
        </w:rPr>
      </w:pPr>
      <w:r>
        <w:rPr>
          <w:rFonts w:hint="eastAsia" w:ascii="宋体" w:hAnsi="宋体" w:cs="宋体"/>
          <w:color w:val="000000"/>
          <w:sz w:val="28"/>
          <w:szCs w:val="28"/>
        </w:rPr>
        <w:t>在投标截止时间节点，没有被“信用中国”（www.creditchina.gov.cn）列入失信被执行人、重大税收违法案件当事人名单、政府采购严重违法失信行为记录名单。</w:t>
      </w:r>
    </w:p>
    <w:p w14:paraId="03E4F55D">
      <w:pPr>
        <w:spacing w:line="360" w:lineRule="auto"/>
        <w:ind w:firstLine="480"/>
        <w:rPr>
          <w:rFonts w:ascii="宋体" w:hAnsi="宋体" w:cs="宋体"/>
          <w:color w:val="000000"/>
          <w:sz w:val="28"/>
          <w:szCs w:val="28"/>
        </w:rPr>
      </w:pPr>
    </w:p>
    <w:p w14:paraId="5D0A59E8">
      <w:pPr>
        <w:spacing w:line="360" w:lineRule="auto"/>
        <w:ind w:firstLine="480"/>
        <w:rPr>
          <w:rFonts w:ascii="宋体" w:hAnsi="宋体" w:cs="宋体"/>
          <w:color w:val="000000"/>
          <w:sz w:val="28"/>
          <w:szCs w:val="28"/>
        </w:rPr>
      </w:pPr>
    </w:p>
    <w:p w14:paraId="7C6F4521">
      <w:pPr>
        <w:spacing w:line="360" w:lineRule="auto"/>
        <w:ind w:firstLine="560" w:firstLineChars="200"/>
        <w:jc w:val="right"/>
        <w:rPr>
          <w:rFonts w:ascii="宋体" w:hAnsi="宋体" w:cs="宋体"/>
          <w:color w:val="000000"/>
          <w:sz w:val="28"/>
          <w:szCs w:val="28"/>
        </w:rPr>
      </w:pPr>
      <w:r>
        <w:rPr>
          <w:rFonts w:hint="eastAsia" w:ascii="宋体" w:hAnsi="宋体" w:cs="宋体"/>
          <w:color w:val="000000"/>
          <w:sz w:val="28"/>
          <w:szCs w:val="28"/>
        </w:rPr>
        <w:t xml:space="preserve">                                  投标人：（加盖公章）</w:t>
      </w:r>
    </w:p>
    <w:p w14:paraId="67B82DEE">
      <w:pPr>
        <w:spacing w:line="360" w:lineRule="auto"/>
        <w:ind w:firstLine="560" w:firstLineChars="200"/>
        <w:jc w:val="right"/>
        <w:rPr>
          <w:rFonts w:ascii="宋体" w:hAnsi="宋体" w:cs="宋体"/>
          <w:color w:val="000000"/>
          <w:sz w:val="28"/>
          <w:szCs w:val="28"/>
        </w:rPr>
      </w:pPr>
      <w:r>
        <w:rPr>
          <w:rFonts w:hint="eastAsia" w:ascii="宋体" w:hAnsi="宋体" w:cs="宋体"/>
          <w:color w:val="000000"/>
          <w:sz w:val="28"/>
          <w:szCs w:val="28"/>
        </w:rPr>
        <w:t>法定代表人或被授权人：（签字或盖章）</w:t>
      </w:r>
    </w:p>
    <w:p w14:paraId="2BAFF338">
      <w:pPr>
        <w:spacing w:line="360" w:lineRule="auto"/>
        <w:ind w:firstLine="1540" w:firstLineChars="550"/>
        <w:jc w:val="right"/>
        <w:rPr>
          <w:rFonts w:ascii="宋体" w:hAnsi="宋体" w:cs="宋体"/>
          <w:color w:val="000000"/>
          <w:sz w:val="28"/>
          <w:szCs w:val="28"/>
        </w:rPr>
      </w:pPr>
      <w:r>
        <w:rPr>
          <w:rFonts w:hint="eastAsia" w:ascii="宋体" w:hAnsi="宋体" w:cs="宋体"/>
          <w:color w:val="000000"/>
          <w:sz w:val="28"/>
          <w:szCs w:val="28"/>
        </w:rPr>
        <w:t>年      月     日</w:t>
      </w:r>
    </w:p>
    <w:p w14:paraId="4CB1E545">
      <w:pPr>
        <w:rPr>
          <w:rFonts w:ascii="宋体" w:hAnsi="宋体" w:cs="宋体"/>
          <w:sz w:val="32"/>
          <w:szCs w:val="32"/>
        </w:rPr>
      </w:pPr>
    </w:p>
    <w:p w14:paraId="45CBE154">
      <w:pPr>
        <w:spacing w:line="360" w:lineRule="auto"/>
        <w:jc w:val="left"/>
        <w:rPr>
          <w:rFonts w:ascii="宋体" w:hAnsi="宋体" w:cs="宋体"/>
          <w:sz w:val="32"/>
          <w:szCs w:val="32"/>
        </w:rPr>
      </w:pPr>
    </w:p>
    <w:p w14:paraId="56E2F34B">
      <w:pPr>
        <w:spacing w:line="360" w:lineRule="auto"/>
        <w:jc w:val="left"/>
        <w:rPr>
          <w:rFonts w:ascii="宋体" w:hAnsi="宋体" w:cs="宋体"/>
          <w:sz w:val="32"/>
          <w:szCs w:val="32"/>
        </w:rPr>
      </w:pPr>
    </w:p>
    <w:p w14:paraId="1BEAB07D">
      <w:pPr>
        <w:rPr>
          <w:rFonts w:ascii="宋体" w:hAnsi="宋体" w:cs="宋体"/>
          <w:sz w:val="32"/>
          <w:szCs w:val="32"/>
        </w:rPr>
      </w:pPr>
      <w:r>
        <w:rPr>
          <w:rFonts w:hint="eastAsia" w:ascii="宋体" w:hAnsi="宋体" w:cs="宋体"/>
          <w:sz w:val="32"/>
          <w:szCs w:val="32"/>
        </w:rPr>
        <w:br w:type="page"/>
      </w:r>
    </w:p>
    <w:p w14:paraId="75344E88">
      <w:pPr>
        <w:spacing w:line="360" w:lineRule="auto"/>
        <w:jc w:val="left"/>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5</w:t>
      </w:r>
    </w:p>
    <w:p w14:paraId="1C03CC58">
      <w:pPr>
        <w:spacing w:line="36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投标响应函</w:t>
      </w:r>
    </w:p>
    <w:p w14:paraId="634BB2B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6D13DAE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依据贵单位（投标项目名称及项目编号）项目采购的邀请，我方授权 （姓名）（职务）为全权代表参加该项目的投标工作，全权处理本次采购的有关事宜。同时，我公司声明如下：</w:t>
      </w:r>
    </w:p>
    <w:p w14:paraId="44B5597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1、同意并接受招标文件的各项要求，遵守招标文件中的各项规定，按招标文件的要求提供报价。</w:t>
      </w:r>
    </w:p>
    <w:p w14:paraId="46FC969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2、我方已经详细阅读了全部招标文件及其附件，完全清晰理解招标文件的要求，不存在任何含糊不清和误解之处，同意放弃对这些文件所提出的异议和质疑的权利。</w:t>
      </w:r>
    </w:p>
    <w:p w14:paraId="6C9E9DA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3、我方已毫无保留地向贵方提供一切所需的证明材料。</w:t>
      </w:r>
    </w:p>
    <w:p w14:paraId="095822C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4、我公司承诺在本次投标响应中提供的一切文件，无论是原件还是复印件均真实有效，绝无任何虚假、伪造和夸大的成份。否则，愿承担相应的后果和法律责任。</w:t>
      </w:r>
    </w:p>
    <w:p w14:paraId="5969DD9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5、我方尊重评标委员会所作的评定结果，同时清楚理解到报价最低并非意味着必定获得成交资格。</w:t>
      </w:r>
    </w:p>
    <w:p w14:paraId="584DE38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6、一旦我方成交,我方将根据招标文件的规定，严格履行合同的责任和义务,并保证按招标文件规定的项目工期时间内完成，交付采购人验收、使用。</w:t>
      </w:r>
    </w:p>
    <w:p w14:paraId="24E4105D">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投标服务商：（加盖公章）</w:t>
      </w:r>
    </w:p>
    <w:p w14:paraId="648DF619">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法定代表人或被授权人：（签字或盖章）</w:t>
      </w:r>
    </w:p>
    <w:p w14:paraId="25CF9A77">
      <w:pPr>
        <w:spacing w:line="360" w:lineRule="auto"/>
        <w:ind w:firstLine="1320" w:firstLineChars="55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1CBB334E">
      <w:pPr>
        <w:snapToGrid w:val="0"/>
        <w:spacing w:line="300" w:lineRule="auto"/>
        <w:outlineLvl w:val="0"/>
        <w:rPr>
          <w:rFonts w:ascii="宋体" w:hAnsi="宋体" w:cs="宋体"/>
          <w:sz w:val="32"/>
          <w:szCs w:val="32"/>
        </w:rPr>
      </w:pPr>
    </w:p>
    <w:p w14:paraId="5AAEED76">
      <w:pPr>
        <w:snapToGrid w:val="0"/>
        <w:spacing w:line="300" w:lineRule="auto"/>
        <w:outlineLvl w:val="0"/>
        <w:rPr>
          <w:rFonts w:ascii="宋体" w:hAnsi="宋体" w:cs="宋体"/>
          <w:sz w:val="32"/>
          <w:szCs w:val="32"/>
        </w:rPr>
      </w:pPr>
    </w:p>
    <w:p w14:paraId="11F9B57C">
      <w:pPr>
        <w:snapToGrid w:val="0"/>
        <w:spacing w:line="300" w:lineRule="auto"/>
        <w:outlineLvl w:val="0"/>
        <w:rPr>
          <w:rFonts w:ascii="宋体" w:hAnsi="宋体" w:cs="宋体"/>
          <w:sz w:val="32"/>
          <w:szCs w:val="32"/>
        </w:rPr>
      </w:pPr>
    </w:p>
    <w:p w14:paraId="2CCF6EC6">
      <w:pPr>
        <w:snapToGrid w:val="0"/>
        <w:spacing w:line="300" w:lineRule="auto"/>
        <w:outlineLvl w:val="0"/>
        <w:rPr>
          <w:rFonts w:ascii="宋体" w:hAnsi="宋体" w:cs="宋体"/>
          <w:sz w:val="32"/>
          <w:szCs w:val="32"/>
        </w:rPr>
      </w:pPr>
    </w:p>
    <w:p w14:paraId="0B2EF62A">
      <w:pPr>
        <w:snapToGrid w:val="0"/>
        <w:spacing w:line="300" w:lineRule="auto"/>
        <w:outlineLvl w:val="0"/>
        <w:rPr>
          <w:rFonts w:ascii="宋体" w:hAnsi="宋体" w:cs="宋体"/>
          <w:sz w:val="32"/>
          <w:szCs w:val="32"/>
        </w:rPr>
      </w:pPr>
    </w:p>
    <w:p w14:paraId="2D267FD5">
      <w:pPr>
        <w:snapToGrid w:val="0"/>
        <w:spacing w:line="300" w:lineRule="auto"/>
        <w:outlineLvl w:val="0"/>
        <w:rPr>
          <w:rFonts w:ascii="宋体" w:hAnsi="宋体" w:cs="宋体"/>
          <w:sz w:val="32"/>
          <w:szCs w:val="32"/>
        </w:rPr>
      </w:pPr>
    </w:p>
    <w:p w14:paraId="0516D319">
      <w:pPr>
        <w:snapToGrid w:val="0"/>
        <w:spacing w:line="300" w:lineRule="auto"/>
        <w:outlineLvl w:val="0"/>
        <w:rPr>
          <w:rFonts w:ascii="宋体" w:hAnsi="宋体" w:cs="宋体"/>
          <w:sz w:val="32"/>
          <w:szCs w:val="32"/>
        </w:rPr>
      </w:pPr>
    </w:p>
    <w:p w14:paraId="33E31634">
      <w:pPr>
        <w:rPr>
          <w:rFonts w:ascii="宋体" w:hAnsi="宋体" w:cs="宋体"/>
          <w:sz w:val="32"/>
          <w:szCs w:val="32"/>
        </w:rPr>
      </w:pPr>
      <w:r>
        <w:rPr>
          <w:rFonts w:hint="eastAsia" w:ascii="宋体" w:hAnsi="宋体" w:cs="宋体"/>
          <w:sz w:val="32"/>
          <w:szCs w:val="32"/>
        </w:rPr>
        <w:br w:type="page"/>
      </w:r>
    </w:p>
    <w:p w14:paraId="6695F65E">
      <w:pPr>
        <w:snapToGrid w:val="0"/>
        <w:spacing w:line="300" w:lineRule="auto"/>
        <w:contextualSpacing/>
        <w:jc w:val="left"/>
        <w:rPr>
          <w:rFonts w:hint="eastAsia" w:ascii="宋体" w:hAnsi="宋体" w:eastAsia="宋体" w:cs="宋体"/>
          <w:b/>
          <w:sz w:val="32"/>
          <w:szCs w:val="32"/>
          <w:lang w:val="en-US" w:eastAsia="zh-CN"/>
        </w:rPr>
      </w:pPr>
      <w:r>
        <w:rPr>
          <w:rFonts w:hint="eastAsia" w:ascii="宋体" w:hAnsi="宋体" w:cs="宋体"/>
          <w:sz w:val="32"/>
          <w:szCs w:val="32"/>
        </w:rPr>
        <w:t>附件</w:t>
      </w:r>
      <w:r>
        <w:rPr>
          <w:rFonts w:hint="eastAsia" w:ascii="宋体" w:hAnsi="宋体" w:cs="宋体"/>
          <w:sz w:val="32"/>
          <w:szCs w:val="32"/>
          <w:lang w:val="en-US" w:eastAsia="zh-CN"/>
        </w:rPr>
        <w:t>6</w:t>
      </w:r>
    </w:p>
    <w:p w14:paraId="623405E3">
      <w:pPr>
        <w:snapToGrid w:val="0"/>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3DB71D77">
      <w:pPr>
        <w:ind w:firstLine="560" w:firstLineChars="200"/>
        <w:jc w:val="center"/>
        <w:rPr>
          <w:rFonts w:ascii="宋体" w:hAnsi="宋体" w:cs="宋体"/>
          <w:sz w:val="28"/>
          <w:szCs w:val="28"/>
        </w:rPr>
      </w:pPr>
      <w:r>
        <w:rPr>
          <w:rFonts w:hint="eastAsia" w:ascii="宋体" w:hAnsi="宋体" w:cs="宋体"/>
          <w:sz w:val="28"/>
          <w:szCs w:val="28"/>
        </w:rPr>
        <w:t>（由供应商据实填写，表格不够自行添加）</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2D559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B4698CE">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4CCC3025">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F1A6FCD">
            <w:pPr>
              <w:spacing w:line="340" w:lineRule="exact"/>
              <w:jc w:val="center"/>
              <w:rPr>
                <w:rFonts w:ascii="宋体" w:hAnsi="宋体" w:cs="宋体"/>
                <w:sz w:val="24"/>
              </w:rPr>
            </w:pPr>
            <w:r>
              <w:rPr>
                <w:rFonts w:hint="eastAsia" w:ascii="宋体" w:hAnsi="宋体" w:cs="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00144503">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151FDBD">
            <w:pPr>
              <w:spacing w:line="340" w:lineRule="exact"/>
              <w:jc w:val="center"/>
              <w:rPr>
                <w:rFonts w:ascii="宋体" w:hAnsi="宋体" w:cs="宋体"/>
                <w:sz w:val="24"/>
              </w:rPr>
            </w:pPr>
          </w:p>
          <w:p w14:paraId="40423A60">
            <w:pPr>
              <w:spacing w:line="340" w:lineRule="exact"/>
              <w:jc w:val="center"/>
              <w:rPr>
                <w:rFonts w:ascii="宋体" w:hAnsi="宋体" w:cs="宋体"/>
                <w:sz w:val="24"/>
              </w:rPr>
            </w:pPr>
            <w:r>
              <w:rPr>
                <w:rFonts w:hint="eastAsia" w:ascii="宋体" w:hAnsi="宋体" w:cs="宋体"/>
                <w:sz w:val="24"/>
              </w:rPr>
              <w:t>偏离说明</w:t>
            </w:r>
          </w:p>
        </w:tc>
      </w:tr>
      <w:tr w14:paraId="6FC97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D26FE54">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64073B0D">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D8E793A">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8909549">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13CE13D">
            <w:pPr>
              <w:spacing w:line="340" w:lineRule="exact"/>
              <w:jc w:val="left"/>
              <w:rPr>
                <w:rFonts w:ascii="宋体" w:hAnsi="宋体" w:cs="宋体"/>
                <w:sz w:val="24"/>
              </w:rPr>
            </w:pPr>
          </w:p>
        </w:tc>
      </w:tr>
      <w:tr w14:paraId="08F65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0C11DDBA">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44ADE434">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48FF9B5">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F8626E5">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5C05480E">
            <w:pPr>
              <w:spacing w:line="340" w:lineRule="exact"/>
              <w:jc w:val="left"/>
              <w:rPr>
                <w:rFonts w:ascii="宋体" w:hAnsi="宋体" w:cs="宋体"/>
                <w:sz w:val="24"/>
              </w:rPr>
            </w:pPr>
          </w:p>
        </w:tc>
      </w:tr>
      <w:tr w14:paraId="51C28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2E51CBA">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48F0E390">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DDE9F31">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905F182">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171621D">
            <w:pPr>
              <w:spacing w:line="340" w:lineRule="exact"/>
              <w:jc w:val="left"/>
              <w:rPr>
                <w:rFonts w:ascii="宋体" w:hAnsi="宋体" w:cs="宋体"/>
                <w:sz w:val="24"/>
              </w:rPr>
            </w:pPr>
          </w:p>
        </w:tc>
      </w:tr>
      <w:tr w14:paraId="75FA8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57EB9B1">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167CA3BF">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1A862DB">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69DA051">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E1A4DA1">
            <w:pPr>
              <w:spacing w:line="340" w:lineRule="exact"/>
              <w:jc w:val="left"/>
              <w:rPr>
                <w:rFonts w:ascii="宋体" w:hAnsi="宋体" w:cs="宋体"/>
                <w:sz w:val="24"/>
              </w:rPr>
            </w:pPr>
          </w:p>
        </w:tc>
      </w:tr>
    </w:tbl>
    <w:p w14:paraId="0E8B98A9">
      <w:pPr>
        <w:snapToGrid w:val="0"/>
        <w:spacing w:line="300" w:lineRule="auto"/>
        <w:contextualSpacing/>
        <w:rPr>
          <w:rFonts w:ascii="宋体" w:hAnsi="宋体" w:cs="宋体"/>
          <w:b/>
          <w:sz w:val="24"/>
        </w:rPr>
      </w:pPr>
      <w:r>
        <w:rPr>
          <w:rFonts w:hint="eastAsia" w:ascii="宋体" w:hAnsi="宋体" w:cs="宋体"/>
          <w:b/>
          <w:sz w:val="24"/>
        </w:rPr>
        <w:t>注：</w:t>
      </w:r>
    </w:p>
    <w:p w14:paraId="298F03A5">
      <w:pPr>
        <w:snapToGrid w:val="0"/>
        <w:spacing w:line="300" w:lineRule="auto"/>
        <w:ind w:firstLine="480" w:firstLineChars="200"/>
        <w:contextualSpacing/>
        <w:rPr>
          <w:rFonts w:ascii="宋体" w:hAnsi="宋体" w:cs="宋体"/>
          <w:sz w:val="24"/>
        </w:rPr>
      </w:pPr>
      <w:r>
        <w:rPr>
          <w:rFonts w:hint="eastAsia" w:ascii="宋体" w:hAnsi="宋体" w:cs="宋体"/>
          <w:sz w:val="24"/>
        </w:rPr>
        <w:t>1.供应商提交的响应文件中与招标文件第三部分“项目需求”中的商务部分的要求，应逐条填列在偏离表中，无偏离可以提供空白表格加盖公章。</w:t>
      </w:r>
    </w:p>
    <w:p w14:paraId="5C3424AF">
      <w:pPr>
        <w:snapToGrid w:val="0"/>
        <w:spacing w:line="300" w:lineRule="auto"/>
        <w:ind w:firstLine="480" w:firstLineChars="200"/>
        <w:contextualSpacing/>
        <w:rPr>
          <w:rFonts w:ascii="宋体" w:hAnsi="宋体" w:cs="宋体"/>
          <w:bCs/>
          <w:sz w:val="24"/>
        </w:rPr>
      </w:pPr>
      <w:r>
        <w:rPr>
          <w:rFonts w:hint="eastAsia" w:ascii="宋体" w:hAnsi="宋体" w:cs="宋体"/>
          <w:sz w:val="24"/>
        </w:rPr>
        <w:t>2.“偏离说明”一栏选择“正偏离”、“负偏离”、“无偏离”进行填写。正</w:t>
      </w:r>
      <w:r>
        <w:rPr>
          <w:rFonts w:hint="eastAsia" w:ascii="宋体" w:hAnsi="宋体" w:cs="宋体"/>
          <w:bCs/>
          <w:sz w:val="24"/>
        </w:rPr>
        <w:t>偏离、负偏离、无偏离的确认，由评标小组认定。</w:t>
      </w:r>
    </w:p>
    <w:p w14:paraId="12B83A0F">
      <w:pPr>
        <w:snapToGrid w:val="0"/>
        <w:spacing w:line="300" w:lineRule="auto"/>
        <w:ind w:firstLine="480" w:firstLineChars="200"/>
        <w:contextualSpacing/>
        <w:rPr>
          <w:rFonts w:ascii="宋体" w:hAnsi="宋体" w:cs="宋体"/>
          <w:sz w:val="24"/>
        </w:rPr>
      </w:pPr>
      <w:r>
        <w:rPr>
          <w:rFonts w:hint="eastAsia" w:ascii="宋体" w:hAnsi="宋体" w:cs="宋体"/>
          <w:sz w:val="24"/>
        </w:rPr>
        <w:t>3.本项目商务部分有负偏离的作无效响应处理。供应商若提供其他增值服务，可以在表中自行据实填写。</w:t>
      </w:r>
    </w:p>
    <w:p w14:paraId="33E94606">
      <w:pPr>
        <w:snapToGrid w:val="0"/>
        <w:spacing w:line="400" w:lineRule="exact"/>
        <w:ind w:firstLine="540" w:firstLineChars="192"/>
        <w:contextualSpacing/>
        <w:rPr>
          <w:rFonts w:ascii="宋体" w:hAnsi="宋体" w:cs="宋体"/>
          <w:b/>
          <w:kern w:val="0"/>
          <w:sz w:val="28"/>
          <w:szCs w:val="28"/>
        </w:rPr>
      </w:pPr>
    </w:p>
    <w:p w14:paraId="2DAF9B8C">
      <w:pPr>
        <w:snapToGrid w:val="0"/>
        <w:spacing w:line="400" w:lineRule="exact"/>
        <w:ind w:firstLine="540" w:firstLineChars="192"/>
        <w:contextualSpacing/>
        <w:rPr>
          <w:rFonts w:ascii="宋体" w:hAnsi="宋体" w:cs="宋体"/>
          <w:b/>
          <w:kern w:val="0"/>
          <w:sz w:val="28"/>
          <w:szCs w:val="28"/>
        </w:rPr>
      </w:pPr>
    </w:p>
    <w:p w14:paraId="2A7834D5">
      <w:pPr>
        <w:snapToGrid w:val="0"/>
        <w:spacing w:line="400" w:lineRule="exact"/>
        <w:ind w:firstLine="540" w:firstLineChars="192"/>
        <w:contextualSpacing/>
        <w:rPr>
          <w:rFonts w:ascii="宋体" w:hAnsi="宋体" w:cs="宋体"/>
          <w:b/>
          <w:kern w:val="0"/>
          <w:sz w:val="28"/>
          <w:szCs w:val="28"/>
        </w:rPr>
      </w:pPr>
    </w:p>
    <w:p w14:paraId="02B19C19">
      <w:pPr>
        <w:snapToGrid w:val="0"/>
        <w:spacing w:line="400" w:lineRule="exact"/>
        <w:ind w:firstLine="540" w:firstLineChars="192"/>
        <w:contextualSpacing/>
        <w:rPr>
          <w:rFonts w:ascii="宋体" w:hAnsi="宋体" w:cs="宋体"/>
          <w:b/>
          <w:kern w:val="0"/>
          <w:sz w:val="28"/>
          <w:szCs w:val="28"/>
        </w:rPr>
      </w:pPr>
    </w:p>
    <w:p w14:paraId="0B574796">
      <w:pPr>
        <w:snapToGrid w:val="0"/>
        <w:spacing w:line="400" w:lineRule="exact"/>
        <w:ind w:firstLine="540" w:firstLineChars="192"/>
        <w:contextualSpacing/>
        <w:rPr>
          <w:rFonts w:ascii="宋体" w:hAnsi="宋体" w:cs="宋体"/>
          <w:b/>
          <w:kern w:val="0"/>
          <w:sz w:val="28"/>
          <w:szCs w:val="28"/>
        </w:rPr>
      </w:pPr>
    </w:p>
    <w:p w14:paraId="3F9EE2F5">
      <w:pPr>
        <w:snapToGrid w:val="0"/>
        <w:spacing w:line="400" w:lineRule="exact"/>
        <w:ind w:firstLine="540" w:firstLineChars="192"/>
        <w:contextualSpacing/>
        <w:rPr>
          <w:rFonts w:ascii="宋体" w:hAnsi="宋体" w:cs="宋体"/>
          <w:b/>
          <w:kern w:val="0"/>
          <w:sz w:val="28"/>
          <w:szCs w:val="28"/>
        </w:rPr>
      </w:pPr>
    </w:p>
    <w:p w14:paraId="19F67187">
      <w:pPr>
        <w:snapToGrid w:val="0"/>
        <w:spacing w:line="400" w:lineRule="exact"/>
        <w:ind w:firstLine="540" w:firstLineChars="192"/>
        <w:contextualSpacing/>
        <w:rPr>
          <w:rFonts w:ascii="宋体" w:hAnsi="宋体" w:cs="宋体"/>
          <w:b/>
          <w:kern w:val="0"/>
          <w:sz w:val="28"/>
          <w:szCs w:val="28"/>
        </w:rPr>
      </w:pPr>
    </w:p>
    <w:p w14:paraId="36FA25A2">
      <w:pPr>
        <w:snapToGrid w:val="0"/>
        <w:spacing w:line="400" w:lineRule="exact"/>
        <w:ind w:firstLine="540" w:firstLineChars="192"/>
        <w:contextualSpacing/>
        <w:rPr>
          <w:rFonts w:ascii="宋体" w:hAnsi="宋体" w:cs="宋体"/>
          <w:b/>
          <w:kern w:val="0"/>
          <w:sz w:val="28"/>
          <w:szCs w:val="28"/>
        </w:rPr>
      </w:pPr>
    </w:p>
    <w:p w14:paraId="551D2E1F">
      <w:pPr>
        <w:snapToGrid w:val="0"/>
        <w:spacing w:line="400" w:lineRule="exact"/>
        <w:ind w:firstLine="540" w:firstLineChars="192"/>
        <w:contextualSpacing/>
        <w:rPr>
          <w:rFonts w:ascii="宋体" w:hAnsi="宋体" w:cs="宋体"/>
          <w:b/>
          <w:kern w:val="0"/>
          <w:sz w:val="28"/>
          <w:szCs w:val="28"/>
        </w:rPr>
      </w:pPr>
    </w:p>
    <w:p w14:paraId="01153ACB">
      <w:pPr>
        <w:snapToGrid w:val="0"/>
        <w:spacing w:line="400" w:lineRule="exact"/>
        <w:ind w:firstLine="540" w:firstLineChars="192"/>
        <w:contextualSpacing/>
        <w:rPr>
          <w:rFonts w:ascii="宋体" w:hAnsi="宋体" w:cs="宋体"/>
          <w:b/>
          <w:kern w:val="0"/>
          <w:sz w:val="28"/>
          <w:szCs w:val="28"/>
        </w:rPr>
      </w:pPr>
    </w:p>
    <w:p w14:paraId="4D8BDC7A">
      <w:pPr>
        <w:snapToGrid w:val="0"/>
        <w:spacing w:line="400" w:lineRule="exact"/>
        <w:ind w:firstLine="540" w:firstLineChars="192"/>
        <w:contextualSpacing/>
        <w:rPr>
          <w:rFonts w:ascii="宋体" w:hAnsi="宋体" w:cs="宋体"/>
          <w:b/>
          <w:kern w:val="0"/>
          <w:sz w:val="28"/>
          <w:szCs w:val="28"/>
        </w:rPr>
      </w:pPr>
    </w:p>
    <w:p w14:paraId="099E52F5">
      <w:pPr>
        <w:snapToGrid w:val="0"/>
        <w:spacing w:line="400" w:lineRule="exact"/>
        <w:ind w:firstLine="540" w:firstLineChars="192"/>
        <w:contextualSpacing/>
        <w:rPr>
          <w:rFonts w:ascii="宋体" w:hAnsi="宋体" w:cs="宋体"/>
          <w:b/>
          <w:kern w:val="0"/>
          <w:sz w:val="28"/>
          <w:szCs w:val="28"/>
        </w:rPr>
      </w:pPr>
    </w:p>
    <w:p w14:paraId="68F62062">
      <w:pPr>
        <w:snapToGrid w:val="0"/>
        <w:spacing w:line="400" w:lineRule="exact"/>
        <w:ind w:firstLine="540" w:firstLineChars="192"/>
        <w:contextualSpacing/>
        <w:rPr>
          <w:rFonts w:ascii="宋体" w:hAnsi="宋体" w:cs="宋体"/>
          <w:b/>
          <w:kern w:val="0"/>
          <w:sz w:val="28"/>
          <w:szCs w:val="28"/>
        </w:rPr>
      </w:pPr>
    </w:p>
    <w:p w14:paraId="35325E4E">
      <w:pPr>
        <w:snapToGrid w:val="0"/>
        <w:spacing w:line="400" w:lineRule="exact"/>
        <w:contextualSpacing/>
        <w:rPr>
          <w:rFonts w:ascii="宋体" w:hAnsi="宋体" w:cs="宋体"/>
          <w:kern w:val="0"/>
          <w:sz w:val="28"/>
          <w:szCs w:val="28"/>
        </w:rPr>
      </w:pPr>
    </w:p>
    <w:p w14:paraId="5C943254">
      <w:pPr>
        <w:rPr>
          <w:rFonts w:ascii="宋体" w:hAnsi="宋体" w:cs="宋体"/>
          <w:sz w:val="32"/>
          <w:szCs w:val="32"/>
        </w:rPr>
      </w:pPr>
      <w:r>
        <w:rPr>
          <w:rFonts w:hint="eastAsia" w:ascii="宋体" w:hAnsi="宋体" w:cs="宋体"/>
          <w:sz w:val="32"/>
          <w:szCs w:val="32"/>
        </w:rPr>
        <w:br w:type="page"/>
      </w:r>
    </w:p>
    <w:p w14:paraId="7328278E">
      <w:pPr>
        <w:snapToGrid w:val="0"/>
        <w:spacing w:line="300" w:lineRule="auto"/>
        <w:contextualSpacing/>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7</w:t>
      </w:r>
    </w:p>
    <w:p w14:paraId="7B4EF7B3">
      <w:pPr>
        <w:snapToGrid w:val="0"/>
        <w:spacing w:line="300" w:lineRule="auto"/>
        <w:contextualSpacing/>
        <w:jc w:val="center"/>
        <w:rPr>
          <w:rFonts w:ascii="宋体" w:hAnsi="宋体" w:cs="宋体"/>
          <w:b/>
          <w:sz w:val="32"/>
          <w:szCs w:val="32"/>
        </w:rPr>
      </w:pPr>
      <w:r>
        <w:rPr>
          <w:rFonts w:hint="eastAsia" w:ascii="宋体" w:hAnsi="宋体" w:cs="宋体"/>
          <w:b/>
          <w:sz w:val="32"/>
          <w:szCs w:val="32"/>
        </w:rPr>
        <w:t>技术部分正负偏离表</w:t>
      </w:r>
    </w:p>
    <w:p w14:paraId="1F1D4A1D">
      <w:pPr>
        <w:ind w:firstLine="560" w:firstLineChars="200"/>
        <w:jc w:val="center"/>
        <w:rPr>
          <w:rFonts w:ascii="宋体" w:hAnsi="宋体" w:cs="宋体"/>
          <w:sz w:val="28"/>
          <w:szCs w:val="28"/>
        </w:rPr>
      </w:pPr>
      <w:r>
        <w:rPr>
          <w:rFonts w:hint="eastAsia" w:ascii="宋体" w:hAnsi="宋体" w:cs="宋体"/>
          <w:sz w:val="28"/>
          <w:szCs w:val="28"/>
        </w:rPr>
        <w:t>（由供应商据实填写，表格不够自行添加）</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56698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275DBC3">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473B929D">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5A86263">
            <w:pPr>
              <w:spacing w:line="340" w:lineRule="exact"/>
              <w:jc w:val="center"/>
              <w:rPr>
                <w:rFonts w:ascii="宋体" w:hAnsi="宋体" w:cs="宋体"/>
                <w:sz w:val="24"/>
              </w:rPr>
            </w:pPr>
            <w:r>
              <w:rPr>
                <w:rFonts w:hint="eastAsia" w:ascii="宋体" w:hAnsi="宋体" w:cs="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30CBC534">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54CF1B5">
            <w:pPr>
              <w:spacing w:line="340" w:lineRule="exact"/>
              <w:jc w:val="center"/>
              <w:rPr>
                <w:rFonts w:ascii="宋体" w:hAnsi="宋体" w:cs="宋体"/>
                <w:sz w:val="24"/>
              </w:rPr>
            </w:pPr>
          </w:p>
          <w:p w14:paraId="63D98F71">
            <w:pPr>
              <w:spacing w:line="340" w:lineRule="exact"/>
              <w:jc w:val="center"/>
              <w:rPr>
                <w:rFonts w:ascii="宋体" w:hAnsi="宋体" w:cs="宋体"/>
                <w:sz w:val="24"/>
              </w:rPr>
            </w:pPr>
            <w:r>
              <w:rPr>
                <w:rFonts w:hint="eastAsia" w:ascii="宋体" w:hAnsi="宋体" w:cs="宋体"/>
                <w:sz w:val="24"/>
              </w:rPr>
              <w:t>偏离说明</w:t>
            </w:r>
          </w:p>
        </w:tc>
      </w:tr>
      <w:tr w14:paraId="74554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20384E0">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B559503">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B4A794C">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074CDCE">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742482E">
            <w:pPr>
              <w:spacing w:line="340" w:lineRule="exact"/>
              <w:jc w:val="left"/>
              <w:rPr>
                <w:rFonts w:ascii="宋体" w:hAnsi="宋体" w:cs="宋体"/>
                <w:sz w:val="24"/>
              </w:rPr>
            </w:pPr>
          </w:p>
        </w:tc>
      </w:tr>
      <w:tr w14:paraId="23BED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6549C83">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3F2A8306">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23CD148">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12C31F1">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A895F65">
            <w:pPr>
              <w:spacing w:line="340" w:lineRule="exact"/>
              <w:jc w:val="left"/>
              <w:rPr>
                <w:rFonts w:ascii="宋体" w:hAnsi="宋体" w:cs="宋体"/>
                <w:sz w:val="24"/>
              </w:rPr>
            </w:pPr>
          </w:p>
        </w:tc>
      </w:tr>
      <w:tr w14:paraId="530F0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0581A23">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220282A4">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5222254">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AF7EF6F">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7435E9E">
            <w:pPr>
              <w:spacing w:line="340" w:lineRule="exact"/>
              <w:jc w:val="left"/>
              <w:rPr>
                <w:rFonts w:ascii="宋体" w:hAnsi="宋体" w:cs="宋体"/>
                <w:sz w:val="24"/>
              </w:rPr>
            </w:pPr>
          </w:p>
        </w:tc>
      </w:tr>
      <w:tr w14:paraId="76C1C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925F638">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4887D56E">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B438261">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5FE0EA4">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57E7913">
            <w:pPr>
              <w:spacing w:line="340" w:lineRule="exact"/>
              <w:jc w:val="left"/>
              <w:rPr>
                <w:rFonts w:ascii="宋体" w:hAnsi="宋体" w:cs="宋体"/>
                <w:sz w:val="24"/>
              </w:rPr>
            </w:pPr>
          </w:p>
        </w:tc>
      </w:tr>
    </w:tbl>
    <w:p w14:paraId="7DC760A6">
      <w:pPr>
        <w:snapToGrid w:val="0"/>
        <w:spacing w:line="300" w:lineRule="auto"/>
        <w:contextualSpacing/>
        <w:rPr>
          <w:rFonts w:ascii="宋体" w:hAnsi="宋体" w:cs="宋体"/>
          <w:b/>
          <w:sz w:val="24"/>
        </w:rPr>
      </w:pPr>
      <w:r>
        <w:rPr>
          <w:rFonts w:hint="eastAsia" w:ascii="宋体" w:hAnsi="宋体" w:cs="宋体"/>
          <w:b/>
          <w:sz w:val="24"/>
        </w:rPr>
        <w:t>注：</w:t>
      </w:r>
    </w:p>
    <w:p w14:paraId="13999F7D">
      <w:pPr>
        <w:snapToGrid w:val="0"/>
        <w:spacing w:line="300" w:lineRule="auto"/>
        <w:ind w:firstLine="480" w:firstLineChars="200"/>
        <w:contextualSpacing/>
        <w:rPr>
          <w:rFonts w:ascii="宋体" w:hAnsi="宋体" w:cs="宋体"/>
          <w:sz w:val="24"/>
        </w:rPr>
      </w:pPr>
      <w:r>
        <w:rPr>
          <w:rFonts w:hint="eastAsia" w:ascii="宋体" w:hAnsi="宋体" w:cs="宋体"/>
          <w:sz w:val="24"/>
        </w:rPr>
        <w:t>1.供应商提交的响应文件中与招标文件第三部分“项目需求”中的技术部分的要求，应逐条填列在偏离表中，主要安装配套设施和材料列明品牌和规格。</w:t>
      </w:r>
    </w:p>
    <w:p w14:paraId="33C2EE34">
      <w:pPr>
        <w:snapToGrid w:val="0"/>
        <w:spacing w:line="300" w:lineRule="auto"/>
        <w:ind w:firstLine="480" w:firstLineChars="200"/>
        <w:contextualSpacing/>
        <w:rPr>
          <w:rFonts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7024DF4D">
      <w:pPr>
        <w:snapToGrid w:val="0"/>
        <w:spacing w:line="300" w:lineRule="auto"/>
        <w:ind w:firstLine="480" w:firstLineChars="200"/>
        <w:contextualSpacing/>
        <w:rPr>
          <w:rFonts w:ascii="宋体" w:hAnsi="宋体" w:cs="宋体"/>
          <w:bCs/>
          <w:sz w:val="24"/>
        </w:rPr>
        <w:sectPr>
          <w:headerReference r:id="rId5" w:type="default"/>
          <w:footerReference r:id="rId6" w:type="default"/>
          <w:pgSz w:w="11906" w:h="16838"/>
          <w:pgMar w:top="1440" w:right="1080" w:bottom="1440" w:left="1080" w:header="851" w:footer="992" w:gutter="0"/>
          <w:cols w:space="720" w:num="1"/>
          <w:docGrid w:type="lines" w:linePitch="312" w:charSpace="0"/>
        </w:sectPr>
      </w:pPr>
      <w:r>
        <w:rPr>
          <w:rFonts w:hint="eastAsia" w:ascii="宋体" w:hAnsi="宋体" w:cs="宋体"/>
          <w:sz w:val="24"/>
        </w:rPr>
        <w:t>3.本项目技术部分有负偏离的作无效响应处理。供应商若提供其他增值服务，可以在表中自行据实填写</w:t>
      </w:r>
    </w:p>
    <w:p w14:paraId="62D038D2">
      <w:pPr>
        <w:pStyle w:val="75"/>
        <w:ind w:left="0"/>
        <w:rPr>
          <w:rFonts w:ascii="宋体" w:hAnsi="宋体" w:cs="宋体"/>
          <w:sz w:val="32"/>
          <w:szCs w:val="32"/>
          <w:lang w:eastAsia="zh-CN"/>
        </w:rPr>
      </w:pPr>
      <w:r>
        <w:rPr>
          <w:rFonts w:hint="eastAsia" w:ascii="宋体" w:hAnsi="宋体" w:cs="宋体"/>
          <w:sz w:val="32"/>
          <w:szCs w:val="32"/>
          <w:lang w:eastAsia="zh-CN"/>
        </w:rPr>
        <w:t>附件</w:t>
      </w:r>
      <w:r>
        <w:rPr>
          <w:rFonts w:hint="eastAsia" w:ascii="宋体" w:hAnsi="宋体" w:cs="宋体"/>
          <w:sz w:val="32"/>
          <w:szCs w:val="32"/>
          <w:lang w:val="en-US" w:eastAsia="zh-CN"/>
        </w:rPr>
        <w:t>8</w:t>
      </w:r>
    </w:p>
    <w:p w14:paraId="2B6CABF4">
      <w:pPr>
        <w:pStyle w:val="75"/>
        <w:rPr>
          <w:rFonts w:ascii="宋体" w:hAnsi="宋体" w:cs="宋体"/>
          <w:sz w:val="32"/>
          <w:szCs w:val="32"/>
        </w:rPr>
      </w:pPr>
    </w:p>
    <w:p w14:paraId="0F3EBF17">
      <w:pPr>
        <w:pStyle w:val="86"/>
        <w:snapToGrid w:val="0"/>
        <w:spacing w:line="300" w:lineRule="auto"/>
        <w:ind w:firstLine="643" w:firstLineChars="200"/>
        <w:jc w:val="center"/>
        <w:outlineLvl w:val="0"/>
        <w:rPr>
          <w:rFonts w:ascii="宋体" w:eastAsia="宋体" w:cs="宋体"/>
          <w:b/>
          <w:bCs/>
          <w:sz w:val="32"/>
          <w:szCs w:val="32"/>
        </w:rPr>
      </w:pPr>
      <w:bookmarkStart w:id="117" w:name="_Toc23203"/>
      <w:r>
        <w:rPr>
          <w:rFonts w:hint="eastAsia" w:ascii="宋体" w:eastAsia="宋体" w:cs="宋体"/>
          <w:b/>
          <w:bCs/>
          <w:sz w:val="32"/>
          <w:szCs w:val="32"/>
        </w:rPr>
        <w:t>价格标响应文件</w:t>
      </w:r>
      <w:bookmarkEnd w:id="117"/>
    </w:p>
    <w:tbl>
      <w:tblPr>
        <w:tblStyle w:val="37"/>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03489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48AE5269">
            <w:pPr>
              <w:kinsoku w:val="0"/>
              <w:topLinePunct/>
              <w:spacing w:line="440" w:lineRule="exact"/>
              <w:jc w:val="center"/>
              <w:rPr>
                <w:rFonts w:ascii="宋体" w:hAnsi="宋体" w:cs="宋体"/>
                <w:color w:val="000000"/>
                <w:sz w:val="24"/>
              </w:rPr>
            </w:pPr>
            <w:r>
              <w:rPr>
                <w:rFonts w:hint="eastAsia" w:ascii="宋体" w:hAnsi="宋体" w:cs="宋体"/>
                <w:color w:val="000000"/>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78733977">
            <w:pPr>
              <w:kinsoku w:val="0"/>
              <w:topLinePunct/>
              <w:spacing w:line="440" w:lineRule="exact"/>
              <w:jc w:val="center"/>
              <w:rPr>
                <w:rFonts w:ascii="宋体" w:hAnsi="宋体" w:cs="宋体"/>
                <w:color w:val="000000"/>
                <w:sz w:val="24"/>
              </w:rPr>
            </w:pPr>
            <w:r>
              <w:rPr>
                <w:rFonts w:hint="eastAsia" w:ascii="宋体" w:hAnsi="宋体" w:cs="宋体"/>
                <w:color w:val="000000"/>
                <w:sz w:val="24"/>
              </w:rP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2D22F255">
            <w:pPr>
              <w:kinsoku w:val="0"/>
              <w:topLinePunct/>
              <w:spacing w:line="440" w:lineRule="exact"/>
              <w:jc w:val="center"/>
              <w:rPr>
                <w:rFonts w:ascii="宋体" w:hAnsi="宋体" w:cs="宋体"/>
                <w:color w:val="000000"/>
                <w:sz w:val="24"/>
              </w:rPr>
            </w:pPr>
            <w:r>
              <w:rPr>
                <w:rFonts w:hint="eastAsia" w:ascii="宋体" w:hAnsi="宋体" w:cs="宋体"/>
                <w:color w:val="000000"/>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F5FF66A">
            <w:pPr>
              <w:kinsoku w:val="0"/>
              <w:topLinePunct/>
              <w:spacing w:line="440" w:lineRule="exact"/>
              <w:jc w:val="center"/>
              <w:rPr>
                <w:rFonts w:ascii="宋体" w:hAnsi="宋体" w:cs="宋体"/>
                <w:color w:val="000000"/>
                <w:sz w:val="24"/>
              </w:rPr>
            </w:pPr>
            <w:r>
              <w:rPr>
                <w:rFonts w:hint="eastAsia" w:ascii="宋体" w:hAnsi="宋体" w:cs="宋体"/>
                <w:color w:val="000000"/>
                <w:sz w:val="24"/>
              </w:rPr>
              <w:t>付款方式</w:t>
            </w:r>
          </w:p>
        </w:tc>
      </w:tr>
      <w:tr w14:paraId="1C5B3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7A0A3272">
            <w:pPr>
              <w:kinsoku w:val="0"/>
              <w:topLinePunct/>
              <w:spacing w:line="440" w:lineRule="exact"/>
              <w:rPr>
                <w:rFonts w:ascii="宋体" w:hAnsi="宋体" w:cs="宋体"/>
                <w:b/>
                <w:bCs/>
                <w:color w:val="000000"/>
                <w:sz w:val="24"/>
              </w:rPr>
            </w:pPr>
            <w:r>
              <w:rPr>
                <w:rFonts w:hint="eastAsia" w:ascii="宋体" w:hAnsi="宋体" w:cs="宋体"/>
                <w:color w:val="000000"/>
                <w:sz w:val="24"/>
              </w:rPr>
              <w:t>江苏商贸职业学院交通乘务实训中心建设项目空调采购</w:t>
            </w:r>
          </w:p>
        </w:tc>
        <w:tc>
          <w:tcPr>
            <w:tcW w:w="2400" w:type="dxa"/>
            <w:tcBorders>
              <w:top w:val="single" w:color="auto" w:sz="4" w:space="0"/>
              <w:left w:val="single" w:color="auto" w:sz="4" w:space="0"/>
              <w:bottom w:val="single" w:color="auto" w:sz="4" w:space="0"/>
              <w:right w:val="single" w:color="auto" w:sz="4" w:space="0"/>
            </w:tcBorders>
            <w:vAlign w:val="center"/>
          </w:tcPr>
          <w:p w14:paraId="15421986">
            <w:pPr>
              <w:kinsoku w:val="0"/>
              <w:topLinePunct/>
              <w:spacing w:line="440" w:lineRule="exact"/>
              <w:rPr>
                <w:rFonts w:ascii="宋体" w:hAnsi="宋体" w:cs="宋体"/>
                <w:color w:val="000000"/>
                <w:sz w:val="24"/>
              </w:rPr>
            </w:pPr>
            <w:r>
              <w:rPr>
                <w:rFonts w:hint="eastAsia" w:ascii="宋体" w:hAnsi="宋体" w:cs="宋体"/>
                <w:color w:val="000000"/>
                <w:sz w:val="24"/>
              </w:rPr>
              <w:t>大写：      元</w:t>
            </w:r>
          </w:p>
          <w:p w14:paraId="19E81929">
            <w:pPr>
              <w:kinsoku w:val="0"/>
              <w:topLinePunct/>
              <w:spacing w:line="440" w:lineRule="exact"/>
              <w:rPr>
                <w:rFonts w:ascii="宋体" w:hAnsi="宋体" w:cs="宋体"/>
                <w:sz w:val="24"/>
              </w:rPr>
            </w:pPr>
            <w:r>
              <w:rPr>
                <w:rFonts w:hint="eastAsia" w:ascii="宋体" w:hAnsi="宋体" w:cs="宋体"/>
                <w:color w:val="000000"/>
                <w:sz w:val="24"/>
              </w:rPr>
              <w:t>小写：      元</w:t>
            </w:r>
          </w:p>
        </w:tc>
        <w:tc>
          <w:tcPr>
            <w:tcW w:w="1990" w:type="dxa"/>
            <w:tcBorders>
              <w:top w:val="single" w:color="auto" w:sz="4" w:space="0"/>
              <w:left w:val="single" w:color="auto" w:sz="4" w:space="0"/>
              <w:bottom w:val="single" w:color="auto" w:sz="4" w:space="0"/>
              <w:right w:val="single" w:color="auto" w:sz="4" w:space="0"/>
            </w:tcBorders>
            <w:vAlign w:val="center"/>
          </w:tcPr>
          <w:p w14:paraId="72FDF0D4">
            <w:pPr>
              <w:kinsoku w:val="0"/>
              <w:topLinePunct/>
              <w:spacing w:line="440" w:lineRule="exact"/>
              <w:rPr>
                <w:rFonts w:ascii="宋体" w:hAnsi="宋体" w:cs="宋体"/>
                <w:color w:val="000000"/>
                <w:sz w:val="24"/>
              </w:rPr>
            </w:pPr>
            <w:r>
              <w:rPr>
                <w:rFonts w:hint="eastAsia" w:ascii="宋体" w:hAnsi="宋体" w:cs="宋体"/>
                <w:color w:val="000000"/>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048E87A1">
            <w:pPr>
              <w:kinsoku w:val="0"/>
              <w:topLinePunct/>
              <w:spacing w:line="440" w:lineRule="exact"/>
              <w:rPr>
                <w:rFonts w:ascii="宋体" w:hAnsi="宋体" w:cs="宋体"/>
                <w:color w:val="000000"/>
                <w:sz w:val="24"/>
              </w:rPr>
            </w:pPr>
            <w:r>
              <w:rPr>
                <w:rFonts w:hint="eastAsia" w:ascii="宋体" w:hAnsi="宋体" w:cs="宋体"/>
                <w:color w:val="000000"/>
                <w:sz w:val="24"/>
              </w:rPr>
              <w:t>完全响应招标文件要求的付款方式</w:t>
            </w:r>
          </w:p>
        </w:tc>
      </w:tr>
    </w:tbl>
    <w:p w14:paraId="42B909BA">
      <w:pPr>
        <w:widowControl/>
        <w:spacing w:line="440" w:lineRule="exact"/>
        <w:jc w:val="left"/>
        <w:rPr>
          <w:rFonts w:ascii="宋体" w:hAnsi="宋体" w:cs="宋体"/>
          <w:kern w:val="0"/>
          <w:sz w:val="28"/>
          <w:szCs w:val="28"/>
        </w:rPr>
      </w:pPr>
    </w:p>
    <w:p w14:paraId="621718EC">
      <w:pPr>
        <w:snapToGrid w:val="0"/>
        <w:spacing w:line="460" w:lineRule="exact"/>
        <w:ind w:firstLine="470" w:firstLineChars="196"/>
        <w:outlineLvl w:val="1"/>
        <w:rPr>
          <w:rFonts w:ascii="宋体" w:hAnsi="宋体" w:cs="宋体"/>
          <w:kern w:val="0"/>
          <w:sz w:val="24"/>
        </w:rPr>
      </w:pPr>
      <w:r>
        <w:rPr>
          <w:rFonts w:hint="eastAsia" w:ascii="宋体" w:hAnsi="宋体" w:cs="宋体"/>
          <w:kern w:val="0"/>
          <w:sz w:val="24"/>
        </w:rPr>
        <w:t>1.本表为格式表，不得自行改动，必须提供，否则视为未实质性响应招标文件。</w:t>
      </w:r>
    </w:p>
    <w:p w14:paraId="4A96040E">
      <w:pPr>
        <w:spacing w:line="480" w:lineRule="exact"/>
        <w:ind w:firstLine="480" w:firstLineChars="200"/>
        <w:rPr>
          <w:rFonts w:ascii="宋体" w:hAnsi="宋体" w:cs="宋体"/>
          <w:kern w:val="0"/>
          <w:sz w:val="24"/>
        </w:rPr>
      </w:pPr>
    </w:p>
    <w:p w14:paraId="602E592B">
      <w:pPr>
        <w:spacing w:line="480" w:lineRule="exact"/>
        <w:ind w:firstLine="480" w:firstLineChars="200"/>
        <w:rPr>
          <w:rFonts w:ascii="宋体" w:hAnsi="宋体" w:cs="宋体"/>
          <w:kern w:val="0"/>
          <w:sz w:val="24"/>
        </w:rPr>
      </w:pPr>
    </w:p>
    <w:p w14:paraId="609756DE">
      <w:pPr>
        <w:snapToGrid w:val="0"/>
        <w:spacing w:line="460" w:lineRule="exact"/>
        <w:ind w:firstLine="470" w:firstLineChars="196"/>
        <w:outlineLvl w:val="1"/>
        <w:rPr>
          <w:rFonts w:ascii="宋体" w:hAnsi="宋体" w:cs="宋体"/>
          <w:kern w:val="0"/>
          <w:sz w:val="24"/>
        </w:rPr>
      </w:pPr>
    </w:p>
    <w:p w14:paraId="0765FA11">
      <w:pPr>
        <w:snapToGrid w:val="0"/>
        <w:spacing w:line="460" w:lineRule="exact"/>
        <w:ind w:firstLine="470" w:firstLineChars="196"/>
        <w:outlineLvl w:val="1"/>
        <w:rPr>
          <w:rFonts w:ascii="宋体" w:hAnsi="宋体" w:cs="宋体"/>
          <w:kern w:val="0"/>
          <w:sz w:val="24"/>
        </w:rPr>
      </w:pPr>
    </w:p>
    <w:p w14:paraId="5563193F">
      <w:pPr>
        <w:spacing w:line="480" w:lineRule="exact"/>
        <w:rPr>
          <w:rFonts w:ascii="宋体" w:hAnsi="宋体" w:cs="宋体"/>
          <w:kern w:val="0"/>
          <w:sz w:val="24"/>
        </w:rPr>
      </w:pPr>
    </w:p>
    <w:p w14:paraId="206193BC">
      <w:pPr>
        <w:snapToGrid w:val="0"/>
        <w:spacing w:line="480" w:lineRule="exact"/>
        <w:ind w:firstLine="463" w:firstLineChars="192"/>
        <w:contextualSpacing/>
        <w:rPr>
          <w:rFonts w:ascii="宋体" w:hAnsi="宋体" w:cs="宋体"/>
          <w:b/>
          <w:kern w:val="0"/>
          <w:sz w:val="24"/>
        </w:rPr>
      </w:pPr>
    </w:p>
    <w:p w14:paraId="04B8A040">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投标人名称：（盖章）</w:t>
      </w:r>
    </w:p>
    <w:p w14:paraId="5499D217">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法定代表人或授权委托人（签字）：</w:t>
      </w:r>
    </w:p>
    <w:p w14:paraId="4B4CE7E4">
      <w:pPr>
        <w:snapToGrid w:val="0"/>
        <w:spacing w:line="500" w:lineRule="exact"/>
        <w:ind w:left="1133" w:hanging="1132" w:hangingChars="472"/>
        <w:jc w:val="center"/>
        <w:rPr>
          <w:rFonts w:ascii="宋体" w:hAnsi="宋体" w:cs="宋体"/>
          <w:sz w:val="24"/>
        </w:rPr>
      </w:pPr>
      <w:r>
        <w:rPr>
          <w:rFonts w:hint="eastAsia" w:ascii="宋体" w:hAnsi="宋体" w:cs="宋体"/>
          <w:sz w:val="24"/>
        </w:rPr>
        <w:t>日期：</w:t>
      </w:r>
    </w:p>
    <w:p w14:paraId="78B7595C">
      <w:pPr>
        <w:snapToGrid w:val="0"/>
        <w:spacing w:line="400" w:lineRule="exact"/>
        <w:ind w:firstLine="540" w:firstLineChars="192"/>
        <w:contextualSpacing/>
        <w:rPr>
          <w:rFonts w:ascii="宋体" w:hAnsi="宋体" w:cs="宋体"/>
          <w:b/>
          <w:kern w:val="0"/>
          <w:sz w:val="28"/>
          <w:szCs w:val="28"/>
        </w:rPr>
      </w:pPr>
    </w:p>
    <w:p w14:paraId="506E1077">
      <w:pPr>
        <w:snapToGrid w:val="0"/>
        <w:spacing w:line="400" w:lineRule="exact"/>
        <w:ind w:firstLine="540" w:firstLineChars="192"/>
        <w:contextualSpacing/>
        <w:rPr>
          <w:rFonts w:ascii="宋体" w:hAnsi="宋体" w:cs="宋体"/>
          <w:b/>
          <w:kern w:val="0"/>
          <w:sz w:val="28"/>
          <w:szCs w:val="28"/>
        </w:rPr>
      </w:pPr>
    </w:p>
    <w:p w14:paraId="130517C5">
      <w:pPr>
        <w:snapToGrid w:val="0"/>
        <w:spacing w:line="400" w:lineRule="exact"/>
        <w:ind w:firstLine="540" w:firstLineChars="192"/>
        <w:contextualSpacing/>
        <w:rPr>
          <w:rFonts w:ascii="宋体" w:hAnsi="宋体" w:cs="宋体"/>
          <w:b/>
          <w:kern w:val="0"/>
          <w:sz w:val="28"/>
          <w:szCs w:val="28"/>
        </w:rPr>
      </w:pPr>
    </w:p>
    <w:p w14:paraId="40BF1E66">
      <w:pPr>
        <w:snapToGrid w:val="0"/>
        <w:spacing w:line="400" w:lineRule="exact"/>
        <w:ind w:firstLine="540" w:firstLineChars="192"/>
        <w:contextualSpacing/>
        <w:rPr>
          <w:rFonts w:ascii="宋体" w:hAnsi="宋体" w:cs="宋体"/>
          <w:b/>
          <w:kern w:val="0"/>
          <w:sz w:val="28"/>
          <w:szCs w:val="28"/>
        </w:rPr>
      </w:pPr>
    </w:p>
    <w:p w14:paraId="6E7A4EC9">
      <w:pPr>
        <w:pStyle w:val="12"/>
        <w:rPr>
          <w:rFonts w:ascii="宋体" w:hAnsi="宋体" w:cs="宋体"/>
        </w:rPr>
      </w:pPr>
    </w:p>
    <w:p w14:paraId="687765CB">
      <w:pPr>
        <w:snapToGrid w:val="0"/>
        <w:spacing w:line="400" w:lineRule="exact"/>
        <w:ind w:firstLine="540" w:firstLineChars="192"/>
        <w:contextualSpacing/>
        <w:rPr>
          <w:rFonts w:ascii="宋体" w:hAnsi="宋体" w:cs="宋体"/>
          <w:b/>
          <w:kern w:val="0"/>
          <w:sz w:val="28"/>
          <w:szCs w:val="28"/>
        </w:rPr>
      </w:pPr>
    </w:p>
    <w:p w14:paraId="7EC346FD">
      <w:pPr>
        <w:pStyle w:val="75"/>
        <w:ind w:left="0"/>
        <w:rPr>
          <w:rFonts w:ascii="宋体" w:hAnsi="宋体" w:cs="宋体"/>
          <w:sz w:val="32"/>
          <w:szCs w:val="32"/>
          <w:lang w:eastAsia="zh-CN"/>
        </w:rPr>
      </w:pPr>
      <w:r>
        <w:rPr>
          <w:rFonts w:hint="eastAsia" w:ascii="宋体" w:hAnsi="宋体" w:cs="宋体"/>
          <w:sz w:val="32"/>
          <w:szCs w:val="32"/>
          <w:lang w:eastAsia="zh-CN"/>
        </w:rPr>
        <w:br w:type="page"/>
      </w:r>
      <w:r>
        <w:rPr>
          <w:rFonts w:hint="eastAsia" w:ascii="宋体" w:hAnsi="宋体" w:cs="宋体"/>
          <w:sz w:val="32"/>
          <w:szCs w:val="32"/>
          <w:lang w:eastAsia="zh-CN"/>
        </w:rPr>
        <w:t>附件</w:t>
      </w:r>
      <w:r>
        <w:rPr>
          <w:rFonts w:hint="eastAsia" w:ascii="宋体" w:hAnsi="宋体" w:cs="宋体"/>
          <w:sz w:val="32"/>
          <w:szCs w:val="32"/>
          <w:lang w:val="en-US" w:eastAsia="zh-CN"/>
        </w:rPr>
        <w:t>9</w:t>
      </w:r>
    </w:p>
    <w:p w14:paraId="7B98C735">
      <w:pPr>
        <w:widowControl/>
        <w:shd w:val="clear" w:color="auto" w:fill="FFFFFF"/>
        <w:spacing w:line="460" w:lineRule="exact"/>
        <w:jc w:val="center"/>
        <w:rPr>
          <w:rFonts w:hint="eastAsia" w:ascii="宋体" w:hAnsi="宋体" w:eastAsia="宋体" w:cs="宋体"/>
          <w:b/>
          <w:color w:val="000000"/>
          <w:kern w:val="0"/>
          <w:sz w:val="32"/>
          <w:szCs w:val="32"/>
          <w:lang w:eastAsia="zh-CN"/>
        </w:rPr>
      </w:pPr>
      <w:r>
        <w:rPr>
          <w:rFonts w:hint="eastAsia" w:ascii="宋体" w:hAnsi="宋体" w:cs="宋体"/>
          <w:b/>
          <w:color w:val="000000"/>
          <w:kern w:val="0"/>
          <w:sz w:val="32"/>
          <w:szCs w:val="32"/>
          <w:lang w:eastAsia="zh-CN"/>
        </w:rPr>
        <w:t>分项报价表</w:t>
      </w:r>
    </w:p>
    <w:tbl>
      <w:tblPr>
        <w:tblStyle w:val="37"/>
        <w:tblpPr w:leftFromText="180" w:rightFromText="180" w:vertAnchor="text" w:horzAnchor="page" w:tblpX="1195" w:tblpY="840"/>
        <w:tblOverlap w:val="never"/>
        <w:tblW w:w="51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735"/>
        <w:gridCol w:w="3630"/>
        <w:gridCol w:w="525"/>
        <w:gridCol w:w="675"/>
        <w:gridCol w:w="1020"/>
        <w:gridCol w:w="1098"/>
        <w:gridCol w:w="1070"/>
        <w:gridCol w:w="862"/>
      </w:tblGrid>
      <w:tr w14:paraId="24906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341" w:type="pct"/>
            <w:noWrap/>
            <w:vAlign w:val="center"/>
          </w:tcPr>
          <w:p w14:paraId="607D600D">
            <w:pPr>
              <w:jc w:val="center"/>
              <w:textAlignment w:val="center"/>
              <w:rPr>
                <w:rFonts w:ascii="宋体" w:hAnsi="宋体" w:cs="宋体"/>
                <w:sz w:val="24"/>
              </w:rPr>
            </w:pPr>
            <w:r>
              <w:rPr>
                <w:rFonts w:hint="eastAsia" w:ascii="宋体" w:hAnsi="宋体" w:cs="宋体"/>
                <w:sz w:val="24"/>
                <w:lang w:bidi="ar"/>
              </w:rPr>
              <w:t>序号</w:t>
            </w:r>
          </w:p>
        </w:tc>
        <w:tc>
          <w:tcPr>
            <w:tcW w:w="356" w:type="pct"/>
            <w:noWrap/>
            <w:vAlign w:val="center"/>
          </w:tcPr>
          <w:p w14:paraId="554F1AE3">
            <w:pPr>
              <w:jc w:val="center"/>
              <w:textAlignment w:val="center"/>
              <w:rPr>
                <w:rFonts w:ascii="宋体" w:hAnsi="宋体" w:cs="宋体"/>
                <w:sz w:val="24"/>
              </w:rPr>
            </w:pPr>
            <w:r>
              <w:rPr>
                <w:rFonts w:hint="eastAsia" w:ascii="宋体" w:hAnsi="宋体" w:cs="宋体"/>
                <w:sz w:val="24"/>
                <w:lang w:bidi="ar"/>
              </w:rPr>
              <w:t>设备名称</w:t>
            </w:r>
          </w:p>
        </w:tc>
        <w:tc>
          <w:tcPr>
            <w:tcW w:w="1758" w:type="pct"/>
            <w:noWrap/>
            <w:vAlign w:val="center"/>
          </w:tcPr>
          <w:p w14:paraId="06829569">
            <w:pPr>
              <w:jc w:val="center"/>
              <w:textAlignment w:val="center"/>
              <w:rPr>
                <w:rFonts w:ascii="宋体" w:hAnsi="宋体" w:cs="宋体"/>
                <w:sz w:val="24"/>
              </w:rPr>
            </w:pPr>
            <w:r>
              <w:rPr>
                <w:rFonts w:hint="eastAsia" w:ascii="宋体" w:hAnsi="宋体" w:cs="宋体"/>
                <w:sz w:val="24"/>
                <w:lang w:bidi="ar"/>
              </w:rPr>
              <w:t>设备参数</w:t>
            </w:r>
          </w:p>
        </w:tc>
        <w:tc>
          <w:tcPr>
            <w:tcW w:w="254" w:type="pct"/>
            <w:noWrap/>
            <w:vAlign w:val="center"/>
          </w:tcPr>
          <w:p w14:paraId="0791F77E">
            <w:pPr>
              <w:jc w:val="center"/>
              <w:textAlignment w:val="center"/>
              <w:rPr>
                <w:rFonts w:ascii="宋体" w:hAnsi="宋体" w:cs="宋体"/>
                <w:sz w:val="24"/>
              </w:rPr>
            </w:pPr>
            <w:r>
              <w:rPr>
                <w:rFonts w:hint="eastAsia" w:ascii="宋体" w:hAnsi="宋体" w:cs="宋体"/>
                <w:sz w:val="24"/>
                <w:lang w:bidi="ar"/>
              </w:rPr>
              <w:t>单位</w:t>
            </w:r>
          </w:p>
        </w:tc>
        <w:tc>
          <w:tcPr>
            <w:tcW w:w="327" w:type="pct"/>
            <w:noWrap/>
            <w:vAlign w:val="center"/>
          </w:tcPr>
          <w:p w14:paraId="414FF25E">
            <w:pPr>
              <w:jc w:val="center"/>
              <w:textAlignment w:val="center"/>
              <w:rPr>
                <w:rFonts w:ascii="宋体" w:hAnsi="宋体" w:cs="宋体"/>
                <w:sz w:val="24"/>
                <w:lang w:bidi="ar"/>
              </w:rPr>
            </w:pPr>
            <w:r>
              <w:rPr>
                <w:rFonts w:hint="eastAsia" w:ascii="宋体" w:hAnsi="宋体" w:cs="宋体"/>
                <w:sz w:val="24"/>
                <w:lang w:bidi="ar"/>
              </w:rPr>
              <w:t>数量</w:t>
            </w:r>
          </w:p>
        </w:tc>
        <w:tc>
          <w:tcPr>
            <w:tcW w:w="494" w:type="pct"/>
            <w:noWrap/>
            <w:vAlign w:val="center"/>
          </w:tcPr>
          <w:p w14:paraId="7C1527FF">
            <w:pPr>
              <w:jc w:val="center"/>
              <w:textAlignment w:val="center"/>
              <w:rPr>
                <w:rFonts w:ascii="宋体" w:hAnsi="宋体" w:cs="宋体"/>
                <w:sz w:val="24"/>
                <w:lang w:bidi="ar"/>
              </w:rPr>
            </w:pPr>
            <w:r>
              <w:rPr>
                <w:rFonts w:hint="eastAsia" w:ascii="宋体" w:hAnsi="宋体" w:cs="宋体"/>
                <w:sz w:val="24"/>
                <w:lang w:bidi="ar"/>
              </w:rPr>
              <w:t>所投品牌</w:t>
            </w:r>
          </w:p>
        </w:tc>
        <w:tc>
          <w:tcPr>
            <w:tcW w:w="531" w:type="pct"/>
            <w:noWrap/>
            <w:vAlign w:val="center"/>
          </w:tcPr>
          <w:p w14:paraId="4CDD1FCF">
            <w:pPr>
              <w:jc w:val="center"/>
              <w:textAlignment w:val="center"/>
              <w:rPr>
                <w:rFonts w:ascii="宋体" w:hAnsi="宋体" w:cs="宋体"/>
                <w:sz w:val="24"/>
                <w:lang w:bidi="ar"/>
              </w:rPr>
            </w:pPr>
            <w:r>
              <w:rPr>
                <w:rFonts w:hint="eastAsia" w:ascii="宋体" w:hAnsi="宋体" w:cs="宋体"/>
                <w:sz w:val="24"/>
                <w:lang w:bidi="ar"/>
              </w:rPr>
              <w:t>投标单价（元）</w:t>
            </w:r>
          </w:p>
        </w:tc>
        <w:tc>
          <w:tcPr>
            <w:tcW w:w="518" w:type="pct"/>
            <w:noWrap/>
            <w:vAlign w:val="center"/>
          </w:tcPr>
          <w:p w14:paraId="34101454">
            <w:pPr>
              <w:jc w:val="center"/>
              <w:textAlignment w:val="center"/>
              <w:rPr>
                <w:rFonts w:ascii="宋体" w:hAnsi="宋体" w:cs="宋体"/>
                <w:sz w:val="24"/>
              </w:rPr>
            </w:pPr>
            <w:r>
              <w:rPr>
                <w:rFonts w:hint="eastAsia" w:ascii="宋体" w:hAnsi="宋体" w:cs="宋体"/>
                <w:sz w:val="24"/>
                <w:lang w:bidi="ar"/>
              </w:rPr>
              <w:t>投标总价（元）</w:t>
            </w:r>
          </w:p>
        </w:tc>
        <w:tc>
          <w:tcPr>
            <w:tcW w:w="417" w:type="pct"/>
            <w:noWrap/>
            <w:vAlign w:val="center"/>
          </w:tcPr>
          <w:p w14:paraId="2B731A14">
            <w:pPr>
              <w:jc w:val="center"/>
              <w:textAlignment w:val="center"/>
              <w:rPr>
                <w:rFonts w:ascii="宋体" w:hAnsi="宋体" w:cs="宋体"/>
                <w:sz w:val="24"/>
              </w:rPr>
            </w:pPr>
            <w:r>
              <w:rPr>
                <w:rFonts w:hint="eastAsia" w:ascii="宋体" w:hAnsi="宋体" w:cs="宋体"/>
                <w:sz w:val="24"/>
                <w:lang w:bidi="ar"/>
              </w:rPr>
              <w:t>备注</w:t>
            </w:r>
          </w:p>
        </w:tc>
      </w:tr>
      <w:tr w14:paraId="1862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6" w:hRule="atLeast"/>
        </w:trPr>
        <w:tc>
          <w:tcPr>
            <w:tcW w:w="341" w:type="pct"/>
            <w:noWrap/>
            <w:vAlign w:val="center"/>
          </w:tcPr>
          <w:p w14:paraId="294E1D2B">
            <w:pPr>
              <w:jc w:val="center"/>
              <w:textAlignment w:val="center"/>
              <w:rPr>
                <w:rFonts w:ascii="宋体" w:hAnsi="宋体" w:cs="宋体"/>
                <w:sz w:val="24"/>
              </w:rPr>
            </w:pPr>
            <w:r>
              <w:rPr>
                <w:rFonts w:hint="eastAsia" w:ascii="宋体" w:hAnsi="宋体" w:cs="宋体"/>
                <w:sz w:val="24"/>
                <w:lang w:bidi="ar"/>
              </w:rPr>
              <w:t>1</w:t>
            </w:r>
          </w:p>
        </w:tc>
        <w:tc>
          <w:tcPr>
            <w:tcW w:w="356" w:type="pct"/>
            <w:noWrap/>
            <w:vAlign w:val="center"/>
          </w:tcPr>
          <w:p w14:paraId="5F0646ED">
            <w:pPr>
              <w:spacing w:line="460" w:lineRule="exact"/>
              <w:jc w:val="center"/>
              <w:textAlignment w:val="center"/>
              <w:rPr>
                <w:rFonts w:ascii="宋体" w:hAnsi="宋体" w:cs="宋体"/>
                <w:color w:val="000000"/>
                <w:sz w:val="24"/>
                <w:lang w:bidi="ar"/>
              </w:rPr>
            </w:pPr>
            <w:r>
              <w:rPr>
                <w:rFonts w:hint="eastAsia" w:ascii="宋体" w:hAnsi="宋体" w:cs="宋体"/>
                <w:color w:val="000000"/>
                <w:sz w:val="24"/>
                <w:lang w:bidi="ar"/>
              </w:rPr>
              <w:t>多联机室内机</w:t>
            </w:r>
          </w:p>
          <w:p w14:paraId="443631FB">
            <w:pPr>
              <w:spacing w:line="460" w:lineRule="exact"/>
              <w:jc w:val="center"/>
              <w:textAlignment w:val="center"/>
              <w:rPr>
                <w:rFonts w:ascii="宋体" w:hAnsi="宋体" w:cs="宋体"/>
                <w:sz w:val="24"/>
              </w:rPr>
            </w:pPr>
          </w:p>
        </w:tc>
        <w:tc>
          <w:tcPr>
            <w:tcW w:w="1758" w:type="pct"/>
            <w:vAlign w:val="center"/>
          </w:tcPr>
          <w:p w14:paraId="220F6D01">
            <w:pPr>
              <w:widowControl/>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1.名称:高静压风管式内机</w:t>
            </w:r>
          </w:p>
          <w:p w14:paraId="5FFB9A88">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2..规格：制冷量：≥</w:t>
            </w:r>
            <w:r>
              <w:rPr>
                <w:rFonts w:hint="eastAsia" w:ascii="宋体" w:hAnsi="宋体" w:cs="宋体"/>
                <w:color w:val="000000" w:themeColor="text1"/>
                <w:kern w:val="0"/>
                <w:sz w:val="24"/>
                <w:lang w:bidi="ar"/>
                <w14:textFill>
                  <w14:solidFill>
                    <w14:schemeClr w14:val="tx1"/>
                  </w14:solidFill>
                </w14:textFill>
              </w:rPr>
              <w:t>1</w:t>
            </w:r>
            <w:r>
              <w:rPr>
                <w:rFonts w:ascii="宋体" w:hAnsi="宋体" w:cs="宋体"/>
                <w:color w:val="000000" w:themeColor="text1"/>
                <w:kern w:val="0"/>
                <w:sz w:val="24"/>
                <w:lang w:bidi="ar"/>
                <w14:textFill>
                  <w14:solidFill>
                    <w14:schemeClr w14:val="tx1"/>
                  </w14:solidFill>
                </w14:textFill>
              </w:rPr>
              <w:t>4</w:t>
            </w:r>
            <w:r>
              <w:rPr>
                <w:rFonts w:hint="eastAsia" w:ascii="宋体" w:hAnsi="宋体" w:cs="宋体"/>
                <w:color w:val="000000" w:themeColor="text1"/>
                <w:sz w:val="24"/>
                <w:lang w:bidi="ar"/>
                <w14:textFill>
                  <w14:solidFill>
                    <w14:schemeClr w14:val="tx1"/>
                  </w14:solidFill>
                </w14:textFill>
              </w:rPr>
              <w:t>kw；制热量：≥1</w:t>
            </w:r>
            <w:r>
              <w:rPr>
                <w:rFonts w:ascii="宋体" w:hAnsi="宋体" w:cs="宋体"/>
                <w:color w:val="000000" w:themeColor="text1"/>
                <w:sz w:val="24"/>
                <w:lang w:bidi="ar"/>
                <w14:textFill>
                  <w14:solidFill>
                    <w14:schemeClr w14:val="tx1"/>
                  </w14:solidFill>
                </w14:textFill>
              </w:rPr>
              <w:t>6</w:t>
            </w:r>
            <w:r>
              <w:rPr>
                <w:rFonts w:hint="eastAsia" w:ascii="宋体" w:hAnsi="宋体" w:cs="宋体"/>
                <w:color w:val="000000" w:themeColor="text1"/>
                <w:sz w:val="24"/>
                <w:lang w:bidi="ar"/>
                <w14:textFill>
                  <w14:solidFill>
                    <w14:schemeClr w14:val="tx1"/>
                  </w14:solidFill>
                </w14:textFill>
              </w:rPr>
              <w:t>kw；</w:t>
            </w:r>
            <w:r>
              <w:rPr>
                <w:rFonts w:hint="eastAsia" w:ascii="宋体" w:hAnsi="宋体" w:cs="宋体"/>
                <w:color w:val="000000" w:themeColor="text1"/>
                <w:sz w:val="24"/>
                <w14:textFill>
                  <w14:solidFill>
                    <w14:schemeClr w14:val="tx1"/>
                  </w14:solidFill>
                </w14:textFill>
              </w:rPr>
              <w:t>噪声(高速):</w:t>
            </w:r>
            <w:r>
              <w:rPr>
                <w:rFonts w:hint="eastAsia" w:ascii="宋体" w:hAnsi="宋体" w:cs="宋体"/>
                <w:color w:val="000000" w:themeColor="text1"/>
                <w:sz w:val="24"/>
                <w:lang w:bidi="ar"/>
                <w14:textFill>
                  <w14:solidFill>
                    <w14:schemeClr w14:val="tx1"/>
                  </w14:solidFill>
                </w14:textFill>
              </w:rPr>
              <w:t>≤</w:t>
            </w:r>
            <w:r>
              <w:rPr>
                <w:rFonts w:hint="eastAsia" w:ascii="宋体" w:hAnsi="宋体" w:cs="宋体"/>
                <w:color w:val="000000" w:themeColor="text1"/>
                <w:sz w:val="24"/>
                <w14:textFill>
                  <w14:solidFill>
                    <w14:schemeClr w14:val="tx1"/>
                  </w14:solidFill>
                </w14:textFill>
              </w:rPr>
              <w:t>4</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dB(A);静压:</w:t>
            </w:r>
            <w:r>
              <w:rPr>
                <w:rFonts w:hint="eastAsia" w:ascii="宋体" w:hAnsi="宋体" w:cs="宋体"/>
                <w:color w:val="000000" w:themeColor="text1"/>
                <w:sz w:val="24"/>
                <w:lang w:bidi="ar"/>
                <w14:textFill>
                  <w14:solidFill>
                    <w14:schemeClr w14:val="tx1"/>
                  </w14:solidFill>
                </w14:textFill>
              </w:rPr>
              <w:t>≥</w:t>
            </w:r>
            <w:r>
              <w:rPr>
                <w:rFonts w:ascii="宋体" w:hAnsi="宋体" w:cs="宋体"/>
                <w:color w:val="000000" w:themeColor="text1"/>
                <w:sz w:val="24"/>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0Pa.</w:t>
            </w:r>
          </w:p>
          <w:p w14:paraId="18680241">
            <w:pPr>
              <w:spacing w:line="460" w:lineRule="exac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3.安装形式:吊装（安装位置、出风方式根据采购人要求）</w:t>
            </w:r>
          </w:p>
          <w:p w14:paraId="16F7E9F6">
            <w:pPr>
              <w:spacing w:line="460" w:lineRule="exac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4.含隔振垫(器)、支架形式、材质:减振吊架</w:t>
            </w:r>
          </w:p>
          <w:p w14:paraId="0A4F4778">
            <w:pPr>
              <w:spacing w:line="460" w:lineRule="exact"/>
              <w:textAlignment w:val="center"/>
              <w:rPr>
                <w:rFonts w:ascii="宋体" w:hAnsi="宋体" w:cs="宋体"/>
                <w:sz w:val="24"/>
              </w:rPr>
            </w:pPr>
            <w:r>
              <w:rPr>
                <w:rFonts w:hint="eastAsia" w:ascii="宋体" w:hAnsi="宋体" w:cs="宋体"/>
                <w:color w:val="000000" w:themeColor="text1"/>
                <w:sz w:val="24"/>
                <w14:textFill>
                  <w14:solidFill>
                    <w14:schemeClr w14:val="tx1"/>
                  </w14:solidFill>
                </w14:textFill>
              </w:rPr>
              <w:t>5.含检査接线、信号控制线、控制面板等,其余满足设计及规范要求</w:t>
            </w:r>
          </w:p>
        </w:tc>
        <w:tc>
          <w:tcPr>
            <w:tcW w:w="254" w:type="pct"/>
            <w:noWrap/>
            <w:vAlign w:val="center"/>
          </w:tcPr>
          <w:p w14:paraId="6E01F734">
            <w:pPr>
              <w:spacing w:line="460" w:lineRule="exact"/>
              <w:jc w:val="center"/>
              <w:textAlignment w:val="center"/>
              <w:rPr>
                <w:rFonts w:ascii="宋体" w:hAnsi="宋体" w:cs="宋体"/>
                <w:sz w:val="24"/>
              </w:rPr>
            </w:pPr>
            <w:r>
              <w:rPr>
                <w:rFonts w:hint="eastAsia" w:ascii="宋体" w:hAnsi="宋体" w:cs="宋体"/>
                <w:color w:val="000000" w:themeColor="text1"/>
                <w:sz w:val="24"/>
                <w:lang w:bidi="ar"/>
                <w14:textFill>
                  <w14:solidFill>
                    <w14:schemeClr w14:val="tx1"/>
                  </w14:solidFill>
                </w14:textFill>
              </w:rPr>
              <w:t>台</w:t>
            </w:r>
          </w:p>
        </w:tc>
        <w:tc>
          <w:tcPr>
            <w:tcW w:w="327" w:type="pct"/>
            <w:noWrap/>
            <w:vAlign w:val="center"/>
          </w:tcPr>
          <w:p w14:paraId="057AAB8D">
            <w:pPr>
              <w:spacing w:line="460" w:lineRule="exact"/>
              <w:jc w:val="center"/>
              <w:textAlignment w:val="center"/>
              <w:rPr>
                <w:rFonts w:ascii="宋体" w:hAnsi="宋体" w:cs="宋体"/>
                <w:color w:val="FF0000"/>
                <w:sz w:val="24"/>
              </w:rPr>
            </w:pPr>
            <w:r>
              <w:rPr>
                <w:rFonts w:hint="eastAsia" w:ascii="宋体" w:hAnsi="宋体" w:cs="宋体"/>
                <w:color w:val="000000" w:themeColor="text1"/>
                <w:sz w:val="24"/>
                <w:lang w:bidi="ar"/>
                <w14:textFill>
                  <w14:solidFill>
                    <w14:schemeClr w14:val="tx1"/>
                  </w14:solidFill>
                </w14:textFill>
              </w:rPr>
              <w:t>14</w:t>
            </w:r>
          </w:p>
        </w:tc>
        <w:tc>
          <w:tcPr>
            <w:tcW w:w="494" w:type="pct"/>
            <w:noWrap/>
            <w:vAlign w:val="center"/>
          </w:tcPr>
          <w:p w14:paraId="781AD0B5">
            <w:pPr>
              <w:jc w:val="center"/>
              <w:textAlignment w:val="center"/>
              <w:rPr>
                <w:rFonts w:ascii="宋体" w:hAnsi="宋体" w:cs="宋体"/>
                <w:sz w:val="24"/>
                <w:lang w:bidi="ar"/>
              </w:rPr>
            </w:pPr>
          </w:p>
        </w:tc>
        <w:tc>
          <w:tcPr>
            <w:tcW w:w="531" w:type="pct"/>
            <w:noWrap/>
            <w:vAlign w:val="center"/>
          </w:tcPr>
          <w:p w14:paraId="0FB5C44A">
            <w:pPr>
              <w:jc w:val="center"/>
              <w:textAlignment w:val="center"/>
              <w:rPr>
                <w:rFonts w:ascii="宋体" w:hAnsi="宋体" w:cs="宋体"/>
                <w:sz w:val="24"/>
                <w:lang w:bidi="ar"/>
              </w:rPr>
            </w:pPr>
          </w:p>
        </w:tc>
        <w:tc>
          <w:tcPr>
            <w:tcW w:w="518" w:type="pct"/>
            <w:noWrap/>
            <w:vAlign w:val="center"/>
          </w:tcPr>
          <w:p w14:paraId="52568374">
            <w:pPr>
              <w:jc w:val="center"/>
              <w:textAlignment w:val="center"/>
              <w:rPr>
                <w:rFonts w:ascii="宋体" w:hAnsi="宋体" w:cs="宋体"/>
                <w:sz w:val="24"/>
              </w:rPr>
            </w:pPr>
          </w:p>
        </w:tc>
        <w:tc>
          <w:tcPr>
            <w:tcW w:w="417" w:type="pct"/>
            <w:noWrap/>
            <w:vAlign w:val="center"/>
          </w:tcPr>
          <w:p w14:paraId="0C70B4FE">
            <w:pPr>
              <w:jc w:val="center"/>
              <w:rPr>
                <w:rFonts w:ascii="宋体" w:hAnsi="宋体" w:cs="宋体"/>
                <w:sz w:val="24"/>
              </w:rPr>
            </w:pPr>
          </w:p>
        </w:tc>
      </w:tr>
      <w:tr w14:paraId="0B14D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41" w:type="pct"/>
            <w:noWrap/>
            <w:vAlign w:val="center"/>
          </w:tcPr>
          <w:p w14:paraId="017D9632">
            <w:pPr>
              <w:jc w:val="center"/>
              <w:textAlignment w:val="center"/>
              <w:rPr>
                <w:rFonts w:ascii="宋体" w:hAnsi="宋体" w:cs="宋体"/>
                <w:sz w:val="24"/>
              </w:rPr>
            </w:pPr>
            <w:r>
              <w:rPr>
                <w:rFonts w:hint="eastAsia" w:ascii="宋体" w:hAnsi="宋体" w:cs="宋体"/>
                <w:sz w:val="24"/>
                <w:lang w:bidi="ar"/>
              </w:rPr>
              <w:t>2</w:t>
            </w:r>
          </w:p>
        </w:tc>
        <w:tc>
          <w:tcPr>
            <w:tcW w:w="356" w:type="pct"/>
            <w:vAlign w:val="center"/>
          </w:tcPr>
          <w:p w14:paraId="026C6287">
            <w:pPr>
              <w:spacing w:line="460" w:lineRule="exact"/>
              <w:jc w:val="center"/>
              <w:textAlignment w:val="center"/>
              <w:rPr>
                <w:rFonts w:ascii="宋体" w:hAnsi="宋体" w:cs="宋体"/>
                <w:sz w:val="24"/>
              </w:rPr>
            </w:pPr>
            <w:r>
              <w:rPr>
                <w:rFonts w:hint="eastAsia" w:ascii="宋体" w:hAnsi="宋体" w:cs="宋体"/>
                <w:color w:val="000000"/>
                <w:sz w:val="24"/>
              </w:rPr>
              <w:t>多联机室外机</w:t>
            </w:r>
          </w:p>
        </w:tc>
        <w:tc>
          <w:tcPr>
            <w:tcW w:w="1758" w:type="pct"/>
            <w:vAlign w:val="center"/>
          </w:tcPr>
          <w:p w14:paraId="141ABC0A">
            <w:pPr>
              <w:widowControl/>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1.名称:多联空调室外机</w:t>
            </w:r>
          </w:p>
          <w:p w14:paraId="7E9334CA">
            <w:pPr>
              <w:widowControl/>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2.规格：制冷量：≥1</w:t>
            </w:r>
            <w:r>
              <w:rPr>
                <w:rFonts w:ascii="宋体" w:hAnsi="宋体" w:cs="宋体"/>
                <w:color w:val="000000" w:themeColor="text1"/>
                <w:sz w:val="24"/>
                <w:lang w:bidi="ar"/>
                <w14:textFill>
                  <w14:solidFill>
                    <w14:schemeClr w14:val="tx1"/>
                  </w14:solidFill>
                </w14:textFill>
              </w:rPr>
              <w:t>01</w:t>
            </w:r>
            <w:r>
              <w:rPr>
                <w:rFonts w:hint="eastAsia" w:ascii="宋体" w:hAnsi="宋体" w:cs="宋体"/>
                <w:color w:val="000000" w:themeColor="text1"/>
                <w:sz w:val="24"/>
                <w:lang w:bidi="ar"/>
                <w14:textFill>
                  <w14:solidFill>
                    <w14:schemeClr w14:val="tx1"/>
                  </w14:solidFill>
                </w14:textFill>
              </w:rPr>
              <w:t>kw；制热量：≥1</w:t>
            </w:r>
            <w:r>
              <w:rPr>
                <w:rFonts w:ascii="宋体" w:hAnsi="宋体" w:cs="宋体"/>
                <w:color w:val="000000" w:themeColor="text1"/>
                <w:sz w:val="24"/>
                <w:lang w:bidi="ar"/>
                <w14:textFill>
                  <w14:solidFill>
                    <w14:schemeClr w14:val="tx1"/>
                  </w14:solidFill>
                </w14:textFill>
              </w:rPr>
              <w:t>13</w:t>
            </w:r>
            <w:r>
              <w:rPr>
                <w:rFonts w:hint="eastAsia" w:ascii="宋体" w:hAnsi="宋体" w:cs="宋体"/>
                <w:color w:val="000000" w:themeColor="text1"/>
                <w:sz w:val="24"/>
                <w:lang w:bidi="ar"/>
                <w14:textFill>
                  <w14:solidFill>
                    <w14:schemeClr w14:val="tx1"/>
                  </w14:solidFill>
                </w14:textFill>
              </w:rPr>
              <w:t>kw；电压:380V，双模块组合，APF值:≥5.</w:t>
            </w:r>
            <w:r>
              <w:rPr>
                <w:rFonts w:ascii="宋体" w:hAnsi="宋体" w:cs="宋体"/>
                <w:color w:val="000000" w:themeColor="text1"/>
                <w:sz w:val="24"/>
                <w:lang w:bidi="ar"/>
                <w14:textFill>
                  <w14:solidFill>
                    <w14:schemeClr w14:val="tx1"/>
                  </w14:solidFill>
                </w14:textFill>
              </w:rPr>
              <w:t>2</w:t>
            </w:r>
          </w:p>
          <w:p w14:paraId="41BC8182">
            <w:pPr>
              <w:widowControl/>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3.隔振垫(器)、支架形式、材质:橡胶减振垫</w:t>
            </w:r>
          </w:p>
          <w:p w14:paraId="2405D0F7">
            <w:pPr>
              <w:spacing w:line="460" w:lineRule="exact"/>
              <w:textAlignment w:val="center"/>
              <w:rPr>
                <w:rFonts w:ascii="宋体" w:hAnsi="宋体" w:cs="宋体"/>
                <w:sz w:val="24"/>
              </w:rPr>
            </w:pPr>
            <w:r>
              <w:rPr>
                <w:rFonts w:hint="eastAsia" w:ascii="宋体" w:hAnsi="宋体" w:cs="宋体"/>
                <w:color w:val="000000" w:themeColor="text1"/>
                <w:sz w:val="24"/>
                <w:lang w:bidi="ar"/>
                <w14:textFill>
                  <w14:solidFill>
                    <w14:schemeClr w14:val="tx1"/>
                  </w14:solidFill>
                </w14:textFill>
              </w:rPr>
              <w:t>4.含检查接线、控制箱、信号控制线等,其余满足设计及规范要求</w:t>
            </w:r>
          </w:p>
        </w:tc>
        <w:tc>
          <w:tcPr>
            <w:tcW w:w="254" w:type="pct"/>
            <w:noWrap/>
            <w:vAlign w:val="center"/>
          </w:tcPr>
          <w:p w14:paraId="24AE798D">
            <w:pPr>
              <w:spacing w:line="460" w:lineRule="exact"/>
              <w:jc w:val="center"/>
              <w:textAlignment w:val="center"/>
              <w:rPr>
                <w:rFonts w:ascii="宋体" w:hAnsi="宋体" w:cs="宋体"/>
                <w:sz w:val="24"/>
              </w:rPr>
            </w:pPr>
            <w:r>
              <w:rPr>
                <w:rFonts w:hint="eastAsia" w:ascii="宋体" w:hAnsi="宋体" w:cs="宋体"/>
                <w:color w:val="000000" w:themeColor="text1"/>
                <w:sz w:val="24"/>
                <w:lang w:bidi="ar"/>
                <w14:textFill>
                  <w14:solidFill>
                    <w14:schemeClr w14:val="tx1"/>
                  </w14:solidFill>
                </w14:textFill>
              </w:rPr>
              <w:t>台</w:t>
            </w:r>
          </w:p>
        </w:tc>
        <w:tc>
          <w:tcPr>
            <w:tcW w:w="327" w:type="pct"/>
            <w:noWrap/>
            <w:vAlign w:val="center"/>
          </w:tcPr>
          <w:p w14:paraId="2BA39608">
            <w:pPr>
              <w:spacing w:line="460" w:lineRule="exact"/>
              <w:jc w:val="center"/>
              <w:textAlignment w:val="center"/>
              <w:rPr>
                <w:rFonts w:ascii="宋体" w:hAnsi="宋体" w:cs="宋体"/>
                <w:sz w:val="24"/>
              </w:rPr>
            </w:pPr>
            <w:r>
              <w:rPr>
                <w:rFonts w:hint="eastAsia" w:ascii="宋体" w:hAnsi="宋体" w:cs="宋体"/>
                <w:color w:val="000000" w:themeColor="text1"/>
                <w:sz w:val="24"/>
                <w:lang w:bidi="ar"/>
                <w14:textFill>
                  <w14:solidFill>
                    <w14:schemeClr w14:val="tx1"/>
                  </w14:solidFill>
                </w14:textFill>
              </w:rPr>
              <w:t>2</w:t>
            </w:r>
          </w:p>
        </w:tc>
        <w:tc>
          <w:tcPr>
            <w:tcW w:w="494" w:type="pct"/>
            <w:noWrap/>
            <w:vAlign w:val="center"/>
          </w:tcPr>
          <w:p w14:paraId="69A2A6FB">
            <w:pPr>
              <w:jc w:val="center"/>
              <w:textAlignment w:val="center"/>
              <w:rPr>
                <w:rFonts w:ascii="宋体" w:hAnsi="宋体" w:cs="宋体"/>
                <w:sz w:val="24"/>
                <w:lang w:bidi="ar"/>
              </w:rPr>
            </w:pPr>
          </w:p>
        </w:tc>
        <w:tc>
          <w:tcPr>
            <w:tcW w:w="531" w:type="pct"/>
            <w:noWrap/>
            <w:vAlign w:val="center"/>
          </w:tcPr>
          <w:p w14:paraId="585B2489">
            <w:pPr>
              <w:jc w:val="center"/>
              <w:textAlignment w:val="center"/>
              <w:rPr>
                <w:rFonts w:ascii="宋体" w:hAnsi="宋体" w:cs="宋体"/>
                <w:sz w:val="24"/>
                <w:lang w:bidi="ar"/>
              </w:rPr>
            </w:pPr>
          </w:p>
        </w:tc>
        <w:tc>
          <w:tcPr>
            <w:tcW w:w="518" w:type="pct"/>
            <w:noWrap/>
            <w:vAlign w:val="center"/>
          </w:tcPr>
          <w:p w14:paraId="3C6CC07E">
            <w:pPr>
              <w:jc w:val="center"/>
              <w:textAlignment w:val="center"/>
              <w:rPr>
                <w:rFonts w:ascii="宋体" w:hAnsi="宋体" w:cs="宋体"/>
                <w:sz w:val="24"/>
              </w:rPr>
            </w:pPr>
          </w:p>
        </w:tc>
        <w:tc>
          <w:tcPr>
            <w:tcW w:w="417" w:type="pct"/>
            <w:noWrap/>
            <w:vAlign w:val="center"/>
          </w:tcPr>
          <w:p w14:paraId="728E7C63">
            <w:pPr>
              <w:spacing w:line="460" w:lineRule="exact"/>
              <w:textAlignment w:val="center"/>
              <w:rPr>
                <w:rFonts w:ascii="宋体" w:hAnsi="宋体" w:cs="宋体"/>
                <w:color w:val="000000"/>
                <w:sz w:val="24"/>
              </w:rPr>
            </w:pPr>
            <w:r>
              <w:rPr>
                <w:rFonts w:hint="eastAsia" w:ascii="宋体" w:hAnsi="宋体" w:cs="宋体"/>
                <w:color w:val="000000"/>
                <w:sz w:val="24"/>
              </w:rPr>
              <w:t>2个模块组合</w:t>
            </w:r>
          </w:p>
          <w:p w14:paraId="4E05F20A">
            <w:pPr>
              <w:jc w:val="center"/>
              <w:textAlignment w:val="center"/>
              <w:rPr>
                <w:rFonts w:ascii="宋体" w:hAnsi="宋体" w:cs="宋体"/>
                <w:sz w:val="24"/>
              </w:rPr>
            </w:pPr>
            <w:r>
              <w:rPr>
                <w:rFonts w:hint="eastAsia" w:ascii="宋体" w:hAnsi="宋体" w:cs="宋体"/>
                <w:color w:val="000000"/>
                <w:sz w:val="24"/>
              </w:rPr>
              <w:t>（不可用单模块外机）</w:t>
            </w:r>
          </w:p>
        </w:tc>
      </w:tr>
      <w:tr w14:paraId="04214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341" w:type="pct"/>
            <w:noWrap/>
            <w:vAlign w:val="center"/>
          </w:tcPr>
          <w:p w14:paraId="2890183B">
            <w:pPr>
              <w:jc w:val="center"/>
              <w:textAlignment w:val="center"/>
              <w:rPr>
                <w:rFonts w:ascii="宋体" w:hAnsi="宋体" w:cs="宋体"/>
                <w:sz w:val="24"/>
              </w:rPr>
            </w:pPr>
            <w:r>
              <w:rPr>
                <w:rFonts w:hint="eastAsia" w:ascii="宋体" w:hAnsi="宋体" w:cs="宋体"/>
                <w:sz w:val="24"/>
                <w:lang w:bidi="ar"/>
              </w:rPr>
              <w:t>3</w:t>
            </w:r>
          </w:p>
        </w:tc>
        <w:tc>
          <w:tcPr>
            <w:tcW w:w="356" w:type="pct"/>
            <w:vAlign w:val="center"/>
          </w:tcPr>
          <w:p w14:paraId="5AD0EE6E">
            <w:pPr>
              <w:jc w:val="center"/>
              <w:rPr>
                <w:rFonts w:ascii="宋体" w:hAnsi="宋体" w:cs="宋体"/>
                <w:color w:val="000000"/>
                <w:sz w:val="24"/>
              </w:rPr>
            </w:pPr>
            <w:r>
              <w:rPr>
                <w:rFonts w:hint="eastAsia" w:ascii="宋体" w:hAnsi="宋体" w:cs="宋体"/>
                <w:color w:val="000000"/>
                <w:sz w:val="24"/>
              </w:rPr>
              <w:t>吊柜式全热</w:t>
            </w:r>
          </w:p>
          <w:p w14:paraId="6E64511C">
            <w:pPr>
              <w:jc w:val="center"/>
              <w:rPr>
                <w:rFonts w:ascii="宋体" w:hAnsi="宋体" w:cs="宋体"/>
                <w:sz w:val="24"/>
              </w:rPr>
            </w:pPr>
            <w:r>
              <w:rPr>
                <w:rFonts w:hint="eastAsia" w:ascii="宋体" w:hAnsi="宋体" w:cs="宋体"/>
                <w:color w:val="000000"/>
                <w:sz w:val="24"/>
              </w:rPr>
              <w:t>交换器</w:t>
            </w:r>
          </w:p>
        </w:tc>
        <w:tc>
          <w:tcPr>
            <w:tcW w:w="1758" w:type="pct"/>
            <w:vAlign w:val="center"/>
          </w:tcPr>
          <w:p w14:paraId="49F73B00">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1、名称:全热交换器</w:t>
            </w:r>
          </w:p>
          <w:p w14:paraId="338C0564">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2、规格:新风:2000m3/h,机外静压</w:t>
            </w:r>
            <w:r>
              <w:rPr>
                <w:rFonts w:hint="eastAsia"/>
                <w:color w:val="000000" w:themeColor="text1"/>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≥150Pa;电功率1.3kW/220V:噪音≤54dB(A))，热回收率≥70%</w:t>
            </w:r>
          </w:p>
          <w:p w14:paraId="2D71CFF2">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3.安装形式:落地安装</w:t>
            </w:r>
          </w:p>
          <w:p w14:paraId="09003F70">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4.含隔振垫(器)、丈架形式:橡胶减振垫、支架</w:t>
            </w:r>
          </w:p>
          <w:p w14:paraId="0804B699">
            <w:pPr>
              <w:rPr>
                <w:rFonts w:ascii="宋体" w:hAnsi="宋体" w:cs="宋体"/>
                <w:sz w:val="24"/>
              </w:rPr>
            </w:pPr>
            <w:r>
              <w:rPr>
                <w:rFonts w:hint="eastAsia" w:ascii="宋体" w:hAnsi="宋体" w:cs="宋体"/>
                <w:color w:val="000000" w:themeColor="text1"/>
                <w:sz w:val="24"/>
                <w14:textFill>
                  <w14:solidFill>
                    <w14:schemeClr w14:val="tx1"/>
                  </w14:solidFill>
                </w14:textFill>
              </w:rPr>
              <w:t>5.含检查接线、信号控制线、配套控制箱、就地控制器并提供楼控接口等，其余满足设计及规范要求</w:t>
            </w:r>
          </w:p>
        </w:tc>
        <w:tc>
          <w:tcPr>
            <w:tcW w:w="254" w:type="pct"/>
            <w:noWrap/>
            <w:vAlign w:val="center"/>
          </w:tcPr>
          <w:p w14:paraId="076FBD2F">
            <w:pPr>
              <w:jc w:val="center"/>
              <w:rPr>
                <w:rFonts w:ascii="宋体" w:hAnsi="宋体" w:cs="宋体"/>
                <w:sz w:val="24"/>
              </w:rPr>
            </w:pPr>
            <w:r>
              <w:rPr>
                <w:rFonts w:hint="eastAsia" w:ascii="宋体" w:hAnsi="宋体" w:cs="宋体"/>
                <w:color w:val="000000"/>
                <w:sz w:val="24"/>
              </w:rPr>
              <w:t>台</w:t>
            </w:r>
          </w:p>
        </w:tc>
        <w:tc>
          <w:tcPr>
            <w:tcW w:w="327" w:type="pct"/>
            <w:noWrap/>
            <w:vAlign w:val="center"/>
          </w:tcPr>
          <w:p w14:paraId="5ACE6477">
            <w:pPr>
              <w:jc w:val="center"/>
              <w:rPr>
                <w:rFonts w:ascii="宋体" w:hAnsi="宋体" w:cs="宋体"/>
                <w:sz w:val="24"/>
              </w:rPr>
            </w:pPr>
            <w:r>
              <w:rPr>
                <w:rFonts w:hint="eastAsia" w:ascii="宋体" w:hAnsi="宋体" w:cs="宋体"/>
                <w:color w:val="000000"/>
                <w:sz w:val="24"/>
              </w:rPr>
              <w:t>1</w:t>
            </w:r>
          </w:p>
        </w:tc>
        <w:tc>
          <w:tcPr>
            <w:tcW w:w="494" w:type="pct"/>
            <w:noWrap/>
            <w:vAlign w:val="center"/>
          </w:tcPr>
          <w:p w14:paraId="09E03701">
            <w:pPr>
              <w:jc w:val="center"/>
              <w:textAlignment w:val="center"/>
              <w:rPr>
                <w:rFonts w:ascii="宋体" w:hAnsi="宋体" w:cs="宋体"/>
                <w:sz w:val="24"/>
                <w:lang w:bidi="ar"/>
              </w:rPr>
            </w:pPr>
          </w:p>
        </w:tc>
        <w:tc>
          <w:tcPr>
            <w:tcW w:w="531" w:type="pct"/>
            <w:noWrap/>
            <w:vAlign w:val="center"/>
          </w:tcPr>
          <w:p w14:paraId="25FE1895">
            <w:pPr>
              <w:jc w:val="center"/>
              <w:textAlignment w:val="center"/>
              <w:rPr>
                <w:rFonts w:ascii="宋体" w:hAnsi="宋体" w:cs="宋体"/>
                <w:sz w:val="24"/>
                <w:lang w:bidi="ar"/>
              </w:rPr>
            </w:pPr>
          </w:p>
        </w:tc>
        <w:tc>
          <w:tcPr>
            <w:tcW w:w="518" w:type="pct"/>
            <w:tcBorders>
              <w:right w:val="single" w:color="auto" w:sz="4" w:space="0"/>
            </w:tcBorders>
            <w:noWrap/>
            <w:vAlign w:val="center"/>
          </w:tcPr>
          <w:p w14:paraId="4404BD74">
            <w:pPr>
              <w:jc w:val="center"/>
              <w:textAlignment w:val="center"/>
              <w:rPr>
                <w:rFonts w:ascii="宋体" w:hAnsi="宋体" w:cs="宋体"/>
                <w:sz w:val="24"/>
              </w:rPr>
            </w:pPr>
          </w:p>
        </w:tc>
        <w:tc>
          <w:tcPr>
            <w:tcW w:w="417" w:type="pct"/>
            <w:tcBorders>
              <w:left w:val="single" w:color="auto" w:sz="4" w:space="0"/>
            </w:tcBorders>
            <w:noWrap/>
            <w:vAlign w:val="center"/>
          </w:tcPr>
          <w:p w14:paraId="1755461C">
            <w:pPr>
              <w:jc w:val="center"/>
              <w:textAlignment w:val="center"/>
              <w:rPr>
                <w:rFonts w:ascii="宋体" w:hAnsi="宋体" w:cs="宋体"/>
                <w:sz w:val="24"/>
              </w:rPr>
            </w:pPr>
          </w:p>
        </w:tc>
      </w:tr>
      <w:tr w14:paraId="1C229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41" w:type="pct"/>
            <w:noWrap/>
            <w:vAlign w:val="center"/>
          </w:tcPr>
          <w:p w14:paraId="0FF6B4E0">
            <w:pPr>
              <w:jc w:val="center"/>
              <w:textAlignment w:val="center"/>
              <w:rPr>
                <w:rFonts w:ascii="宋体" w:hAnsi="宋体" w:cs="宋体"/>
                <w:sz w:val="24"/>
                <w:lang w:bidi="ar"/>
              </w:rPr>
            </w:pPr>
            <w:r>
              <w:rPr>
                <w:rFonts w:hint="eastAsia" w:ascii="宋体" w:hAnsi="宋体" w:cs="宋体"/>
                <w:sz w:val="24"/>
                <w:lang w:bidi="ar"/>
              </w:rPr>
              <w:t>4</w:t>
            </w:r>
          </w:p>
        </w:tc>
        <w:tc>
          <w:tcPr>
            <w:tcW w:w="356" w:type="pct"/>
            <w:vAlign w:val="center"/>
          </w:tcPr>
          <w:p w14:paraId="097288FA">
            <w:pPr>
              <w:jc w:val="center"/>
              <w:rPr>
                <w:rFonts w:ascii="宋体" w:hAnsi="宋体" w:cs="宋体"/>
                <w:color w:val="000000"/>
                <w:sz w:val="24"/>
              </w:rPr>
            </w:pPr>
            <w:r>
              <w:rPr>
                <w:rFonts w:hint="eastAsia" w:ascii="宋体" w:hAnsi="宋体" w:cs="宋体"/>
                <w:color w:val="000000"/>
                <w:sz w:val="24"/>
              </w:rPr>
              <w:t>安装配套设施和材料</w:t>
            </w:r>
          </w:p>
        </w:tc>
        <w:tc>
          <w:tcPr>
            <w:tcW w:w="1758" w:type="pct"/>
            <w:vAlign w:val="center"/>
          </w:tcPr>
          <w:p w14:paraId="4C624386">
            <w:pPr>
              <w:rPr>
                <w:rFonts w:ascii="宋体" w:hAnsi="宋体" w:cs="宋体"/>
                <w:color w:val="000000"/>
                <w:sz w:val="24"/>
              </w:rPr>
            </w:pPr>
            <w:r>
              <w:rPr>
                <w:rFonts w:hint="eastAsia" w:ascii="宋体" w:hAnsi="宋体" w:cs="宋体"/>
                <w:color w:val="000000" w:themeColor="text1"/>
                <w:sz w:val="24"/>
                <w14:textFill>
                  <w14:solidFill>
                    <w14:schemeClr w14:val="tx1"/>
                  </w14:solidFill>
                </w14:textFill>
              </w:rPr>
              <w:t>包括所有必要的保温材料、防潮层保护层、通风管道、接头、阀门、提升泵、消声器、冷凝水管、控制电箱等相关的专用工具、设施、专用配管用附件、材料及安装、管理、税费等，也包括了从配电箱开始的室内外电缆线。空调器安装中使用铜管为紫铜管、压力等级满足设计和国标要求。</w:t>
            </w:r>
          </w:p>
        </w:tc>
        <w:tc>
          <w:tcPr>
            <w:tcW w:w="254" w:type="pct"/>
            <w:noWrap/>
            <w:vAlign w:val="center"/>
          </w:tcPr>
          <w:p w14:paraId="12DA9F2D">
            <w:pPr>
              <w:jc w:val="center"/>
              <w:rPr>
                <w:rFonts w:ascii="宋体" w:hAnsi="宋体" w:cs="宋体"/>
                <w:color w:val="000000"/>
                <w:sz w:val="24"/>
              </w:rPr>
            </w:pPr>
            <w:r>
              <w:rPr>
                <w:rFonts w:hint="eastAsia" w:ascii="宋体" w:hAnsi="宋体" w:cs="宋体"/>
                <w:color w:val="000000"/>
                <w:sz w:val="24"/>
              </w:rPr>
              <w:t>套</w:t>
            </w:r>
          </w:p>
        </w:tc>
        <w:tc>
          <w:tcPr>
            <w:tcW w:w="327" w:type="pct"/>
            <w:noWrap/>
            <w:vAlign w:val="center"/>
          </w:tcPr>
          <w:p w14:paraId="229E6D2D">
            <w:pPr>
              <w:jc w:val="center"/>
              <w:rPr>
                <w:rFonts w:ascii="宋体" w:hAnsi="宋体" w:cs="宋体"/>
                <w:color w:val="000000"/>
                <w:sz w:val="24"/>
              </w:rPr>
            </w:pPr>
            <w:r>
              <w:rPr>
                <w:rFonts w:hint="eastAsia" w:ascii="宋体" w:hAnsi="宋体" w:cs="宋体"/>
                <w:color w:val="000000"/>
                <w:sz w:val="24"/>
              </w:rPr>
              <w:t>1</w:t>
            </w:r>
          </w:p>
        </w:tc>
        <w:tc>
          <w:tcPr>
            <w:tcW w:w="494" w:type="pct"/>
            <w:noWrap/>
            <w:vAlign w:val="center"/>
          </w:tcPr>
          <w:p w14:paraId="177E7260">
            <w:pPr>
              <w:jc w:val="center"/>
              <w:textAlignment w:val="center"/>
              <w:rPr>
                <w:rFonts w:ascii="宋体" w:hAnsi="宋体" w:cs="宋体"/>
                <w:sz w:val="24"/>
                <w:lang w:bidi="ar"/>
              </w:rPr>
            </w:pPr>
          </w:p>
        </w:tc>
        <w:tc>
          <w:tcPr>
            <w:tcW w:w="531" w:type="pct"/>
            <w:noWrap/>
            <w:vAlign w:val="center"/>
          </w:tcPr>
          <w:p w14:paraId="6BE9903E">
            <w:pPr>
              <w:jc w:val="center"/>
              <w:textAlignment w:val="center"/>
              <w:rPr>
                <w:rFonts w:ascii="宋体" w:hAnsi="宋体" w:cs="宋体"/>
                <w:sz w:val="24"/>
                <w:lang w:bidi="ar"/>
              </w:rPr>
            </w:pPr>
          </w:p>
        </w:tc>
        <w:tc>
          <w:tcPr>
            <w:tcW w:w="518" w:type="pct"/>
            <w:tcBorders>
              <w:right w:val="single" w:color="auto" w:sz="4" w:space="0"/>
            </w:tcBorders>
            <w:noWrap/>
            <w:vAlign w:val="center"/>
          </w:tcPr>
          <w:p w14:paraId="5694303D">
            <w:pPr>
              <w:jc w:val="center"/>
              <w:textAlignment w:val="center"/>
              <w:rPr>
                <w:rFonts w:ascii="宋体" w:hAnsi="宋体" w:cs="宋体"/>
                <w:sz w:val="24"/>
              </w:rPr>
            </w:pPr>
          </w:p>
        </w:tc>
        <w:tc>
          <w:tcPr>
            <w:tcW w:w="417" w:type="pct"/>
            <w:tcBorders>
              <w:left w:val="single" w:color="auto" w:sz="4" w:space="0"/>
            </w:tcBorders>
            <w:noWrap/>
            <w:vAlign w:val="center"/>
          </w:tcPr>
          <w:p w14:paraId="2915AC24">
            <w:pPr>
              <w:jc w:val="center"/>
              <w:textAlignment w:val="center"/>
              <w:rPr>
                <w:rFonts w:ascii="宋体" w:hAnsi="宋体" w:cs="宋体"/>
                <w:sz w:val="24"/>
                <w:lang w:bidi="ar"/>
              </w:rPr>
            </w:pPr>
            <w:r>
              <w:rPr>
                <w:rFonts w:hint="eastAsia" w:ascii="宋体" w:hAnsi="宋体" w:cs="宋体"/>
                <w:sz w:val="24"/>
                <w:lang w:bidi="ar"/>
              </w:rPr>
              <w:t>描述主要的线缆、管道、设备的品牌</w:t>
            </w:r>
          </w:p>
        </w:tc>
      </w:tr>
      <w:tr w14:paraId="6DEA0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341" w:type="pct"/>
            <w:noWrap/>
            <w:vAlign w:val="center"/>
          </w:tcPr>
          <w:p w14:paraId="0B033274">
            <w:pPr>
              <w:jc w:val="center"/>
              <w:textAlignment w:val="center"/>
              <w:rPr>
                <w:rFonts w:ascii="仿宋" w:hAnsi="仿宋" w:eastAsia="仿宋" w:cs="仿宋"/>
                <w:sz w:val="24"/>
                <w:lang w:bidi="ar"/>
              </w:rPr>
            </w:pPr>
            <w:r>
              <w:rPr>
                <w:rFonts w:hint="eastAsia" w:ascii="仿宋" w:hAnsi="仿宋" w:eastAsia="仿宋" w:cs="仿宋"/>
                <w:sz w:val="24"/>
                <w:lang w:bidi="ar"/>
              </w:rPr>
              <w:t>5</w:t>
            </w:r>
          </w:p>
        </w:tc>
        <w:tc>
          <w:tcPr>
            <w:tcW w:w="3722" w:type="pct"/>
            <w:gridSpan w:val="6"/>
            <w:noWrap/>
            <w:vAlign w:val="center"/>
          </w:tcPr>
          <w:p w14:paraId="786103F0">
            <w:pPr>
              <w:jc w:val="center"/>
              <w:textAlignment w:val="center"/>
              <w:rPr>
                <w:rFonts w:ascii="仿宋" w:hAnsi="仿宋" w:eastAsia="仿宋" w:cs="仿宋"/>
                <w:sz w:val="24"/>
                <w:lang w:bidi="ar"/>
              </w:rPr>
            </w:pPr>
            <w:r>
              <w:rPr>
                <w:rFonts w:hint="eastAsia" w:ascii="仿宋" w:hAnsi="仿宋" w:eastAsia="仿宋" w:cs="仿宋"/>
                <w:sz w:val="24"/>
                <w:lang w:bidi="ar"/>
              </w:rPr>
              <w:t>合计（元）</w:t>
            </w:r>
          </w:p>
        </w:tc>
        <w:tc>
          <w:tcPr>
            <w:tcW w:w="518" w:type="pct"/>
            <w:tcBorders>
              <w:right w:val="single" w:color="auto" w:sz="4" w:space="0"/>
            </w:tcBorders>
            <w:noWrap/>
            <w:vAlign w:val="center"/>
          </w:tcPr>
          <w:p w14:paraId="5F81C0FF">
            <w:pPr>
              <w:jc w:val="center"/>
              <w:textAlignment w:val="center"/>
              <w:rPr>
                <w:rFonts w:ascii="仿宋" w:hAnsi="仿宋" w:eastAsia="仿宋" w:cs="仿宋"/>
                <w:sz w:val="24"/>
                <w:lang w:bidi="ar"/>
              </w:rPr>
            </w:pPr>
          </w:p>
        </w:tc>
        <w:tc>
          <w:tcPr>
            <w:tcW w:w="417" w:type="pct"/>
            <w:tcBorders>
              <w:left w:val="single" w:color="auto" w:sz="4" w:space="0"/>
            </w:tcBorders>
            <w:noWrap/>
            <w:vAlign w:val="center"/>
          </w:tcPr>
          <w:p w14:paraId="74AC4771">
            <w:pPr>
              <w:jc w:val="center"/>
              <w:textAlignment w:val="center"/>
              <w:rPr>
                <w:rFonts w:ascii="仿宋" w:hAnsi="仿宋" w:eastAsia="仿宋" w:cs="仿宋"/>
                <w:sz w:val="24"/>
                <w:lang w:bidi="ar"/>
              </w:rPr>
            </w:pPr>
          </w:p>
        </w:tc>
      </w:tr>
    </w:tbl>
    <w:p w14:paraId="7616AA6B">
      <w:pPr>
        <w:widowControl/>
        <w:shd w:val="clear" w:color="auto" w:fill="FFFFFF"/>
        <w:spacing w:line="315" w:lineRule="atLeast"/>
        <w:ind w:firstLine="480"/>
        <w:jc w:val="left"/>
        <w:rPr>
          <w:rFonts w:ascii="仿宋" w:hAnsi="仿宋" w:eastAsia="仿宋" w:cs="仿宋"/>
          <w:color w:val="000000"/>
          <w:kern w:val="0"/>
        </w:rPr>
      </w:pPr>
      <w:r>
        <w:rPr>
          <w:rFonts w:hint="eastAsia" w:ascii="仿宋" w:hAnsi="仿宋" w:eastAsia="仿宋" w:cs="仿宋"/>
          <w:color w:val="000000"/>
          <w:kern w:val="0"/>
          <w:sz w:val="24"/>
        </w:rPr>
        <w:t> </w:t>
      </w:r>
    </w:p>
    <w:p w14:paraId="6ECDC5F8">
      <w:pPr>
        <w:widowControl/>
        <w:shd w:val="clear" w:color="auto" w:fill="FFFFFF"/>
        <w:spacing w:line="315" w:lineRule="atLeast"/>
        <w:ind w:firstLine="480"/>
        <w:jc w:val="left"/>
        <w:rPr>
          <w:rFonts w:ascii="仿宋" w:hAnsi="仿宋" w:eastAsia="仿宋" w:cs="仿宋"/>
          <w:color w:val="000000"/>
          <w:kern w:val="0"/>
        </w:rPr>
      </w:pPr>
    </w:p>
    <w:p w14:paraId="103B2BDE">
      <w:pPr>
        <w:snapToGrid w:val="0"/>
        <w:spacing w:line="480" w:lineRule="exact"/>
        <w:ind w:firstLine="463" w:firstLineChars="192"/>
        <w:contextualSpacing/>
        <w:rPr>
          <w:rFonts w:ascii="仿宋" w:hAnsi="仿宋" w:eastAsia="仿宋" w:cs="仿宋"/>
          <w:b/>
          <w:kern w:val="0"/>
          <w:sz w:val="24"/>
        </w:rPr>
      </w:pPr>
    </w:p>
    <w:p w14:paraId="517F6194">
      <w:pPr>
        <w:snapToGrid w:val="0"/>
        <w:spacing w:line="400" w:lineRule="exact"/>
        <w:contextualSpacing/>
        <w:jc w:val="center"/>
        <w:rPr>
          <w:rFonts w:ascii="宋体" w:hAnsi="宋体" w:cs="宋体"/>
          <w:sz w:val="28"/>
          <w:szCs w:val="28"/>
          <w:lang w:bidi="zh-CN"/>
        </w:rPr>
      </w:pPr>
    </w:p>
    <w:p w14:paraId="591C90E9">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投标人名称：（盖章）</w:t>
      </w:r>
    </w:p>
    <w:p w14:paraId="0AC5A58E">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法定代表人或授权委托人（签字）：</w:t>
      </w:r>
    </w:p>
    <w:p w14:paraId="620182FD">
      <w:pPr>
        <w:snapToGrid w:val="0"/>
        <w:spacing w:line="500" w:lineRule="exact"/>
        <w:ind w:left="1133" w:hanging="1132" w:hangingChars="472"/>
        <w:jc w:val="center"/>
        <w:rPr>
          <w:rFonts w:ascii="宋体" w:hAnsi="宋体" w:cs="宋体"/>
          <w:sz w:val="24"/>
        </w:rPr>
        <w:sectPr>
          <w:headerReference r:id="rId7" w:type="default"/>
          <w:pgSz w:w="11906" w:h="16838"/>
          <w:pgMar w:top="1440" w:right="1080" w:bottom="1440" w:left="1080" w:header="851" w:footer="992" w:gutter="0"/>
          <w:cols w:space="720" w:num="1"/>
          <w:docGrid w:type="lines" w:linePitch="312" w:charSpace="0"/>
        </w:sectPr>
      </w:pPr>
      <w:r>
        <w:rPr>
          <w:rFonts w:hint="eastAsia" w:ascii="宋体" w:hAnsi="宋体" w:cs="宋体"/>
          <w:sz w:val="24"/>
        </w:rPr>
        <w:t>日期：</w:t>
      </w:r>
    </w:p>
    <w:p w14:paraId="7D20F13A">
      <w:pPr>
        <w:snapToGrid w:val="0"/>
        <w:spacing w:line="300" w:lineRule="auto"/>
        <w:jc w:val="left"/>
        <w:outlineLvl w:val="0"/>
        <w:rPr>
          <w:rFonts w:hint="eastAsia" w:ascii="宋体" w:hAnsi="宋体" w:eastAsia="宋体" w:cs="宋体"/>
          <w:sz w:val="32"/>
          <w:szCs w:val="32"/>
          <w:lang w:eastAsia="zh-CN"/>
        </w:rPr>
      </w:pPr>
      <w:r>
        <w:rPr>
          <w:rFonts w:hint="eastAsia" w:ascii="宋体" w:hAnsi="宋体" w:cs="宋体"/>
          <w:sz w:val="32"/>
          <w:szCs w:val="32"/>
        </w:rPr>
        <w:t>附件1</w:t>
      </w:r>
      <w:r>
        <w:rPr>
          <w:rFonts w:hint="eastAsia" w:ascii="宋体" w:hAnsi="宋体" w:cs="宋体"/>
          <w:sz w:val="32"/>
          <w:szCs w:val="32"/>
          <w:lang w:val="en-US" w:eastAsia="zh-CN"/>
        </w:rPr>
        <w:t>0</w:t>
      </w:r>
    </w:p>
    <w:p w14:paraId="1FAFB3C7">
      <w:pPr>
        <w:snapToGrid w:val="0"/>
        <w:spacing w:line="300" w:lineRule="auto"/>
        <w:jc w:val="center"/>
        <w:outlineLvl w:val="0"/>
        <w:rPr>
          <w:b/>
          <w:bCs/>
          <w:sz w:val="28"/>
          <w:szCs w:val="28"/>
          <w:lang w:bidi="zh-CN"/>
        </w:rPr>
      </w:pPr>
      <w:r>
        <w:rPr>
          <w:rFonts w:hint="eastAsia"/>
          <w:b/>
          <w:bCs/>
          <w:sz w:val="28"/>
          <w:szCs w:val="28"/>
          <w:lang w:bidi="zh-CN"/>
        </w:rPr>
        <w:t>小微</w:t>
      </w:r>
      <w:r>
        <w:rPr>
          <w:b/>
          <w:bCs/>
          <w:sz w:val="28"/>
          <w:szCs w:val="28"/>
          <w:lang w:bidi="zh-CN"/>
        </w:rPr>
        <w:t>企业声明函（货物）</w:t>
      </w:r>
    </w:p>
    <w:p w14:paraId="1B59D21F">
      <w:pPr>
        <w:snapToGrid w:val="0"/>
        <w:spacing w:line="360" w:lineRule="auto"/>
        <w:ind w:firstLine="560" w:firstLineChars="200"/>
        <w:outlineLvl w:val="0"/>
        <w:rPr>
          <w:sz w:val="28"/>
          <w:szCs w:val="28"/>
          <w:lang w:bidi="zh-CN"/>
        </w:rPr>
      </w:pPr>
      <w:r>
        <w:rPr>
          <w:sz w:val="28"/>
          <w:szCs w:val="28"/>
          <w:lang w:bidi="zh-CN"/>
        </w:rPr>
        <w:t>本公司郑重声明，根据《政府采购促进中小企业发展管理办法》（财库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 号）的规定，本公司参加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采购活动，提供的货物全部由符合政策要求的</w:t>
      </w:r>
      <w:r>
        <w:rPr>
          <w:rFonts w:hint="eastAsia"/>
          <w:sz w:val="28"/>
          <w:szCs w:val="28"/>
          <w:lang w:bidi="zh-CN"/>
        </w:rPr>
        <w:t>小微</w:t>
      </w:r>
      <w:r>
        <w:rPr>
          <w:sz w:val="28"/>
          <w:szCs w:val="28"/>
          <w:lang w:bidi="zh-CN"/>
        </w:rPr>
        <w:t>企业制造。相关企业 的具体情况如下：</w:t>
      </w:r>
    </w:p>
    <w:p w14:paraId="50328497">
      <w:pPr>
        <w:snapToGrid w:val="0"/>
        <w:spacing w:line="360" w:lineRule="auto"/>
        <w:outlineLvl w:val="0"/>
        <w:rPr>
          <w:sz w:val="28"/>
          <w:szCs w:val="28"/>
          <w:lang w:bidi="zh-CN"/>
        </w:rPr>
      </w:pPr>
      <w:r>
        <w:rPr>
          <w:rFonts w:hint="eastAsia"/>
          <w:sz w:val="28"/>
          <w:szCs w:val="28"/>
          <w:lang w:bidi="zh-CN"/>
        </w:rPr>
        <w:t>1.</w:t>
      </w:r>
      <w:r>
        <w:rPr>
          <w:sz w:val="28"/>
          <w:szCs w:val="28"/>
          <w:u w:val="single"/>
          <w:lang w:bidi="zh-CN"/>
        </w:rPr>
        <w:t xml:space="preserve"> （标的名称）</w:t>
      </w:r>
      <w:r>
        <w:rPr>
          <w:sz w:val="28"/>
          <w:szCs w:val="28"/>
          <w:lang w:bidi="zh-CN"/>
        </w:rPr>
        <w:t xml:space="preserve"> ，属于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sz w:val="28"/>
          <w:szCs w:val="28"/>
          <w:u w:val="single"/>
          <w:lang w:bidi="zh-CN"/>
        </w:rPr>
        <w:tab/>
      </w:r>
      <w:r>
        <w:rPr>
          <w:sz w:val="28"/>
          <w:szCs w:val="28"/>
          <w:lang w:bidi="zh-CN"/>
        </w:rPr>
        <w:t>人，营业收入为</w:t>
      </w:r>
      <w:r>
        <w:rPr>
          <w:sz w:val="28"/>
          <w:szCs w:val="28"/>
          <w:u w:val="single"/>
          <w:lang w:bidi="zh-CN"/>
        </w:rPr>
        <w:tab/>
      </w:r>
      <w:r>
        <w:rPr>
          <w:sz w:val="28"/>
          <w:szCs w:val="28"/>
          <w:lang w:bidi="zh-CN"/>
        </w:rPr>
        <w:t>万元，资产总额为</w:t>
      </w:r>
      <w:r>
        <w:rPr>
          <w:sz w:val="28"/>
          <w:szCs w:val="28"/>
          <w:u w:val="single"/>
          <w:lang w:bidi="zh-CN"/>
        </w:rPr>
        <w:tab/>
      </w:r>
      <w:r>
        <w:rPr>
          <w:sz w:val="28"/>
          <w:szCs w:val="28"/>
          <w:lang w:bidi="zh-CN"/>
        </w:rPr>
        <w:t>万元，属于</w:t>
      </w:r>
      <w:r>
        <w:rPr>
          <w:sz w:val="28"/>
          <w:szCs w:val="28"/>
          <w:u w:val="single"/>
          <w:lang w:bidi="zh-CN"/>
        </w:rPr>
        <w:t>（小型企业、微型企业）</w:t>
      </w:r>
      <w:r>
        <w:rPr>
          <w:sz w:val="28"/>
          <w:szCs w:val="28"/>
          <w:lang w:bidi="zh-CN"/>
        </w:rPr>
        <w:t>；</w:t>
      </w:r>
    </w:p>
    <w:p w14:paraId="44D6DB60">
      <w:pPr>
        <w:snapToGrid w:val="0"/>
        <w:spacing w:line="360" w:lineRule="auto"/>
        <w:outlineLvl w:val="0"/>
        <w:rPr>
          <w:sz w:val="28"/>
          <w:szCs w:val="28"/>
          <w:lang w:bidi="zh-CN"/>
        </w:rPr>
      </w:pPr>
      <w:r>
        <w:rPr>
          <w:rFonts w:hint="eastAsia"/>
          <w:sz w:val="28"/>
          <w:szCs w:val="28"/>
          <w:lang w:bidi="zh-CN"/>
        </w:rPr>
        <w:t>2.</w:t>
      </w:r>
      <w:r>
        <w:rPr>
          <w:sz w:val="28"/>
          <w:szCs w:val="28"/>
          <w:u w:val="single"/>
          <w:lang w:bidi="zh-CN"/>
        </w:rPr>
        <w:t xml:space="preserve">（标的名称） </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sz w:val="28"/>
          <w:szCs w:val="28"/>
          <w:u w:val="single"/>
          <w:lang w:bidi="zh-CN"/>
        </w:rPr>
        <w:tab/>
      </w:r>
      <w:r>
        <w:rPr>
          <w:sz w:val="28"/>
          <w:szCs w:val="28"/>
          <w:lang w:bidi="zh-CN"/>
        </w:rPr>
        <w:t>人，营业收入为</w:t>
      </w:r>
      <w:r>
        <w:rPr>
          <w:sz w:val="28"/>
          <w:szCs w:val="28"/>
          <w:u w:val="single"/>
          <w:lang w:bidi="zh-CN"/>
        </w:rPr>
        <w:tab/>
      </w:r>
      <w:r>
        <w:rPr>
          <w:sz w:val="28"/>
          <w:szCs w:val="28"/>
          <w:lang w:bidi="zh-CN"/>
        </w:rPr>
        <w:t>万元，资产总额为</w:t>
      </w:r>
      <w:r>
        <w:rPr>
          <w:sz w:val="28"/>
          <w:szCs w:val="28"/>
          <w:u w:val="single"/>
          <w:lang w:bidi="zh-CN"/>
        </w:rPr>
        <w:tab/>
      </w:r>
      <w:r>
        <w:rPr>
          <w:sz w:val="28"/>
          <w:szCs w:val="28"/>
          <w:lang w:bidi="zh-CN"/>
        </w:rPr>
        <w:t>万元，属于</w:t>
      </w:r>
      <w:r>
        <w:rPr>
          <w:sz w:val="28"/>
          <w:szCs w:val="28"/>
          <w:u w:val="single"/>
          <w:lang w:bidi="zh-CN"/>
        </w:rPr>
        <w:t>（小型企业、微型企业）</w:t>
      </w:r>
      <w:r>
        <w:rPr>
          <w:sz w:val="28"/>
          <w:szCs w:val="28"/>
          <w:lang w:bidi="zh-CN"/>
        </w:rPr>
        <w:t>；</w:t>
      </w:r>
    </w:p>
    <w:p w14:paraId="70B76757">
      <w:pPr>
        <w:snapToGrid w:val="0"/>
        <w:spacing w:line="360" w:lineRule="auto"/>
        <w:outlineLvl w:val="0"/>
        <w:rPr>
          <w:sz w:val="28"/>
          <w:szCs w:val="28"/>
          <w:lang w:bidi="zh-CN"/>
        </w:rPr>
      </w:pPr>
      <w:r>
        <w:rPr>
          <w:sz w:val="28"/>
          <w:szCs w:val="28"/>
          <w:lang w:bidi="zh-CN"/>
        </w:rPr>
        <w:t>……</w:t>
      </w:r>
    </w:p>
    <w:p w14:paraId="769F1535">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07D271CC">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56BB3B64">
      <w:pPr>
        <w:pStyle w:val="35"/>
        <w:ind w:firstLine="240"/>
        <w:rPr>
          <w:lang w:bidi="zh-CN"/>
        </w:rPr>
      </w:pPr>
    </w:p>
    <w:p w14:paraId="48239AD3">
      <w:pPr>
        <w:snapToGrid w:val="0"/>
        <w:spacing w:line="300" w:lineRule="auto"/>
        <w:jc w:val="center"/>
        <w:outlineLvl w:val="0"/>
        <w:rPr>
          <w:sz w:val="28"/>
          <w:szCs w:val="28"/>
          <w:lang w:bidi="zh-CN"/>
        </w:rPr>
      </w:pPr>
      <w:r>
        <w:rPr>
          <w:sz w:val="28"/>
          <w:szCs w:val="28"/>
          <w:lang w:bidi="zh-CN"/>
        </w:rPr>
        <w:t>企业名称（盖章）：</w:t>
      </w:r>
    </w:p>
    <w:p w14:paraId="4F20FEF2">
      <w:pPr>
        <w:snapToGrid w:val="0"/>
        <w:spacing w:line="300" w:lineRule="auto"/>
        <w:jc w:val="center"/>
        <w:outlineLvl w:val="0"/>
        <w:rPr>
          <w:sz w:val="28"/>
          <w:szCs w:val="28"/>
          <w:lang w:bidi="zh-CN"/>
        </w:rPr>
      </w:pPr>
      <w:r>
        <w:rPr>
          <w:sz w:val="28"/>
          <w:szCs w:val="28"/>
          <w:lang w:bidi="zh-CN"/>
        </w:rPr>
        <w:t>日期：</w:t>
      </w:r>
    </w:p>
    <w:p w14:paraId="1163F19E">
      <w:pPr>
        <w:snapToGrid w:val="0"/>
        <w:spacing w:line="300" w:lineRule="auto"/>
        <w:outlineLvl w:val="0"/>
        <w:rPr>
          <w:rFonts w:ascii="宋体" w:hAnsi="宋体" w:cs="宋体"/>
          <w:sz w:val="28"/>
          <w:szCs w:val="28"/>
        </w:rPr>
      </w:pPr>
    </w:p>
    <w:p w14:paraId="4F42EAD8">
      <w:pPr>
        <w:snapToGrid w:val="0"/>
        <w:spacing w:line="300" w:lineRule="auto"/>
        <w:outlineLvl w:val="0"/>
        <w:rPr>
          <w:rFonts w:ascii="宋体" w:hAnsi="宋体" w:cs="宋体"/>
          <w:sz w:val="28"/>
          <w:szCs w:val="28"/>
        </w:rPr>
      </w:pPr>
    </w:p>
    <w:p w14:paraId="7FB6EE99">
      <w:pPr>
        <w:snapToGrid w:val="0"/>
        <w:spacing w:line="300" w:lineRule="auto"/>
        <w:outlineLvl w:val="0"/>
        <w:rPr>
          <w:rFonts w:ascii="宋体" w:hAnsi="宋体" w:cs="宋体"/>
          <w:sz w:val="28"/>
          <w:szCs w:val="28"/>
        </w:rPr>
      </w:pPr>
    </w:p>
    <w:p w14:paraId="3068FC43">
      <w:pPr>
        <w:pStyle w:val="35"/>
        <w:ind w:firstLine="280"/>
        <w:rPr>
          <w:rFonts w:ascii="宋体" w:hAnsi="宋体" w:cs="宋体"/>
          <w:sz w:val="28"/>
          <w:szCs w:val="28"/>
        </w:rPr>
      </w:pPr>
    </w:p>
    <w:p w14:paraId="1F18B5C4">
      <w:pPr>
        <w:pStyle w:val="35"/>
        <w:ind w:firstLine="280"/>
        <w:rPr>
          <w:rFonts w:ascii="宋体" w:hAnsi="宋体" w:cs="宋体"/>
          <w:sz w:val="28"/>
          <w:szCs w:val="28"/>
        </w:rPr>
      </w:pPr>
    </w:p>
    <w:p w14:paraId="58C69ADF">
      <w:pPr>
        <w:pStyle w:val="35"/>
        <w:ind w:firstLine="320"/>
        <w:rPr>
          <w:rFonts w:ascii="宋体" w:hAnsi="宋体" w:cs="宋体"/>
          <w:sz w:val="32"/>
          <w:szCs w:val="32"/>
        </w:rPr>
      </w:pPr>
    </w:p>
    <w:p w14:paraId="5D0A9607">
      <w:pPr>
        <w:pStyle w:val="35"/>
        <w:ind w:firstLine="320"/>
        <w:rPr>
          <w:rFonts w:ascii="宋体" w:hAnsi="宋体" w:cs="宋体"/>
          <w:sz w:val="32"/>
          <w:szCs w:val="32"/>
        </w:rPr>
      </w:pPr>
    </w:p>
    <w:p w14:paraId="12F010F9">
      <w:pPr>
        <w:pStyle w:val="35"/>
        <w:ind w:firstLine="320"/>
        <w:rPr>
          <w:rFonts w:hint="default" w:ascii="宋体" w:hAnsi="宋体" w:eastAsia="宋体" w:cs="宋体"/>
          <w:sz w:val="28"/>
          <w:szCs w:val="28"/>
          <w:lang w:val="en-US" w:eastAsia="zh-CN"/>
        </w:rPr>
      </w:pPr>
      <w:r>
        <w:rPr>
          <w:rFonts w:hint="eastAsia" w:ascii="宋体" w:hAnsi="宋体" w:cs="宋体"/>
          <w:sz w:val="32"/>
          <w:szCs w:val="32"/>
        </w:rPr>
        <w:t>附件</w:t>
      </w:r>
      <w:r>
        <w:rPr>
          <w:rFonts w:hint="eastAsia" w:ascii="宋体" w:hAnsi="宋体" w:cs="宋体"/>
          <w:sz w:val="32"/>
          <w:szCs w:val="32"/>
          <w:lang w:val="en-US" w:eastAsia="zh-CN"/>
        </w:rPr>
        <w:t>11</w:t>
      </w:r>
    </w:p>
    <w:p w14:paraId="70A4EBD7">
      <w:pPr>
        <w:spacing w:line="460" w:lineRule="exact"/>
        <w:jc w:val="center"/>
        <w:rPr>
          <w:rFonts w:ascii="宋体" w:hAnsi="宋体" w:cs="宋体"/>
          <w:b/>
          <w:sz w:val="32"/>
          <w:szCs w:val="32"/>
        </w:rPr>
      </w:pPr>
      <w:r>
        <w:rPr>
          <w:rFonts w:hint="eastAsia" w:ascii="宋体" w:hAnsi="宋体" w:cs="宋体"/>
          <w:b/>
          <w:sz w:val="32"/>
          <w:szCs w:val="32"/>
        </w:rPr>
        <w:t>残疾人福利性单位声明函</w:t>
      </w:r>
    </w:p>
    <w:p w14:paraId="1634867E">
      <w:pPr>
        <w:spacing w:line="588" w:lineRule="exact"/>
        <w:ind w:firstLine="560" w:firstLineChars="200"/>
        <w:rPr>
          <w:rFonts w:ascii="宋体" w:hAnsi="宋体" w:cs="宋体"/>
          <w:sz w:val="28"/>
          <w:szCs w:val="28"/>
        </w:rPr>
      </w:pPr>
    </w:p>
    <w:p w14:paraId="28F17E83">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643D3274">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2E33B14F">
      <w:pPr>
        <w:spacing w:line="588" w:lineRule="exact"/>
        <w:ind w:firstLine="560" w:firstLineChars="200"/>
        <w:rPr>
          <w:rFonts w:ascii="宋体" w:hAnsi="宋体" w:cs="宋体"/>
          <w:sz w:val="28"/>
          <w:szCs w:val="28"/>
        </w:rPr>
      </w:pPr>
      <w:r>
        <w:rPr>
          <w:rFonts w:hint="eastAsia" w:ascii="宋体" w:hAnsi="宋体" w:cs="宋体"/>
          <w:sz w:val="28"/>
          <w:szCs w:val="28"/>
        </w:rPr>
        <w:t>（备注：1、供应商如不提供此声明函，价格将不做相应扣除。2、成交供应商为残疾人福利单位的，此声明函将随中标结果同时公告，接受社会监督）</w:t>
      </w:r>
    </w:p>
    <w:p w14:paraId="1CC8512E">
      <w:pPr>
        <w:spacing w:line="588" w:lineRule="exact"/>
        <w:ind w:firstLine="584" w:firstLineChars="200"/>
        <w:rPr>
          <w:rFonts w:ascii="宋体" w:hAnsi="宋体" w:cs="宋体"/>
          <w:spacing w:val="6"/>
          <w:sz w:val="28"/>
          <w:szCs w:val="28"/>
        </w:rPr>
      </w:pPr>
    </w:p>
    <w:p w14:paraId="0F8CB318">
      <w:pPr>
        <w:spacing w:line="588" w:lineRule="exact"/>
        <w:ind w:firstLine="584" w:firstLineChars="200"/>
        <w:rPr>
          <w:rFonts w:ascii="宋体" w:hAnsi="宋体" w:cs="宋体"/>
          <w:spacing w:val="6"/>
          <w:sz w:val="28"/>
          <w:szCs w:val="28"/>
        </w:rPr>
      </w:pPr>
    </w:p>
    <w:p w14:paraId="3D3B474D">
      <w:pPr>
        <w:spacing w:line="588" w:lineRule="exact"/>
        <w:ind w:firstLine="584" w:firstLineChars="200"/>
        <w:rPr>
          <w:rFonts w:ascii="宋体" w:hAnsi="宋体" w:cs="宋体"/>
          <w:spacing w:val="6"/>
          <w:sz w:val="28"/>
          <w:szCs w:val="28"/>
        </w:rPr>
      </w:pPr>
    </w:p>
    <w:p w14:paraId="1820B833">
      <w:pPr>
        <w:spacing w:line="588" w:lineRule="exact"/>
        <w:ind w:firstLine="584" w:firstLineChars="200"/>
        <w:rPr>
          <w:rFonts w:ascii="宋体" w:hAnsi="宋体" w:cs="宋体"/>
          <w:spacing w:val="6"/>
          <w:sz w:val="28"/>
          <w:szCs w:val="28"/>
        </w:rPr>
      </w:pPr>
    </w:p>
    <w:p w14:paraId="3E8BA281">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供应商全称（盖章）：</w:t>
      </w:r>
    </w:p>
    <w:p w14:paraId="7BD0810E">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14:paraId="0507D305">
      <w:pPr>
        <w:ind w:firstLine="420"/>
        <w:rPr>
          <w:rFonts w:ascii="宋体" w:hAnsi="宋体" w:cs="宋体"/>
          <w:sz w:val="28"/>
          <w:szCs w:val="28"/>
        </w:rPr>
      </w:pPr>
    </w:p>
    <w:p w14:paraId="4DB2DB8B">
      <w:pPr>
        <w:snapToGrid w:val="0"/>
        <w:spacing w:line="300" w:lineRule="auto"/>
        <w:outlineLvl w:val="0"/>
        <w:rPr>
          <w:rFonts w:ascii="宋体" w:hAnsi="宋体" w:cs="宋体"/>
          <w:sz w:val="28"/>
          <w:szCs w:val="28"/>
        </w:rPr>
      </w:pPr>
    </w:p>
    <w:p w14:paraId="4CD644EA">
      <w:pPr>
        <w:snapToGrid w:val="0"/>
        <w:spacing w:line="300" w:lineRule="auto"/>
        <w:outlineLvl w:val="0"/>
        <w:rPr>
          <w:rFonts w:ascii="宋体" w:hAnsi="宋体" w:cs="宋体"/>
          <w:sz w:val="28"/>
          <w:szCs w:val="28"/>
        </w:rPr>
      </w:pPr>
    </w:p>
    <w:p w14:paraId="3D8D5B74">
      <w:pPr>
        <w:snapToGrid w:val="0"/>
        <w:spacing w:line="300" w:lineRule="auto"/>
        <w:outlineLvl w:val="0"/>
        <w:rPr>
          <w:rFonts w:ascii="宋体" w:hAnsi="宋体" w:cs="宋体"/>
          <w:sz w:val="28"/>
          <w:szCs w:val="28"/>
        </w:rPr>
      </w:pPr>
    </w:p>
    <w:p w14:paraId="6903E4B1">
      <w:pPr>
        <w:snapToGrid w:val="0"/>
        <w:spacing w:line="300" w:lineRule="auto"/>
        <w:outlineLvl w:val="0"/>
        <w:rPr>
          <w:rFonts w:ascii="宋体" w:hAnsi="宋体" w:cs="宋体"/>
          <w:sz w:val="32"/>
          <w:szCs w:val="32"/>
        </w:rPr>
      </w:pPr>
    </w:p>
    <w:p w14:paraId="244EB74B">
      <w:pPr>
        <w:snapToGrid w:val="0"/>
        <w:spacing w:line="300" w:lineRule="auto"/>
        <w:outlineLvl w:val="0"/>
        <w:rPr>
          <w:rFonts w:ascii="宋体" w:hAnsi="宋体" w:cs="宋体"/>
          <w:sz w:val="32"/>
          <w:szCs w:val="32"/>
        </w:rPr>
      </w:pPr>
    </w:p>
    <w:p w14:paraId="522D80A9">
      <w:pPr>
        <w:snapToGrid w:val="0"/>
        <w:spacing w:line="300" w:lineRule="auto"/>
        <w:outlineLvl w:val="0"/>
        <w:rPr>
          <w:rFonts w:ascii="宋体" w:hAnsi="宋体" w:cs="宋体"/>
          <w:sz w:val="32"/>
          <w:szCs w:val="32"/>
        </w:rPr>
      </w:pPr>
    </w:p>
    <w:p w14:paraId="4D3F397E">
      <w:pPr>
        <w:snapToGrid w:val="0"/>
        <w:spacing w:line="300" w:lineRule="auto"/>
        <w:outlineLvl w:val="0"/>
        <w:rPr>
          <w:rFonts w:hint="default" w:ascii="宋体" w:hAnsi="宋体" w:eastAsia="宋体" w:cs="宋体"/>
          <w:sz w:val="28"/>
          <w:szCs w:val="28"/>
          <w:lang w:val="en-US" w:eastAsia="zh-CN"/>
        </w:rPr>
      </w:pPr>
      <w:r>
        <w:rPr>
          <w:rFonts w:hint="eastAsia" w:ascii="宋体" w:hAnsi="宋体" w:cs="宋体"/>
          <w:sz w:val="32"/>
          <w:szCs w:val="32"/>
        </w:rPr>
        <w:t>附件</w:t>
      </w:r>
      <w:r>
        <w:rPr>
          <w:rFonts w:hint="eastAsia" w:ascii="宋体" w:hAnsi="宋体" w:cs="宋体"/>
          <w:sz w:val="32"/>
          <w:szCs w:val="32"/>
          <w:lang w:val="en-US" w:eastAsia="zh-CN"/>
        </w:rPr>
        <w:t>12</w:t>
      </w:r>
    </w:p>
    <w:p w14:paraId="72C522EE">
      <w:pPr>
        <w:snapToGrid w:val="0"/>
        <w:spacing w:line="420" w:lineRule="exact"/>
        <w:jc w:val="center"/>
        <w:outlineLvl w:val="3"/>
        <w:rPr>
          <w:rFonts w:ascii="宋体" w:hAnsi="宋体" w:cs="宋体"/>
          <w:b/>
          <w:bCs/>
          <w:sz w:val="32"/>
          <w:szCs w:val="32"/>
        </w:rPr>
      </w:pPr>
    </w:p>
    <w:p w14:paraId="1391201C">
      <w:pPr>
        <w:snapToGrid w:val="0"/>
        <w:spacing w:line="420" w:lineRule="exact"/>
        <w:jc w:val="center"/>
        <w:outlineLvl w:val="3"/>
        <w:rPr>
          <w:rFonts w:ascii="宋体" w:hAnsi="宋体" w:cs="宋体"/>
          <w:b/>
          <w:bCs/>
          <w:sz w:val="32"/>
          <w:szCs w:val="32"/>
        </w:rPr>
      </w:pPr>
      <w:r>
        <w:rPr>
          <w:rFonts w:hint="eastAsia" w:ascii="宋体" w:hAnsi="宋体" w:cs="宋体"/>
          <w:b/>
          <w:bCs/>
          <w:sz w:val="32"/>
          <w:szCs w:val="32"/>
        </w:rPr>
        <w:t>监狱和戒毒企业证明材料</w:t>
      </w:r>
    </w:p>
    <w:p w14:paraId="493EECBD">
      <w:pPr>
        <w:snapToGrid w:val="0"/>
        <w:spacing w:line="420" w:lineRule="exact"/>
        <w:ind w:firstLine="495" w:firstLineChars="177"/>
        <w:rPr>
          <w:rFonts w:ascii="宋体" w:hAnsi="宋体" w:cs="宋体"/>
          <w:sz w:val="28"/>
          <w:szCs w:val="28"/>
        </w:rPr>
      </w:pPr>
    </w:p>
    <w:p w14:paraId="71B82F49">
      <w:pPr>
        <w:snapToGrid w:val="0"/>
        <w:spacing w:line="420" w:lineRule="exact"/>
        <w:ind w:firstLine="498" w:firstLineChars="177"/>
        <w:jc w:val="center"/>
        <w:rPr>
          <w:rFonts w:ascii="宋体" w:hAnsi="宋体" w:cs="宋体"/>
          <w:b/>
          <w:sz w:val="28"/>
          <w:szCs w:val="28"/>
        </w:rPr>
      </w:pPr>
      <w:r>
        <w:rPr>
          <w:rFonts w:hint="eastAsia" w:ascii="宋体" w:hAnsi="宋体" w:cs="宋体"/>
          <w:b/>
          <w:sz w:val="28"/>
          <w:szCs w:val="28"/>
        </w:rPr>
        <w:t>（格式自拟）</w:t>
      </w:r>
    </w:p>
    <w:p w14:paraId="2559C776">
      <w:pPr>
        <w:snapToGrid w:val="0"/>
        <w:spacing w:line="420" w:lineRule="exact"/>
        <w:ind w:firstLine="495" w:firstLineChars="177"/>
        <w:rPr>
          <w:rFonts w:ascii="宋体" w:hAnsi="宋体" w:cs="宋体"/>
          <w:sz w:val="28"/>
          <w:szCs w:val="28"/>
        </w:rPr>
      </w:pPr>
    </w:p>
    <w:p w14:paraId="3B8CB250">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7658E31">
      <w:pPr>
        <w:pStyle w:val="5"/>
        <w:jc w:val="both"/>
        <w:sectPr>
          <w:pgSz w:w="11906" w:h="16838"/>
          <w:pgMar w:top="1440" w:right="1080" w:bottom="1440" w:left="1080" w:header="851" w:footer="992" w:gutter="0"/>
          <w:cols w:space="720" w:num="1"/>
          <w:docGrid w:type="lines" w:linePitch="312" w:charSpace="0"/>
        </w:sectPr>
      </w:pPr>
    </w:p>
    <w:p w14:paraId="1C1391DB">
      <w:pPr>
        <w:snapToGrid w:val="0"/>
        <w:spacing w:line="400" w:lineRule="exact"/>
        <w:contextualSpacing/>
        <w:rPr>
          <w:rFonts w:hint="eastAsia" w:ascii="宋体" w:hAnsi="宋体" w:eastAsia="宋体" w:cs="宋体"/>
          <w:b/>
          <w:kern w:val="0"/>
          <w:sz w:val="28"/>
          <w:szCs w:val="28"/>
          <w:lang w:eastAsia="zh-CN"/>
        </w:rPr>
      </w:pPr>
      <w:r>
        <w:rPr>
          <w:rFonts w:hint="eastAsia" w:ascii="宋体" w:hAnsi="宋体" w:cs="宋体"/>
          <w:sz w:val="32"/>
          <w:szCs w:val="32"/>
        </w:rPr>
        <w:t>附件1</w:t>
      </w:r>
      <w:r>
        <w:rPr>
          <w:rFonts w:hint="eastAsia" w:ascii="宋体" w:hAnsi="宋体" w:cs="宋体"/>
          <w:sz w:val="32"/>
          <w:szCs w:val="32"/>
          <w:lang w:val="en-US" w:eastAsia="zh-CN"/>
        </w:rPr>
        <w:t>3</w:t>
      </w:r>
    </w:p>
    <w:p w14:paraId="34E6BE00">
      <w:pPr>
        <w:jc w:val="center"/>
        <w:rPr>
          <w:rFonts w:ascii="宋体" w:hAnsi="宋体" w:cs="宋体"/>
          <w:bCs/>
          <w:sz w:val="44"/>
          <w:szCs w:val="44"/>
        </w:rPr>
      </w:pPr>
      <w:r>
        <w:rPr>
          <w:rFonts w:hint="eastAsia" w:ascii="宋体" w:hAnsi="宋体" w:cs="宋体"/>
          <w:bCs/>
          <w:sz w:val="44"/>
          <w:szCs w:val="44"/>
        </w:rPr>
        <w:t>质疑函范本</w:t>
      </w:r>
    </w:p>
    <w:p w14:paraId="083449AA">
      <w:pPr>
        <w:adjustRightInd w:val="0"/>
        <w:snapToGrid w:val="0"/>
        <w:spacing w:before="312" w:beforeLines="100" w:line="460" w:lineRule="exact"/>
        <w:rPr>
          <w:rFonts w:ascii="宋体" w:hAnsi="宋体" w:cs="宋体"/>
          <w:bCs/>
          <w:sz w:val="32"/>
          <w:szCs w:val="32"/>
        </w:rPr>
      </w:pPr>
      <w:r>
        <w:rPr>
          <w:rFonts w:hint="eastAsia" w:ascii="宋体" w:hAnsi="宋体" w:cs="宋体"/>
          <w:bCs/>
          <w:sz w:val="32"/>
          <w:szCs w:val="32"/>
        </w:rPr>
        <w:t>一、质疑供应商基本信息</w:t>
      </w:r>
    </w:p>
    <w:p w14:paraId="74188666">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质疑供应商：</w:t>
      </w:r>
    </w:p>
    <w:p w14:paraId="67789F30">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034DB1E0">
      <w:pPr>
        <w:adjustRightInd w:val="0"/>
        <w:snapToGrid w:val="0"/>
        <w:spacing w:line="460" w:lineRule="exact"/>
        <w:rPr>
          <w:rFonts w:ascii="宋体" w:hAnsi="宋体" w:cs="宋体"/>
          <w:sz w:val="32"/>
          <w:szCs w:val="32"/>
        </w:rPr>
      </w:pPr>
      <w:r>
        <w:rPr>
          <w:rFonts w:hint="eastAsia" w:ascii="宋体" w:hAnsi="宋体" w:cs="宋体"/>
          <w:sz w:val="32"/>
          <w:szCs w:val="32"/>
        </w:rPr>
        <w:t>联系人：联系电话：</w:t>
      </w:r>
    </w:p>
    <w:p w14:paraId="71F56ED8">
      <w:pPr>
        <w:adjustRightInd w:val="0"/>
        <w:snapToGrid w:val="0"/>
        <w:spacing w:line="460" w:lineRule="exact"/>
        <w:rPr>
          <w:rFonts w:ascii="宋体" w:hAnsi="宋体" w:cs="宋体"/>
          <w:sz w:val="32"/>
          <w:szCs w:val="32"/>
          <w:u w:val="dotted"/>
        </w:rPr>
      </w:pPr>
      <w:r>
        <w:rPr>
          <w:rFonts w:hint="eastAsia" w:ascii="宋体" w:hAnsi="宋体" w:cs="宋体"/>
          <w:sz w:val="32"/>
          <w:szCs w:val="32"/>
        </w:rPr>
        <w:t>授权代表：</w:t>
      </w:r>
    </w:p>
    <w:p w14:paraId="4AEE636D">
      <w:pPr>
        <w:adjustRightInd w:val="0"/>
        <w:snapToGrid w:val="0"/>
        <w:spacing w:line="460" w:lineRule="exact"/>
        <w:rPr>
          <w:rFonts w:ascii="宋体" w:hAnsi="宋体" w:cs="宋体"/>
          <w:sz w:val="32"/>
          <w:szCs w:val="32"/>
        </w:rPr>
      </w:pPr>
      <w:r>
        <w:rPr>
          <w:rFonts w:hint="eastAsia" w:ascii="宋体" w:hAnsi="宋体" w:cs="宋体"/>
          <w:sz w:val="32"/>
          <w:szCs w:val="32"/>
        </w:rPr>
        <w:t>联系电话：</w:t>
      </w:r>
    </w:p>
    <w:p w14:paraId="18ECEFF6">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60B74DCD">
      <w:pPr>
        <w:adjustRightInd w:val="0"/>
        <w:snapToGrid w:val="0"/>
        <w:spacing w:line="460" w:lineRule="exact"/>
        <w:rPr>
          <w:rFonts w:ascii="宋体" w:hAnsi="宋体" w:cs="宋体"/>
          <w:bCs/>
          <w:sz w:val="32"/>
          <w:szCs w:val="32"/>
        </w:rPr>
      </w:pPr>
      <w:r>
        <w:rPr>
          <w:rFonts w:hint="eastAsia" w:ascii="宋体" w:hAnsi="宋体" w:cs="宋体"/>
          <w:bCs/>
          <w:sz w:val="32"/>
          <w:szCs w:val="32"/>
        </w:rPr>
        <w:t>二、质疑项目基本情况</w:t>
      </w:r>
    </w:p>
    <w:p w14:paraId="3E6BFC47">
      <w:pPr>
        <w:adjustRightInd w:val="0"/>
        <w:snapToGrid w:val="0"/>
        <w:spacing w:line="460" w:lineRule="exact"/>
        <w:rPr>
          <w:rFonts w:ascii="宋体" w:hAnsi="宋体" w:cs="宋体"/>
          <w:sz w:val="32"/>
          <w:szCs w:val="32"/>
        </w:rPr>
      </w:pPr>
      <w:r>
        <w:rPr>
          <w:rFonts w:hint="eastAsia" w:ascii="宋体" w:hAnsi="宋体" w:cs="宋体"/>
          <w:sz w:val="32"/>
          <w:szCs w:val="32"/>
        </w:rPr>
        <w:t>质疑项目的名称：</w:t>
      </w:r>
    </w:p>
    <w:p w14:paraId="3396FC87">
      <w:pPr>
        <w:adjustRightInd w:val="0"/>
        <w:snapToGrid w:val="0"/>
        <w:spacing w:line="460" w:lineRule="exact"/>
        <w:rPr>
          <w:rFonts w:ascii="宋体" w:hAnsi="宋体" w:cs="宋体"/>
          <w:sz w:val="32"/>
          <w:szCs w:val="32"/>
        </w:rPr>
      </w:pPr>
      <w:r>
        <w:rPr>
          <w:rFonts w:hint="eastAsia" w:ascii="宋体" w:hAnsi="宋体" w:cs="宋体"/>
          <w:sz w:val="32"/>
          <w:szCs w:val="32"/>
        </w:rPr>
        <w:t>质疑项目的编号：包号：</w:t>
      </w:r>
    </w:p>
    <w:p w14:paraId="5D408867">
      <w:pPr>
        <w:adjustRightInd w:val="0"/>
        <w:snapToGrid w:val="0"/>
        <w:spacing w:line="460" w:lineRule="exact"/>
        <w:rPr>
          <w:rFonts w:ascii="宋体" w:hAnsi="宋体" w:cs="宋体"/>
          <w:sz w:val="32"/>
          <w:szCs w:val="32"/>
          <w:u w:val="dotted"/>
        </w:rPr>
      </w:pPr>
      <w:r>
        <w:rPr>
          <w:rFonts w:hint="eastAsia" w:ascii="宋体" w:hAnsi="宋体" w:cs="宋体"/>
          <w:sz w:val="32"/>
          <w:szCs w:val="32"/>
        </w:rPr>
        <w:t>招标人名称：</w:t>
      </w:r>
    </w:p>
    <w:p w14:paraId="507E0B75">
      <w:pPr>
        <w:adjustRightInd w:val="0"/>
        <w:snapToGrid w:val="0"/>
        <w:spacing w:line="460" w:lineRule="exact"/>
        <w:rPr>
          <w:rFonts w:ascii="宋体" w:hAnsi="宋体" w:cs="宋体"/>
          <w:sz w:val="32"/>
          <w:szCs w:val="32"/>
        </w:rPr>
      </w:pPr>
      <w:r>
        <w:rPr>
          <w:rFonts w:hint="eastAsia" w:ascii="宋体" w:hAnsi="宋体" w:cs="宋体"/>
          <w:sz w:val="32"/>
          <w:szCs w:val="32"/>
        </w:rPr>
        <w:t>采购文件获取日期：</w:t>
      </w:r>
    </w:p>
    <w:p w14:paraId="2FF1D9C4">
      <w:pPr>
        <w:adjustRightInd w:val="0"/>
        <w:snapToGrid w:val="0"/>
        <w:spacing w:line="460" w:lineRule="exact"/>
        <w:rPr>
          <w:rFonts w:ascii="宋体" w:hAnsi="宋体" w:cs="宋体"/>
          <w:bCs/>
          <w:sz w:val="32"/>
          <w:szCs w:val="32"/>
        </w:rPr>
      </w:pPr>
      <w:r>
        <w:rPr>
          <w:rFonts w:hint="eastAsia" w:ascii="宋体" w:hAnsi="宋体" w:cs="宋体"/>
          <w:bCs/>
          <w:sz w:val="32"/>
          <w:szCs w:val="32"/>
        </w:rPr>
        <w:t>三、质疑事项具体内容</w:t>
      </w:r>
    </w:p>
    <w:p w14:paraId="31B1C31F">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质疑事项1：</w:t>
      </w:r>
    </w:p>
    <w:p w14:paraId="3FB04401">
      <w:pPr>
        <w:adjustRightInd w:val="0"/>
        <w:snapToGrid w:val="0"/>
        <w:spacing w:line="460" w:lineRule="exact"/>
        <w:rPr>
          <w:rFonts w:ascii="宋体" w:hAnsi="宋体" w:cs="宋体"/>
          <w:sz w:val="32"/>
          <w:szCs w:val="32"/>
          <w:u w:val="dotted"/>
        </w:rPr>
      </w:pPr>
      <w:r>
        <w:rPr>
          <w:rFonts w:hint="eastAsia" w:ascii="宋体" w:hAnsi="宋体" w:cs="宋体"/>
          <w:sz w:val="32"/>
          <w:szCs w:val="32"/>
        </w:rPr>
        <w:t>事实依据：</w:t>
      </w:r>
    </w:p>
    <w:p w14:paraId="575E452E">
      <w:pPr>
        <w:adjustRightInd w:val="0"/>
        <w:snapToGrid w:val="0"/>
        <w:spacing w:line="460" w:lineRule="exact"/>
        <w:rPr>
          <w:rFonts w:ascii="宋体" w:hAnsi="宋体" w:cs="宋体"/>
          <w:sz w:val="32"/>
          <w:szCs w:val="32"/>
        </w:rPr>
      </w:pPr>
    </w:p>
    <w:p w14:paraId="2FF428AD">
      <w:pPr>
        <w:adjustRightInd w:val="0"/>
        <w:snapToGrid w:val="0"/>
        <w:spacing w:line="460" w:lineRule="exact"/>
        <w:rPr>
          <w:rFonts w:ascii="宋体" w:hAnsi="宋体" w:cs="宋体"/>
          <w:sz w:val="32"/>
          <w:szCs w:val="32"/>
          <w:u w:val="dotted"/>
        </w:rPr>
      </w:pPr>
      <w:r>
        <w:rPr>
          <w:rFonts w:hint="eastAsia" w:ascii="宋体" w:hAnsi="宋体" w:cs="宋体"/>
          <w:sz w:val="32"/>
          <w:szCs w:val="32"/>
        </w:rPr>
        <w:t>法律依据：</w:t>
      </w:r>
    </w:p>
    <w:p w14:paraId="43B7C33B">
      <w:pPr>
        <w:adjustRightInd w:val="0"/>
        <w:snapToGrid w:val="0"/>
        <w:spacing w:line="460" w:lineRule="exact"/>
        <w:rPr>
          <w:rFonts w:ascii="宋体" w:hAnsi="宋体" w:cs="宋体"/>
          <w:sz w:val="32"/>
          <w:szCs w:val="32"/>
          <w:u w:val="dotted"/>
        </w:rPr>
      </w:pPr>
    </w:p>
    <w:p w14:paraId="45803624">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质疑事项2</w:t>
      </w:r>
    </w:p>
    <w:p w14:paraId="61ACEDFE">
      <w:pPr>
        <w:adjustRightInd w:val="0"/>
        <w:snapToGrid w:val="0"/>
        <w:spacing w:line="460" w:lineRule="exact"/>
        <w:rPr>
          <w:rFonts w:ascii="宋体" w:hAnsi="宋体" w:cs="宋体"/>
          <w:sz w:val="32"/>
          <w:szCs w:val="32"/>
        </w:rPr>
      </w:pPr>
      <w:r>
        <w:rPr>
          <w:rFonts w:hint="eastAsia" w:ascii="宋体" w:hAnsi="宋体" w:cs="宋体"/>
          <w:sz w:val="32"/>
          <w:szCs w:val="32"/>
        </w:rPr>
        <w:t>……</w:t>
      </w:r>
    </w:p>
    <w:p w14:paraId="49C2111A">
      <w:pPr>
        <w:adjustRightInd w:val="0"/>
        <w:snapToGrid w:val="0"/>
        <w:spacing w:line="460" w:lineRule="exact"/>
        <w:rPr>
          <w:rFonts w:ascii="宋体" w:hAnsi="宋体" w:cs="宋体"/>
          <w:bCs/>
          <w:sz w:val="32"/>
          <w:szCs w:val="32"/>
        </w:rPr>
      </w:pPr>
      <w:r>
        <w:rPr>
          <w:rFonts w:hint="eastAsia" w:ascii="宋体" w:hAnsi="宋体" w:cs="宋体"/>
          <w:bCs/>
          <w:sz w:val="32"/>
          <w:szCs w:val="32"/>
        </w:rPr>
        <w:t>四、与质疑事项相关的质疑请求</w:t>
      </w:r>
    </w:p>
    <w:p w14:paraId="7C350AFF">
      <w:pPr>
        <w:adjustRightInd w:val="0"/>
        <w:snapToGrid w:val="0"/>
        <w:spacing w:line="460" w:lineRule="exact"/>
        <w:rPr>
          <w:rFonts w:ascii="宋体" w:hAnsi="宋体" w:cs="宋体"/>
          <w:sz w:val="32"/>
          <w:szCs w:val="32"/>
          <w:u w:val="dotted"/>
        </w:rPr>
      </w:pPr>
      <w:r>
        <w:rPr>
          <w:rFonts w:hint="eastAsia" w:ascii="宋体" w:hAnsi="宋体" w:cs="宋体"/>
          <w:sz w:val="32"/>
          <w:szCs w:val="32"/>
        </w:rPr>
        <w:t>请求：</w:t>
      </w:r>
    </w:p>
    <w:p w14:paraId="6067B10F">
      <w:pPr>
        <w:spacing w:line="460" w:lineRule="exact"/>
        <w:rPr>
          <w:rFonts w:ascii="宋体" w:hAnsi="宋体" w:cs="宋体"/>
          <w:sz w:val="30"/>
          <w:szCs w:val="30"/>
        </w:rPr>
      </w:pPr>
      <w:r>
        <w:rPr>
          <w:rFonts w:hint="eastAsia" w:ascii="宋体" w:hAnsi="宋体" w:cs="宋体"/>
          <w:sz w:val="30"/>
          <w:szCs w:val="30"/>
        </w:rPr>
        <w:t xml:space="preserve">签字(签章)：                   公章：                      </w:t>
      </w:r>
    </w:p>
    <w:p w14:paraId="70071ADB">
      <w:pPr>
        <w:spacing w:line="460" w:lineRule="exact"/>
        <w:rPr>
          <w:rFonts w:ascii="宋体" w:hAnsi="宋体" w:cs="宋体"/>
          <w:sz w:val="30"/>
          <w:szCs w:val="30"/>
        </w:rPr>
      </w:pPr>
      <w:r>
        <w:rPr>
          <w:rFonts w:hint="eastAsia" w:ascii="宋体" w:hAnsi="宋体" w:cs="宋体"/>
          <w:sz w:val="30"/>
          <w:szCs w:val="30"/>
        </w:rPr>
        <w:t xml:space="preserve">日期：    </w:t>
      </w:r>
    </w:p>
    <w:p w14:paraId="55BB7987">
      <w:pPr>
        <w:adjustRightInd w:val="0"/>
        <w:snapToGrid w:val="0"/>
        <w:spacing w:line="360" w:lineRule="auto"/>
        <w:rPr>
          <w:rFonts w:ascii="宋体" w:hAnsi="宋体" w:cs="宋体"/>
          <w:sz w:val="32"/>
          <w:szCs w:val="32"/>
        </w:rPr>
      </w:pPr>
    </w:p>
    <w:p w14:paraId="2E3095D0">
      <w:pPr>
        <w:rPr>
          <w:rFonts w:ascii="宋体" w:hAnsi="宋体" w:cs="宋体"/>
          <w:b/>
          <w:sz w:val="32"/>
          <w:szCs w:val="32"/>
        </w:rPr>
      </w:pPr>
    </w:p>
    <w:p w14:paraId="07094C2D">
      <w:pPr>
        <w:rPr>
          <w:rFonts w:ascii="宋体" w:hAnsi="宋体" w:cs="宋体"/>
          <w:b/>
          <w:sz w:val="32"/>
          <w:szCs w:val="32"/>
        </w:rPr>
      </w:pPr>
      <w:r>
        <w:rPr>
          <w:rFonts w:hint="eastAsia" w:ascii="宋体" w:hAnsi="宋体" w:cs="宋体"/>
          <w:b/>
          <w:sz w:val="32"/>
          <w:szCs w:val="32"/>
        </w:rPr>
        <w:t>质疑函制作说明：</w:t>
      </w:r>
    </w:p>
    <w:p w14:paraId="511B18E7">
      <w:pPr>
        <w:widowControl/>
        <w:ind w:firstLine="640" w:firstLineChars="200"/>
        <w:jc w:val="left"/>
        <w:rPr>
          <w:rFonts w:ascii="宋体" w:hAnsi="宋体" w:cs="宋体"/>
          <w:sz w:val="32"/>
          <w:szCs w:val="32"/>
        </w:rPr>
      </w:pPr>
      <w:r>
        <w:rPr>
          <w:rFonts w:hint="eastAsia" w:ascii="宋体" w:hAnsi="宋体" w:cs="宋体"/>
          <w:sz w:val="32"/>
          <w:szCs w:val="32"/>
        </w:rPr>
        <w:t>1.供应商提出质疑时，应提交质疑函和必要的证明材料。</w:t>
      </w:r>
    </w:p>
    <w:p w14:paraId="6945EA6B">
      <w:pPr>
        <w:widowControl/>
        <w:ind w:firstLine="640" w:firstLineChars="200"/>
        <w:jc w:val="left"/>
        <w:rPr>
          <w:rFonts w:ascii="宋体" w:hAnsi="宋体" w:cs="宋体"/>
          <w:sz w:val="32"/>
          <w:szCs w:val="32"/>
        </w:rPr>
      </w:pPr>
      <w:r>
        <w:rPr>
          <w:rFonts w:hint="eastAsia" w:ascii="宋体" w:hAnsi="宋体" w:cs="宋体"/>
          <w:sz w:val="32"/>
          <w:szCs w:val="32"/>
        </w:rPr>
        <w:t>2.质疑供应商若委托代理人进行质疑的，质疑函应按要求列明“授权代表”的有关内容，并在附件中提交由质疑</w:t>
      </w:r>
      <w:r>
        <w:rPr>
          <w:rFonts w:hint="eastAsia" w:ascii="宋体" w:hAnsi="宋体" w:cs="宋体"/>
          <w:kern w:val="0"/>
          <w:sz w:val="32"/>
          <w:szCs w:val="32"/>
        </w:rPr>
        <w:t>供应商签署的授权委托书。授权委托书应载明代理人的姓名或者名称、代理事项、具体权限、期限和相关事项。</w:t>
      </w:r>
    </w:p>
    <w:p w14:paraId="3C4E7C03">
      <w:pPr>
        <w:widowControl/>
        <w:ind w:firstLine="640" w:firstLineChars="200"/>
        <w:jc w:val="left"/>
        <w:rPr>
          <w:rFonts w:ascii="宋体" w:hAnsi="宋体" w:cs="宋体"/>
          <w:sz w:val="32"/>
          <w:szCs w:val="32"/>
        </w:rPr>
      </w:pPr>
      <w:r>
        <w:rPr>
          <w:rFonts w:hint="eastAsia" w:ascii="宋体" w:hAnsi="宋体" w:cs="宋体"/>
          <w:sz w:val="32"/>
          <w:szCs w:val="32"/>
        </w:rPr>
        <w:t>3.质疑供应商若对项目的某一分包进行质疑，质疑函中应列明具体分包号。</w:t>
      </w:r>
    </w:p>
    <w:p w14:paraId="5E5A09A0">
      <w:pPr>
        <w:widowControl/>
        <w:ind w:firstLine="640" w:firstLineChars="200"/>
        <w:jc w:val="left"/>
        <w:rPr>
          <w:rFonts w:ascii="宋体" w:hAnsi="宋体" w:cs="宋体"/>
          <w:sz w:val="32"/>
          <w:szCs w:val="32"/>
        </w:rPr>
      </w:pPr>
      <w:r>
        <w:rPr>
          <w:rFonts w:hint="eastAsia" w:ascii="宋体" w:hAnsi="宋体" w:cs="宋体"/>
          <w:sz w:val="32"/>
          <w:szCs w:val="32"/>
        </w:rPr>
        <w:t>4.质疑函的质疑事项应具体、明确，并有必要的事实依据和法律依据。</w:t>
      </w:r>
    </w:p>
    <w:p w14:paraId="78B2D66C">
      <w:pPr>
        <w:widowControl/>
        <w:ind w:firstLine="640" w:firstLineChars="200"/>
        <w:jc w:val="left"/>
        <w:rPr>
          <w:rFonts w:ascii="宋体" w:hAnsi="宋体" w:cs="宋体"/>
          <w:sz w:val="32"/>
          <w:szCs w:val="32"/>
        </w:rPr>
      </w:pPr>
      <w:r>
        <w:rPr>
          <w:rFonts w:hint="eastAsia" w:ascii="宋体" w:hAnsi="宋体" w:cs="宋体"/>
          <w:sz w:val="32"/>
          <w:szCs w:val="32"/>
        </w:rPr>
        <w:t>5.质疑函的质疑请求应与质疑事项相关。</w:t>
      </w:r>
    </w:p>
    <w:p w14:paraId="1E884C96">
      <w:pPr>
        <w:widowControl/>
        <w:ind w:firstLine="640" w:firstLineChars="200"/>
        <w:jc w:val="left"/>
        <w:rPr>
          <w:rFonts w:ascii="宋体" w:hAnsi="宋体" w:cs="宋体"/>
          <w:sz w:val="32"/>
          <w:szCs w:val="32"/>
        </w:rPr>
      </w:pPr>
      <w:r>
        <w:rPr>
          <w:rFonts w:hint="eastAsia" w:ascii="宋体" w:hAnsi="宋体" w:cs="宋体"/>
          <w:sz w:val="32"/>
          <w:szCs w:val="32"/>
        </w:rPr>
        <w:t>6.质疑供应商为自然人的，质疑函应由本人签字；质疑供应商为法人或者其他组织的，质疑函应由法定代表人、主要负责人，或者其授权代表签字或者盖章，并加盖公章。</w:t>
      </w:r>
    </w:p>
    <w:p w14:paraId="10A1A379">
      <w:pPr>
        <w:widowControl/>
        <w:ind w:firstLine="640" w:firstLineChars="200"/>
        <w:jc w:val="left"/>
        <w:rPr>
          <w:rFonts w:ascii="宋体" w:hAnsi="宋体" w:cs="宋体"/>
          <w:sz w:val="32"/>
          <w:szCs w:val="32"/>
        </w:rPr>
      </w:pPr>
    </w:p>
    <w:p w14:paraId="6CDE5187">
      <w:pPr>
        <w:widowControl/>
        <w:ind w:firstLine="640" w:firstLineChars="200"/>
        <w:jc w:val="left"/>
        <w:rPr>
          <w:rFonts w:ascii="宋体" w:hAnsi="宋体" w:cs="宋体"/>
          <w:sz w:val="32"/>
          <w:szCs w:val="32"/>
        </w:rPr>
      </w:pPr>
    </w:p>
    <w:p w14:paraId="6387217C">
      <w:pPr>
        <w:widowControl/>
        <w:ind w:firstLine="640" w:firstLineChars="200"/>
        <w:jc w:val="left"/>
        <w:rPr>
          <w:rFonts w:ascii="宋体" w:hAnsi="宋体" w:cs="宋体"/>
          <w:sz w:val="32"/>
          <w:szCs w:val="32"/>
        </w:rPr>
      </w:pPr>
    </w:p>
    <w:p w14:paraId="6FA09648">
      <w:pPr>
        <w:widowControl/>
        <w:ind w:firstLine="640" w:firstLineChars="200"/>
        <w:jc w:val="left"/>
        <w:rPr>
          <w:rFonts w:ascii="宋体" w:hAnsi="宋体" w:cs="宋体"/>
          <w:sz w:val="32"/>
          <w:szCs w:val="32"/>
        </w:rPr>
      </w:pPr>
    </w:p>
    <w:p w14:paraId="605F232D">
      <w:pPr>
        <w:widowControl/>
        <w:ind w:firstLine="640" w:firstLineChars="200"/>
        <w:jc w:val="left"/>
        <w:rPr>
          <w:rFonts w:ascii="宋体" w:hAnsi="宋体" w:cs="宋体"/>
          <w:sz w:val="32"/>
          <w:szCs w:val="32"/>
        </w:rPr>
      </w:pPr>
    </w:p>
    <w:p w14:paraId="02768025">
      <w:pPr>
        <w:widowControl/>
        <w:ind w:firstLine="640" w:firstLineChars="200"/>
        <w:jc w:val="left"/>
        <w:rPr>
          <w:rFonts w:ascii="宋体" w:hAnsi="宋体" w:cs="宋体"/>
          <w:sz w:val="32"/>
          <w:szCs w:val="32"/>
        </w:rPr>
      </w:pPr>
    </w:p>
    <w:p w14:paraId="082DC6C5">
      <w:pPr>
        <w:widowControl/>
        <w:jc w:val="left"/>
        <w:rPr>
          <w:rFonts w:ascii="宋体" w:hAnsi="宋体" w:cs="宋体"/>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E7C9B">
    <w:pPr>
      <w:pStyle w:val="26"/>
      <w:tabs>
        <w:tab w:val="left" w:pos="4850"/>
      </w:tabs>
    </w:pPr>
    <w:r>
      <w:tab/>
    </w:r>
  </w:p>
  <w:p w14:paraId="0B99298C">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23E3D">
    <w:pPr>
      <w:pStyle w:val="26"/>
      <w:tabs>
        <w:tab w:val="left" w:pos="4850"/>
      </w:tabs>
    </w:pPr>
    <w:r>
      <w:tab/>
    </w:r>
  </w:p>
  <w:p w14:paraId="4FA2E2A0">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CCFD">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95600">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DC2A4">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CBB40"/>
    <w:multiLevelType w:val="singleLevel"/>
    <w:tmpl w:val="814CBB40"/>
    <w:lvl w:ilvl="0" w:tentative="0">
      <w:start w:val="3"/>
      <w:numFmt w:val="chineseCounting"/>
      <w:suff w:val="nothing"/>
      <w:lvlText w:val="（%1）"/>
      <w:lvlJc w:val="left"/>
      <w:rPr>
        <w:rFonts w:hint="eastAsia"/>
      </w:rPr>
    </w:lvl>
  </w:abstractNum>
  <w:abstractNum w:abstractNumId="1">
    <w:nsid w:val="00000002"/>
    <w:multiLevelType w:val="multilevel"/>
    <w:tmpl w:val="00000002"/>
    <w:lvl w:ilvl="0" w:tentative="0">
      <w:start w:val="1"/>
      <w:numFmt w:val="bullet"/>
      <w:pStyle w:val="122"/>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 w:name="KSO_WPS_MARK_KEY" w:val="d388c096-e43a-4156-b9c5-facd9b5ceb9b"/>
  </w:docVars>
  <w:rsids>
    <w:rsidRoot w:val="00B56D8D"/>
    <w:rsid w:val="0001769C"/>
    <w:rsid w:val="00022A55"/>
    <w:rsid w:val="00024D0A"/>
    <w:rsid w:val="00036E21"/>
    <w:rsid w:val="00041E72"/>
    <w:rsid w:val="00044218"/>
    <w:rsid w:val="000452C3"/>
    <w:rsid w:val="00046C36"/>
    <w:rsid w:val="00092030"/>
    <w:rsid w:val="000937D3"/>
    <w:rsid w:val="000A35BB"/>
    <w:rsid w:val="000A382B"/>
    <w:rsid w:val="000A71A4"/>
    <w:rsid w:val="000C2381"/>
    <w:rsid w:val="000D712F"/>
    <w:rsid w:val="000E2758"/>
    <w:rsid w:val="0010160F"/>
    <w:rsid w:val="00101B2D"/>
    <w:rsid w:val="0011231C"/>
    <w:rsid w:val="00122122"/>
    <w:rsid w:val="00123412"/>
    <w:rsid w:val="001330E3"/>
    <w:rsid w:val="00142080"/>
    <w:rsid w:val="00152AC9"/>
    <w:rsid w:val="0016052F"/>
    <w:rsid w:val="00180A8A"/>
    <w:rsid w:val="001A1492"/>
    <w:rsid w:val="001B7AE8"/>
    <w:rsid w:val="001E4565"/>
    <w:rsid w:val="001F7910"/>
    <w:rsid w:val="00201CCC"/>
    <w:rsid w:val="00233905"/>
    <w:rsid w:val="00244656"/>
    <w:rsid w:val="00252743"/>
    <w:rsid w:val="00271344"/>
    <w:rsid w:val="00277E8E"/>
    <w:rsid w:val="00280515"/>
    <w:rsid w:val="002811F3"/>
    <w:rsid w:val="00283B24"/>
    <w:rsid w:val="00284760"/>
    <w:rsid w:val="002979A7"/>
    <w:rsid w:val="002A05C4"/>
    <w:rsid w:val="002A5342"/>
    <w:rsid w:val="002A7289"/>
    <w:rsid w:val="002B0C54"/>
    <w:rsid w:val="002B101C"/>
    <w:rsid w:val="002C7FDD"/>
    <w:rsid w:val="002D17CA"/>
    <w:rsid w:val="002D1ED1"/>
    <w:rsid w:val="002E0AE8"/>
    <w:rsid w:val="002E6BF2"/>
    <w:rsid w:val="002F071A"/>
    <w:rsid w:val="002F54A9"/>
    <w:rsid w:val="00320A43"/>
    <w:rsid w:val="0034201C"/>
    <w:rsid w:val="00343552"/>
    <w:rsid w:val="00354A06"/>
    <w:rsid w:val="0037650A"/>
    <w:rsid w:val="00384314"/>
    <w:rsid w:val="003960A9"/>
    <w:rsid w:val="003C1F13"/>
    <w:rsid w:val="003D62D9"/>
    <w:rsid w:val="003E1FC5"/>
    <w:rsid w:val="003E449D"/>
    <w:rsid w:val="003F38E7"/>
    <w:rsid w:val="004066B4"/>
    <w:rsid w:val="0041047B"/>
    <w:rsid w:val="004152B4"/>
    <w:rsid w:val="00416E28"/>
    <w:rsid w:val="00421206"/>
    <w:rsid w:val="00422C8C"/>
    <w:rsid w:val="00425257"/>
    <w:rsid w:val="00443E8B"/>
    <w:rsid w:val="00466B9F"/>
    <w:rsid w:val="004A40B2"/>
    <w:rsid w:val="004E4FA2"/>
    <w:rsid w:val="004F257E"/>
    <w:rsid w:val="0051659C"/>
    <w:rsid w:val="005308C8"/>
    <w:rsid w:val="005516EA"/>
    <w:rsid w:val="00584EE1"/>
    <w:rsid w:val="0059454D"/>
    <w:rsid w:val="005C2F60"/>
    <w:rsid w:val="005C3390"/>
    <w:rsid w:val="005C612B"/>
    <w:rsid w:val="005C7D81"/>
    <w:rsid w:val="005D298C"/>
    <w:rsid w:val="005E67C6"/>
    <w:rsid w:val="0060172A"/>
    <w:rsid w:val="00605482"/>
    <w:rsid w:val="00605B68"/>
    <w:rsid w:val="00621429"/>
    <w:rsid w:val="006527A6"/>
    <w:rsid w:val="006539D4"/>
    <w:rsid w:val="00662D42"/>
    <w:rsid w:val="0067067E"/>
    <w:rsid w:val="00675C76"/>
    <w:rsid w:val="00681E06"/>
    <w:rsid w:val="006A52DF"/>
    <w:rsid w:val="006C7974"/>
    <w:rsid w:val="006E07EE"/>
    <w:rsid w:val="006E7536"/>
    <w:rsid w:val="006F1E73"/>
    <w:rsid w:val="006F3FC7"/>
    <w:rsid w:val="006F6616"/>
    <w:rsid w:val="00701A69"/>
    <w:rsid w:val="007203BD"/>
    <w:rsid w:val="00733D1F"/>
    <w:rsid w:val="00734723"/>
    <w:rsid w:val="007466D0"/>
    <w:rsid w:val="00780289"/>
    <w:rsid w:val="00784A6F"/>
    <w:rsid w:val="00786B2F"/>
    <w:rsid w:val="007B1243"/>
    <w:rsid w:val="007C2B89"/>
    <w:rsid w:val="007C4514"/>
    <w:rsid w:val="007D3697"/>
    <w:rsid w:val="007F4F95"/>
    <w:rsid w:val="007F5504"/>
    <w:rsid w:val="007F6DB1"/>
    <w:rsid w:val="00810FC4"/>
    <w:rsid w:val="0084712A"/>
    <w:rsid w:val="00850556"/>
    <w:rsid w:val="00853E53"/>
    <w:rsid w:val="00857F69"/>
    <w:rsid w:val="0086128B"/>
    <w:rsid w:val="008A682D"/>
    <w:rsid w:val="008B5A76"/>
    <w:rsid w:val="008B60D4"/>
    <w:rsid w:val="008D58A2"/>
    <w:rsid w:val="008F663D"/>
    <w:rsid w:val="008F6934"/>
    <w:rsid w:val="00907EE8"/>
    <w:rsid w:val="00911CB6"/>
    <w:rsid w:val="009174CB"/>
    <w:rsid w:val="00941B12"/>
    <w:rsid w:val="00941F46"/>
    <w:rsid w:val="00943D2C"/>
    <w:rsid w:val="00983092"/>
    <w:rsid w:val="00987DF5"/>
    <w:rsid w:val="009A0CD6"/>
    <w:rsid w:val="009A249B"/>
    <w:rsid w:val="009A553C"/>
    <w:rsid w:val="009B4DD5"/>
    <w:rsid w:val="009E160D"/>
    <w:rsid w:val="009F50CF"/>
    <w:rsid w:val="00A00685"/>
    <w:rsid w:val="00A00B51"/>
    <w:rsid w:val="00A316A7"/>
    <w:rsid w:val="00A363D5"/>
    <w:rsid w:val="00A52B82"/>
    <w:rsid w:val="00A73620"/>
    <w:rsid w:val="00A8054A"/>
    <w:rsid w:val="00A95570"/>
    <w:rsid w:val="00AA3A5C"/>
    <w:rsid w:val="00AA79EA"/>
    <w:rsid w:val="00AB1007"/>
    <w:rsid w:val="00AB49E4"/>
    <w:rsid w:val="00AC3B98"/>
    <w:rsid w:val="00AE00B8"/>
    <w:rsid w:val="00AE730F"/>
    <w:rsid w:val="00AF2484"/>
    <w:rsid w:val="00B00725"/>
    <w:rsid w:val="00B2317B"/>
    <w:rsid w:val="00B558F2"/>
    <w:rsid w:val="00B56D8D"/>
    <w:rsid w:val="00B678A6"/>
    <w:rsid w:val="00B86DCC"/>
    <w:rsid w:val="00B95AEC"/>
    <w:rsid w:val="00B9795B"/>
    <w:rsid w:val="00BA317D"/>
    <w:rsid w:val="00BA50B3"/>
    <w:rsid w:val="00BC006A"/>
    <w:rsid w:val="00BC1484"/>
    <w:rsid w:val="00BC51DB"/>
    <w:rsid w:val="00BE5F0D"/>
    <w:rsid w:val="00C272F2"/>
    <w:rsid w:val="00C43887"/>
    <w:rsid w:val="00C85760"/>
    <w:rsid w:val="00C8677B"/>
    <w:rsid w:val="00C936A3"/>
    <w:rsid w:val="00CA1575"/>
    <w:rsid w:val="00CA4350"/>
    <w:rsid w:val="00CC04E8"/>
    <w:rsid w:val="00CC30D9"/>
    <w:rsid w:val="00CC68B8"/>
    <w:rsid w:val="00CE2EC2"/>
    <w:rsid w:val="00CE35BA"/>
    <w:rsid w:val="00CF6310"/>
    <w:rsid w:val="00CF6C57"/>
    <w:rsid w:val="00D02D61"/>
    <w:rsid w:val="00D033D8"/>
    <w:rsid w:val="00D056A3"/>
    <w:rsid w:val="00D20345"/>
    <w:rsid w:val="00D24EED"/>
    <w:rsid w:val="00D2650B"/>
    <w:rsid w:val="00D40314"/>
    <w:rsid w:val="00D46343"/>
    <w:rsid w:val="00D617C7"/>
    <w:rsid w:val="00D71F3E"/>
    <w:rsid w:val="00D84DED"/>
    <w:rsid w:val="00D87A65"/>
    <w:rsid w:val="00D9708D"/>
    <w:rsid w:val="00DA60AE"/>
    <w:rsid w:val="00DB0A88"/>
    <w:rsid w:val="00DB2980"/>
    <w:rsid w:val="00E14463"/>
    <w:rsid w:val="00E149F2"/>
    <w:rsid w:val="00E20EAE"/>
    <w:rsid w:val="00E21380"/>
    <w:rsid w:val="00E347B5"/>
    <w:rsid w:val="00E47FE3"/>
    <w:rsid w:val="00E53713"/>
    <w:rsid w:val="00E5485C"/>
    <w:rsid w:val="00EF696A"/>
    <w:rsid w:val="00EF7A3E"/>
    <w:rsid w:val="00F03C2D"/>
    <w:rsid w:val="00F146E5"/>
    <w:rsid w:val="00F314BE"/>
    <w:rsid w:val="00F34D54"/>
    <w:rsid w:val="00F53883"/>
    <w:rsid w:val="00F5705A"/>
    <w:rsid w:val="00F600B7"/>
    <w:rsid w:val="00F731A4"/>
    <w:rsid w:val="00FA2745"/>
    <w:rsid w:val="00FA2CE0"/>
    <w:rsid w:val="00FA5C97"/>
    <w:rsid w:val="00FB4798"/>
    <w:rsid w:val="00FE615E"/>
    <w:rsid w:val="00FF1674"/>
    <w:rsid w:val="00FF1EC0"/>
    <w:rsid w:val="01EF1F09"/>
    <w:rsid w:val="02D2752A"/>
    <w:rsid w:val="02D72E63"/>
    <w:rsid w:val="030B6CED"/>
    <w:rsid w:val="03767BF5"/>
    <w:rsid w:val="044466E0"/>
    <w:rsid w:val="04501677"/>
    <w:rsid w:val="04631FEA"/>
    <w:rsid w:val="05AA2098"/>
    <w:rsid w:val="05C561FF"/>
    <w:rsid w:val="07477067"/>
    <w:rsid w:val="079067C5"/>
    <w:rsid w:val="07C7195A"/>
    <w:rsid w:val="07EA70C4"/>
    <w:rsid w:val="088F0EC7"/>
    <w:rsid w:val="09414781"/>
    <w:rsid w:val="09DC5814"/>
    <w:rsid w:val="0ACE4A7B"/>
    <w:rsid w:val="0B3F4E43"/>
    <w:rsid w:val="0C1B7D71"/>
    <w:rsid w:val="0C5C25B4"/>
    <w:rsid w:val="0D33223A"/>
    <w:rsid w:val="0E197DBB"/>
    <w:rsid w:val="0E666B26"/>
    <w:rsid w:val="0E737F9C"/>
    <w:rsid w:val="0E7A3365"/>
    <w:rsid w:val="0EB16245"/>
    <w:rsid w:val="0ECD6ED7"/>
    <w:rsid w:val="0F340C24"/>
    <w:rsid w:val="0F44355D"/>
    <w:rsid w:val="0FFA3C1C"/>
    <w:rsid w:val="0FFC5BE6"/>
    <w:rsid w:val="103F18EE"/>
    <w:rsid w:val="10694D6D"/>
    <w:rsid w:val="11851C0B"/>
    <w:rsid w:val="11BD75F7"/>
    <w:rsid w:val="11F76650"/>
    <w:rsid w:val="128F2D41"/>
    <w:rsid w:val="130E3F24"/>
    <w:rsid w:val="13744A34"/>
    <w:rsid w:val="13FA243C"/>
    <w:rsid w:val="149F16F7"/>
    <w:rsid w:val="15526772"/>
    <w:rsid w:val="155C2C83"/>
    <w:rsid w:val="15B40C80"/>
    <w:rsid w:val="15CE3B81"/>
    <w:rsid w:val="17545CF1"/>
    <w:rsid w:val="17AF2616"/>
    <w:rsid w:val="17FB2C27"/>
    <w:rsid w:val="187A7FF0"/>
    <w:rsid w:val="18C41880"/>
    <w:rsid w:val="1A0018DD"/>
    <w:rsid w:val="1B392D05"/>
    <w:rsid w:val="1BF9747E"/>
    <w:rsid w:val="1C17622C"/>
    <w:rsid w:val="1C5A114F"/>
    <w:rsid w:val="1CCB2BC8"/>
    <w:rsid w:val="1D68007C"/>
    <w:rsid w:val="1D840FC9"/>
    <w:rsid w:val="1D886D0B"/>
    <w:rsid w:val="1D965E95"/>
    <w:rsid w:val="1EB7EC78"/>
    <w:rsid w:val="1FDD07CD"/>
    <w:rsid w:val="204C04C4"/>
    <w:rsid w:val="20692E24"/>
    <w:rsid w:val="20ED1C1A"/>
    <w:rsid w:val="21336F8E"/>
    <w:rsid w:val="217C0935"/>
    <w:rsid w:val="21C8351B"/>
    <w:rsid w:val="22BE4310"/>
    <w:rsid w:val="22E26EBD"/>
    <w:rsid w:val="23063A8E"/>
    <w:rsid w:val="233D0F56"/>
    <w:rsid w:val="237815D0"/>
    <w:rsid w:val="23B1063E"/>
    <w:rsid w:val="242B03F0"/>
    <w:rsid w:val="243C084F"/>
    <w:rsid w:val="250873CC"/>
    <w:rsid w:val="25944048"/>
    <w:rsid w:val="2725381D"/>
    <w:rsid w:val="275B1730"/>
    <w:rsid w:val="28D01566"/>
    <w:rsid w:val="28F33F64"/>
    <w:rsid w:val="28F811E9"/>
    <w:rsid w:val="293A4FD9"/>
    <w:rsid w:val="2A241B69"/>
    <w:rsid w:val="2A7778D7"/>
    <w:rsid w:val="2A9127FD"/>
    <w:rsid w:val="2B77216D"/>
    <w:rsid w:val="2C9C3B34"/>
    <w:rsid w:val="2D8C517E"/>
    <w:rsid w:val="2E7B1F74"/>
    <w:rsid w:val="2EBF00B3"/>
    <w:rsid w:val="2ECA52BE"/>
    <w:rsid w:val="2ECD0A22"/>
    <w:rsid w:val="2F456653"/>
    <w:rsid w:val="2F7A3855"/>
    <w:rsid w:val="2FBB2F70"/>
    <w:rsid w:val="30D81900"/>
    <w:rsid w:val="30E878B1"/>
    <w:rsid w:val="30FF5407"/>
    <w:rsid w:val="31823820"/>
    <w:rsid w:val="322008F8"/>
    <w:rsid w:val="329D070B"/>
    <w:rsid w:val="32EB76C8"/>
    <w:rsid w:val="333E1EEE"/>
    <w:rsid w:val="339B1454"/>
    <w:rsid w:val="342A79A4"/>
    <w:rsid w:val="345309D9"/>
    <w:rsid w:val="34857719"/>
    <w:rsid w:val="34C56343"/>
    <w:rsid w:val="35D42696"/>
    <w:rsid w:val="365C562B"/>
    <w:rsid w:val="366F4E34"/>
    <w:rsid w:val="375263D8"/>
    <w:rsid w:val="37643EED"/>
    <w:rsid w:val="37B479B1"/>
    <w:rsid w:val="37F00FD4"/>
    <w:rsid w:val="37FFFEB1"/>
    <w:rsid w:val="38156132"/>
    <w:rsid w:val="381C6B9A"/>
    <w:rsid w:val="38981E82"/>
    <w:rsid w:val="38BD38B5"/>
    <w:rsid w:val="390A2872"/>
    <w:rsid w:val="391060DB"/>
    <w:rsid w:val="39941001"/>
    <w:rsid w:val="39C57914"/>
    <w:rsid w:val="39E5786C"/>
    <w:rsid w:val="39F240B7"/>
    <w:rsid w:val="3A1C25A1"/>
    <w:rsid w:val="3A7971F2"/>
    <w:rsid w:val="3ABA1B53"/>
    <w:rsid w:val="3B1672AC"/>
    <w:rsid w:val="3B3340ED"/>
    <w:rsid w:val="3B5437A4"/>
    <w:rsid w:val="3BD038FF"/>
    <w:rsid w:val="3BD15250"/>
    <w:rsid w:val="3C8C1F1C"/>
    <w:rsid w:val="3D1D0DC6"/>
    <w:rsid w:val="3E7FCAE4"/>
    <w:rsid w:val="3F2D1A62"/>
    <w:rsid w:val="3F604AB7"/>
    <w:rsid w:val="3F7D3144"/>
    <w:rsid w:val="3FC20A1F"/>
    <w:rsid w:val="3FCF152A"/>
    <w:rsid w:val="3FD7BEFE"/>
    <w:rsid w:val="3FF57291"/>
    <w:rsid w:val="403C3A18"/>
    <w:rsid w:val="408156A6"/>
    <w:rsid w:val="419E7FFC"/>
    <w:rsid w:val="43B104BA"/>
    <w:rsid w:val="43B41D58"/>
    <w:rsid w:val="444E7545"/>
    <w:rsid w:val="452F78E8"/>
    <w:rsid w:val="458A7344"/>
    <w:rsid w:val="46471526"/>
    <w:rsid w:val="46E56104"/>
    <w:rsid w:val="476129EA"/>
    <w:rsid w:val="477F6C5D"/>
    <w:rsid w:val="487A2FF8"/>
    <w:rsid w:val="48BF71D5"/>
    <w:rsid w:val="4A9B234B"/>
    <w:rsid w:val="4C5E6D05"/>
    <w:rsid w:val="4CC56D84"/>
    <w:rsid w:val="4D4839E1"/>
    <w:rsid w:val="4DAE7B58"/>
    <w:rsid w:val="4E295A47"/>
    <w:rsid w:val="4E4503DF"/>
    <w:rsid w:val="4F870B36"/>
    <w:rsid w:val="5030091B"/>
    <w:rsid w:val="50D2516F"/>
    <w:rsid w:val="51667392"/>
    <w:rsid w:val="516721B8"/>
    <w:rsid w:val="51EB103B"/>
    <w:rsid w:val="51F120D7"/>
    <w:rsid w:val="520B69A2"/>
    <w:rsid w:val="52D85DB3"/>
    <w:rsid w:val="53CB14A9"/>
    <w:rsid w:val="54434490"/>
    <w:rsid w:val="54460539"/>
    <w:rsid w:val="54A9252D"/>
    <w:rsid w:val="54FE7884"/>
    <w:rsid w:val="55D1679A"/>
    <w:rsid w:val="55E71B19"/>
    <w:rsid w:val="56A8690E"/>
    <w:rsid w:val="57A44F3E"/>
    <w:rsid w:val="57AD21A3"/>
    <w:rsid w:val="583E1337"/>
    <w:rsid w:val="586C27AA"/>
    <w:rsid w:val="59800981"/>
    <w:rsid w:val="5A355549"/>
    <w:rsid w:val="5AAF6DFC"/>
    <w:rsid w:val="5AC5CE84"/>
    <w:rsid w:val="5AC715D3"/>
    <w:rsid w:val="5AF43666"/>
    <w:rsid w:val="5B906302"/>
    <w:rsid w:val="5BFC5BF3"/>
    <w:rsid w:val="5C9B540C"/>
    <w:rsid w:val="5D891708"/>
    <w:rsid w:val="5DDFCE78"/>
    <w:rsid w:val="5E21395C"/>
    <w:rsid w:val="5E3011DC"/>
    <w:rsid w:val="5E555573"/>
    <w:rsid w:val="5E587A58"/>
    <w:rsid w:val="5F097044"/>
    <w:rsid w:val="5F3A0F0C"/>
    <w:rsid w:val="5FBC621F"/>
    <w:rsid w:val="5FFE5C71"/>
    <w:rsid w:val="61892FEE"/>
    <w:rsid w:val="62465560"/>
    <w:rsid w:val="62713796"/>
    <w:rsid w:val="64D13A67"/>
    <w:rsid w:val="651D10B4"/>
    <w:rsid w:val="65353D60"/>
    <w:rsid w:val="6615622E"/>
    <w:rsid w:val="66AF419A"/>
    <w:rsid w:val="67475D77"/>
    <w:rsid w:val="67693568"/>
    <w:rsid w:val="678539B0"/>
    <w:rsid w:val="67B65E66"/>
    <w:rsid w:val="67F9077B"/>
    <w:rsid w:val="68062C41"/>
    <w:rsid w:val="68326868"/>
    <w:rsid w:val="691741BA"/>
    <w:rsid w:val="693C671A"/>
    <w:rsid w:val="6A1C5DDE"/>
    <w:rsid w:val="6A77474D"/>
    <w:rsid w:val="6A8C0276"/>
    <w:rsid w:val="6AA933EA"/>
    <w:rsid w:val="6ABE50E7"/>
    <w:rsid w:val="6B601CFA"/>
    <w:rsid w:val="6B9F3FD0"/>
    <w:rsid w:val="6C5A4C26"/>
    <w:rsid w:val="6CB611C6"/>
    <w:rsid w:val="6D920779"/>
    <w:rsid w:val="6DAF0D17"/>
    <w:rsid w:val="6E1312A6"/>
    <w:rsid w:val="6EBE48B9"/>
    <w:rsid w:val="6F2537D5"/>
    <w:rsid w:val="6F827603"/>
    <w:rsid w:val="6FB70357"/>
    <w:rsid w:val="6FF67853"/>
    <w:rsid w:val="701D01BA"/>
    <w:rsid w:val="703D260A"/>
    <w:rsid w:val="70B64178"/>
    <w:rsid w:val="71A14E1B"/>
    <w:rsid w:val="71A62431"/>
    <w:rsid w:val="724C4509"/>
    <w:rsid w:val="750E27C7"/>
    <w:rsid w:val="752F5F23"/>
    <w:rsid w:val="75A01B77"/>
    <w:rsid w:val="77E66DAC"/>
    <w:rsid w:val="781C51FB"/>
    <w:rsid w:val="790A7BA3"/>
    <w:rsid w:val="791C2EDB"/>
    <w:rsid w:val="7A7B5C69"/>
    <w:rsid w:val="7A97500D"/>
    <w:rsid w:val="7B231ABE"/>
    <w:rsid w:val="7B771CD3"/>
    <w:rsid w:val="7BB045D8"/>
    <w:rsid w:val="7BF2589C"/>
    <w:rsid w:val="7D180687"/>
    <w:rsid w:val="7D3B1482"/>
    <w:rsid w:val="7D931EB5"/>
    <w:rsid w:val="7D9E76B3"/>
    <w:rsid w:val="7E7F26E5"/>
    <w:rsid w:val="7EDFC7C2"/>
    <w:rsid w:val="7F1665F2"/>
    <w:rsid w:val="7F1E2996"/>
    <w:rsid w:val="7F1E6973"/>
    <w:rsid w:val="7FEC20B7"/>
    <w:rsid w:val="97FDBE5C"/>
    <w:rsid w:val="9CEB3D0B"/>
    <w:rsid w:val="A7EF3F5E"/>
    <w:rsid w:val="BF3B77F5"/>
    <w:rsid w:val="BF7F4510"/>
    <w:rsid w:val="D3F69DEE"/>
    <w:rsid w:val="F3C356F5"/>
    <w:rsid w:val="F5BF6DDA"/>
    <w:rsid w:val="F6DC3A35"/>
    <w:rsid w:val="F7B558FB"/>
    <w:rsid w:val="F9FBA662"/>
    <w:rsid w:val="FCCE71B7"/>
    <w:rsid w:val="FDFF1D20"/>
    <w:rsid w:val="FE584FA0"/>
    <w:rsid w:val="FFF6A0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4"/>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5"/>
    <w:qFormat/>
    <w:uiPriority w:val="0"/>
    <w:pPr>
      <w:keepNext/>
      <w:jc w:val="center"/>
      <w:outlineLvl w:val="3"/>
    </w:pPr>
    <w:rPr>
      <w:rFonts w:eastAsia="新宋体"/>
      <w:kern w:val="0"/>
      <w:sz w:val="30"/>
      <w:szCs w:val="21"/>
    </w:rPr>
  </w:style>
  <w:style w:type="paragraph" w:styleId="6">
    <w:name w:val="heading 5"/>
    <w:basedOn w:val="1"/>
    <w:next w:val="1"/>
    <w:link w:val="56"/>
    <w:autoRedefine/>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7"/>
    <w:qFormat/>
    <w:uiPriority w:val="0"/>
    <w:pPr>
      <w:keepNext/>
      <w:jc w:val="center"/>
      <w:outlineLvl w:val="5"/>
    </w:pPr>
    <w:rPr>
      <w:b/>
      <w:kern w:val="0"/>
      <w:sz w:val="44"/>
      <w:szCs w:val="20"/>
    </w:rPr>
  </w:style>
  <w:style w:type="paragraph" w:styleId="9">
    <w:name w:val="heading 7"/>
    <w:basedOn w:val="1"/>
    <w:next w:val="1"/>
    <w:link w:val="60"/>
    <w:qFormat/>
    <w:uiPriority w:val="0"/>
    <w:pPr>
      <w:keepNext/>
      <w:keepLines/>
      <w:spacing w:before="240" w:after="64" w:line="320" w:lineRule="auto"/>
      <w:outlineLvl w:val="6"/>
    </w:pPr>
    <w:rPr>
      <w:b/>
      <w:bCs/>
      <w:kern w:val="0"/>
      <w:sz w:val="24"/>
    </w:rPr>
  </w:style>
  <w:style w:type="paragraph" w:styleId="10">
    <w:name w:val="heading 8"/>
    <w:basedOn w:val="1"/>
    <w:next w:val="1"/>
    <w:link w:val="61"/>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62"/>
    <w:qFormat/>
    <w:uiPriority w:val="0"/>
    <w:pPr>
      <w:keepNext/>
      <w:keepLines/>
      <w:spacing w:before="240" w:after="64" w:line="320" w:lineRule="auto"/>
      <w:outlineLvl w:val="8"/>
    </w:pPr>
    <w:rPr>
      <w:rFonts w:ascii="Arial" w:hAnsi="Arial" w:eastAsia="黑体"/>
      <w:kern w:val="0"/>
      <w:sz w:val="24"/>
      <w:szCs w:val="21"/>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8">
    <w:name w:val="Normal Indent"/>
    <w:basedOn w:val="1"/>
    <w:link w:val="58"/>
    <w:qFormat/>
    <w:uiPriority w:val="0"/>
    <w:pPr>
      <w:ind w:firstLine="420"/>
    </w:pPr>
    <w:rPr>
      <w:kern w:val="0"/>
      <w:sz w:val="20"/>
      <w:szCs w:val="20"/>
    </w:rPr>
  </w:style>
  <w:style w:type="paragraph" w:styleId="12">
    <w:name w:val="Note Heading"/>
    <w:basedOn w:val="1"/>
    <w:next w:val="1"/>
    <w:qFormat/>
    <w:uiPriority w:val="0"/>
    <w:rPr>
      <w:rFonts w:ascii="Verdana" w:hAnsi="Verdana"/>
      <w:szCs w:val="20"/>
    </w:rPr>
  </w:style>
  <w:style w:type="paragraph" w:styleId="13">
    <w:name w:val="Document Map"/>
    <w:basedOn w:val="1"/>
    <w:link w:val="63"/>
    <w:qFormat/>
    <w:uiPriority w:val="0"/>
    <w:pPr>
      <w:shd w:val="clear" w:color="auto" w:fill="000080"/>
    </w:pPr>
    <w:rPr>
      <w:kern w:val="0"/>
      <w:sz w:val="20"/>
    </w:rPr>
  </w:style>
  <w:style w:type="paragraph" w:styleId="14">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133"/>
    <w:autoRedefine/>
    <w:qFormat/>
    <w:uiPriority w:val="99"/>
    <w:pPr>
      <w:jc w:val="left"/>
    </w:pPr>
  </w:style>
  <w:style w:type="paragraph" w:styleId="16">
    <w:name w:val="Body Text 3"/>
    <w:basedOn w:val="1"/>
    <w:link w:val="64"/>
    <w:autoRedefine/>
    <w:qFormat/>
    <w:uiPriority w:val="0"/>
    <w:pPr>
      <w:spacing w:after="120"/>
    </w:pPr>
    <w:rPr>
      <w:kern w:val="0"/>
      <w:sz w:val="16"/>
      <w:szCs w:val="16"/>
    </w:rPr>
  </w:style>
  <w:style w:type="paragraph" w:styleId="17">
    <w:name w:val="Body Text"/>
    <w:basedOn w:val="1"/>
    <w:next w:val="1"/>
    <w:link w:val="65"/>
    <w:autoRedefine/>
    <w:qFormat/>
    <w:uiPriority w:val="0"/>
    <w:rPr>
      <w:rFonts w:ascii="仿宋_GB2312" w:eastAsia="仿宋_GB2312"/>
      <w:kern w:val="0"/>
      <w:sz w:val="24"/>
      <w:szCs w:val="20"/>
    </w:rPr>
  </w:style>
  <w:style w:type="paragraph" w:styleId="18">
    <w:name w:val="Body Text Indent"/>
    <w:basedOn w:val="1"/>
    <w:next w:val="19"/>
    <w:link w:val="66"/>
    <w:qFormat/>
    <w:uiPriority w:val="0"/>
    <w:pPr>
      <w:ind w:left="765"/>
    </w:pPr>
    <w:rPr>
      <w:rFonts w:ascii="仿宋_GB2312" w:eastAsia="仿宋_GB2312"/>
      <w:kern w:val="0"/>
      <w:sz w:val="28"/>
      <w:szCs w:val="20"/>
    </w:rPr>
  </w:style>
  <w:style w:type="paragraph" w:styleId="19">
    <w:name w:val="envelope return"/>
    <w:basedOn w:val="1"/>
    <w:qFormat/>
    <w:uiPriority w:val="99"/>
    <w:pPr>
      <w:snapToGrid w:val="0"/>
    </w:pPr>
    <w:rPr>
      <w:rFonts w:ascii="Arial" w:hAnsi="Arial"/>
    </w:rPr>
  </w:style>
  <w:style w:type="paragraph" w:styleId="20">
    <w:name w:val="Block Text"/>
    <w:basedOn w:val="1"/>
    <w:qFormat/>
    <w:uiPriority w:val="99"/>
  </w:style>
  <w:style w:type="paragraph" w:styleId="21">
    <w:name w:val="index 4"/>
    <w:basedOn w:val="1"/>
    <w:next w:val="1"/>
    <w:unhideWhenUsed/>
    <w:qFormat/>
    <w:uiPriority w:val="99"/>
    <w:pPr>
      <w:ind w:left="600" w:leftChars="600"/>
    </w:pPr>
    <w:rPr>
      <w:rFonts w:ascii="Verdana" w:hAnsi="Verdana"/>
      <w:szCs w:val="20"/>
    </w:rPr>
  </w:style>
  <w:style w:type="paragraph" w:styleId="22">
    <w:name w:val="Plain Text"/>
    <w:basedOn w:val="1"/>
    <w:link w:val="59"/>
    <w:qFormat/>
    <w:uiPriority w:val="0"/>
    <w:rPr>
      <w:rFonts w:ascii="宋体" w:hAnsi="Courier New"/>
      <w:kern w:val="0"/>
      <w:sz w:val="20"/>
      <w:szCs w:val="21"/>
    </w:rPr>
  </w:style>
  <w:style w:type="paragraph" w:styleId="23">
    <w:name w:val="Date"/>
    <w:basedOn w:val="1"/>
    <w:next w:val="1"/>
    <w:link w:val="67"/>
    <w:qFormat/>
    <w:uiPriority w:val="0"/>
    <w:rPr>
      <w:kern w:val="0"/>
      <w:sz w:val="24"/>
      <w:szCs w:val="20"/>
    </w:rPr>
  </w:style>
  <w:style w:type="paragraph" w:styleId="24">
    <w:name w:val="Body Text Indent 2"/>
    <w:basedOn w:val="1"/>
    <w:link w:val="68"/>
    <w:qFormat/>
    <w:uiPriority w:val="0"/>
    <w:pPr>
      <w:spacing w:line="500" w:lineRule="exact"/>
      <w:ind w:firstLine="560" w:firstLineChars="200"/>
    </w:pPr>
    <w:rPr>
      <w:rFonts w:eastAsia="仿宋_GB2312"/>
      <w:kern w:val="0"/>
      <w:sz w:val="28"/>
      <w:szCs w:val="20"/>
    </w:rPr>
  </w:style>
  <w:style w:type="paragraph" w:styleId="25">
    <w:name w:val="Balloon Text"/>
    <w:basedOn w:val="1"/>
    <w:link w:val="69"/>
    <w:qFormat/>
    <w:uiPriority w:val="0"/>
    <w:rPr>
      <w:kern w:val="0"/>
      <w:sz w:val="18"/>
      <w:szCs w:val="18"/>
    </w:rPr>
  </w:style>
  <w:style w:type="paragraph" w:styleId="26">
    <w:name w:val="footer"/>
    <w:basedOn w:val="1"/>
    <w:link w:val="70"/>
    <w:qFormat/>
    <w:uiPriority w:val="99"/>
    <w:pPr>
      <w:tabs>
        <w:tab w:val="center" w:pos="4153"/>
        <w:tab w:val="right" w:pos="8306"/>
      </w:tabs>
      <w:snapToGrid w:val="0"/>
      <w:jc w:val="left"/>
    </w:pPr>
    <w:rPr>
      <w:kern w:val="0"/>
      <w:sz w:val="18"/>
      <w:szCs w:val="20"/>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0"/>
    <w:rPr>
      <w:sz w:val="24"/>
    </w:rPr>
  </w:style>
  <w:style w:type="paragraph" w:styleId="29">
    <w:name w:val="List"/>
    <w:basedOn w:val="1"/>
    <w:qFormat/>
    <w:uiPriority w:val="0"/>
    <w:pPr>
      <w:ind w:left="200" w:hanging="200" w:hangingChars="200"/>
    </w:pPr>
  </w:style>
  <w:style w:type="paragraph" w:styleId="30">
    <w:name w:val="Body Text Indent 3"/>
    <w:basedOn w:val="1"/>
    <w:next w:val="14"/>
    <w:link w:val="72"/>
    <w:qFormat/>
    <w:uiPriority w:val="0"/>
    <w:pPr>
      <w:spacing w:after="120"/>
      <w:ind w:left="420" w:leftChars="200"/>
    </w:pPr>
    <w:rPr>
      <w:kern w:val="0"/>
      <w:sz w:val="16"/>
      <w:szCs w:val="16"/>
    </w:rPr>
  </w:style>
  <w:style w:type="paragraph" w:styleId="31">
    <w:name w:val="Body Text 2"/>
    <w:basedOn w:val="1"/>
    <w:next w:val="17"/>
    <w:link w:val="73"/>
    <w:qFormat/>
    <w:uiPriority w:val="0"/>
    <w:pPr>
      <w:snapToGrid w:val="0"/>
    </w:pPr>
    <w:rPr>
      <w:b/>
      <w:bCs/>
      <w:kern w:val="0"/>
      <w:sz w:val="18"/>
    </w:rPr>
  </w:style>
  <w:style w:type="paragraph" w:styleId="3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annotation subject"/>
    <w:basedOn w:val="15"/>
    <w:next w:val="15"/>
    <w:link w:val="134"/>
    <w:qFormat/>
    <w:uiPriority w:val="99"/>
    <w:rPr>
      <w:b/>
      <w:bCs/>
    </w:rPr>
  </w:style>
  <w:style w:type="paragraph" w:styleId="35">
    <w:name w:val="Body Text First Indent"/>
    <w:basedOn w:val="17"/>
    <w:next w:val="1"/>
    <w:link w:val="74"/>
    <w:autoRedefine/>
    <w:qFormat/>
    <w:uiPriority w:val="0"/>
    <w:pPr>
      <w:spacing w:after="120"/>
      <w:ind w:firstLine="420" w:firstLineChars="100"/>
    </w:pPr>
    <w:rPr>
      <w:rFonts w:ascii="Times New Roman" w:eastAsia="宋体"/>
      <w:szCs w:val="24"/>
    </w:rPr>
  </w:style>
  <w:style w:type="paragraph" w:styleId="36">
    <w:name w:val="Body Text First Indent 2"/>
    <w:basedOn w:val="18"/>
    <w:next w:val="1"/>
    <w:qFormat/>
    <w:uiPriority w:val="99"/>
    <w:pPr>
      <w:ind w:firstLine="200" w:firstLineChars="200"/>
    </w:pPr>
  </w:style>
  <w:style w:type="table" w:styleId="38">
    <w:name w:val="Table Grid"/>
    <w:basedOn w:val="3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0"/>
    <w:rPr>
      <w:b/>
      <w:bCs/>
    </w:rPr>
  </w:style>
  <w:style w:type="character" w:styleId="41">
    <w:name w:val="page number"/>
    <w:autoRedefine/>
    <w:qFormat/>
    <w:uiPriority w:val="0"/>
  </w:style>
  <w:style w:type="character" w:styleId="42">
    <w:name w:val="FollowedHyperlink"/>
    <w:qFormat/>
    <w:uiPriority w:val="0"/>
    <w:rPr>
      <w:color w:val="666666"/>
      <w:u w:val="none"/>
    </w:rPr>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qFormat/>
    <w:uiPriority w:val="99"/>
    <w:rPr>
      <w:sz w:val="21"/>
      <w:szCs w:val="21"/>
    </w:rPr>
  </w:style>
  <w:style w:type="paragraph" w:customStyle="1" w:styleId="46">
    <w:name w:val="正文1"/>
    <w:next w:val="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7">
    <w:name w:val="正文首行缩进1"/>
    <w:basedOn w:val="48"/>
    <w:qFormat/>
    <w:uiPriority w:val="0"/>
    <w:pPr>
      <w:spacing w:before="100" w:beforeAutospacing="1" w:line="360" w:lineRule="auto"/>
      <w:ind w:firstLine="482"/>
    </w:pPr>
    <w:rPr>
      <w:b/>
      <w:bCs/>
      <w:sz w:val="24"/>
      <w:szCs w:val="24"/>
    </w:rPr>
  </w:style>
  <w:style w:type="paragraph" w:customStyle="1" w:styleId="48">
    <w:name w:val="正文文本1"/>
    <w:basedOn w:val="1"/>
    <w:next w:val="1"/>
    <w:autoRedefine/>
    <w:qFormat/>
    <w:uiPriority w:val="0"/>
    <w:rPr>
      <w:rFonts w:ascii="楷体_GB2312" w:hAnsi="Arial" w:eastAsia="楷体_GB2312"/>
      <w:sz w:val="28"/>
      <w:szCs w:val="28"/>
    </w:rPr>
  </w:style>
  <w:style w:type="paragraph" w:customStyle="1" w:styleId="49">
    <w:name w:val="style4"/>
    <w:basedOn w:val="1"/>
    <w:next w:val="50"/>
    <w:autoRedefine/>
    <w:qFormat/>
    <w:uiPriority w:val="0"/>
    <w:pPr>
      <w:widowControl/>
      <w:spacing w:before="280" w:after="280"/>
    </w:pPr>
    <w:rPr>
      <w:rFonts w:ascii="宋体"/>
      <w:sz w:val="18"/>
    </w:rPr>
  </w:style>
  <w:style w:type="paragraph" w:customStyle="1" w:styleId="50">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1">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52">
    <w:name w:val="标题 1 字符"/>
    <w:link w:val="2"/>
    <w:autoRedefine/>
    <w:qFormat/>
    <w:uiPriority w:val="0"/>
    <w:rPr>
      <w:rFonts w:ascii="Times New Roman" w:hAnsi="Times New Roman" w:eastAsia="宋体" w:cs="Times New Roman"/>
      <w:b/>
      <w:bCs/>
      <w:kern w:val="44"/>
      <w:sz w:val="44"/>
      <w:szCs w:val="44"/>
    </w:rPr>
  </w:style>
  <w:style w:type="character" w:customStyle="1" w:styleId="53">
    <w:name w:val="标题 2 字符"/>
    <w:link w:val="3"/>
    <w:autoRedefine/>
    <w:qFormat/>
    <w:uiPriority w:val="0"/>
    <w:rPr>
      <w:rFonts w:ascii="Arial" w:hAnsi="Arial" w:eastAsia="黑体" w:cs="Times New Roman"/>
      <w:b/>
      <w:bCs/>
      <w:sz w:val="32"/>
      <w:szCs w:val="32"/>
    </w:rPr>
  </w:style>
  <w:style w:type="character" w:customStyle="1" w:styleId="54">
    <w:name w:val="标题 3 字符"/>
    <w:link w:val="4"/>
    <w:qFormat/>
    <w:uiPriority w:val="0"/>
    <w:rPr>
      <w:rFonts w:ascii="Times New Roman" w:hAnsi="Times New Roman" w:eastAsia="宋体" w:cs="Times New Roman"/>
      <w:b/>
      <w:bCs/>
      <w:sz w:val="32"/>
      <w:szCs w:val="32"/>
    </w:rPr>
  </w:style>
  <w:style w:type="character" w:customStyle="1" w:styleId="55">
    <w:name w:val="标题 4 字符"/>
    <w:link w:val="5"/>
    <w:qFormat/>
    <w:uiPriority w:val="0"/>
    <w:rPr>
      <w:rFonts w:ascii="Times New Roman" w:hAnsi="Times New Roman" w:eastAsia="新宋体" w:cs="Times New Roman"/>
      <w:sz w:val="30"/>
      <w:szCs w:val="21"/>
    </w:rPr>
  </w:style>
  <w:style w:type="character" w:customStyle="1" w:styleId="56">
    <w:name w:val="标题 5 字符"/>
    <w:link w:val="6"/>
    <w:autoRedefine/>
    <w:qFormat/>
    <w:uiPriority w:val="0"/>
    <w:rPr>
      <w:rFonts w:ascii="Times New Roman" w:hAnsi="Times New Roman" w:eastAsia="宋体" w:cs="Times New Roman"/>
      <w:b/>
      <w:bCs/>
      <w:sz w:val="28"/>
      <w:szCs w:val="28"/>
    </w:rPr>
  </w:style>
  <w:style w:type="character" w:customStyle="1" w:styleId="57">
    <w:name w:val="标题 6 字符"/>
    <w:link w:val="7"/>
    <w:autoRedefine/>
    <w:qFormat/>
    <w:uiPriority w:val="0"/>
    <w:rPr>
      <w:rFonts w:ascii="Times New Roman" w:hAnsi="Times New Roman" w:eastAsia="宋体" w:cs="Times New Roman"/>
      <w:b/>
      <w:sz w:val="44"/>
      <w:szCs w:val="20"/>
    </w:rPr>
  </w:style>
  <w:style w:type="character" w:customStyle="1" w:styleId="58">
    <w:name w:val="正文缩进 字符"/>
    <w:link w:val="8"/>
    <w:autoRedefine/>
    <w:qFormat/>
    <w:uiPriority w:val="0"/>
    <w:rPr>
      <w:rFonts w:ascii="Times New Roman" w:hAnsi="Times New Roman" w:eastAsia="宋体" w:cs="Times New Roman"/>
      <w:kern w:val="0"/>
      <w:sz w:val="20"/>
      <w:szCs w:val="20"/>
    </w:rPr>
  </w:style>
  <w:style w:type="character" w:customStyle="1" w:styleId="59">
    <w:name w:val="纯文本 字符"/>
    <w:link w:val="22"/>
    <w:autoRedefine/>
    <w:qFormat/>
    <w:uiPriority w:val="0"/>
    <w:rPr>
      <w:rFonts w:ascii="宋体" w:hAnsi="Courier New" w:eastAsia="宋体" w:cs="Courier New"/>
      <w:szCs w:val="21"/>
    </w:rPr>
  </w:style>
  <w:style w:type="character" w:customStyle="1" w:styleId="60">
    <w:name w:val="标题 7 字符"/>
    <w:link w:val="9"/>
    <w:autoRedefine/>
    <w:qFormat/>
    <w:uiPriority w:val="0"/>
    <w:rPr>
      <w:rFonts w:ascii="Times New Roman" w:hAnsi="Times New Roman" w:eastAsia="宋体" w:cs="Times New Roman"/>
      <w:b/>
      <w:bCs/>
      <w:sz w:val="24"/>
      <w:szCs w:val="24"/>
    </w:rPr>
  </w:style>
  <w:style w:type="character" w:customStyle="1" w:styleId="61">
    <w:name w:val="标题 8 字符"/>
    <w:link w:val="10"/>
    <w:qFormat/>
    <w:uiPriority w:val="0"/>
    <w:rPr>
      <w:rFonts w:ascii="Arial" w:hAnsi="Arial" w:eastAsia="黑体" w:cs="Times New Roman"/>
      <w:sz w:val="24"/>
      <w:szCs w:val="24"/>
    </w:rPr>
  </w:style>
  <w:style w:type="character" w:customStyle="1" w:styleId="62">
    <w:name w:val="标题 9 字符"/>
    <w:link w:val="11"/>
    <w:autoRedefine/>
    <w:qFormat/>
    <w:uiPriority w:val="0"/>
    <w:rPr>
      <w:rFonts w:ascii="Arial" w:hAnsi="Arial" w:eastAsia="黑体" w:cs="Times New Roman"/>
      <w:sz w:val="24"/>
      <w:szCs w:val="21"/>
    </w:rPr>
  </w:style>
  <w:style w:type="character" w:customStyle="1" w:styleId="63">
    <w:name w:val="文档结构图 字符"/>
    <w:link w:val="13"/>
    <w:qFormat/>
    <w:uiPriority w:val="0"/>
    <w:rPr>
      <w:szCs w:val="24"/>
      <w:shd w:val="clear" w:color="auto" w:fill="000080"/>
    </w:rPr>
  </w:style>
  <w:style w:type="character" w:customStyle="1" w:styleId="64">
    <w:name w:val="正文文本 3 字符"/>
    <w:link w:val="16"/>
    <w:qFormat/>
    <w:uiPriority w:val="0"/>
    <w:rPr>
      <w:rFonts w:ascii="Times New Roman" w:hAnsi="Times New Roman" w:eastAsia="宋体" w:cs="Times New Roman"/>
      <w:sz w:val="16"/>
      <w:szCs w:val="16"/>
    </w:rPr>
  </w:style>
  <w:style w:type="character" w:customStyle="1" w:styleId="65">
    <w:name w:val="正文文本 字符"/>
    <w:link w:val="17"/>
    <w:qFormat/>
    <w:uiPriority w:val="0"/>
    <w:rPr>
      <w:rFonts w:ascii="仿宋_GB2312" w:hAnsi="Times New Roman" w:eastAsia="仿宋_GB2312" w:cs="Times New Roman"/>
      <w:sz w:val="24"/>
      <w:szCs w:val="20"/>
    </w:rPr>
  </w:style>
  <w:style w:type="character" w:customStyle="1" w:styleId="66">
    <w:name w:val="正文文本缩进 字符"/>
    <w:link w:val="18"/>
    <w:qFormat/>
    <w:uiPriority w:val="0"/>
    <w:rPr>
      <w:rFonts w:ascii="仿宋_GB2312" w:hAnsi="Times New Roman" w:eastAsia="仿宋_GB2312" w:cs="Times New Roman"/>
      <w:sz w:val="28"/>
      <w:szCs w:val="20"/>
    </w:rPr>
  </w:style>
  <w:style w:type="character" w:customStyle="1" w:styleId="67">
    <w:name w:val="日期 字符"/>
    <w:link w:val="23"/>
    <w:autoRedefine/>
    <w:qFormat/>
    <w:uiPriority w:val="0"/>
    <w:rPr>
      <w:rFonts w:ascii="Times New Roman" w:hAnsi="Times New Roman" w:eastAsia="宋体" w:cs="Times New Roman"/>
      <w:sz w:val="24"/>
      <w:szCs w:val="20"/>
    </w:rPr>
  </w:style>
  <w:style w:type="character" w:customStyle="1" w:styleId="68">
    <w:name w:val="正文文本缩进 2 字符"/>
    <w:link w:val="24"/>
    <w:autoRedefine/>
    <w:qFormat/>
    <w:uiPriority w:val="0"/>
    <w:rPr>
      <w:rFonts w:ascii="Times New Roman" w:hAnsi="Times New Roman" w:eastAsia="仿宋_GB2312" w:cs="Times New Roman"/>
      <w:sz w:val="28"/>
      <w:szCs w:val="20"/>
    </w:rPr>
  </w:style>
  <w:style w:type="character" w:customStyle="1" w:styleId="69">
    <w:name w:val="批注框文本 字符"/>
    <w:link w:val="25"/>
    <w:autoRedefine/>
    <w:qFormat/>
    <w:uiPriority w:val="0"/>
    <w:rPr>
      <w:sz w:val="18"/>
      <w:szCs w:val="18"/>
    </w:rPr>
  </w:style>
  <w:style w:type="character" w:customStyle="1" w:styleId="70">
    <w:name w:val="页脚 字符"/>
    <w:link w:val="26"/>
    <w:autoRedefine/>
    <w:qFormat/>
    <w:uiPriority w:val="99"/>
    <w:rPr>
      <w:rFonts w:ascii="Times New Roman" w:hAnsi="Times New Roman" w:eastAsia="宋体" w:cs="Times New Roman"/>
      <w:sz w:val="18"/>
      <w:szCs w:val="20"/>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正文文本缩进 3 字符"/>
    <w:link w:val="30"/>
    <w:autoRedefine/>
    <w:qFormat/>
    <w:uiPriority w:val="0"/>
    <w:rPr>
      <w:rFonts w:ascii="Times New Roman" w:hAnsi="Times New Roman" w:eastAsia="宋体" w:cs="Times New Roman"/>
      <w:sz w:val="16"/>
      <w:szCs w:val="16"/>
    </w:rPr>
  </w:style>
  <w:style w:type="character" w:customStyle="1" w:styleId="73">
    <w:name w:val="正文文本 2 字符"/>
    <w:link w:val="31"/>
    <w:qFormat/>
    <w:uiPriority w:val="0"/>
    <w:rPr>
      <w:rFonts w:ascii="Times New Roman" w:hAnsi="Times New Roman" w:eastAsia="宋体" w:cs="Times New Roman"/>
      <w:b/>
      <w:bCs/>
      <w:sz w:val="18"/>
      <w:szCs w:val="24"/>
    </w:rPr>
  </w:style>
  <w:style w:type="character" w:customStyle="1" w:styleId="74">
    <w:name w:val="正文首行缩进 字符"/>
    <w:link w:val="35"/>
    <w:autoRedefine/>
    <w:qFormat/>
    <w:uiPriority w:val="0"/>
    <w:rPr>
      <w:rFonts w:ascii="Times New Roman" w:hAnsi="Times New Roman" w:eastAsia="宋体" w:cs="Times New Roman"/>
      <w:sz w:val="24"/>
      <w:szCs w:val="24"/>
    </w:rPr>
  </w:style>
  <w:style w:type="paragraph" w:customStyle="1" w:styleId="75">
    <w:name w:val="列出段落1"/>
    <w:basedOn w:val="1"/>
    <w:autoRedefine/>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出段落 字符"/>
    <w:link w:val="79"/>
    <w:autoRedefine/>
    <w:qFormat/>
    <w:uiPriority w:val="99"/>
  </w:style>
  <w:style w:type="paragraph" w:styleId="79">
    <w:name w:val="List Paragraph"/>
    <w:basedOn w:val="1"/>
    <w:link w:val="78"/>
    <w:autoRedefine/>
    <w:qFormat/>
    <w:uiPriority w:val="99"/>
    <w:pPr>
      <w:ind w:firstLine="420" w:firstLineChars="200"/>
    </w:pPr>
    <w:rPr>
      <w:kern w:val="0"/>
      <w:sz w:val="20"/>
      <w:szCs w:val="20"/>
    </w:rPr>
  </w:style>
  <w:style w:type="character" w:customStyle="1" w:styleId="80">
    <w:name w:val="文档结构图 Char1"/>
    <w:autoRedefine/>
    <w:qFormat/>
    <w:uiPriority w:val="99"/>
    <w:rPr>
      <w:rFonts w:ascii="宋体" w:hAnsi="Times New Roman" w:eastAsia="宋体" w:cs="Times New Roman"/>
      <w:sz w:val="18"/>
      <w:szCs w:val="18"/>
    </w:rPr>
  </w:style>
  <w:style w:type="character" w:customStyle="1" w:styleId="81">
    <w:name w:val="普通正文 Char"/>
    <w:link w:val="82"/>
    <w:autoRedefine/>
    <w:qFormat/>
    <w:uiPriority w:val="0"/>
    <w:rPr>
      <w:rFonts w:ascii="Arial" w:hAnsi="Arial"/>
      <w:sz w:val="24"/>
      <w:szCs w:val="24"/>
    </w:rPr>
  </w:style>
  <w:style w:type="paragraph" w:customStyle="1" w:styleId="82">
    <w:name w:val="普通正文"/>
    <w:basedOn w:val="1"/>
    <w:link w:val="8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autoRedefine/>
    <w:qFormat/>
    <w:uiPriority w:val="0"/>
    <w:rPr>
      <w:rFonts w:ascii="宋体" w:hAnsi="宋体" w:eastAsia="宋体" w:cs="Times New Roman"/>
      <w:sz w:val="28"/>
      <w:szCs w:val="28"/>
    </w:rPr>
  </w:style>
  <w:style w:type="paragraph" w:customStyle="1" w:styleId="84">
    <w:name w:val="FA正文"/>
    <w:basedOn w:val="1"/>
    <w:link w:val="83"/>
    <w:autoRedefine/>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autoRedefine/>
    <w:qFormat/>
    <w:uiPriority w:val="0"/>
    <w:rPr>
      <w:rFonts w:ascii="仿宋_GB2312" w:hAnsi="宋体" w:eastAsia="仿宋_GB2312" w:cs="Times New Roman"/>
      <w:sz w:val="31"/>
      <w:szCs w:val="28"/>
    </w:rPr>
  </w:style>
  <w:style w:type="paragraph" w:customStyle="1" w:styleId="86">
    <w:name w:val="正文缩进2格"/>
    <w:basedOn w:val="1"/>
    <w:link w:val="85"/>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autoRedefine/>
    <w:qFormat/>
    <w:uiPriority w:val="0"/>
    <w:rPr>
      <w:rFonts w:hint="default" w:ascii="ˎ̥" w:hAnsi="ˎ̥"/>
      <w:color w:val="003399"/>
      <w:spacing w:val="15"/>
      <w:sz w:val="18"/>
      <w:szCs w:val="18"/>
    </w:rPr>
  </w:style>
  <w:style w:type="character" w:customStyle="1" w:styleId="88">
    <w:name w:val="ssss Char"/>
    <w:autoRedefine/>
    <w:qFormat/>
    <w:uiPriority w:val="0"/>
    <w:rPr>
      <w:rFonts w:eastAsia="宋体"/>
      <w:kern w:val="2"/>
      <w:sz w:val="24"/>
      <w:szCs w:val="24"/>
      <w:lang w:val="en-US" w:eastAsia="zh-CN" w:bidi="ar-SA"/>
    </w:rPr>
  </w:style>
  <w:style w:type="character" w:customStyle="1" w:styleId="89">
    <w:name w:val="ssss Char1"/>
    <w:link w:val="90"/>
    <w:autoRedefine/>
    <w:qFormat/>
    <w:uiPriority w:val="0"/>
    <w:rPr>
      <w:rFonts w:ascii="Times New Roman" w:hAnsi="Times New Roman" w:eastAsia="宋体" w:cs="Times New Roman"/>
      <w:sz w:val="24"/>
      <w:szCs w:val="24"/>
    </w:rPr>
  </w:style>
  <w:style w:type="paragraph" w:customStyle="1" w:styleId="90">
    <w:name w:val="ssss"/>
    <w:basedOn w:val="1"/>
    <w:link w:val="89"/>
    <w:autoRedefine/>
    <w:qFormat/>
    <w:uiPriority w:val="0"/>
    <w:pPr>
      <w:spacing w:line="360" w:lineRule="auto"/>
      <w:ind w:firstLine="480" w:firstLineChars="200"/>
    </w:pPr>
    <w:rPr>
      <w:kern w:val="0"/>
      <w:sz w:val="24"/>
    </w:rPr>
  </w:style>
  <w:style w:type="character" w:customStyle="1" w:styleId="91">
    <w:name w:val="标题 4 Char1"/>
    <w:autoRedefine/>
    <w:qFormat/>
    <w:uiPriority w:val="0"/>
    <w:rPr>
      <w:rFonts w:ascii="Arial" w:hAnsi="Arial" w:eastAsia="黑体"/>
      <w:b/>
      <w:bCs/>
      <w:kern w:val="2"/>
      <w:sz w:val="28"/>
      <w:szCs w:val="28"/>
      <w:lang w:val="en-US" w:eastAsia="zh-CN" w:bidi="ar-SA"/>
    </w:rPr>
  </w:style>
  <w:style w:type="character" w:customStyle="1" w:styleId="92">
    <w:name w:val="列表段落 字符"/>
    <w:autoRedefine/>
    <w:qFormat/>
    <w:uiPriority w:val="34"/>
    <w:rPr>
      <w:rFonts w:ascii="Calibri" w:hAnsi="Calibri"/>
      <w:kern w:val="2"/>
      <w:sz w:val="21"/>
      <w:szCs w:val="22"/>
    </w:rPr>
  </w:style>
  <w:style w:type="character" w:customStyle="1" w:styleId="93">
    <w:name w:val="批注框文本 Char1"/>
    <w:autoRedefine/>
    <w:qFormat/>
    <w:uiPriority w:val="99"/>
    <w:rPr>
      <w:rFonts w:ascii="Times New Roman" w:hAnsi="Times New Roman" w:eastAsia="宋体" w:cs="Times New Roman"/>
      <w:sz w:val="18"/>
      <w:szCs w:val="18"/>
    </w:rPr>
  </w:style>
  <w:style w:type="character" w:customStyle="1" w:styleId="94">
    <w:name w:val="样式 ssss + 宋体 五号1 Char"/>
    <w:link w:val="95"/>
    <w:autoRedefine/>
    <w:qFormat/>
    <w:uiPriority w:val="0"/>
    <w:rPr>
      <w:rFonts w:ascii="宋体" w:hAnsi="宋体" w:eastAsia="宋体" w:cs="Times New Roman"/>
      <w:sz w:val="24"/>
      <w:szCs w:val="24"/>
    </w:rPr>
  </w:style>
  <w:style w:type="paragraph" w:customStyle="1" w:styleId="95">
    <w:name w:val="样式 ssss + 宋体 五号1"/>
    <w:basedOn w:val="90"/>
    <w:link w:val="94"/>
    <w:autoRedefine/>
    <w:qFormat/>
    <w:uiPriority w:val="0"/>
    <w:rPr>
      <w:rFonts w:ascii="宋体" w:hAnsi="宋体"/>
    </w:rPr>
  </w:style>
  <w:style w:type="character" w:customStyle="1" w:styleId="96">
    <w:name w:val="point_normal1"/>
    <w:autoRedefine/>
    <w:qFormat/>
    <w:uiPriority w:val="0"/>
    <w:rPr>
      <w:rFonts w:hint="default" w:ascii="Arial" w:hAnsi="Arial" w:cs="Arial"/>
      <w:sz w:val="16"/>
      <w:szCs w:val="16"/>
    </w:rPr>
  </w:style>
  <w:style w:type="paragraph" w:customStyle="1" w:styleId="97">
    <w:name w:val="样式 正文文本缩进 3 + 四号"/>
    <w:basedOn w:val="30"/>
    <w:autoRedefine/>
    <w:qFormat/>
    <w:uiPriority w:val="0"/>
    <w:pPr>
      <w:spacing w:after="0" w:line="360" w:lineRule="auto"/>
      <w:ind w:left="0" w:leftChars="0" w:firstLine="437"/>
    </w:pPr>
    <w:rPr>
      <w:sz w:val="24"/>
      <w:szCs w:val="21"/>
    </w:rPr>
  </w:style>
  <w:style w:type="paragraph" w:customStyle="1" w:styleId="98">
    <w:name w:val="2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autoRedefine/>
    <w:qFormat/>
    <w:uiPriority w:val="0"/>
    <w:rPr>
      <w:rFonts w:ascii="Tahoma" w:hAnsi="Tahoma"/>
      <w:sz w:val="24"/>
      <w:szCs w:val="20"/>
    </w:rPr>
  </w:style>
  <w:style w:type="paragraph" w:customStyle="1" w:styleId="101">
    <w:name w:val="Char Char Char Char Char Char Char Char Char Char Char Char Char"/>
    <w:basedOn w:val="1"/>
    <w:autoRedefine/>
    <w:qFormat/>
    <w:uiPriority w:val="0"/>
  </w:style>
  <w:style w:type="paragraph" w:customStyle="1" w:styleId="102">
    <w:name w:val="表格正文"/>
    <w:basedOn w:val="1"/>
    <w:autoRedefine/>
    <w:qFormat/>
    <w:uiPriority w:val="0"/>
    <w:pPr>
      <w:spacing w:line="360" w:lineRule="auto"/>
      <w:jc w:val="left"/>
    </w:pPr>
    <w:rPr>
      <w:rFonts w:ascii="Calibri" w:hAnsi="Calibri"/>
      <w:color w:val="000000"/>
      <w:szCs w:val="28"/>
    </w:rPr>
  </w:style>
  <w:style w:type="paragraph" w:customStyle="1" w:styleId="103">
    <w:name w:val="Char Char Char Char1"/>
    <w:basedOn w:val="1"/>
    <w:autoRedefine/>
    <w:qFormat/>
    <w:uiPriority w:val="0"/>
    <w:rPr>
      <w:rFonts w:ascii="Tahoma" w:hAnsi="Tahoma"/>
      <w:sz w:val="24"/>
      <w:szCs w:val="20"/>
    </w:rPr>
  </w:style>
  <w:style w:type="paragraph" w:customStyle="1" w:styleId="104">
    <w:name w:val="Char Char Char"/>
    <w:basedOn w:val="1"/>
    <w:autoRedefine/>
    <w:qFormat/>
    <w:uiPriority w:val="0"/>
    <w:rPr>
      <w:rFonts w:ascii="Tahoma" w:hAnsi="Tahoma"/>
      <w:sz w:val="24"/>
      <w:szCs w:val="20"/>
    </w:rPr>
  </w:style>
  <w:style w:type="paragraph" w:customStyle="1" w:styleId="105">
    <w:name w:val="标题-----3"/>
    <w:basedOn w:val="4"/>
    <w:autoRedefine/>
    <w:qFormat/>
    <w:uiPriority w:val="0"/>
    <w:pPr>
      <w:spacing w:before="0" w:after="0" w:line="240" w:lineRule="auto"/>
      <w:outlineLvl w:val="0"/>
    </w:pPr>
    <w:rPr>
      <w:rFonts w:ascii="宋体" w:hAnsi="宋体"/>
      <w:b w:val="0"/>
      <w:bCs w:val="0"/>
      <w:sz w:val="28"/>
      <w:szCs w:val="28"/>
    </w:rPr>
  </w:style>
  <w:style w:type="paragraph" w:customStyle="1" w:styleId="106">
    <w:name w:val="样式 ssss + 居中"/>
    <w:basedOn w:val="90"/>
    <w:qFormat/>
    <w:uiPriority w:val="0"/>
    <w:pPr>
      <w:jc w:val="center"/>
    </w:pPr>
    <w:rPr>
      <w:rFonts w:cs="宋体"/>
      <w:szCs w:val="20"/>
    </w:rPr>
  </w:style>
  <w:style w:type="paragraph" w:customStyle="1" w:styleId="107">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8">
    <w:name w:val="样式 样式 ssss + 宋体 五号 + 首行缩进:  2 字符"/>
    <w:basedOn w:val="109"/>
    <w:qFormat/>
    <w:uiPriority w:val="0"/>
    <w:pPr>
      <w:ind w:firstLine="480"/>
    </w:pPr>
  </w:style>
  <w:style w:type="paragraph" w:customStyle="1" w:styleId="109">
    <w:name w:val="样式 ssss + 宋体 五号"/>
    <w:basedOn w:val="90"/>
    <w:qFormat/>
    <w:uiPriority w:val="0"/>
    <w:pPr>
      <w:ind w:firstLine="420"/>
    </w:pPr>
    <w:rPr>
      <w:rFonts w:ascii="宋体" w:hAnsi="宋体" w:cs="宋体"/>
      <w:szCs w:val="20"/>
    </w:rPr>
  </w:style>
  <w:style w:type="paragraph" w:customStyle="1" w:styleId="110">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w:basedOn w:val="1"/>
    <w:qFormat/>
    <w:uiPriority w:val="0"/>
    <w:rPr>
      <w:rFonts w:ascii="Tahoma" w:hAnsi="Tahoma"/>
      <w:sz w:val="24"/>
      <w:szCs w:val="20"/>
    </w:rPr>
  </w:style>
  <w:style w:type="paragraph" w:customStyle="1" w:styleId="112">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3">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Char Char Char Char Char Char Char Char Char Char Char Char Char1"/>
    <w:basedOn w:val="1"/>
    <w:autoRedefine/>
    <w:qFormat/>
    <w:uiPriority w:val="0"/>
    <w:rPr>
      <w:sz w:val="24"/>
    </w:rPr>
  </w:style>
  <w:style w:type="paragraph" w:customStyle="1" w:styleId="116">
    <w:name w:val="表格"/>
    <w:basedOn w:val="1"/>
    <w:qFormat/>
    <w:uiPriority w:val="0"/>
    <w:rPr>
      <w:rFonts w:ascii="Arial" w:hAnsi="Arial"/>
      <w:sz w:val="24"/>
    </w:rPr>
  </w:style>
  <w:style w:type="paragraph" w:customStyle="1" w:styleId="117">
    <w:name w:val="正文样式1"/>
    <w:basedOn w:val="1"/>
    <w:autoRedefine/>
    <w:qFormat/>
    <w:uiPriority w:val="0"/>
    <w:pPr>
      <w:spacing w:before="120" w:after="120" w:line="360" w:lineRule="auto"/>
      <w:ind w:firstLine="480" w:firstLineChars="200"/>
    </w:pPr>
    <w:rPr>
      <w:sz w:val="24"/>
      <w:szCs w:val="20"/>
    </w:rPr>
  </w:style>
  <w:style w:type="paragraph" w:customStyle="1" w:styleId="11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Char Char Char Char Char Char Char Char Char Char"/>
    <w:basedOn w:val="1"/>
    <w:autoRedefine/>
    <w:qFormat/>
    <w:uiPriority w:val="0"/>
    <w:rPr>
      <w:rFonts w:ascii="Tahoma" w:hAnsi="Tahoma"/>
      <w:sz w:val="24"/>
      <w:szCs w:val="20"/>
    </w:rPr>
  </w:style>
  <w:style w:type="paragraph" w:customStyle="1" w:styleId="120">
    <w:name w:val="Char1"/>
    <w:basedOn w:val="1"/>
    <w:qFormat/>
    <w:uiPriority w:val="0"/>
    <w:pPr>
      <w:tabs>
        <w:tab w:val="left" w:pos="360"/>
      </w:tabs>
    </w:pPr>
    <w:rPr>
      <w:sz w:val="24"/>
    </w:rPr>
  </w:style>
  <w:style w:type="paragraph" w:customStyle="1" w:styleId="121">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2">
    <w:name w:val="Header2"/>
    <w:basedOn w:val="1"/>
    <w:qFormat/>
    <w:uiPriority w:val="0"/>
    <w:pPr>
      <w:numPr>
        <w:ilvl w:val="0"/>
        <w:numId w:val="1"/>
      </w:numPr>
    </w:pPr>
  </w:style>
  <w:style w:type="paragraph" w:customStyle="1" w:styleId="123">
    <w:name w:val="Char Char 字元 字元 字元 Char Char Char Char"/>
    <w:basedOn w:val="1"/>
    <w:qFormat/>
    <w:uiPriority w:val="0"/>
    <w:pPr>
      <w:adjustRightInd w:val="0"/>
      <w:spacing w:line="360" w:lineRule="auto"/>
    </w:pPr>
    <w:rPr>
      <w:kern w:val="0"/>
      <w:sz w:val="24"/>
      <w:szCs w:val="20"/>
    </w:rPr>
  </w:style>
  <w:style w:type="paragraph" w:customStyle="1" w:styleId="124">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7">
    <w:name w:val="网格型1"/>
    <w:basedOn w:val="3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8">
    <w:name w:val="DAS正文"/>
    <w:basedOn w:val="1"/>
    <w:qFormat/>
    <w:uiPriority w:val="0"/>
    <w:pPr>
      <w:spacing w:line="360" w:lineRule="auto"/>
      <w:ind w:right="181" w:firstLine="480" w:firstLineChars="200"/>
    </w:pPr>
    <w:rPr>
      <w:rFonts w:ascii="Verdana" w:hAnsi="Verdana"/>
      <w:sz w:val="24"/>
      <w:szCs w:val="20"/>
    </w:rPr>
  </w:style>
  <w:style w:type="paragraph" w:customStyle="1" w:styleId="129">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0">
    <w:name w:val="标书的正文"/>
    <w:basedOn w:val="1"/>
    <w:qFormat/>
    <w:uiPriority w:val="0"/>
    <w:pPr>
      <w:spacing w:line="360" w:lineRule="auto"/>
      <w:ind w:firstLine="482"/>
      <w:jc w:val="left"/>
    </w:pPr>
    <w:rPr>
      <w:rFonts w:ascii="宋体" w:hAnsi="宋体"/>
      <w:kern w:val="3"/>
      <w:sz w:val="24"/>
      <w:szCs w:val="20"/>
    </w:rPr>
  </w:style>
  <w:style w:type="paragraph" w:customStyle="1" w:styleId="131">
    <w:name w:val="样式 标题 1 + 宋体 段前: 0 磅 段后: 0 磅 行距: 单倍行距"/>
    <w:basedOn w:val="2"/>
    <w:next w:val="1"/>
    <w:qFormat/>
    <w:uiPriority w:val="99"/>
    <w:pPr>
      <w:spacing w:beforeLines="100" w:afterLines="100"/>
    </w:pPr>
    <w:rPr>
      <w:rFonts w:ascii="仿宋_GB2312" w:hAnsi="宋体" w:cs="仿宋_GB2312"/>
    </w:rPr>
  </w:style>
  <w:style w:type="paragraph" w:customStyle="1" w:styleId="132">
    <w:name w:val="标准文本"/>
    <w:basedOn w:val="1"/>
    <w:qFormat/>
    <w:uiPriority w:val="0"/>
    <w:pPr>
      <w:spacing w:line="360" w:lineRule="auto"/>
      <w:ind w:firstLine="480" w:firstLineChars="200"/>
    </w:pPr>
    <w:rPr>
      <w:rFonts w:cs="宋体"/>
      <w:sz w:val="24"/>
    </w:rPr>
  </w:style>
  <w:style w:type="character" w:customStyle="1" w:styleId="133">
    <w:name w:val="批注文字 字符"/>
    <w:basedOn w:val="39"/>
    <w:link w:val="15"/>
    <w:qFormat/>
    <w:uiPriority w:val="99"/>
    <w:rPr>
      <w:kern w:val="2"/>
      <w:sz w:val="21"/>
      <w:szCs w:val="24"/>
    </w:rPr>
  </w:style>
  <w:style w:type="character" w:customStyle="1" w:styleId="134">
    <w:name w:val="批注主题 字符"/>
    <w:basedOn w:val="133"/>
    <w:link w:val="34"/>
    <w:qFormat/>
    <w:uiPriority w:val="99"/>
    <w:rPr>
      <w:b/>
      <w:bCs/>
      <w:kern w:val="2"/>
      <w:sz w:val="21"/>
      <w:szCs w:val="24"/>
    </w:rPr>
  </w:style>
  <w:style w:type="character" w:customStyle="1" w:styleId="135">
    <w:name w:val="未处理的提及1"/>
    <w:basedOn w:val="39"/>
    <w:autoRedefine/>
    <w:semiHidden/>
    <w:unhideWhenUsed/>
    <w:qFormat/>
    <w:uiPriority w:val="99"/>
    <w:rPr>
      <w:color w:val="605E5C"/>
      <w:shd w:val="clear" w:color="auto" w:fill="E1DFDD"/>
    </w:rPr>
  </w:style>
  <w:style w:type="paragraph" w:customStyle="1" w:styleId="136">
    <w:name w:val="列出段落2"/>
    <w:basedOn w:val="1"/>
    <w:autoRedefine/>
    <w:qFormat/>
    <w:uiPriority w:val="99"/>
    <w:pPr>
      <w:ind w:firstLine="420" w:firstLineChars="200"/>
    </w:pPr>
    <w:rPr>
      <w:kern w:val="0"/>
      <w:sz w:val="20"/>
      <w:szCs w:val="20"/>
    </w:rPr>
  </w:style>
  <w:style w:type="paragraph" w:customStyle="1" w:styleId="13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8">
    <w:name w:val="Hyperlink.0"/>
    <w:autoRedefine/>
    <w:qFormat/>
    <w:uiPriority w:val="0"/>
    <w:rPr>
      <w:rFonts w:ascii="宋体" w:hAnsi="宋体" w:eastAsia="宋体" w:cs="宋体"/>
      <w:sz w:val="24"/>
      <w:szCs w:val="24"/>
      <w:lang w:val="zh-TW" w:eastAsia="zh-TW"/>
    </w:rPr>
  </w:style>
  <w:style w:type="character" w:customStyle="1" w:styleId="139">
    <w:name w:val="页脚 Char"/>
    <w:autoRedefine/>
    <w:qFormat/>
    <w:uiPriority w:val="99"/>
    <w:rPr>
      <w:rFonts w:ascii="Times New Roman" w:hAnsi="Times New Roman" w:eastAsia="宋体" w:cs="Times New Roman"/>
      <w:kern w:val="0"/>
      <w:sz w:val="18"/>
      <w:szCs w:val="20"/>
    </w:rPr>
  </w:style>
  <w:style w:type="paragraph" w:customStyle="1" w:styleId="140">
    <w:name w:val="首行缩进"/>
    <w:basedOn w:val="1"/>
    <w:autoRedefine/>
    <w:qFormat/>
    <w:uiPriority w:val="0"/>
    <w:pPr>
      <w:spacing w:line="360" w:lineRule="auto"/>
      <w:ind w:firstLine="480" w:firstLineChars="200"/>
    </w:pPr>
    <w:rPr>
      <w:sz w:val="24"/>
    </w:rPr>
  </w:style>
  <w:style w:type="character" w:customStyle="1" w:styleId="141">
    <w:name w:val="15"/>
    <w:basedOn w:val="39"/>
    <w:qFormat/>
    <w:uiPriority w:val="0"/>
    <w:rPr>
      <w:rFonts w:hint="eastAsia" w:ascii="宋体" w:hAnsi="宋体" w:eastAsia="宋体"/>
      <w:color w:val="000000"/>
      <w:sz w:val="22"/>
      <w:szCs w:val="22"/>
    </w:rPr>
  </w:style>
  <w:style w:type="character" w:customStyle="1" w:styleId="142">
    <w:name w:val="font01"/>
    <w:autoRedefine/>
    <w:qFormat/>
    <w:uiPriority w:val="0"/>
    <w:rPr>
      <w:rFonts w:hint="default" w:ascii="等线" w:hAnsi="等线" w:eastAsia="等线" w:cs="等线"/>
      <w:color w:val="000000"/>
      <w:sz w:val="22"/>
      <w:szCs w:val="22"/>
      <w:u w:val="none"/>
    </w:rPr>
  </w:style>
  <w:style w:type="character" w:customStyle="1" w:styleId="143">
    <w:name w:val="未处理的提及2"/>
    <w:basedOn w:val="39"/>
    <w:semiHidden/>
    <w:unhideWhenUsed/>
    <w:qFormat/>
    <w:uiPriority w:val="99"/>
    <w:rPr>
      <w:color w:val="605E5C"/>
      <w:shd w:val="clear" w:color="auto" w:fill="E1DFDD"/>
    </w:rPr>
  </w:style>
  <w:style w:type="character" w:styleId="144">
    <w:name w:val="Placeholder Text"/>
    <w:basedOn w:val="39"/>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52</Pages>
  <Words>17341</Words>
  <Characters>18456</Characters>
  <Lines>219</Lines>
  <Paragraphs>61</Paragraphs>
  <TotalTime>15</TotalTime>
  <ScaleCrop>false</ScaleCrop>
  <LinksUpToDate>false</LinksUpToDate>
  <CharactersWithSpaces>18624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2025-08-13T01:27:00Z</dcterms:created>
  <dc:creator>User</dc:creator>
  <cp:lastModifiedBy>jessie</cp:lastModifiedBy>
  <cp:lastPrinted>2024-07-03T00:41:00Z</cp:lastPrinted>
  <dcterms:modified xsi:type="dcterms:W3CDTF">2025-09-19T00:28:07Z</dcterms:modified>
  <dc:title>南通市Ⅹ项目</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275FA497B5884F87A27A40BDA99F2B1B_13</vt:lpwstr>
  </property>
  <property fmtid="{D5CDD505-2E9C-101B-9397-08002B2CF9AE}" pid="4" name="KSOTemplateDocerSaveRecord">
    <vt:lpwstr>eyJoZGlkIjoiMTY2YTExYjU4MWEzY2MzM2I4OTY2NWYxMWY5ZTNlMmIiLCJ1c2VySWQiOiI2Mzc4MTQzODgifQ==</vt:lpwstr>
  </property>
</Properties>
</file>