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8B027">
      <w:pPr>
        <w:jc w:val="center"/>
        <w:rPr>
          <w:rFonts w:hint="eastAsia" w:ascii="宋体" w:hAnsi="宋体"/>
          <w:bCs/>
          <w:spacing w:val="20"/>
          <w:sz w:val="48"/>
          <w:szCs w:val="28"/>
          <w:highlight w:val="none"/>
        </w:rPr>
      </w:pPr>
    </w:p>
    <w:p w14:paraId="3DB3FDAF">
      <w:pPr>
        <w:jc w:val="center"/>
        <w:rPr>
          <w:rFonts w:hint="eastAsia" w:ascii="宋体" w:hAnsi="宋体"/>
          <w:bCs/>
          <w:spacing w:val="20"/>
          <w:sz w:val="48"/>
          <w:szCs w:val="28"/>
          <w:highlight w:val="none"/>
        </w:rPr>
      </w:pPr>
    </w:p>
    <w:p w14:paraId="56C34157">
      <w:pPr>
        <w:jc w:val="center"/>
        <w:rPr>
          <w:rFonts w:hint="eastAsia" w:ascii="宋体" w:hAnsi="宋体" w:eastAsia="宋体"/>
          <w:bCs/>
          <w:spacing w:val="20"/>
          <w:sz w:val="48"/>
          <w:szCs w:val="28"/>
          <w:highlight w:val="none"/>
          <w:lang w:eastAsia="zh-CN"/>
        </w:rPr>
      </w:pPr>
      <w:r>
        <w:rPr>
          <w:rFonts w:hint="eastAsia" w:ascii="宋体" w:hAnsi="宋体"/>
          <w:bCs/>
          <w:spacing w:val="20"/>
          <w:sz w:val="48"/>
          <w:szCs w:val="28"/>
          <w:highlight w:val="none"/>
          <w:lang w:eastAsia="zh-CN"/>
        </w:rPr>
        <w:t>江苏商贸职业学院2026年度公务用车租赁项目（二次）</w:t>
      </w:r>
    </w:p>
    <w:p w14:paraId="2B950D79">
      <w:pPr>
        <w:rPr>
          <w:rFonts w:hint="eastAsia" w:ascii="宋体" w:hAnsi="宋体"/>
          <w:bCs/>
          <w:sz w:val="72"/>
          <w:szCs w:val="72"/>
          <w:highlight w:val="none"/>
        </w:rPr>
      </w:pPr>
    </w:p>
    <w:p w14:paraId="27AA2D32">
      <w:pPr>
        <w:jc w:val="center"/>
        <w:rPr>
          <w:rFonts w:hint="eastAsia" w:ascii="宋体" w:hAnsi="宋体"/>
          <w:bCs/>
          <w:sz w:val="72"/>
          <w:szCs w:val="72"/>
          <w:highlight w:val="none"/>
        </w:rPr>
      </w:pPr>
    </w:p>
    <w:p w14:paraId="3A6F5590">
      <w:pPr>
        <w:jc w:val="center"/>
        <w:rPr>
          <w:rFonts w:hint="eastAsia" w:ascii="宋体" w:hAnsi="宋体"/>
          <w:bCs/>
          <w:sz w:val="100"/>
          <w:szCs w:val="100"/>
          <w:highlight w:val="none"/>
        </w:rPr>
      </w:pPr>
      <w:r>
        <w:rPr>
          <w:rFonts w:hint="eastAsia" w:ascii="宋体" w:hAnsi="宋体"/>
          <w:bCs/>
          <w:sz w:val="72"/>
          <w:szCs w:val="72"/>
          <w:highlight w:val="none"/>
        </w:rPr>
        <w:t>公开招标文件</w:t>
      </w:r>
    </w:p>
    <w:p w14:paraId="43159366">
      <w:pPr>
        <w:jc w:val="center"/>
        <w:rPr>
          <w:rFonts w:hint="eastAsia" w:ascii="宋体" w:hAnsi="宋体" w:cs="宋体"/>
          <w:kern w:val="0"/>
          <w:sz w:val="20"/>
          <w:szCs w:val="20"/>
          <w:highlight w:val="none"/>
        </w:rPr>
      </w:pPr>
      <w:r>
        <w:rPr>
          <w:rFonts w:hint="eastAsia" w:ascii="宋体" w:hAnsi="宋体"/>
          <w:bCs/>
          <w:sz w:val="36"/>
          <w:szCs w:val="36"/>
          <w:highlight w:val="none"/>
        </w:rPr>
        <w:t xml:space="preserve">项目编号：JSSYCG20260330003 </w:t>
      </w:r>
    </w:p>
    <w:p w14:paraId="716EE051">
      <w:pPr>
        <w:jc w:val="center"/>
        <w:rPr>
          <w:rFonts w:hint="eastAsia" w:ascii="宋体" w:hAnsi="宋体"/>
          <w:bCs/>
          <w:sz w:val="36"/>
          <w:szCs w:val="36"/>
          <w:highlight w:val="none"/>
        </w:rPr>
      </w:pPr>
    </w:p>
    <w:p w14:paraId="75FE0050">
      <w:pPr>
        <w:spacing w:line="500" w:lineRule="exact"/>
        <w:jc w:val="center"/>
        <w:rPr>
          <w:rFonts w:hint="eastAsia" w:ascii="宋体" w:hAnsi="宋体"/>
          <w:b/>
          <w:sz w:val="36"/>
          <w:highlight w:val="none"/>
        </w:rPr>
      </w:pPr>
    </w:p>
    <w:p w14:paraId="00643F5C">
      <w:pPr>
        <w:spacing w:line="500" w:lineRule="exact"/>
        <w:jc w:val="center"/>
        <w:rPr>
          <w:rFonts w:hint="eastAsia" w:ascii="宋体" w:hAnsi="宋体"/>
          <w:b/>
          <w:sz w:val="36"/>
          <w:highlight w:val="none"/>
        </w:rPr>
      </w:pPr>
    </w:p>
    <w:p w14:paraId="33007EF2">
      <w:pPr>
        <w:spacing w:line="500" w:lineRule="exact"/>
        <w:jc w:val="center"/>
        <w:rPr>
          <w:rFonts w:hint="eastAsia" w:ascii="宋体" w:hAnsi="宋体"/>
          <w:b/>
          <w:sz w:val="36"/>
          <w:highlight w:val="none"/>
        </w:rPr>
      </w:pPr>
    </w:p>
    <w:p w14:paraId="2F48BAFB">
      <w:pPr>
        <w:spacing w:line="500" w:lineRule="exact"/>
        <w:rPr>
          <w:rFonts w:hint="eastAsia" w:ascii="宋体" w:hAnsi="宋体"/>
          <w:highlight w:val="none"/>
        </w:rPr>
      </w:pPr>
    </w:p>
    <w:p w14:paraId="4AA52C29">
      <w:pPr>
        <w:spacing w:line="500" w:lineRule="exact"/>
        <w:jc w:val="center"/>
        <w:rPr>
          <w:rFonts w:hint="eastAsia" w:ascii="宋体" w:hAnsi="宋体"/>
          <w:sz w:val="32"/>
          <w:highlight w:val="none"/>
        </w:rPr>
      </w:pPr>
    </w:p>
    <w:p w14:paraId="364119F3">
      <w:pPr>
        <w:spacing w:line="500" w:lineRule="exact"/>
        <w:jc w:val="center"/>
        <w:rPr>
          <w:rFonts w:hint="eastAsia" w:ascii="宋体" w:hAnsi="宋体"/>
          <w:sz w:val="32"/>
          <w:highlight w:val="none"/>
        </w:rPr>
      </w:pPr>
    </w:p>
    <w:p w14:paraId="3106CB53">
      <w:pPr>
        <w:spacing w:line="500" w:lineRule="exact"/>
        <w:jc w:val="center"/>
        <w:rPr>
          <w:rFonts w:hint="eastAsia" w:ascii="宋体" w:hAnsi="宋体"/>
          <w:sz w:val="32"/>
          <w:highlight w:val="none"/>
        </w:rPr>
      </w:pPr>
    </w:p>
    <w:p w14:paraId="41455B7E">
      <w:pPr>
        <w:pStyle w:val="13"/>
        <w:rPr>
          <w:rFonts w:hint="eastAsia" w:ascii="宋体" w:hAnsi="宋体"/>
          <w:sz w:val="32"/>
          <w:highlight w:val="none"/>
        </w:rPr>
      </w:pPr>
    </w:p>
    <w:p w14:paraId="66A537C6">
      <w:pPr>
        <w:rPr>
          <w:rFonts w:hint="eastAsia" w:ascii="宋体" w:hAnsi="宋体"/>
          <w:sz w:val="32"/>
          <w:highlight w:val="none"/>
        </w:rPr>
      </w:pPr>
    </w:p>
    <w:p w14:paraId="29A0CB54">
      <w:pPr>
        <w:pStyle w:val="18"/>
        <w:rPr>
          <w:rFonts w:hint="eastAsia" w:ascii="宋体" w:hAnsi="宋体" w:eastAsia="宋体"/>
          <w:highlight w:val="none"/>
        </w:rPr>
      </w:pPr>
    </w:p>
    <w:p w14:paraId="01E8A10F">
      <w:pPr>
        <w:pStyle w:val="82"/>
        <w:ind w:left="0" w:firstLine="475" w:firstLineChars="99"/>
        <w:rPr>
          <w:rFonts w:hint="eastAsia" w:ascii="宋体" w:hAnsi="宋体"/>
          <w:b/>
          <w:spacing w:val="20"/>
          <w:sz w:val="44"/>
          <w:highlight w:val="none"/>
        </w:rPr>
      </w:pPr>
      <w:r>
        <w:rPr>
          <w:rFonts w:hint="eastAsia" w:ascii="宋体" w:hAnsi="宋体"/>
          <w:b/>
          <w:spacing w:val="20"/>
          <w:sz w:val="44"/>
          <w:highlight w:val="none"/>
        </w:rPr>
        <w:t>江苏商贸职业学院</w:t>
      </w:r>
    </w:p>
    <w:p w14:paraId="6562BD1C">
      <w:pPr>
        <w:pStyle w:val="82"/>
        <w:ind w:firstLine="0"/>
        <w:rPr>
          <w:rFonts w:hint="eastAsia" w:ascii="宋体" w:hAnsi="宋体"/>
          <w:sz w:val="36"/>
          <w:szCs w:val="36"/>
          <w:highlight w:val="none"/>
        </w:rPr>
      </w:pPr>
      <w:r>
        <w:rPr>
          <w:rFonts w:hint="eastAsia" w:ascii="宋体" w:hAnsi="宋体"/>
          <w:b/>
          <w:spacing w:val="20"/>
          <w:sz w:val="36"/>
          <w:szCs w:val="36"/>
          <w:highlight w:val="none"/>
        </w:rPr>
        <w:t>2026年</w:t>
      </w:r>
      <w:r>
        <w:rPr>
          <w:rFonts w:hint="eastAsia" w:ascii="宋体" w:hAnsi="宋体"/>
          <w:b/>
          <w:spacing w:val="20"/>
          <w:sz w:val="36"/>
          <w:szCs w:val="36"/>
          <w:highlight w:val="none"/>
          <w:lang w:val="en-US" w:eastAsia="zh-CN"/>
        </w:rPr>
        <w:t>4</w:t>
      </w:r>
      <w:r>
        <w:rPr>
          <w:rFonts w:hint="eastAsia" w:ascii="宋体" w:hAnsi="宋体"/>
          <w:b/>
          <w:spacing w:val="20"/>
          <w:sz w:val="36"/>
          <w:szCs w:val="36"/>
          <w:highlight w:val="none"/>
        </w:rPr>
        <w:t>月</w:t>
      </w:r>
    </w:p>
    <w:p w14:paraId="1B633471">
      <w:pPr>
        <w:adjustRightInd w:val="0"/>
        <w:snapToGrid w:val="0"/>
        <w:spacing w:line="500" w:lineRule="exact"/>
        <w:ind w:left="-157" w:leftChars="-75" w:right="-600" w:rightChars="-286"/>
        <w:jc w:val="center"/>
        <w:rPr>
          <w:rFonts w:hint="eastAsia" w:ascii="宋体" w:hAnsi="宋体"/>
          <w:sz w:val="44"/>
          <w:szCs w:val="44"/>
          <w:highlight w:val="none"/>
        </w:rPr>
      </w:pPr>
    </w:p>
    <w:p w14:paraId="7B93A11E">
      <w:pPr>
        <w:adjustRightInd w:val="0"/>
        <w:snapToGrid w:val="0"/>
        <w:spacing w:line="500" w:lineRule="exact"/>
        <w:ind w:left="-157" w:leftChars="-75" w:right="-600" w:rightChars="-286"/>
        <w:jc w:val="center"/>
        <w:rPr>
          <w:rFonts w:hint="eastAsia" w:ascii="宋体" w:hAnsi="宋体"/>
          <w:sz w:val="44"/>
          <w:szCs w:val="44"/>
          <w:highlight w:val="none"/>
        </w:rPr>
      </w:pPr>
    </w:p>
    <w:p w14:paraId="1EDFFEEB">
      <w:pPr>
        <w:adjustRightInd w:val="0"/>
        <w:snapToGrid w:val="0"/>
        <w:spacing w:line="500" w:lineRule="exact"/>
        <w:ind w:left="-157" w:leftChars="-75" w:right="-600" w:rightChars="-286"/>
        <w:jc w:val="center"/>
        <w:rPr>
          <w:rFonts w:hint="eastAsia" w:ascii="宋体" w:hAnsi="宋体"/>
          <w:sz w:val="44"/>
          <w:szCs w:val="44"/>
          <w:highlight w:val="none"/>
        </w:rPr>
        <w:sectPr>
          <w:headerReference r:id="rId3" w:type="default"/>
          <w:pgSz w:w="11906" w:h="16838"/>
          <w:pgMar w:top="1134" w:right="1134" w:bottom="1134" w:left="1134" w:header="851" w:footer="992" w:gutter="0"/>
          <w:pgNumType w:fmt="numberInDash"/>
          <w:cols w:space="720" w:num="1"/>
          <w:docGrid w:type="linesAndChars" w:linePitch="312" w:charSpace="0"/>
        </w:sectPr>
      </w:pPr>
    </w:p>
    <w:p w14:paraId="6D18E622">
      <w:pPr>
        <w:adjustRightInd w:val="0"/>
        <w:snapToGrid w:val="0"/>
        <w:spacing w:line="500" w:lineRule="exact"/>
        <w:ind w:left="-157" w:leftChars="-75" w:right="-600" w:rightChars="-286"/>
        <w:jc w:val="center"/>
        <w:rPr>
          <w:rFonts w:hint="eastAsia" w:ascii="宋体" w:hAnsi="宋体"/>
          <w:sz w:val="44"/>
          <w:szCs w:val="44"/>
          <w:highlight w:val="none"/>
        </w:rPr>
      </w:pPr>
    </w:p>
    <w:p w14:paraId="5FCECCF3">
      <w:pPr>
        <w:adjustRightInd w:val="0"/>
        <w:snapToGrid w:val="0"/>
        <w:spacing w:line="500" w:lineRule="exact"/>
        <w:ind w:left="-157" w:leftChars="-75" w:right="-600" w:rightChars="-286"/>
        <w:jc w:val="center"/>
        <w:rPr>
          <w:rFonts w:hint="eastAsia" w:ascii="宋体" w:hAnsi="宋体"/>
          <w:sz w:val="32"/>
          <w:szCs w:val="32"/>
          <w:highlight w:val="none"/>
        </w:rPr>
      </w:pPr>
      <w:r>
        <w:rPr>
          <w:rFonts w:hint="eastAsia" w:ascii="宋体" w:hAnsi="宋体"/>
          <w:sz w:val="44"/>
          <w:szCs w:val="44"/>
          <w:highlight w:val="none"/>
        </w:rPr>
        <w:t>目 录</w:t>
      </w:r>
    </w:p>
    <w:p w14:paraId="6F830749">
      <w:pPr>
        <w:tabs>
          <w:tab w:val="left" w:pos="7740"/>
        </w:tabs>
        <w:adjustRightInd w:val="0"/>
        <w:snapToGrid w:val="0"/>
        <w:spacing w:line="360" w:lineRule="auto"/>
        <w:ind w:firstLine="640" w:firstLineChars="200"/>
        <w:rPr>
          <w:rFonts w:hint="eastAsia" w:ascii="宋体" w:hAnsi="宋体"/>
          <w:bCs/>
          <w:sz w:val="32"/>
          <w:szCs w:val="32"/>
          <w:highlight w:val="none"/>
        </w:rPr>
      </w:pPr>
    </w:p>
    <w:p w14:paraId="57FE40E9">
      <w:pPr>
        <w:tabs>
          <w:tab w:val="left" w:pos="7740"/>
        </w:tabs>
        <w:adjustRightInd w:val="0"/>
        <w:snapToGrid w:val="0"/>
        <w:spacing w:line="360" w:lineRule="auto"/>
        <w:ind w:firstLine="640" w:firstLineChars="200"/>
        <w:rPr>
          <w:rFonts w:hint="eastAsia" w:ascii="宋体" w:hAnsi="宋体"/>
          <w:spacing w:val="2"/>
          <w:sz w:val="32"/>
          <w:szCs w:val="32"/>
          <w:highlight w:val="none"/>
        </w:rPr>
      </w:pPr>
      <w:r>
        <w:rPr>
          <w:rFonts w:hint="eastAsia" w:ascii="宋体" w:hAnsi="宋体"/>
          <w:bCs/>
          <w:sz w:val="32"/>
          <w:szCs w:val="32"/>
          <w:highlight w:val="none"/>
        </w:rPr>
        <w:t>第一部分  投标邀请</w:t>
      </w:r>
    </w:p>
    <w:p w14:paraId="3B96E71F">
      <w:pPr>
        <w:tabs>
          <w:tab w:val="left" w:pos="7740"/>
        </w:tabs>
        <w:adjustRightInd w:val="0"/>
        <w:snapToGrid w:val="0"/>
        <w:spacing w:line="360" w:lineRule="auto"/>
        <w:ind w:firstLine="640" w:firstLineChars="200"/>
        <w:rPr>
          <w:rFonts w:hint="eastAsia" w:ascii="宋体" w:hAnsi="宋体"/>
          <w:spacing w:val="2"/>
          <w:sz w:val="32"/>
          <w:szCs w:val="32"/>
          <w:highlight w:val="none"/>
        </w:rPr>
      </w:pPr>
      <w:r>
        <w:rPr>
          <w:rFonts w:hint="eastAsia" w:ascii="宋体" w:hAnsi="宋体"/>
          <w:bCs/>
          <w:sz w:val="32"/>
          <w:szCs w:val="32"/>
          <w:highlight w:val="none"/>
        </w:rPr>
        <w:t>第二部分  投标须知</w:t>
      </w:r>
    </w:p>
    <w:p w14:paraId="3ED11AA4">
      <w:pPr>
        <w:tabs>
          <w:tab w:val="left" w:pos="7740"/>
        </w:tabs>
        <w:adjustRightInd w:val="0"/>
        <w:snapToGrid w:val="0"/>
        <w:spacing w:line="360" w:lineRule="auto"/>
        <w:ind w:firstLine="640" w:firstLineChars="200"/>
        <w:rPr>
          <w:rFonts w:hint="eastAsia" w:ascii="宋体" w:hAnsi="宋体"/>
          <w:spacing w:val="2"/>
          <w:sz w:val="32"/>
          <w:szCs w:val="32"/>
          <w:highlight w:val="none"/>
        </w:rPr>
      </w:pPr>
      <w:r>
        <w:rPr>
          <w:rFonts w:hint="eastAsia" w:ascii="宋体" w:hAnsi="宋体"/>
          <w:bCs/>
          <w:sz w:val="32"/>
          <w:szCs w:val="32"/>
          <w:highlight w:val="none"/>
        </w:rPr>
        <w:t>第三部分  项目需求</w:t>
      </w:r>
    </w:p>
    <w:p w14:paraId="0B12B431">
      <w:pPr>
        <w:tabs>
          <w:tab w:val="left" w:pos="7740"/>
        </w:tabs>
        <w:adjustRightInd w:val="0"/>
        <w:snapToGrid w:val="0"/>
        <w:spacing w:line="360" w:lineRule="auto"/>
        <w:ind w:firstLine="640" w:firstLineChars="200"/>
        <w:rPr>
          <w:rFonts w:hint="eastAsia" w:ascii="宋体" w:hAnsi="宋体"/>
          <w:spacing w:val="2"/>
          <w:sz w:val="32"/>
          <w:szCs w:val="32"/>
          <w:highlight w:val="none"/>
        </w:rPr>
      </w:pPr>
      <w:r>
        <w:rPr>
          <w:rFonts w:hint="eastAsia" w:ascii="宋体" w:hAnsi="宋体"/>
          <w:sz w:val="32"/>
          <w:szCs w:val="32"/>
          <w:highlight w:val="none"/>
        </w:rPr>
        <w:t xml:space="preserve">第四部分  </w:t>
      </w:r>
      <w:r>
        <w:rPr>
          <w:rFonts w:hint="eastAsia" w:ascii="宋体" w:hAnsi="宋体"/>
          <w:bCs/>
          <w:sz w:val="32"/>
          <w:szCs w:val="32"/>
          <w:highlight w:val="none"/>
        </w:rPr>
        <w:t>开标和评标</w:t>
      </w:r>
    </w:p>
    <w:p w14:paraId="4E55BAED">
      <w:pPr>
        <w:tabs>
          <w:tab w:val="left" w:pos="7740"/>
        </w:tabs>
        <w:adjustRightInd w:val="0"/>
        <w:snapToGrid w:val="0"/>
        <w:spacing w:line="360" w:lineRule="auto"/>
        <w:ind w:firstLine="640" w:firstLineChars="200"/>
        <w:rPr>
          <w:rFonts w:hint="eastAsia" w:ascii="宋体" w:hAnsi="宋体"/>
          <w:bCs/>
          <w:sz w:val="32"/>
          <w:szCs w:val="32"/>
          <w:highlight w:val="none"/>
        </w:rPr>
      </w:pPr>
      <w:r>
        <w:rPr>
          <w:rFonts w:hint="eastAsia" w:ascii="宋体" w:hAnsi="宋体"/>
          <w:bCs/>
          <w:sz w:val="32"/>
          <w:szCs w:val="32"/>
          <w:highlight w:val="none"/>
        </w:rPr>
        <w:t>第五部分  质疑与投诉</w:t>
      </w:r>
    </w:p>
    <w:p w14:paraId="32C5BB0C">
      <w:pPr>
        <w:tabs>
          <w:tab w:val="left" w:pos="7740"/>
        </w:tabs>
        <w:adjustRightInd w:val="0"/>
        <w:snapToGrid w:val="0"/>
        <w:spacing w:line="360" w:lineRule="auto"/>
        <w:ind w:firstLine="640" w:firstLineChars="200"/>
        <w:rPr>
          <w:rFonts w:hint="eastAsia" w:ascii="宋体" w:hAnsi="宋体"/>
          <w:bCs/>
          <w:sz w:val="32"/>
          <w:szCs w:val="32"/>
          <w:highlight w:val="none"/>
        </w:rPr>
      </w:pPr>
      <w:r>
        <w:rPr>
          <w:rFonts w:hint="eastAsia" w:ascii="宋体" w:hAnsi="宋体"/>
          <w:bCs/>
          <w:sz w:val="32"/>
          <w:szCs w:val="32"/>
          <w:highlight w:val="none"/>
        </w:rPr>
        <w:t>第六部分  投标文件组成</w:t>
      </w:r>
    </w:p>
    <w:p w14:paraId="0D022800">
      <w:pPr>
        <w:tabs>
          <w:tab w:val="left" w:pos="7740"/>
        </w:tabs>
        <w:adjustRightInd w:val="0"/>
        <w:snapToGrid w:val="0"/>
        <w:spacing w:line="360" w:lineRule="auto"/>
        <w:ind w:firstLine="640" w:firstLineChars="200"/>
        <w:rPr>
          <w:rFonts w:hint="eastAsia" w:ascii="宋体" w:hAnsi="宋体"/>
          <w:spacing w:val="2"/>
          <w:sz w:val="32"/>
          <w:szCs w:val="32"/>
          <w:highlight w:val="none"/>
        </w:rPr>
      </w:pPr>
      <w:r>
        <w:rPr>
          <w:rFonts w:hint="eastAsia" w:ascii="宋体" w:hAnsi="宋体"/>
          <w:bCs/>
          <w:sz w:val="32"/>
          <w:szCs w:val="32"/>
          <w:highlight w:val="none"/>
        </w:rPr>
        <w:t xml:space="preserve">  </w:t>
      </w:r>
    </w:p>
    <w:p w14:paraId="41EB2A54">
      <w:pPr>
        <w:spacing w:line="500" w:lineRule="exact"/>
        <w:rPr>
          <w:rFonts w:hint="eastAsia" w:ascii="宋体" w:hAnsi="宋体"/>
          <w:b/>
          <w:sz w:val="32"/>
          <w:szCs w:val="32"/>
          <w:highlight w:val="none"/>
        </w:rPr>
      </w:pPr>
    </w:p>
    <w:p w14:paraId="3C03A276">
      <w:pPr>
        <w:tabs>
          <w:tab w:val="left" w:pos="7740"/>
        </w:tabs>
        <w:spacing w:line="500" w:lineRule="exact"/>
        <w:rPr>
          <w:rFonts w:hint="eastAsia" w:ascii="宋体" w:hAnsi="宋体"/>
          <w:b/>
          <w:spacing w:val="2"/>
          <w:sz w:val="32"/>
          <w:szCs w:val="32"/>
          <w:highlight w:val="none"/>
        </w:rPr>
      </w:pPr>
    </w:p>
    <w:p w14:paraId="124FBBF0">
      <w:pPr>
        <w:tabs>
          <w:tab w:val="left" w:pos="7740"/>
        </w:tabs>
        <w:spacing w:line="500" w:lineRule="exact"/>
        <w:rPr>
          <w:rFonts w:hint="eastAsia" w:ascii="宋体" w:hAnsi="宋体"/>
          <w:b/>
          <w:spacing w:val="2"/>
          <w:sz w:val="32"/>
          <w:szCs w:val="32"/>
          <w:highlight w:val="none"/>
        </w:rPr>
      </w:pPr>
    </w:p>
    <w:p w14:paraId="3AAA2E79">
      <w:pPr>
        <w:tabs>
          <w:tab w:val="left" w:pos="7740"/>
        </w:tabs>
        <w:spacing w:line="500" w:lineRule="exact"/>
        <w:rPr>
          <w:rFonts w:hint="eastAsia" w:ascii="宋体" w:hAnsi="宋体"/>
          <w:b/>
          <w:bCs/>
          <w:sz w:val="32"/>
          <w:szCs w:val="32"/>
          <w:highlight w:val="none"/>
        </w:rPr>
      </w:pPr>
    </w:p>
    <w:p w14:paraId="476C9E65">
      <w:pPr>
        <w:pStyle w:val="13"/>
        <w:rPr>
          <w:rFonts w:hint="eastAsia" w:ascii="宋体" w:hAnsi="宋体"/>
          <w:bCs/>
          <w:sz w:val="36"/>
          <w:szCs w:val="36"/>
          <w:highlight w:val="none"/>
        </w:rPr>
      </w:pPr>
    </w:p>
    <w:p w14:paraId="7212F55F">
      <w:pPr>
        <w:rPr>
          <w:rFonts w:hint="eastAsia" w:ascii="宋体" w:hAnsi="宋体"/>
          <w:highlight w:val="none"/>
        </w:rPr>
      </w:pPr>
    </w:p>
    <w:p w14:paraId="3A932E44">
      <w:pPr>
        <w:adjustRightInd w:val="0"/>
        <w:snapToGrid w:val="0"/>
        <w:spacing w:line="500" w:lineRule="exact"/>
        <w:jc w:val="center"/>
        <w:outlineLvl w:val="0"/>
        <w:rPr>
          <w:rFonts w:hint="eastAsia" w:ascii="宋体" w:hAnsi="宋体" w:cs="黑体"/>
          <w:b/>
          <w:bCs/>
          <w:sz w:val="32"/>
          <w:szCs w:val="32"/>
          <w:highlight w:val="none"/>
        </w:rPr>
      </w:pPr>
      <w:r>
        <w:rPr>
          <w:rFonts w:hint="eastAsia" w:ascii="宋体" w:hAnsi="宋体" w:cs="黑体"/>
          <w:bCs/>
          <w:sz w:val="32"/>
          <w:szCs w:val="32"/>
          <w:highlight w:val="none"/>
        </w:rPr>
        <w:br w:type="page"/>
      </w:r>
      <w:r>
        <w:rPr>
          <w:rFonts w:hint="eastAsia" w:ascii="宋体" w:hAnsi="宋体" w:cs="黑体"/>
          <w:b/>
          <w:bCs/>
          <w:sz w:val="32"/>
          <w:szCs w:val="32"/>
          <w:highlight w:val="none"/>
        </w:rPr>
        <w:t xml:space="preserve">第一部分  </w:t>
      </w:r>
      <w:bookmarkStart w:id="0" w:name="OLE_LINK7"/>
      <w:bookmarkStart w:id="1" w:name="OLE_LINK5"/>
      <w:r>
        <w:rPr>
          <w:rFonts w:hint="eastAsia" w:ascii="宋体" w:hAnsi="宋体" w:cs="黑体"/>
          <w:b/>
          <w:bCs/>
          <w:sz w:val="32"/>
          <w:szCs w:val="32"/>
          <w:highlight w:val="none"/>
        </w:rPr>
        <w:t>投标邀请</w:t>
      </w:r>
    </w:p>
    <w:p w14:paraId="77F905FE">
      <w:pPr>
        <w:spacing w:line="460" w:lineRule="exact"/>
        <w:ind w:firstLine="480" w:firstLineChars="200"/>
        <w:rPr>
          <w:rFonts w:hint="eastAsia" w:ascii="宋体" w:hAnsi="宋体" w:cs="宋体"/>
          <w:sz w:val="24"/>
          <w:highlight w:val="none"/>
        </w:rPr>
      </w:pPr>
      <w:bookmarkStart w:id="2" w:name="OLE_LINK6"/>
      <w:r>
        <w:rPr>
          <w:rFonts w:hint="eastAsia" w:ascii="宋体" w:hAnsi="宋体" w:cs="宋体"/>
          <w:sz w:val="24"/>
          <w:highlight w:val="none"/>
        </w:rPr>
        <w:t>受江苏商贸职业学院的委托，江苏中房工程咨询有限公司就</w:t>
      </w:r>
      <w:r>
        <w:rPr>
          <w:rFonts w:hint="eastAsia" w:ascii="宋体" w:hAnsi="宋体" w:cs="宋体"/>
          <w:sz w:val="24"/>
          <w:highlight w:val="none"/>
          <w:lang w:eastAsia="zh-CN"/>
        </w:rPr>
        <w:t>江苏商贸职业学院2026年度公务用车租赁项目（二次）</w:t>
      </w:r>
      <w:r>
        <w:rPr>
          <w:rFonts w:hint="eastAsia" w:ascii="宋体" w:hAnsi="宋体" w:cs="宋体"/>
          <w:sz w:val="24"/>
          <w:highlight w:val="none"/>
        </w:rPr>
        <w:t>(项目编号:JSSYCG20260330003 )进行公开招标采购，欢迎符合条件的供应商投标。</w:t>
      </w:r>
    </w:p>
    <w:p w14:paraId="39248B21">
      <w:pPr>
        <w:tabs>
          <w:tab w:val="left" w:pos="360"/>
        </w:tabs>
        <w:spacing w:after="60" w:line="460" w:lineRule="exact"/>
        <w:ind w:firstLine="480" w:firstLineChars="200"/>
        <w:rPr>
          <w:rFonts w:hint="eastAsia" w:ascii="宋体" w:hAnsi="宋体" w:cs="宋体"/>
          <w:b/>
          <w:bCs/>
          <w:sz w:val="24"/>
          <w:highlight w:val="none"/>
        </w:rPr>
      </w:pPr>
      <w:r>
        <w:rPr>
          <w:rFonts w:hint="eastAsia" w:ascii="宋体" w:hAnsi="宋体" w:cs="宋体"/>
          <w:b/>
          <w:bCs/>
          <w:sz w:val="24"/>
          <w:highlight w:val="none"/>
        </w:rPr>
        <w:t>项目概况</w:t>
      </w:r>
    </w:p>
    <w:p w14:paraId="22F296ED">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lang w:eastAsia="zh-CN"/>
        </w:rPr>
        <w:t>江苏商贸职业学院2026年度公务用车租赁项目（二次）</w:t>
      </w:r>
      <w:r>
        <w:rPr>
          <w:rFonts w:hint="eastAsia" w:ascii="宋体" w:hAnsi="宋体" w:cs="宋体"/>
          <w:sz w:val="24"/>
          <w:highlight w:val="none"/>
        </w:rPr>
        <w:t>的潜在投标人应在江苏商贸职业学院网（</w:t>
      </w:r>
      <w:r>
        <w:rPr>
          <w:highlight w:val="none"/>
        </w:rPr>
        <w:fldChar w:fldCharType="begin"/>
      </w:r>
      <w:r>
        <w:rPr>
          <w:highlight w:val="none"/>
        </w:rPr>
        <w:instrText xml:space="preserve"> HYPERLINK "http://www.jsbc.edu.cn/）获取招标文件，并于2025年5月" </w:instrText>
      </w:r>
      <w:r>
        <w:rPr>
          <w:highlight w:val="none"/>
        </w:rPr>
        <w:fldChar w:fldCharType="separate"/>
      </w:r>
      <w:r>
        <w:rPr>
          <w:rStyle w:val="44"/>
          <w:rFonts w:hint="eastAsia" w:ascii="宋体" w:hAnsi="宋体"/>
          <w:color w:val="auto"/>
          <w:sz w:val="24"/>
          <w:highlight w:val="none"/>
        </w:rPr>
        <w:t>http://www.jsbc.edu.cn/）获取招标文件，并于2026年4</w:t>
      </w:r>
      <w:r>
        <w:rPr>
          <w:rStyle w:val="44"/>
          <w:rFonts w:hint="eastAsia" w:ascii="宋体" w:hAnsi="宋体" w:cs="宋体"/>
          <w:color w:val="auto"/>
          <w:sz w:val="24"/>
          <w:highlight w:val="none"/>
        </w:rPr>
        <w:t>月</w:t>
      </w:r>
      <w:r>
        <w:rPr>
          <w:rStyle w:val="44"/>
          <w:rFonts w:hint="eastAsia" w:ascii="宋体" w:hAnsi="宋体" w:cs="宋体"/>
          <w:color w:val="auto"/>
          <w:sz w:val="24"/>
          <w:highlight w:val="none"/>
        </w:rPr>
        <w:fldChar w:fldCharType="end"/>
      </w:r>
      <w:r>
        <w:rPr>
          <w:rStyle w:val="44"/>
          <w:rFonts w:hint="eastAsia" w:ascii="宋体" w:hAnsi="宋体" w:cs="宋体"/>
          <w:color w:val="auto"/>
          <w:sz w:val="24"/>
          <w:highlight w:val="none"/>
          <w:lang w:val="en-US" w:eastAsia="zh-CN"/>
        </w:rPr>
        <w:t>30</w:t>
      </w:r>
      <w:r>
        <w:rPr>
          <w:rFonts w:hint="eastAsia" w:ascii="宋体" w:hAnsi="宋体" w:cs="宋体"/>
          <w:sz w:val="24"/>
          <w:highlight w:val="none"/>
        </w:rPr>
        <w:t>日</w:t>
      </w:r>
      <w:r>
        <w:rPr>
          <w:rFonts w:hint="eastAsia" w:ascii="宋体" w:hAnsi="宋体" w:cs="宋体"/>
          <w:sz w:val="24"/>
          <w:highlight w:val="none"/>
          <w:lang w:val="en-US" w:eastAsia="zh-CN"/>
        </w:rPr>
        <w:t>14</w:t>
      </w:r>
      <w:r>
        <w:rPr>
          <w:rFonts w:hint="eastAsia" w:ascii="宋体" w:hAnsi="宋体" w:cs="宋体"/>
          <w:sz w:val="24"/>
          <w:highlight w:val="none"/>
        </w:rPr>
        <w:t>时</w:t>
      </w:r>
      <w:r>
        <w:rPr>
          <w:rFonts w:hint="eastAsia" w:ascii="宋体" w:hAnsi="宋体" w:cs="宋体"/>
          <w:sz w:val="24"/>
          <w:highlight w:val="none"/>
          <w:lang w:val="en-US" w:eastAsia="zh-CN"/>
        </w:rPr>
        <w:t>30分</w:t>
      </w:r>
      <w:r>
        <w:rPr>
          <w:rFonts w:hint="eastAsia" w:ascii="宋体" w:hAnsi="宋体" w:cs="宋体"/>
          <w:sz w:val="24"/>
          <w:highlight w:val="none"/>
        </w:rPr>
        <w:t>（北京时间）前递交投标文件。</w:t>
      </w:r>
    </w:p>
    <w:p w14:paraId="1611E9CD">
      <w:pPr>
        <w:tabs>
          <w:tab w:val="left" w:pos="360"/>
        </w:tabs>
        <w:spacing w:after="60" w:line="460" w:lineRule="exact"/>
        <w:ind w:firstLine="480" w:firstLineChars="200"/>
        <w:rPr>
          <w:rFonts w:hint="eastAsia" w:ascii="宋体" w:hAnsi="宋体" w:cs="宋体"/>
          <w:b/>
          <w:bCs/>
          <w:sz w:val="24"/>
          <w:highlight w:val="none"/>
        </w:rPr>
      </w:pPr>
      <w:r>
        <w:rPr>
          <w:rFonts w:hint="eastAsia" w:ascii="宋体" w:hAnsi="宋体" w:cs="宋体"/>
          <w:b/>
          <w:bCs/>
          <w:sz w:val="24"/>
          <w:highlight w:val="none"/>
        </w:rPr>
        <w:t>一、项目基本情况</w:t>
      </w:r>
    </w:p>
    <w:p w14:paraId="64302EC4">
      <w:pPr>
        <w:ind w:firstLine="480" w:firstLineChars="200"/>
        <w:rPr>
          <w:rFonts w:hint="eastAsia" w:ascii="宋体" w:hAnsi="宋体" w:cs="宋体"/>
          <w:sz w:val="24"/>
          <w:highlight w:val="none"/>
        </w:rPr>
      </w:pPr>
      <w:r>
        <w:rPr>
          <w:rFonts w:hint="eastAsia" w:ascii="宋体" w:hAnsi="宋体" w:cs="宋体"/>
          <w:sz w:val="24"/>
          <w:highlight w:val="none"/>
        </w:rPr>
        <w:t xml:space="preserve">项目编号：JSSYCG20260330003 </w:t>
      </w:r>
    </w:p>
    <w:p w14:paraId="0B040886">
      <w:pPr>
        <w:tabs>
          <w:tab w:val="left" w:pos="360"/>
        </w:tabs>
        <w:spacing w:after="60" w:line="46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项目名称：</w:t>
      </w:r>
      <w:r>
        <w:rPr>
          <w:rFonts w:hint="eastAsia" w:ascii="宋体" w:hAnsi="宋体" w:cs="宋体"/>
          <w:sz w:val="24"/>
          <w:highlight w:val="none"/>
          <w:lang w:eastAsia="zh-CN"/>
        </w:rPr>
        <w:t>江苏商贸职业学院2026年度公务用车租赁项目（二次）</w:t>
      </w:r>
    </w:p>
    <w:p w14:paraId="188299BC">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项目类型：服务</w:t>
      </w:r>
    </w:p>
    <w:p w14:paraId="0CE06A17">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所属行业：</w:t>
      </w:r>
      <w:r>
        <w:rPr>
          <w:rFonts w:hint="eastAsia" w:ascii="宋体" w:hAnsi="宋体" w:cs="宋体"/>
          <w:sz w:val="24"/>
          <w:highlight w:val="none"/>
          <w:lang w:bidi="ar"/>
        </w:rPr>
        <w:t>其他未列明行业</w:t>
      </w:r>
      <w:r>
        <w:rPr>
          <w:rFonts w:hint="eastAsia" w:ascii="宋体" w:hAnsi="宋体" w:cs="宋体"/>
          <w:sz w:val="24"/>
          <w:highlight w:val="none"/>
        </w:rPr>
        <w:t xml:space="preserve"> </w:t>
      </w:r>
    </w:p>
    <w:p w14:paraId="497C23F2">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预算金额：</w:t>
      </w:r>
      <w:r>
        <w:rPr>
          <w:rFonts w:hint="eastAsia" w:ascii="宋体" w:hAnsi="宋体" w:cs="宋体"/>
          <w:bCs/>
          <w:color w:val="000000"/>
          <w:sz w:val="24"/>
          <w:highlight w:val="none"/>
          <w:lang w:bidi="ar"/>
        </w:rPr>
        <w:t>第一标段中小型客车约10万元/年。</w:t>
      </w:r>
    </w:p>
    <w:p w14:paraId="047BA294">
      <w:pPr>
        <w:tabs>
          <w:tab w:val="left" w:pos="360"/>
        </w:tabs>
        <w:spacing w:after="60" w:line="460" w:lineRule="exact"/>
        <w:ind w:firstLine="480" w:firstLineChars="200"/>
        <w:rPr>
          <w:rFonts w:hint="eastAsia" w:ascii="宋体" w:hAnsi="宋体" w:cs="宋体"/>
          <w:bCs/>
          <w:sz w:val="24"/>
          <w:highlight w:val="none"/>
        </w:rPr>
      </w:pPr>
      <w:r>
        <w:rPr>
          <w:rFonts w:hint="eastAsia" w:ascii="宋体" w:hAnsi="宋体" w:cs="宋体"/>
          <w:sz w:val="24"/>
          <w:highlight w:val="none"/>
        </w:rPr>
        <w:t>最高限价：详见项目需求，投标报价高于最高限价的作无效报价处理。</w:t>
      </w:r>
    </w:p>
    <w:p w14:paraId="3216BEEC">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采购需求：</w:t>
      </w:r>
      <w:r>
        <w:rPr>
          <w:rFonts w:hint="eastAsia" w:ascii="宋体" w:hAnsi="宋体" w:cs="宋体"/>
          <w:sz w:val="24"/>
          <w:highlight w:val="none"/>
          <w:lang w:bidi="ar"/>
        </w:rPr>
        <w:t>本项目采用单价报价，结算时，价格按中标单价执行，数量</w:t>
      </w:r>
      <w:r>
        <w:rPr>
          <w:rFonts w:hint="eastAsia" w:ascii="宋体" w:hAnsi="宋体" w:cs="宋体"/>
          <w:bCs/>
          <w:color w:val="000000"/>
          <w:sz w:val="24"/>
          <w:highlight w:val="none"/>
          <w:lang w:bidi="ar"/>
        </w:rPr>
        <w:t>按实际用车情况，</w:t>
      </w:r>
      <w:r>
        <w:rPr>
          <w:rFonts w:hint="eastAsia" w:ascii="宋体" w:hAnsi="宋体" w:cs="宋体"/>
          <w:sz w:val="24"/>
          <w:highlight w:val="none"/>
          <w:lang w:bidi="ar"/>
        </w:rPr>
        <w:t>详见采购文件，请仔细研究</w:t>
      </w:r>
      <w:r>
        <w:rPr>
          <w:rFonts w:hint="eastAsia" w:ascii="宋体" w:hAnsi="宋体" w:cs="宋体"/>
          <w:sz w:val="24"/>
          <w:highlight w:val="none"/>
        </w:rPr>
        <w:t>。</w:t>
      </w:r>
    </w:p>
    <w:p w14:paraId="1C005E43">
      <w:pPr>
        <w:tabs>
          <w:tab w:val="left" w:pos="360"/>
        </w:tabs>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合同履行期限：</w:t>
      </w:r>
      <w:r>
        <w:rPr>
          <w:rFonts w:hint="eastAsia" w:ascii="宋体" w:hAnsi="宋体" w:cs="仿宋"/>
          <w:sz w:val="24"/>
          <w:highlight w:val="none"/>
        </w:rPr>
        <w:t>3年，合同一年一签</w:t>
      </w:r>
      <w:r>
        <w:rPr>
          <w:rFonts w:hint="eastAsia" w:ascii="宋体" w:hAnsi="宋体" w:cs="宋体"/>
          <w:bCs/>
          <w:sz w:val="24"/>
          <w:highlight w:val="none"/>
        </w:rPr>
        <w:t>。</w:t>
      </w:r>
    </w:p>
    <w:p w14:paraId="5959502F">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本项目不接受联合体投标。</w:t>
      </w:r>
    </w:p>
    <w:p w14:paraId="722FD7A2">
      <w:pPr>
        <w:tabs>
          <w:tab w:val="left" w:pos="360"/>
        </w:tabs>
        <w:spacing w:after="60" w:line="460" w:lineRule="exact"/>
        <w:ind w:firstLine="480" w:firstLineChars="200"/>
        <w:rPr>
          <w:rFonts w:hint="eastAsia" w:ascii="宋体" w:hAnsi="宋体" w:cs="宋体"/>
          <w:b/>
          <w:bCs/>
          <w:sz w:val="24"/>
          <w:highlight w:val="none"/>
        </w:rPr>
      </w:pPr>
      <w:r>
        <w:rPr>
          <w:rFonts w:hint="eastAsia" w:ascii="宋体" w:hAnsi="宋体" w:cs="宋体"/>
          <w:b/>
          <w:bCs/>
          <w:sz w:val="24"/>
          <w:highlight w:val="none"/>
        </w:rPr>
        <w:t>二、申请人的资格要求：</w:t>
      </w:r>
    </w:p>
    <w:p w14:paraId="708B953C">
      <w:pPr>
        <w:tabs>
          <w:tab w:val="left" w:pos="360"/>
        </w:tabs>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473C567A">
      <w:pPr>
        <w:tabs>
          <w:tab w:val="left" w:pos="360"/>
        </w:tabs>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14:paraId="40576CA2">
      <w:pPr>
        <w:tabs>
          <w:tab w:val="left" w:pos="360"/>
        </w:tabs>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3.提供营业执照副本复印件并加盖投标人公章；</w:t>
      </w:r>
    </w:p>
    <w:p w14:paraId="5CD15F57">
      <w:pPr>
        <w:tabs>
          <w:tab w:val="left" w:pos="360"/>
        </w:tabs>
        <w:spacing w:line="460" w:lineRule="exact"/>
        <w:ind w:firstLine="480" w:firstLineChars="200"/>
        <w:rPr>
          <w:rFonts w:hint="default"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4.</w:t>
      </w:r>
      <w:r>
        <w:rPr>
          <w:rFonts w:hint="eastAsia" w:ascii="宋体" w:hAnsi="宋体" w:cs="宋体"/>
          <w:b/>
          <w:bCs/>
          <w:sz w:val="24"/>
          <w:highlight w:val="none"/>
          <w:lang w:val="en-US" w:eastAsia="zh-CN"/>
        </w:rPr>
        <w:t>提供市际及以上企业道路运输经营许可证</w:t>
      </w:r>
      <w:r>
        <w:rPr>
          <w:rFonts w:hint="eastAsia" w:ascii="宋体" w:hAnsi="宋体" w:cs="宋体"/>
          <w:b/>
          <w:bCs/>
          <w:sz w:val="24"/>
          <w:highlight w:val="none"/>
        </w:rPr>
        <w:t>复印件并加盖投标人公章</w:t>
      </w:r>
      <w:r>
        <w:rPr>
          <w:rFonts w:hint="eastAsia" w:ascii="宋体" w:hAnsi="宋体" w:cs="宋体"/>
          <w:b w:val="0"/>
          <w:bCs w:val="0"/>
          <w:sz w:val="24"/>
          <w:highlight w:val="none"/>
          <w:lang w:val="en-US" w:eastAsia="zh-CN"/>
        </w:rPr>
        <w:t>；</w:t>
      </w:r>
    </w:p>
    <w:p w14:paraId="4ED818BF">
      <w:pPr>
        <w:tabs>
          <w:tab w:val="left" w:pos="360"/>
        </w:tabs>
        <w:spacing w:line="46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.落实政府采购政策需满足的资格要求：无；</w:t>
      </w:r>
    </w:p>
    <w:p w14:paraId="2D193277">
      <w:pPr>
        <w:tabs>
          <w:tab w:val="left" w:pos="360"/>
        </w:tabs>
        <w:spacing w:line="46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.法定代表人为同一个人的两个及两个以上法人，母公司、全资子公司及其控股公司，都不得在同一采购项目相同标段中同时参加投标，一经发现，将视同围标处理；</w:t>
      </w:r>
    </w:p>
    <w:p w14:paraId="013ACD93">
      <w:pPr>
        <w:tabs>
          <w:tab w:val="left" w:pos="360"/>
        </w:tabs>
        <w:spacing w:line="46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.未被“信用中国”网站列入失信被执行人、重大税收违法案件当事人名单、采购不良行为记录名单。</w:t>
      </w:r>
    </w:p>
    <w:p w14:paraId="5919A316">
      <w:pPr>
        <w:tabs>
          <w:tab w:val="left" w:pos="360"/>
        </w:tabs>
        <w:spacing w:after="60" w:line="460" w:lineRule="exact"/>
        <w:ind w:firstLine="480" w:firstLineChars="200"/>
        <w:rPr>
          <w:rFonts w:hint="eastAsia" w:ascii="宋体" w:hAnsi="宋体" w:cs="宋体"/>
          <w:b/>
          <w:bCs/>
          <w:sz w:val="24"/>
          <w:highlight w:val="none"/>
        </w:rPr>
      </w:pPr>
      <w:r>
        <w:rPr>
          <w:rFonts w:hint="eastAsia" w:ascii="宋体" w:hAnsi="宋体" w:cs="宋体"/>
          <w:b/>
          <w:bCs/>
          <w:sz w:val="24"/>
          <w:highlight w:val="none"/>
        </w:rPr>
        <w:t>三、获取招标文件</w:t>
      </w:r>
    </w:p>
    <w:p w14:paraId="44B8E7DD">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时间：2026年</w:t>
      </w:r>
      <w:r>
        <w:rPr>
          <w:rFonts w:hint="eastAsia" w:ascii="宋体" w:hAnsi="宋体" w:cs="宋体"/>
          <w:sz w:val="24"/>
          <w:highlight w:val="none"/>
          <w:lang w:val="en-US" w:eastAsia="zh-CN"/>
        </w:rPr>
        <w:t>4</w:t>
      </w:r>
      <w:r>
        <w:rPr>
          <w:rFonts w:hint="eastAsia" w:ascii="宋体" w:hAnsi="宋体" w:cs="宋体"/>
          <w:sz w:val="24"/>
          <w:highlight w:val="none"/>
        </w:rPr>
        <w:t xml:space="preserve"> 月</w:t>
      </w:r>
      <w:r>
        <w:rPr>
          <w:rFonts w:hint="eastAsia" w:ascii="宋体" w:hAnsi="宋体" w:cs="宋体"/>
          <w:sz w:val="24"/>
          <w:highlight w:val="none"/>
          <w:lang w:val="en-US" w:eastAsia="zh-CN"/>
        </w:rPr>
        <w:t>23</w:t>
      </w:r>
      <w:r>
        <w:rPr>
          <w:rFonts w:hint="eastAsia" w:ascii="宋体" w:hAnsi="宋体" w:cs="宋体"/>
          <w:sz w:val="24"/>
          <w:highlight w:val="none"/>
        </w:rPr>
        <w:t>日至2026年</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29</w:t>
      </w:r>
      <w:r>
        <w:rPr>
          <w:rFonts w:hint="eastAsia" w:ascii="宋体" w:hAnsi="宋体" w:cs="宋体"/>
          <w:sz w:val="24"/>
          <w:highlight w:val="none"/>
        </w:rPr>
        <w:t>日。</w:t>
      </w:r>
    </w:p>
    <w:p w14:paraId="0284B981">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地点：江苏商贸职业学院网（http://www.jsbc.edu.cn/）</w:t>
      </w:r>
    </w:p>
    <w:p w14:paraId="1E85B5CC">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方式：网站附件自行下载。</w:t>
      </w:r>
    </w:p>
    <w:p w14:paraId="54A9E26B">
      <w:pPr>
        <w:tabs>
          <w:tab w:val="left" w:pos="360"/>
        </w:tabs>
        <w:spacing w:after="60" w:line="460" w:lineRule="exact"/>
        <w:ind w:firstLine="480" w:firstLineChars="200"/>
        <w:rPr>
          <w:rFonts w:hint="eastAsia" w:ascii="宋体" w:hAnsi="宋体" w:cs="宋体"/>
          <w:b/>
          <w:bCs/>
          <w:sz w:val="24"/>
          <w:highlight w:val="none"/>
        </w:rPr>
      </w:pPr>
      <w:r>
        <w:rPr>
          <w:rFonts w:hint="eastAsia" w:ascii="宋体" w:hAnsi="宋体" w:cs="宋体"/>
          <w:b/>
          <w:bCs/>
          <w:sz w:val="24"/>
          <w:highlight w:val="none"/>
        </w:rPr>
        <w:t>四、提交投标文件截止时间、开标时间和地点</w:t>
      </w:r>
    </w:p>
    <w:p w14:paraId="32C24503">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2026年 </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30</w:t>
      </w:r>
      <w:r>
        <w:rPr>
          <w:rFonts w:hint="eastAsia" w:ascii="宋体" w:hAnsi="宋体" w:cs="宋体"/>
          <w:sz w:val="24"/>
          <w:highlight w:val="none"/>
        </w:rPr>
        <w:t>日</w:t>
      </w:r>
      <w:r>
        <w:rPr>
          <w:rFonts w:hint="eastAsia" w:ascii="宋体" w:hAnsi="宋体" w:cs="宋体"/>
          <w:sz w:val="24"/>
          <w:highlight w:val="none"/>
          <w:lang w:val="en-US" w:eastAsia="zh-CN"/>
        </w:rPr>
        <w:t>14</w:t>
      </w:r>
      <w:r>
        <w:rPr>
          <w:rFonts w:hint="eastAsia" w:ascii="宋体" w:hAnsi="宋体" w:cs="宋体"/>
          <w:sz w:val="24"/>
          <w:highlight w:val="none"/>
        </w:rPr>
        <w:t>时</w:t>
      </w:r>
      <w:r>
        <w:rPr>
          <w:rFonts w:hint="eastAsia" w:ascii="宋体" w:hAnsi="宋体" w:cs="宋体"/>
          <w:sz w:val="24"/>
          <w:highlight w:val="none"/>
          <w:lang w:val="en-US" w:eastAsia="zh-CN"/>
        </w:rPr>
        <w:t>30分</w:t>
      </w:r>
      <w:r>
        <w:rPr>
          <w:rFonts w:hint="eastAsia" w:ascii="宋体" w:hAnsi="宋体" w:cs="宋体"/>
          <w:sz w:val="24"/>
          <w:highlight w:val="none"/>
        </w:rPr>
        <w:t>（北京时间）。</w:t>
      </w:r>
    </w:p>
    <w:p w14:paraId="5A0676B5">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逾时，招标人将拒绝接受投标响应文件。</w:t>
      </w:r>
    </w:p>
    <w:p w14:paraId="703958EF">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投标文件接收地点：江苏省南通市江通路48号，江苏商贸职业学院资产管理处（西大门南侧）办公室。</w:t>
      </w:r>
    </w:p>
    <w:p w14:paraId="19481849">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评审地点：江苏商贸职业学院基建会议室，如有变动另行通知。</w:t>
      </w:r>
    </w:p>
    <w:p w14:paraId="0D454F45">
      <w:pPr>
        <w:tabs>
          <w:tab w:val="left" w:pos="360"/>
        </w:tabs>
        <w:spacing w:after="60" w:line="460" w:lineRule="exact"/>
        <w:ind w:firstLine="480" w:firstLineChars="200"/>
        <w:rPr>
          <w:rFonts w:hint="eastAsia" w:ascii="宋体" w:hAnsi="宋体" w:cs="宋体"/>
          <w:b/>
          <w:bCs/>
          <w:sz w:val="24"/>
          <w:highlight w:val="none"/>
        </w:rPr>
      </w:pPr>
      <w:r>
        <w:rPr>
          <w:rFonts w:hint="eastAsia" w:ascii="宋体" w:hAnsi="宋体" w:cs="宋体"/>
          <w:b/>
          <w:bCs/>
          <w:sz w:val="24"/>
          <w:highlight w:val="none"/>
        </w:rPr>
        <w:t>五、公告期限</w:t>
      </w:r>
    </w:p>
    <w:p w14:paraId="5FD98301">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自本公告发布之日起5个工作日。</w:t>
      </w:r>
    </w:p>
    <w:p w14:paraId="00808FF8">
      <w:pPr>
        <w:tabs>
          <w:tab w:val="left" w:pos="360"/>
        </w:tabs>
        <w:spacing w:after="60" w:line="460" w:lineRule="exact"/>
        <w:ind w:firstLine="480" w:firstLineChars="200"/>
        <w:rPr>
          <w:rFonts w:hint="eastAsia" w:ascii="宋体" w:hAnsi="宋体" w:cs="宋体"/>
          <w:b/>
          <w:bCs/>
          <w:sz w:val="24"/>
          <w:highlight w:val="none"/>
        </w:rPr>
      </w:pPr>
      <w:r>
        <w:rPr>
          <w:rFonts w:hint="eastAsia" w:ascii="宋体" w:hAnsi="宋体" w:cs="宋体"/>
          <w:b/>
          <w:bCs/>
          <w:sz w:val="24"/>
          <w:highlight w:val="none"/>
        </w:rPr>
        <w:t>六、其他补充事宜</w:t>
      </w:r>
    </w:p>
    <w:p w14:paraId="6C55B875">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1.投标保证金：免收。</w:t>
      </w:r>
    </w:p>
    <w:p w14:paraId="29F704FB">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2.项目开标活动模式：见面开标模式，投标供应商在江苏省南通市江通路48号，江苏商贸职业学院资产管理处（西大门南侧）办公室参加开标会。</w:t>
      </w:r>
    </w:p>
    <w:p w14:paraId="1ED1569D">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3.项目样品、答辩等：无。</w:t>
      </w:r>
    </w:p>
    <w:p w14:paraId="1EDB6972">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4.对项目需求部分（供应商资格要求、项目需求、商务技术评分标准）的询问、质疑请向招标人提出，由招标人负责答复；对项目招标文件其它部分的询问请向代理机构经办人提出。</w:t>
      </w:r>
    </w:p>
    <w:p w14:paraId="01BC90E0">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05F14EC3">
      <w:pPr>
        <w:tabs>
          <w:tab w:val="left" w:pos="360"/>
        </w:tabs>
        <w:spacing w:after="60" w:line="460" w:lineRule="exact"/>
        <w:ind w:firstLine="480" w:firstLineChars="200"/>
        <w:rPr>
          <w:rFonts w:hint="eastAsia" w:ascii="宋体" w:hAnsi="宋体" w:cs="宋体"/>
          <w:b/>
          <w:bCs/>
          <w:sz w:val="24"/>
          <w:highlight w:val="none"/>
        </w:rPr>
      </w:pPr>
      <w:r>
        <w:rPr>
          <w:rFonts w:hint="eastAsia" w:ascii="宋体" w:hAnsi="宋体" w:cs="宋体"/>
          <w:b/>
          <w:bCs/>
          <w:sz w:val="24"/>
          <w:highlight w:val="none"/>
        </w:rPr>
        <w:t>七、对本次招标提出询问，请按以下方式联系。</w:t>
      </w:r>
    </w:p>
    <w:p w14:paraId="48ABB00F">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1.招标人：江苏商贸职业学院</w:t>
      </w:r>
    </w:p>
    <w:p w14:paraId="6EDE8080">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招标人联系人：</w:t>
      </w:r>
    </w:p>
    <w:p w14:paraId="37425C6A">
      <w:pPr>
        <w:snapToGrid w:val="0"/>
        <w:spacing w:line="480" w:lineRule="exact"/>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lang w:val="en-US" w:eastAsia="zh-CN"/>
        </w:rPr>
        <w:t>仲</w:t>
      </w:r>
      <w:r>
        <w:rPr>
          <w:rFonts w:hint="eastAsia" w:ascii="宋体" w:hAnsi="宋体" w:cs="宋体"/>
          <w:color w:val="auto"/>
          <w:sz w:val="24"/>
          <w:highlight w:val="none"/>
        </w:rPr>
        <w:t xml:space="preserve">老师（后勤保障处）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联系电话：0513-</w:t>
      </w:r>
      <w:r>
        <w:rPr>
          <w:rFonts w:hint="eastAsia" w:ascii="宋体" w:hAnsi="宋体" w:cs="宋体"/>
          <w:color w:val="auto"/>
          <w:sz w:val="24"/>
          <w:highlight w:val="none"/>
          <w:lang w:val="en-US" w:eastAsia="zh-CN"/>
        </w:rPr>
        <w:t>51001518</w:t>
      </w:r>
      <w:r>
        <w:rPr>
          <w:rFonts w:hint="eastAsia" w:ascii="宋体" w:hAnsi="宋体" w:cs="宋体"/>
          <w:color w:val="auto"/>
          <w:sz w:val="24"/>
          <w:highlight w:val="none"/>
        </w:rPr>
        <w:t xml:space="preserve"> </w:t>
      </w:r>
    </w:p>
    <w:p w14:paraId="1D4EBCCB">
      <w:pPr>
        <w:snapToGrid w:val="0"/>
        <w:spacing w:line="480" w:lineRule="exact"/>
        <w:ind w:firstLine="480" w:firstLineChars="200"/>
        <w:outlineLvl w:val="1"/>
        <w:rPr>
          <w:rFonts w:hint="eastAsia" w:ascii="宋体" w:hAnsi="宋体" w:cs="宋体"/>
          <w:sz w:val="24"/>
          <w:highlight w:val="none"/>
        </w:rPr>
      </w:pPr>
      <w:r>
        <w:rPr>
          <w:rFonts w:hint="eastAsia" w:ascii="宋体" w:hAnsi="宋体" w:cs="宋体"/>
          <w:sz w:val="24"/>
          <w:highlight w:val="none"/>
        </w:rPr>
        <w:t>杨老师（资产管理处）       联系电话：0513-85679264</w:t>
      </w:r>
    </w:p>
    <w:p w14:paraId="6FAD4AEA">
      <w:pPr>
        <w:tabs>
          <w:tab w:val="left" w:pos="360"/>
        </w:tabs>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联系邮箱：jssyzcglc@jsbc.edu.cn</w:t>
      </w:r>
    </w:p>
    <w:p w14:paraId="63CC4A11">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2.监督、投诉联系方式</w:t>
      </w:r>
    </w:p>
    <w:p w14:paraId="123A8722">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电话：0513-85679216，联系邮箱：jssyjjjc@163.com</w:t>
      </w:r>
    </w:p>
    <w:p w14:paraId="292B2C15">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3.招标代理机构信息</w:t>
      </w:r>
    </w:p>
    <w:p w14:paraId="3EA32765">
      <w:pPr>
        <w:tabs>
          <w:tab w:val="left" w:pos="360"/>
        </w:tabs>
        <w:spacing w:line="460" w:lineRule="exact"/>
        <w:ind w:firstLine="480" w:firstLineChars="200"/>
        <w:rPr>
          <w:rFonts w:hint="eastAsia" w:ascii="宋体" w:hAnsi="宋体"/>
          <w:sz w:val="24"/>
          <w:highlight w:val="none"/>
        </w:rPr>
      </w:pPr>
      <w:r>
        <w:rPr>
          <w:rFonts w:hint="eastAsia" w:ascii="宋体" w:hAnsi="宋体"/>
          <w:sz w:val="24"/>
          <w:highlight w:val="none"/>
        </w:rPr>
        <w:t>名称：江苏中房工程咨询有限公司</w:t>
      </w:r>
    </w:p>
    <w:p w14:paraId="499E48C5">
      <w:pPr>
        <w:tabs>
          <w:tab w:val="left" w:pos="360"/>
        </w:tabs>
        <w:spacing w:line="460" w:lineRule="exact"/>
        <w:ind w:firstLine="480" w:firstLineChars="200"/>
        <w:rPr>
          <w:rFonts w:hint="eastAsia" w:ascii="宋体" w:hAnsi="宋体"/>
          <w:sz w:val="24"/>
          <w:highlight w:val="none"/>
        </w:rPr>
      </w:pPr>
      <w:r>
        <w:rPr>
          <w:rFonts w:hint="eastAsia" w:ascii="宋体" w:hAnsi="宋体"/>
          <w:sz w:val="24"/>
          <w:highlight w:val="none"/>
        </w:rPr>
        <w:t>地址：南通市江海大道817号江海财富大厦A座7楼</w:t>
      </w:r>
    </w:p>
    <w:p w14:paraId="628343B2">
      <w:pPr>
        <w:tabs>
          <w:tab w:val="left" w:pos="360"/>
        </w:tabs>
        <w:spacing w:line="460" w:lineRule="exact"/>
        <w:ind w:firstLine="480" w:firstLineChars="200"/>
        <w:rPr>
          <w:rFonts w:hint="eastAsia" w:ascii="宋体" w:hAnsi="宋体"/>
          <w:sz w:val="24"/>
          <w:highlight w:val="none"/>
        </w:rPr>
      </w:pPr>
      <w:r>
        <w:rPr>
          <w:rFonts w:hint="eastAsia" w:ascii="宋体" w:hAnsi="宋体"/>
          <w:sz w:val="24"/>
          <w:highlight w:val="none"/>
        </w:rPr>
        <w:t>经办人联系方式：吴江 0513-68002662、13861946109</w:t>
      </w:r>
    </w:p>
    <w:p w14:paraId="6AE568EA">
      <w:pPr>
        <w:spacing w:line="360" w:lineRule="auto"/>
        <w:ind w:firstLine="480" w:firstLineChars="200"/>
        <w:jc w:val="left"/>
        <w:textAlignment w:val="baseline"/>
        <w:outlineLvl w:val="0"/>
        <w:rPr>
          <w:rFonts w:hint="eastAsia" w:ascii="宋体" w:hAnsi="宋体"/>
          <w:sz w:val="24"/>
          <w:highlight w:val="none"/>
        </w:rPr>
      </w:pPr>
      <w:r>
        <w:rPr>
          <w:rFonts w:hint="eastAsia" w:ascii="宋体" w:hAnsi="宋体"/>
          <w:sz w:val="24"/>
          <w:highlight w:val="none"/>
        </w:rPr>
        <w:t>邮箱：</w:t>
      </w:r>
      <w:r>
        <w:rPr>
          <w:highlight w:val="none"/>
        </w:rPr>
        <w:fldChar w:fldCharType="begin"/>
      </w:r>
      <w:r>
        <w:rPr>
          <w:highlight w:val="none"/>
        </w:rPr>
        <w:instrText xml:space="preserve"> HYPERLINK "mailto:dfhxnt@126.com" </w:instrText>
      </w:r>
      <w:r>
        <w:rPr>
          <w:highlight w:val="none"/>
        </w:rPr>
        <w:fldChar w:fldCharType="separate"/>
      </w:r>
      <w:r>
        <w:rPr>
          <w:rFonts w:hint="eastAsia" w:ascii="宋体" w:hAnsi="宋体"/>
          <w:sz w:val="24"/>
          <w:highlight w:val="none"/>
        </w:rPr>
        <w:t>458101863@qq.com</w:t>
      </w:r>
      <w:r>
        <w:rPr>
          <w:rFonts w:hint="eastAsia" w:ascii="宋体" w:hAnsi="宋体"/>
          <w:sz w:val="24"/>
          <w:highlight w:val="none"/>
        </w:rPr>
        <w:fldChar w:fldCharType="end"/>
      </w:r>
    </w:p>
    <w:p w14:paraId="66CB5F25">
      <w:pPr>
        <w:adjustRightInd w:val="0"/>
        <w:snapToGrid w:val="0"/>
        <w:spacing w:line="500" w:lineRule="exact"/>
        <w:jc w:val="center"/>
        <w:outlineLvl w:val="0"/>
        <w:rPr>
          <w:rFonts w:hint="eastAsia" w:ascii="宋体" w:hAnsi="宋体" w:cs="黑体"/>
          <w:sz w:val="32"/>
          <w:szCs w:val="32"/>
          <w:highlight w:val="none"/>
        </w:rPr>
      </w:pPr>
    </w:p>
    <w:p w14:paraId="412C88C9">
      <w:pPr>
        <w:adjustRightInd w:val="0"/>
        <w:snapToGrid w:val="0"/>
        <w:spacing w:line="500" w:lineRule="exact"/>
        <w:jc w:val="center"/>
        <w:outlineLvl w:val="0"/>
        <w:rPr>
          <w:rFonts w:hint="eastAsia" w:ascii="宋体" w:hAnsi="宋体" w:cs="黑体"/>
          <w:sz w:val="32"/>
          <w:szCs w:val="32"/>
          <w:highlight w:val="none"/>
        </w:rPr>
      </w:pPr>
    </w:p>
    <w:p w14:paraId="175D892C">
      <w:pPr>
        <w:adjustRightInd w:val="0"/>
        <w:snapToGrid w:val="0"/>
        <w:spacing w:line="500" w:lineRule="exact"/>
        <w:jc w:val="center"/>
        <w:outlineLvl w:val="0"/>
        <w:rPr>
          <w:rFonts w:hint="eastAsia" w:ascii="宋体" w:hAnsi="宋体" w:cs="黑体"/>
          <w:sz w:val="32"/>
          <w:szCs w:val="32"/>
          <w:highlight w:val="none"/>
        </w:rPr>
      </w:pPr>
    </w:p>
    <w:p w14:paraId="13D6A3DD">
      <w:pPr>
        <w:adjustRightInd w:val="0"/>
        <w:snapToGrid w:val="0"/>
        <w:spacing w:line="500" w:lineRule="exact"/>
        <w:jc w:val="center"/>
        <w:outlineLvl w:val="0"/>
        <w:rPr>
          <w:rFonts w:hint="eastAsia" w:ascii="宋体" w:hAnsi="宋体" w:cs="黑体"/>
          <w:sz w:val="32"/>
          <w:szCs w:val="32"/>
          <w:highlight w:val="none"/>
        </w:rPr>
      </w:pPr>
    </w:p>
    <w:p w14:paraId="6931CB67">
      <w:pPr>
        <w:adjustRightInd w:val="0"/>
        <w:snapToGrid w:val="0"/>
        <w:spacing w:line="500" w:lineRule="exact"/>
        <w:jc w:val="center"/>
        <w:outlineLvl w:val="0"/>
        <w:rPr>
          <w:rFonts w:hint="eastAsia" w:ascii="宋体" w:hAnsi="宋体" w:cs="黑体"/>
          <w:sz w:val="32"/>
          <w:szCs w:val="32"/>
          <w:highlight w:val="none"/>
        </w:rPr>
      </w:pPr>
    </w:p>
    <w:p w14:paraId="77E1D562">
      <w:pPr>
        <w:adjustRightInd w:val="0"/>
        <w:snapToGrid w:val="0"/>
        <w:spacing w:line="500" w:lineRule="exact"/>
        <w:jc w:val="center"/>
        <w:outlineLvl w:val="0"/>
        <w:rPr>
          <w:rFonts w:hint="eastAsia" w:ascii="宋体" w:hAnsi="宋体" w:cs="黑体"/>
          <w:sz w:val="32"/>
          <w:szCs w:val="32"/>
          <w:highlight w:val="none"/>
        </w:rPr>
      </w:pPr>
    </w:p>
    <w:p w14:paraId="1A660059">
      <w:pPr>
        <w:adjustRightInd w:val="0"/>
        <w:snapToGrid w:val="0"/>
        <w:spacing w:line="500" w:lineRule="exact"/>
        <w:jc w:val="center"/>
        <w:outlineLvl w:val="0"/>
        <w:rPr>
          <w:rFonts w:hint="eastAsia" w:ascii="宋体" w:hAnsi="宋体" w:cs="黑体"/>
          <w:sz w:val="32"/>
          <w:szCs w:val="32"/>
          <w:highlight w:val="none"/>
        </w:rPr>
      </w:pPr>
    </w:p>
    <w:p w14:paraId="5A4370F8">
      <w:pPr>
        <w:adjustRightInd w:val="0"/>
        <w:snapToGrid w:val="0"/>
        <w:spacing w:line="500" w:lineRule="exact"/>
        <w:jc w:val="center"/>
        <w:outlineLvl w:val="0"/>
        <w:rPr>
          <w:rFonts w:hint="eastAsia" w:ascii="宋体" w:hAnsi="宋体" w:cs="黑体"/>
          <w:sz w:val="32"/>
          <w:szCs w:val="32"/>
          <w:highlight w:val="none"/>
        </w:rPr>
      </w:pPr>
    </w:p>
    <w:p w14:paraId="57A1575C">
      <w:pPr>
        <w:adjustRightInd w:val="0"/>
        <w:snapToGrid w:val="0"/>
        <w:spacing w:line="500" w:lineRule="exact"/>
        <w:jc w:val="center"/>
        <w:outlineLvl w:val="0"/>
        <w:rPr>
          <w:rFonts w:hint="eastAsia" w:ascii="宋体" w:hAnsi="宋体" w:cs="黑体"/>
          <w:sz w:val="32"/>
          <w:szCs w:val="32"/>
          <w:highlight w:val="none"/>
        </w:rPr>
      </w:pPr>
    </w:p>
    <w:p w14:paraId="24A30BF8">
      <w:pPr>
        <w:adjustRightInd w:val="0"/>
        <w:snapToGrid w:val="0"/>
        <w:spacing w:line="500" w:lineRule="exact"/>
        <w:jc w:val="center"/>
        <w:outlineLvl w:val="0"/>
        <w:rPr>
          <w:rFonts w:hint="eastAsia" w:ascii="宋体" w:hAnsi="宋体" w:cs="黑体"/>
          <w:sz w:val="32"/>
          <w:szCs w:val="32"/>
          <w:highlight w:val="none"/>
        </w:rPr>
      </w:pPr>
    </w:p>
    <w:p w14:paraId="4A10C6D8">
      <w:pPr>
        <w:adjustRightInd w:val="0"/>
        <w:snapToGrid w:val="0"/>
        <w:spacing w:line="500" w:lineRule="exact"/>
        <w:jc w:val="center"/>
        <w:outlineLvl w:val="0"/>
        <w:rPr>
          <w:rFonts w:hint="eastAsia" w:ascii="宋体" w:hAnsi="宋体" w:cs="黑体"/>
          <w:sz w:val="32"/>
          <w:szCs w:val="32"/>
          <w:highlight w:val="none"/>
        </w:rPr>
      </w:pPr>
    </w:p>
    <w:p w14:paraId="4809C118">
      <w:pPr>
        <w:adjustRightInd w:val="0"/>
        <w:snapToGrid w:val="0"/>
        <w:spacing w:line="500" w:lineRule="exact"/>
        <w:jc w:val="center"/>
        <w:outlineLvl w:val="0"/>
        <w:rPr>
          <w:rFonts w:hint="eastAsia" w:ascii="宋体" w:hAnsi="宋体" w:cs="黑体"/>
          <w:sz w:val="32"/>
          <w:szCs w:val="32"/>
          <w:highlight w:val="none"/>
        </w:rPr>
      </w:pPr>
    </w:p>
    <w:p w14:paraId="5A0F0FDD">
      <w:pPr>
        <w:pStyle w:val="5"/>
        <w:rPr>
          <w:highlight w:val="none"/>
        </w:rPr>
      </w:pPr>
    </w:p>
    <w:p w14:paraId="4E4136DE">
      <w:pPr>
        <w:rPr>
          <w:highlight w:val="none"/>
        </w:rPr>
      </w:pPr>
    </w:p>
    <w:p w14:paraId="27C4D476">
      <w:pPr>
        <w:pStyle w:val="5"/>
        <w:rPr>
          <w:highlight w:val="none"/>
        </w:rPr>
      </w:pPr>
    </w:p>
    <w:p w14:paraId="54111CA0">
      <w:pPr>
        <w:rPr>
          <w:highlight w:val="none"/>
        </w:rPr>
      </w:pPr>
    </w:p>
    <w:p w14:paraId="5919FF03">
      <w:pPr>
        <w:pStyle w:val="5"/>
        <w:rPr>
          <w:highlight w:val="none"/>
        </w:rPr>
      </w:pPr>
    </w:p>
    <w:p w14:paraId="4E671286">
      <w:pPr>
        <w:rPr>
          <w:highlight w:val="none"/>
        </w:rPr>
      </w:pPr>
    </w:p>
    <w:p w14:paraId="12229C95">
      <w:pPr>
        <w:pStyle w:val="5"/>
        <w:rPr>
          <w:highlight w:val="none"/>
        </w:rPr>
      </w:pPr>
    </w:p>
    <w:p w14:paraId="62418EBC">
      <w:pPr>
        <w:rPr>
          <w:highlight w:val="none"/>
        </w:rPr>
      </w:pPr>
    </w:p>
    <w:p w14:paraId="328CC28D">
      <w:pPr>
        <w:adjustRightInd w:val="0"/>
        <w:snapToGrid w:val="0"/>
        <w:spacing w:line="500" w:lineRule="exact"/>
        <w:jc w:val="center"/>
        <w:outlineLvl w:val="0"/>
        <w:rPr>
          <w:rFonts w:hint="eastAsia" w:ascii="宋体" w:hAnsi="宋体" w:cs="黑体"/>
          <w:b/>
          <w:sz w:val="32"/>
          <w:szCs w:val="32"/>
          <w:highlight w:val="none"/>
        </w:rPr>
      </w:pPr>
      <w:r>
        <w:rPr>
          <w:rFonts w:hint="eastAsia" w:ascii="宋体" w:hAnsi="宋体" w:cs="黑体"/>
          <w:b/>
          <w:sz w:val="32"/>
          <w:szCs w:val="32"/>
          <w:highlight w:val="none"/>
        </w:rPr>
        <w:t>第二部分  投标须知</w:t>
      </w:r>
    </w:p>
    <w:p w14:paraId="40FBBC7E">
      <w:pPr>
        <w:tabs>
          <w:tab w:val="left" w:pos="360"/>
        </w:tabs>
        <w:spacing w:after="60" w:line="460" w:lineRule="exact"/>
        <w:ind w:firstLine="480" w:firstLineChars="200"/>
        <w:rPr>
          <w:rFonts w:hint="eastAsia" w:ascii="宋体" w:hAnsi="宋体" w:cs="宋体"/>
          <w:b/>
          <w:bCs/>
          <w:sz w:val="24"/>
          <w:highlight w:val="none"/>
        </w:rPr>
      </w:pPr>
      <w:bookmarkStart w:id="3" w:name="_Toc16938519"/>
      <w:bookmarkStart w:id="4" w:name="_Toc513029203"/>
      <w:bookmarkStart w:id="5" w:name="_Toc120614214"/>
      <w:bookmarkStart w:id="6" w:name="_Toc20823275"/>
      <w:r>
        <w:rPr>
          <w:rFonts w:hint="eastAsia" w:ascii="宋体" w:hAnsi="宋体" w:cs="宋体"/>
          <w:b/>
          <w:bCs/>
          <w:sz w:val="24"/>
          <w:highlight w:val="none"/>
        </w:rPr>
        <w:t>一、总则</w:t>
      </w:r>
      <w:bookmarkEnd w:id="3"/>
      <w:bookmarkEnd w:id="4"/>
      <w:bookmarkEnd w:id="5"/>
      <w:bookmarkEnd w:id="6"/>
    </w:p>
    <w:p w14:paraId="24D3D9CA">
      <w:pPr>
        <w:tabs>
          <w:tab w:val="left" w:pos="360"/>
        </w:tabs>
        <w:spacing w:after="60" w:line="460" w:lineRule="exact"/>
        <w:ind w:firstLine="480" w:firstLineChars="200"/>
        <w:rPr>
          <w:rFonts w:hint="eastAsia" w:ascii="宋体" w:hAnsi="宋体" w:cs="宋体"/>
          <w:sz w:val="24"/>
          <w:highlight w:val="none"/>
        </w:rPr>
      </w:pPr>
      <w:bookmarkStart w:id="7" w:name="_Hlt16619475"/>
      <w:bookmarkEnd w:id="7"/>
      <w:bookmarkStart w:id="8" w:name="_Toc458694821"/>
      <w:bookmarkStart w:id="9" w:name="_Toc20823276"/>
      <w:bookmarkStart w:id="10" w:name="_Toc513029204"/>
      <w:bookmarkStart w:id="11" w:name="_Toc16938520"/>
      <w:r>
        <w:rPr>
          <w:rFonts w:hint="eastAsia" w:ascii="宋体" w:hAnsi="宋体" w:cs="宋体"/>
          <w:sz w:val="24"/>
          <w:highlight w:val="none"/>
        </w:rPr>
        <w:t>1</w:t>
      </w:r>
      <w:bookmarkEnd w:id="8"/>
      <w:r>
        <w:rPr>
          <w:rFonts w:hint="eastAsia" w:ascii="宋体" w:hAnsi="宋体" w:cs="宋体"/>
          <w:sz w:val="24"/>
          <w:highlight w:val="none"/>
        </w:rPr>
        <w:t>.招标方式</w:t>
      </w:r>
      <w:bookmarkEnd w:id="9"/>
      <w:bookmarkEnd w:id="10"/>
      <w:bookmarkEnd w:id="11"/>
    </w:p>
    <w:p w14:paraId="1E2A6E88">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1.1 本次招标采取公开招标方式，本招标文件仅适用于招标公告中所述项目。</w:t>
      </w:r>
    </w:p>
    <w:p w14:paraId="2A9BB7FA">
      <w:pPr>
        <w:tabs>
          <w:tab w:val="left" w:pos="360"/>
        </w:tabs>
        <w:spacing w:after="60" w:line="460" w:lineRule="exact"/>
        <w:ind w:firstLine="480" w:firstLineChars="200"/>
        <w:rPr>
          <w:rFonts w:hint="eastAsia" w:ascii="宋体" w:hAnsi="宋体" w:cs="宋体"/>
          <w:sz w:val="24"/>
          <w:highlight w:val="none"/>
        </w:rPr>
      </w:pPr>
      <w:bookmarkStart w:id="12" w:name="_Toc16938521"/>
      <w:bookmarkStart w:id="13" w:name="_Toc513029205"/>
      <w:bookmarkStart w:id="14" w:name="_Toc20823277"/>
      <w:r>
        <w:rPr>
          <w:rFonts w:hint="eastAsia" w:ascii="宋体" w:hAnsi="宋体" w:cs="宋体"/>
          <w:sz w:val="24"/>
          <w:highlight w:val="none"/>
        </w:rPr>
        <w:t>2.合格的投标人</w:t>
      </w:r>
      <w:bookmarkEnd w:id="12"/>
      <w:bookmarkEnd w:id="13"/>
      <w:bookmarkEnd w:id="14"/>
    </w:p>
    <w:p w14:paraId="1F20F534">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2.1满足招标公告中供应商的资格要求的规定。</w:t>
      </w:r>
    </w:p>
    <w:p w14:paraId="0AEE64D6">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2.2 满足本文件实质性条款的规定。</w:t>
      </w:r>
    </w:p>
    <w:p w14:paraId="69C231C2">
      <w:pPr>
        <w:tabs>
          <w:tab w:val="left" w:pos="360"/>
        </w:tabs>
        <w:spacing w:after="60" w:line="460" w:lineRule="exact"/>
        <w:ind w:firstLine="480" w:firstLineChars="200"/>
        <w:rPr>
          <w:rFonts w:hint="eastAsia" w:ascii="宋体" w:hAnsi="宋体" w:cs="宋体"/>
          <w:sz w:val="24"/>
          <w:highlight w:val="none"/>
        </w:rPr>
      </w:pPr>
      <w:bookmarkStart w:id="15" w:name="_Toc513029206"/>
      <w:bookmarkStart w:id="16" w:name="_Toc16938522"/>
      <w:bookmarkStart w:id="17" w:name="_Toc20823278"/>
      <w:r>
        <w:rPr>
          <w:rFonts w:hint="eastAsia" w:ascii="宋体" w:hAnsi="宋体" w:cs="宋体"/>
          <w:sz w:val="24"/>
          <w:highlight w:val="none"/>
        </w:rPr>
        <w:t>3.适用法律</w:t>
      </w:r>
      <w:bookmarkEnd w:id="15"/>
      <w:bookmarkEnd w:id="16"/>
      <w:bookmarkEnd w:id="17"/>
    </w:p>
    <w:p w14:paraId="2C780593">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3.1本次招标及由此产生的合同受中华人民共和国有关的法律法规制约和保护。</w:t>
      </w:r>
    </w:p>
    <w:p w14:paraId="14D36406">
      <w:pPr>
        <w:tabs>
          <w:tab w:val="left" w:pos="360"/>
        </w:tabs>
        <w:spacing w:after="60" w:line="460" w:lineRule="exact"/>
        <w:ind w:firstLine="480" w:firstLineChars="200"/>
        <w:rPr>
          <w:rFonts w:hint="eastAsia" w:ascii="宋体" w:hAnsi="宋体" w:cs="宋体"/>
          <w:sz w:val="24"/>
          <w:highlight w:val="none"/>
        </w:rPr>
      </w:pPr>
      <w:bookmarkStart w:id="18" w:name="_Toc16938523"/>
      <w:bookmarkStart w:id="19" w:name="_Toc513029207"/>
      <w:bookmarkStart w:id="20" w:name="_Toc20823279"/>
      <w:bookmarkStart w:id="21" w:name="_Toc462564067"/>
      <w:r>
        <w:rPr>
          <w:rFonts w:hint="eastAsia" w:ascii="宋体" w:hAnsi="宋体" w:cs="宋体"/>
          <w:sz w:val="24"/>
          <w:highlight w:val="none"/>
        </w:rPr>
        <w:t>4.投标费用</w:t>
      </w:r>
      <w:bookmarkEnd w:id="18"/>
      <w:bookmarkEnd w:id="19"/>
      <w:bookmarkEnd w:id="20"/>
      <w:bookmarkEnd w:id="21"/>
    </w:p>
    <w:p w14:paraId="539BA50F">
      <w:pPr>
        <w:tabs>
          <w:tab w:val="left" w:pos="360"/>
        </w:tabs>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4.1投标人应自行承担所有与参加投标有关的费用，无论投标过程中的做法和结果如何，江苏中房工程咨询有限公司（以下简称招标代理机构）在任何情况下均无义务和责任承担这些费用。</w:t>
      </w:r>
    </w:p>
    <w:p w14:paraId="6F224667">
      <w:pPr>
        <w:tabs>
          <w:tab w:val="left" w:pos="360"/>
        </w:tabs>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4.2本项目招标代理费收取标准以中标价为基准，乘以招标代理收费费率，由中标供应商支付，投标供应商综合考虑在报价内（不单列）。</w:t>
      </w:r>
    </w:p>
    <w:p w14:paraId="5A18CFFF">
      <w:pPr>
        <w:tabs>
          <w:tab w:val="left" w:pos="360"/>
        </w:tabs>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本项目招标代理收费费率标准：</w:t>
      </w:r>
    </w:p>
    <w:tbl>
      <w:tblPr>
        <w:tblStyle w:val="38"/>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4587"/>
        <w:gridCol w:w="3232"/>
      </w:tblGrid>
      <w:tr w14:paraId="60EB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6" w:type="pct"/>
            <w:vMerge w:val="restart"/>
            <w:tcBorders>
              <w:top w:val="single" w:color="auto" w:sz="4" w:space="0"/>
              <w:left w:val="single" w:color="auto" w:sz="4" w:space="0"/>
              <w:right w:val="single" w:color="auto" w:sz="4" w:space="0"/>
            </w:tcBorders>
            <w:vAlign w:val="center"/>
          </w:tcPr>
          <w:p w14:paraId="347F8AA8">
            <w:pPr>
              <w:widowControl/>
              <w:adjustRightInd w:val="0"/>
              <w:snapToGrid w:val="0"/>
              <w:spacing w:line="460" w:lineRule="exact"/>
              <w:jc w:val="center"/>
              <w:rPr>
                <w:rFonts w:hint="eastAsia" w:ascii="宋体" w:hAnsi="宋体" w:cs="宋体"/>
                <w:b/>
                <w:bCs/>
                <w:sz w:val="24"/>
                <w:highlight w:val="none"/>
              </w:rPr>
            </w:pPr>
            <w:r>
              <w:rPr>
                <w:rFonts w:hint="eastAsia" w:ascii="宋体" w:hAnsi="宋体" w:cs="宋体"/>
                <w:b/>
                <w:bCs/>
                <w:sz w:val="24"/>
                <w:highlight w:val="none"/>
              </w:rPr>
              <w:t>序号</w:t>
            </w:r>
          </w:p>
        </w:tc>
        <w:tc>
          <w:tcPr>
            <w:tcW w:w="2525" w:type="pct"/>
            <w:vMerge w:val="restart"/>
            <w:tcBorders>
              <w:top w:val="single" w:color="auto" w:sz="4" w:space="0"/>
              <w:left w:val="single" w:color="auto" w:sz="4" w:space="0"/>
              <w:right w:val="single" w:color="auto" w:sz="4" w:space="0"/>
            </w:tcBorders>
            <w:vAlign w:val="center"/>
          </w:tcPr>
          <w:p w14:paraId="0FE54BD4">
            <w:pPr>
              <w:widowControl/>
              <w:adjustRightInd w:val="0"/>
              <w:snapToGrid w:val="0"/>
              <w:spacing w:line="460" w:lineRule="exact"/>
              <w:jc w:val="center"/>
              <w:rPr>
                <w:rFonts w:hint="eastAsia" w:ascii="宋体" w:hAnsi="宋体" w:cs="宋体"/>
                <w:b/>
                <w:bCs/>
                <w:sz w:val="24"/>
                <w:highlight w:val="none"/>
              </w:rPr>
            </w:pPr>
            <w:r>
              <w:rPr>
                <w:rFonts w:hint="eastAsia" w:ascii="宋体" w:hAnsi="宋体" w:cs="宋体"/>
                <w:b/>
                <w:bCs/>
                <w:sz w:val="24"/>
                <w:highlight w:val="none"/>
              </w:rPr>
              <w:t>服务费类型（按中标金额）</w:t>
            </w:r>
          </w:p>
        </w:tc>
        <w:tc>
          <w:tcPr>
            <w:tcW w:w="1779" w:type="pct"/>
            <w:vMerge w:val="restart"/>
            <w:tcBorders>
              <w:top w:val="single" w:color="auto" w:sz="4" w:space="0"/>
              <w:left w:val="single" w:color="auto" w:sz="4" w:space="0"/>
              <w:right w:val="single" w:color="auto" w:sz="4" w:space="0"/>
            </w:tcBorders>
            <w:vAlign w:val="center"/>
          </w:tcPr>
          <w:p w14:paraId="5BC3C98B">
            <w:pPr>
              <w:widowControl/>
              <w:adjustRightInd w:val="0"/>
              <w:snapToGrid w:val="0"/>
              <w:spacing w:line="460" w:lineRule="exact"/>
              <w:jc w:val="center"/>
              <w:rPr>
                <w:rFonts w:hint="eastAsia" w:ascii="宋体" w:hAnsi="宋体" w:cs="宋体"/>
                <w:b/>
                <w:bCs/>
                <w:sz w:val="24"/>
                <w:highlight w:val="none"/>
              </w:rPr>
            </w:pPr>
            <w:r>
              <w:rPr>
                <w:rFonts w:hint="eastAsia" w:ascii="宋体" w:hAnsi="宋体" w:cs="宋体"/>
                <w:b/>
                <w:bCs/>
                <w:sz w:val="24"/>
                <w:highlight w:val="none"/>
              </w:rPr>
              <w:t>收费标准</w:t>
            </w:r>
          </w:p>
        </w:tc>
      </w:tr>
      <w:tr w14:paraId="4A22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6" w:type="pct"/>
            <w:vMerge w:val="continue"/>
            <w:tcBorders>
              <w:left w:val="single" w:color="auto" w:sz="4" w:space="0"/>
              <w:bottom w:val="single" w:color="auto" w:sz="4" w:space="0"/>
              <w:right w:val="single" w:color="auto" w:sz="4" w:space="0"/>
            </w:tcBorders>
            <w:vAlign w:val="center"/>
          </w:tcPr>
          <w:p w14:paraId="6D797D3D">
            <w:pPr>
              <w:widowControl/>
              <w:adjustRightInd w:val="0"/>
              <w:snapToGrid w:val="0"/>
              <w:spacing w:line="460" w:lineRule="exact"/>
              <w:jc w:val="center"/>
              <w:rPr>
                <w:rFonts w:hint="eastAsia" w:ascii="宋体" w:hAnsi="宋体" w:cs="宋体"/>
                <w:sz w:val="24"/>
                <w:highlight w:val="none"/>
              </w:rPr>
            </w:pPr>
          </w:p>
        </w:tc>
        <w:tc>
          <w:tcPr>
            <w:tcW w:w="2525" w:type="pct"/>
            <w:vMerge w:val="continue"/>
            <w:tcBorders>
              <w:left w:val="single" w:color="auto" w:sz="4" w:space="0"/>
              <w:bottom w:val="single" w:color="auto" w:sz="4" w:space="0"/>
              <w:right w:val="single" w:color="auto" w:sz="4" w:space="0"/>
            </w:tcBorders>
            <w:vAlign w:val="center"/>
          </w:tcPr>
          <w:p w14:paraId="43477091">
            <w:pPr>
              <w:widowControl/>
              <w:adjustRightInd w:val="0"/>
              <w:snapToGrid w:val="0"/>
              <w:spacing w:line="460" w:lineRule="exact"/>
              <w:jc w:val="center"/>
              <w:rPr>
                <w:rFonts w:hint="eastAsia" w:ascii="宋体" w:hAnsi="宋体" w:cs="宋体"/>
                <w:sz w:val="24"/>
                <w:highlight w:val="none"/>
              </w:rPr>
            </w:pPr>
          </w:p>
        </w:tc>
        <w:tc>
          <w:tcPr>
            <w:tcW w:w="1779" w:type="pct"/>
            <w:vMerge w:val="continue"/>
            <w:tcBorders>
              <w:left w:val="single" w:color="auto" w:sz="4" w:space="0"/>
              <w:bottom w:val="single" w:color="auto" w:sz="4" w:space="0"/>
              <w:right w:val="single" w:color="auto" w:sz="4" w:space="0"/>
            </w:tcBorders>
            <w:vAlign w:val="center"/>
          </w:tcPr>
          <w:p w14:paraId="5F77F082">
            <w:pPr>
              <w:widowControl/>
              <w:adjustRightInd w:val="0"/>
              <w:snapToGrid w:val="0"/>
              <w:spacing w:line="460" w:lineRule="exact"/>
              <w:jc w:val="center"/>
              <w:rPr>
                <w:rFonts w:hint="eastAsia" w:ascii="宋体" w:hAnsi="宋体" w:cs="宋体"/>
                <w:sz w:val="24"/>
                <w:highlight w:val="none"/>
              </w:rPr>
            </w:pPr>
          </w:p>
        </w:tc>
      </w:tr>
      <w:tr w14:paraId="708E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96" w:type="pct"/>
            <w:tcBorders>
              <w:top w:val="single" w:color="auto" w:sz="4" w:space="0"/>
              <w:left w:val="single" w:color="auto" w:sz="4" w:space="0"/>
              <w:bottom w:val="single" w:color="auto" w:sz="4" w:space="0"/>
              <w:right w:val="single" w:color="auto" w:sz="4" w:space="0"/>
            </w:tcBorders>
            <w:vAlign w:val="center"/>
          </w:tcPr>
          <w:p w14:paraId="08262ABB">
            <w:pPr>
              <w:widowControl/>
              <w:adjustRightInd w:val="0"/>
              <w:snapToGrid w:val="0"/>
              <w:spacing w:line="460" w:lineRule="exact"/>
              <w:jc w:val="center"/>
              <w:rPr>
                <w:rFonts w:hint="eastAsia" w:ascii="宋体" w:hAnsi="宋体" w:cs="宋体"/>
                <w:sz w:val="24"/>
                <w:highlight w:val="none"/>
              </w:rPr>
            </w:pPr>
            <w:r>
              <w:rPr>
                <w:rFonts w:hint="eastAsia" w:ascii="宋体" w:hAnsi="宋体" w:cs="宋体"/>
                <w:sz w:val="24"/>
                <w:highlight w:val="none"/>
              </w:rPr>
              <w:t>1</w:t>
            </w:r>
          </w:p>
        </w:tc>
        <w:tc>
          <w:tcPr>
            <w:tcW w:w="2525" w:type="pct"/>
            <w:tcBorders>
              <w:top w:val="single" w:color="auto" w:sz="4" w:space="0"/>
              <w:left w:val="single" w:color="auto" w:sz="4" w:space="0"/>
              <w:bottom w:val="single" w:color="auto" w:sz="4" w:space="0"/>
              <w:right w:val="single" w:color="auto" w:sz="4" w:space="0"/>
            </w:tcBorders>
            <w:vAlign w:val="center"/>
          </w:tcPr>
          <w:p w14:paraId="7F7DB33D">
            <w:pPr>
              <w:widowControl/>
              <w:adjustRightInd w:val="0"/>
              <w:snapToGrid w:val="0"/>
              <w:spacing w:line="460" w:lineRule="exact"/>
              <w:jc w:val="center"/>
              <w:rPr>
                <w:rFonts w:hint="eastAsia" w:ascii="宋体" w:hAnsi="宋体" w:cs="宋体"/>
                <w:sz w:val="24"/>
                <w:highlight w:val="none"/>
              </w:rPr>
            </w:pPr>
            <w:r>
              <w:rPr>
                <w:rFonts w:hint="eastAsia" w:ascii="宋体" w:hAnsi="宋体" w:cs="宋体"/>
                <w:sz w:val="24"/>
                <w:highlight w:val="none"/>
              </w:rPr>
              <w:t>货物、服务和工程招标代理、咨询服务费(5万元-50万元）含5万</w:t>
            </w:r>
          </w:p>
        </w:tc>
        <w:tc>
          <w:tcPr>
            <w:tcW w:w="1779" w:type="pct"/>
            <w:tcBorders>
              <w:top w:val="single" w:color="auto" w:sz="4" w:space="0"/>
              <w:left w:val="single" w:color="auto" w:sz="4" w:space="0"/>
              <w:bottom w:val="single" w:color="auto" w:sz="4" w:space="0"/>
              <w:right w:val="single" w:color="auto" w:sz="4" w:space="0"/>
            </w:tcBorders>
            <w:vAlign w:val="center"/>
          </w:tcPr>
          <w:p w14:paraId="747008C0">
            <w:pPr>
              <w:widowControl/>
              <w:adjustRightInd w:val="0"/>
              <w:snapToGrid w:val="0"/>
              <w:spacing w:line="460" w:lineRule="exact"/>
              <w:jc w:val="center"/>
              <w:rPr>
                <w:rFonts w:hint="eastAsia" w:ascii="宋体" w:hAnsi="宋体" w:cs="宋体"/>
                <w:sz w:val="24"/>
                <w:highlight w:val="none"/>
              </w:rPr>
            </w:pPr>
            <w:r>
              <w:rPr>
                <w:rFonts w:hint="eastAsia" w:ascii="宋体" w:hAnsi="宋体" w:cs="宋体"/>
                <w:sz w:val="24"/>
                <w:highlight w:val="none"/>
              </w:rPr>
              <w:t>2000.00元</w:t>
            </w:r>
          </w:p>
        </w:tc>
      </w:tr>
    </w:tbl>
    <w:p w14:paraId="0537E15E">
      <w:pPr>
        <w:tabs>
          <w:tab w:val="left" w:pos="360"/>
        </w:tabs>
        <w:spacing w:line="460" w:lineRule="exact"/>
        <w:ind w:firstLine="480" w:firstLineChars="200"/>
        <w:rPr>
          <w:rFonts w:hint="eastAsia" w:ascii="宋体" w:hAnsi="宋体" w:cs="宋体"/>
          <w:sz w:val="24"/>
          <w:highlight w:val="none"/>
        </w:rPr>
      </w:pPr>
      <w:r>
        <w:rPr>
          <w:rFonts w:hint="eastAsia" w:ascii="宋体" w:hAnsi="宋体" w:cs="宋体"/>
          <w:sz w:val="24"/>
          <w:highlight w:val="none"/>
          <w:lang w:val="zh-CN"/>
        </w:rPr>
        <w:t>代理费由中标供应商在开标现场定标后支付给代理机构，如因中标供应商原因导致本项目流标或改变中标结果或其被取消中标资格的，代理费不予退还</w:t>
      </w:r>
      <w:r>
        <w:rPr>
          <w:rFonts w:hint="eastAsia" w:ascii="宋体" w:hAnsi="宋体" w:cs="宋体"/>
          <w:sz w:val="24"/>
          <w:highlight w:val="none"/>
        </w:rPr>
        <w:t>。</w:t>
      </w:r>
    </w:p>
    <w:p w14:paraId="08553A61">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5.招标文件的约束力</w:t>
      </w:r>
    </w:p>
    <w:p w14:paraId="56DE01EB">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5.1 投标人一旦参加本项目采购活动，即被认为接受了本招标文件的规定和约束。</w:t>
      </w:r>
    </w:p>
    <w:p w14:paraId="2C3D7BFF">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6.招标文件的解释</w:t>
      </w:r>
    </w:p>
    <w:p w14:paraId="6B33D2DD">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6.1招标文件需求部分（供应商资格要求、项目需求、商务技术评分标准）由招标人解释，其它部分由代理机构解释。</w:t>
      </w:r>
    </w:p>
    <w:p w14:paraId="1D439F8C">
      <w:pPr>
        <w:tabs>
          <w:tab w:val="left" w:pos="360"/>
        </w:tabs>
        <w:spacing w:after="60" w:line="460" w:lineRule="exact"/>
        <w:ind w:firstLine="480" w:firstLineChars="200"/>
        <w:rPr>
          <w:rFonts w:hint="eastAsia" w:ascii="宋体" w:hAnsi="宋体" w:cs="宋体"/>
          <w:b/>
          <w:bCs/>
          <w:sz w:val="24"/>
          <w:highlight w:val="none"/>
        </w:rPr>
      </w:pPr>
      <w:bookmarkStart w:id="22" w:name="_Toc120614215"/>
      <w:bookmarkStart w:id="23" w:name="_Toc513029209"/>
      <w:bookmarkStart w:id="24" w:name="_Toc16938525"/>
      <w:bookmarkStart w:id="25" w:name="_Toc20823281"/>
      <w:r>
        <w:rPr>
          <w:rFonts w:hint="eastAsia" w:ascii="宋体" w:hAnsi="宋体" w:cs="宋体"/>
          <w:b/>
          <w:bCs/>
          <w:sz w:val="24"/>
          <w:highlight w:val="none"/>
        </w:rPr>
        <w:t>二、招标文件</w:t>
      </w:r>
      <w:bookmarkEnd w:id="22"/>
      <w:bookmarkEnd w:id="23"/>
      <w:bookmarkEnd w:id="24"/>
      <w:bookmarkEnd w:id="25"/>
    </w:p>
    <w:p w14:paraId="5317D0FE">
      <w:pPr>
        <w:tabs>
          <w:tab w:val="left" w:pos="360"/>
        </w:tabs>
        <w:spacing w:after="60" w:line="460" w:lineRule="exact"/>
        <w:ind w:firstLine="480" w:firstLineChars="200"/>
        <w:rPr>
          <w:rFonts w:hint="eastAsia" w:ascii="宋体" w:hAnsi="宋体" w:cs="宋体"/>
          <w:sz w:val="24"/>
          <w:highlight w:val="none"/>
        </w:rPr>
      </w:pPr>
      <w:bookmarkStart w:id="26" w:name="_Toc513029210"/>
      <w:bookmarkStart w:id="27" w:name="_Toc16938526"/>
      <w:bookmarkStart w:id="28" w:name="_Toc20823282"/>
      <w:r>
        <w:rPr>
          <w:rFonts w:hint="eastAsia" w:ascii="宋体" w:hAnsi="宋体" w:cs="宋体"/>
          <w:sz w:val="24"/>
          <w:highlight w:val="none"/>
        </w:rPr>
        <w:t>1.招标文件构成</w:t>
      </w:r>
      <w:bookmarkEnd w:id="26"/>
      <w:bookmarkEnd w:id="27"/>
      <w:bookmarkEnd w:id="28"/>
    </w:p>
    <w:p w14:paraId="46E7AA27">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1.1 招标文件由以下部分组成：</w:t>
      </w:r>
    </w:p>
    <w:p w14:paraId="329352D2">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（1）招标公告</w:t>
      </w:r>
    </w:p>
    <w:p w14:paraId="2D6A9E46">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（2）投标须知</w:t>
      </w:r>
    </w:p>
    <w:p w14:paraId="360D87B1">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（3）项目需求</w:t>
      </w:r>
    </w:p>
    <w:p w14:paraId="64DBF512">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（4）开标和评标</w:t>
      </w:r>
    </w:p>
    <w:p w14:paraId="2116E8E8">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（5）投标文件组成</w:t>
      </w:r>
    </w:p>
    <w:p w14:paraId="365FD52F">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（6）附件（如有）</w:t>
      </w:r>
    </w:p>
    <w:p w14:paraId="4784085C">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请仔细检查招标文件是否齐全，如有缺漏请立即与代理机构联系解决。</w:t>
      </w:r>
    </w:p>
    <w:p w14:paraId="044B78B9">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5E7D011">
      <w:pPr>
        <w:tabs>
          <w:tab w:val="left" w:pos="360"/>
        </w:tabs>
        <w:spacing w:after="60" w:line="460" w:lineRule="exact"/>
        <w:ind w:firstLine="480" w:firstLineChars="200"/>
        <w:rPr>
          <w:rFonts w:hint="eastAsia" w:ascii="宋体" w:hAnsi="宋体" w:cs="宋体"/>
          <w:sz w:val="24"/>
          <w:highlight w:val="none"/>
        </w:rPr>
      </w:pPr>
      <w:bookmarkStart w:id="29" w:name="_Toc20823283"/>
      <w:bookmarkStart w:id="30" w:name="_Toc462564070"/>
      <w:bookmarkStart w:id="31" w:name="_Toc16938527"/>
      <w:bookmarkStart w:id="32" w:name="_Toc513029211"/>
      <w:r>
        <w:rPr>
          <w:rFonts w:hint="eastAsia" w:ascii="宋体" w:hAnsi="宋体" w:cs="宋体"/>
          <w:sz w:val="24"/>
          <w:highlight w:val="none"/>
        </w:rPr>
        <w:t>2.招标文件的澄清</w:t>
      </w:r>
      <w:bookmarkEnd w:id="29"/>
      <w:bookmarkEnd w:id="30"/>
      <w:bookmarkEnd w:id="31"/>
      <w:bookmarkEnd w:id="32"/>
    </w:p>
    <w:p w14:paraId="202DA355">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2.1 任何要求对招标文件进行澄清的投标人，应在投标截止期十日前按招标公告中的通讯地址，以书面形式通知招标人。招标人有权对发出的招标文件进行必要的澄清或修改</w:t>
      </w:r>
    </w:p>
    <w:p w14:paraId="40C640FA">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2.2招标人视情组织答疑会</w:t>
      </w:r>
    </w:p>
    <w:p w14:paraId="0F4D9800">
      <w:pPr>
        <w:tabs>
          <w:tab w:val="left" w:pos="360"/>
        </w:tabs>
        <w:spacing w:after="60" w:line="460" w:lineRule="exact"/>
        <w:ind w:firstLine="480" w:firstLineChars="200"/>
        <w:rPr>
          <w:rFonts w:hint="eastAsia" w:ascii="宋体" w:hAnsi="宋体" w:cs="宋体"/>
          <w:sz w:val="24"/>
          <w:highlight w:val="none"/>
        </w:rPr>
      </w:pPr>
      <w:bookmarkStart w:id="33" w:name="_Toc462564071"/>
      <w:bookmarkStart w:id="34" w:name="_Toc16938528"/>
      <w:bookmarkStart w:id="35" w:name="_Toc20823284"/>
      <w:bookmarkStart w:id="36" w:name="_Toc513029212"/>
      <w:r>
        <w:rPr>
          <w:rFonts w:hint="eastAsia" w:ascii="宋体" w:hAnsi="宋体" w:cs="宋体"/>
          <w:sz w:val="24"/>
          <w:highlight w:val="none"/>
        </w:rPr>
        <w:t>3.招标文件的修改</w:t>
      </w:r>
      <w:bookmarkEnd w:id="33"/>
      <w:bookmarkEnd w:id="34"/>
      <w:bookmarkEnd w:id="35"/>
      <w:bookmarkEnd w:id="36"/>
    </w:p>
    <w:p w14:paraId="617FDF07">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3.1 在投标截止时间前，代理机构可以对招标文件进行修改。</w:t>
      </w:r>
    </w:p>
    <w:p w14:paraId="1C543F0E">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3.2 代理机构有权按照法定的要求推迟投标截止日期和开标日期。</w:t>
      </w:r>
    </w:p>
    <w:p w14:paraId="0556C698">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3.3 招标文件的修改将在江苏商贸职业学院网（http://www.jsbc.edu.cn/）公布，补充文件将作为招标文件的组成部分，并对投标人具有约束力。</w:t>
      </w:r>
    </w:p>
    <w:p w14:paraId="699F977B">
      <w:pPr>
        <w:tabs>
          <w:tab w:val="left" w:pos="360"/>
        </w:tabs>
        <w:spacing w:after="60" w:line="460" w:lineRule="exact"/>
        <w:ind w:firstLine="480" w:firstLineChars="200"/>
        <w:rPr>
          <w:rFonts w:hint="eastAsia" w:ascii="宋体" w:hAnsi="宋体" w:cs="宋体"/>
          <w:b/>
          <w:bCs/>
          <w:sz w:val="24"/>
          <w:highlight w:val="none"/>
        </w:rPr>
      </w:pPr>
      <w:bookmarkStart w:id="37" w:name="_Toc16938529"/>
      <w:bookmarkStart w:id="38" w:name="_Toc20823285"/>
      <w:bookmarkStart w:id="39" w:name="_Toc513029213"/>
      <w:bookmarkStart w:id="40" w:name="_Toc462564072"/>
      <w:bookmarkStart w:id="41" w:name="_Toc120614216"/>
      <w:r>
        <w:rPr>
          <w:rFonts w:hint="eastAsia" w:ascii="宋体" w:hAnsi="宋体" w:cs="宋体"/>
          <w:b/>
          <w:bCs/>
          <w:sz w:val="24"/>
          <w:highlight w:val="none"/>
        </w:rPr>
        <w:t>三、投标文件的编制</w:t>
      </w:r>
      <w:bookmarkEnd w:id="37"/>
      <w:bookmarkEnd w:id="38"/>
      <w:bookmarkEnd w:id="39"/>
      <w:bookmarkEnd w:id="40"/>
      <w:bookmarkEnd w:id="41"/>
    </w:p>
    <w:p w14:paraId="14E90D39">
      <w:pPr>
        <w:tabs>
          <w:tab w:val="left" w:pos="360"/>
        </w:tabs>
        <w:spacing w:after="60" w:line="460" w:lineRule="exact"/>
        <w:ind w:firstLine="480" w:firstLineChars="200"/>
        <w:rPr>
          <w:rFonts w:hint="eastAsia" w:ascii="宋体" w:hAnsi="宋体" w:cs="宋体"/>
          <w:sz w:val="24"/>
          <w:highlight w:val="none"/>
        </w:rPr>
      </w:pPr>
      <w:bookmarkStart w:id="42" w:name="_Toc16938530"/>
      <w:bookmarkStart w:id="43" w:name="_Toc513029214"/>
      <w:bookmarkStart w:id="44" w:name="_Toc20823286"/>
      <w:bookmarkStart w:id="45" w:name="_Toc462564073"/>
      <w:r>
        <w:rPr>
          <w:rFonts w:hint="eastAsia" w:ascii="宋体" w:hAnsi="宋体" w:cs="宋体"/>
          <w:sz w:val="24"/>
          <w:highlight w:val="none"/>
        </w:rPr>
        <w:t>1.投标文件的语言及度量衡单位</w:t>
      </w:r>
      <w:bookmarkEnd w:id="42"/>
      <w:bookmarkEnd w:id="43"/>
      <w:bookmarkEnd w:id="44"/>
      <w:bookmarkEnd w:id="45"/>
    </w:p>
    <w:p w14:paraId="559B3318">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1.1 投标人提交的投标文件以及投标人与代理机构就有关投标的所有来往通知、函件和文件均应使用简体中文。</w:t>
      </w:r>
    </w:p>
    <w:p w14:paraId="483ECCF2">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1.2 除技术性能另有规定外，投标文件所使用的度量衡单位，均须采用国家法定计量单位。</w:t>
      </w:r>
    </w:p>
    <w:p w14:paraId="04D39259">
      <w:pPr>
        <w:tabs>
          <w:tab w:val="left" w:pos="360"/>
        </w:tabs>
        <w:spacing w:after="60" w:line="460" w:lineRule="exact"/>
        <w:ind w:firstLine="480" w:firstLineChars="200"/>
        <w:rPr>
          <w:rFonts w:hint="eastAsia" w:ascii="宋体" w:hAnsi="宋体" w:cs="宋体"/>
          <w:sz w:val="24"/>
          <w:highlight w:val="none"/>
        </w:rPr>
      </w:pPr>
      <w:bookmarkStart w:id="46" w:name="_Toc16938531"/>
      <w:bookmarkStart w:id="47" w:name="_Toc513029215"/>
      <w:bookmarkStart w:id="48" w:name="_Toc20823287"/>
      <w:bookmarkStart w:id="49" w:name="_Toc462564074"/>
      <w:r>
        <w:rPr>
          <w:rFonts w:hint="eastAsia" w:ascii="宋体" w:hAnsi="宋体" w:cs="宋体"/>
          <w:sz w:val="24"/>
          <w:highlight w:val="none"/>
        </w:rPr>
        <w:t>2.投标文件构成</w:t>
      </w:r>
      <w:bookmarkEnd w:id="46"/>
      <w:bookmarkEnd w:id="47"/>
      <w:bookmarkEnd w:id="48"/>
      <w:bookmarkEnd w:id="49"/>
    </w:p>
    <w:p w14:paraId="323BF852">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2.1 投标人编写的投标文件应包括资格审查证明材料文件、商务技术标文件、价格标文件。供应商按“第五部分 投标文件组成”要求编写投标文件</w:t>
      </w:r>
    </w:p>
    <w:p w14:paraId="1F181DDC">
      <w:pPr>
        <w:tabs>
          <w:tab w:val="left" w:pos="360"/>
        </w:tabs>
        <w:spacing w:after="60" w:line="460" w:lineRule="exact"/>
        <w:ind w:firstLine="480" w:firstLineChars="200"/>
        <w:rPr>
          <w:rFonts w:hint="eastAsia" w:ascii="宋体" w:hAnsi="宋体" w:cs="宋体"/>
          <w:sz w:val="24"/>
          <w:highlight w:val="none"/>
        </w:rPr>
      </w:pPr>
      <w:bookmarkStart w:id="50" w:name="_Hlt26668975"/>
      <w:bookmarkEnd w:id="50"/>
      <w:bookmarkStart w:id="51" w:name="_Hlt26954838"/>
      <w:bookmarkEnd w:id="51"/>
      <w:bookmarkStart w:id="52" w:name="_Hlt26670360"/>
      <w:bookmarkEnd w:id="52"/>
      <w:bookmarkStart w:id="53" w:name="_Toc49090511"/>
      <w:bookmarkStart w:id="54" w:name="_Toc14577360"/>
      <w:r>
        <w:rPr>
          <w:rFonts w:hint="eastAsia" w:ascii="宋体" w:hAnsi="宋体" w:cs="宋体"/>
          <w:sz w:val="24"/>
          <w:highlight w:val="none"/>
        </w:rPr>
        <w:t>3.投标有效期</w:t>
      </w:r>
      <w:bookmarkEnd w:id="53"/>
      <w:bookmarkEnd w:id="54"/>
    </w:p>
    <w:p w14:paraId="2A86466D">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3.1投标有效期为代理机构规定的开标之日后六十（60）天。投标有效期比规定短的将被视为非响应性投标而予以拒绝。</w:t>
      </w:r>
    </w:p>
    <w:p w14:paraId="7B78109D">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4.投标有效期的延长</w:t>
      </w:r>
    </w:p>
    <w:p w14:paraId="04C37BE9">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2B1AC66A">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5.投标人资格要求</w:t>
      </w:r>
    </w:p>
    <w:p w14:paraId="18F6A631">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5.1投标人应具备承担本项目的资格要求。</w:t>
      </w:r>
    </w:p>
    <w:p w14:paraId="442C3AAD">
      <w:pPr>
        <w:tabs>
          <w:tab w:val="left" w:pos="360"/>
        </w:tabs>
        <w:spacing w:after="60" w:line="460" w:lineRule="exact"/>
        <w:ind w:firstLine="480" w:firstLineChars="200"/>
        <w:rPr>
          <w:rFonts w:hint="eastAsia" w:ascii="宋体" w:hAnsi="宋体" w:cs="宋体"/>
          <w:b/>
          <w:bCs/>
          <w:sz w:val="24"/>
          <w:highlight w:val="none"/>
        </w:rPr>
      </w:pPr>
      <w:bookmarkStart w:id="55" w:name="_Hlt26954739"/>
      <w:bookmarkEnd w:id="55"/>
      <w:bookmarkStart w:id="56" w:name="_Hlt26954852"/>
      <w:bookmarkEnd w:id="56"/>
      <w:bookmarkStart w:id="57" w:name="_Toc513029224"/>
      <w:bookmarkStart w:id="58" w:name="_Toc16938540"/>
      <w:bookmarkStart w:id="59" w:name="_Toc120614217"/>
      <w:bookmarkStart w:id="60" w:name="_Toc20823296"/>
      <w:r>
        <w:rPr>
          <w:rFonts w:hint="eastAsia" w:ascii="宋体" w:hAnsi="宋体" w:cs="宋体"/>
          <w:b/>
          <w:bCs/>
          <w:sz w:val="24"/>
          <w:highlight w:val="none"/>
        </w:rPr>
        <w:t>四、投标文件的递交</w:t>
      </w:r>
      <w:bookmarkEnd w:id="57"/>
      <w:bookmarkEnd w:id="58"/>
      <w:bookmarkEnd w:id="59"/>
      <w:bookmarkEnd w:id="60"/>
    </w:p>
    <w:p w14:paraId="70B38089">
      <w:pPr>
        <w:tabs>
          <w:tab w:val="left" w:pos="360"/>
        </w:tabs>
        <w:spacing w:after="60" w:line="460" w:lineRule="exact"/>
        <w:ind w:firstLine="480" w:firstLineChars="200"/>
        <w:rPr>
          <w:rFonts w:hint="eastAsia" w:ascii="宋体" w:hAnsi="宋体" w:cs="宋体"/>
          <w:sz w:val="24"/>
          <w:highlight w:val="none"/>
        </w:rPr>
      </w:pPr>
      <w:bookmarkStart w:id="61" w:name="_Toc513029225"/>
      <w:bookmarkStart w:id="62" w:name="_Toc20823297"/>
      <w:bookmarkStart w:id="63" w:name="_Toc462564084"/>
      <w:bookmarkStart w:id="64" w:name="_Toc16938541"/>
      <w:bookmarkStart w:id="65" w:name="_Toc20823298"/>
      <w:bookmarkStart w:id="66" w:name="_Toc513029226"/>
      <w:bookmarkStart w:id="67" w:name="_Toc16938542"/>
      <w:r>
        <w:rPr>
          <w:rFonts w:hint="eastAsia" w:ascii="宋体" w:hAnsi="宋体" w:cs="宋体"/>
          <w:sz w:val="24"/>
          <w:highlight w:val="none"/>
        </w:rPr>
        <w:t>1.响应文件</w:t>
      </w:r>
      <w:bookmarkEnd w:id="61"/>
      <w:bookmarkEnd w:id="62"/>
      <w:bookmarkEnd w:id="63"/>
      <w:bookmarkEnd w:id="64"/>
      <w:r>
        <w:rPr>
          <w:rFonts w:hint="eastAsia" w:ascii="宋体" w:hAnsi="宋体" w:cs="宋体"/>
          <w:sz w:val="24"/>
          <w:highlight w:val="none"/>
        </w:rPr>
        <w:t>的提交</w:t>
      </w:r>
    </w:p>
    <w:p w14:paraId="737DABA9">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1.1响应文件三部分内容（资格审查文件、商务技术文件、价格文件）须分别单独密封，</w:t>
      </w:r>
      <w:r>
        <w:rPr>
          <w:rFonts w:hint="eastAsia" w:ascii="宋体" w:hAnsi="宋体" w:cs="宋体"/>
          <w:sz w:val="24"/>
          <w:highlight w:val="none"/>
          <w:lang w:val="zh-CN"/>
        </w:rPr>
        <w:t>并</w:t>
      </w:r>
      <w:r>
        <w:rPr>
          <w:rFonts w:hint="eastAsia" w:ascii="宋体" w:hAnsi="宋体" w:cs="宋体"/>
          <w:sz w:val="24"/>
          <w:highlight w:val="none"/>
        </w:rPr>
        <w:t>装订成册，不得相互混淆，价格文件不得出现于其他响应文件中。</w:t>
      </w:r>
    </w:p>
    <w:p w14:paraId="057A5857">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1.2响应文件每一部分内容均须提供“一正、三副”纸质响应文件，并将正本、副本合并密封，统一装在一个密封袋或密封箱内。</w:t>
      </w:r>
    </w:p>
    <w:p w14:paraId="37529BB5">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1.3纸质响应文件须</w:t>
      </w:r>
      <w:r>
        <w:rPr>
          <w:rFonts w:hint="eastAsia" w:ascii="宋体" w:hAnsi="宋体" w:cs="宋体"/>
          <w:sz w:val="24"/>
          <w:highlight w:val="none"/>
          <w:lang w:val="zh-CN"/>
        </w:rPr>
        <w:t>采用A4纸</w:t>
      </w:r>
      <w:r>
        <w:rPr>
          <w:rFonts w:hint="eastAsia" w:ascii="宋体" w:hAnsi="宋体" w:cs="宋体"/>
          <w:sz w:val="24"/>
          <w:highlight w:val="none"/>
        </w:rPr>
        <w:t>，按采购文件要求盖章。文件内容中不得行间插字、涂改、增删，如修补错漏处，须由响应文件签署人签字并加盖公章。</w:t>
      </w:r>
    </w:p>
    <w:p w14:paraId="69497291">
      <w:pPr>
        <w:tabs>
          <w:tab w:val="left" w:pos="360"/>
        </w:tabs>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1.4.电子投标文件（一份，单独密封提交）</w:t>
      </w:r>
    </w:p>
    <w:p w14:paraId="08A67251">
      <w:pPr>
        <w:tabs>
          <w:tab w:val="left" w:pos="360"/>
        </w:tabs>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本项目要求提供电子响应文件一份，电子响应文件的内容为资格审查文件、技术标、价格标文件打印盖章（或电子签章）后的响应文件的扫描件（资格审查文件、技术标、价格标需分别逐页连续扫描为三个独立的PDF文件），可以采取U盘、电子光盘两种方式中任意一种方式提交，需单独密封提交。</w:t>
      </w:r>
    </w:p>
    <w:p w14:paraId="40BC0C72">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电子响应文件内容应与提交的纸质响应文件内容一致。否则，由此产生的后果投标人自负。</w:t>
      </w:r>
    </w:p>
    <w:p w14:paraId="6F1F9B3C">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1.5响应文件密封后封袋封面应标明响应文件项目名称、供应商名称等关键信息。</w:t>
      </w:r>
    </w:p>
    <w:p w14:paraId="18E62D31">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1.6递交时间：供应商须在规定的响应文件接收截止时间前送达指定地点。供应商提交投标文件，即视为已响应参加政府采购活动。</w:t>
      </w:r>
    </w:p>
    <w:p w14:paraId="13F3BB01">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2.投标截止日期</w:t>
      </w:r>
      <w:bookmarkEnd w:id="65"/>
      <w:bookmarkEnd w:id="66"/>
      <w:bookmarkEnd w:id="67"/>
    </w:p>
    <w:p w14:paraId="41FCEE6A">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2.1 供应商提交响应文件的时间不得迟于招标公告中规定的响应文件提交截止时间。</w:t>
      </w:r>
    </w:p>
    <w:p w14:paraId="7B4F25A8">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供应商应充分考虑到交通路况、停车等风险因素，如因供应商自身原因造成的投标响应文件提交不成功由供应商自行承担全部责任。</w:t>
      </w:r>
    </w:p>
    <w:p w14:paraId="440DE46C">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2.2 代理机构可以按照规定，通过修改招标文件酌情延长投标截止日期，在此情况下，投标人的所有权利和义务以及投标人受制的截止日期均应以延长后新的截止日期为准。</w:t>
      </w:r>
    </w:p>
    <w:p w14:paraId="42E54BE9">
      <w:pPr>
        <w:tabs>
          <w:tab w:val="left" w:pos="360"/>
        </w:tabs>
        <w:spacing w:after="60" w:line="460" w:lineRule="exact"/>
        <w:ind w:firstLine="480" w:firstLineChars="200"/>
        <w:rPr>
          <w:rFonts w:hint="eastAsia" w:ascii="宋体" w:hAnsi="宋体" w:cs="宋体"/>
          <w:sz w:val="24"/>
          <w:highlight w:val="none"/>
        </w:rPr>
      </w:pPr>
      <w:bookmarkStart w:id="68" w:name="_Toc20823299"/>
      <w:bookmarkStart w:id="69" w:name="_Toc513029227"/>
      <w:bookmarkStart w:id="70" w:name="_Toc16938543"/>
      <w:r>
        <w:rPr>
          <w:rFonts w:hint="eastAsia" w:ascii="宋体" w:hAnsi="宋体" w:cs="宋体"/>
          <w:sz w:val="24"/>
          <w:highlight w:val="none"/>
        </w:rPr>
        <w:t>3.投标文件</w:t>
      </w:r>
      <w:bookmarkEnd w:id="68"/>
      <w:bookmarkEnd w:id="69"/>
      <w:bookmarkEnd w:id="70"/>
      <w:r>
        <w:rPr>
          <w:rFonts w:hint="eastAsia" w:ascii="宋体" w:hAnsi="宋体" w:cs="宋体"/>
          <w:sz w:val="24"/>
          <w:highlight w:val="none"/>
        </w:rPr>
        <w:t>的拒收</w:t>
      </w:r>
    </w:p>
    <w:p w14:paraId="38AFBC8C">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3.1 代理机构拒绝接收在其规定的投标截止时间后提交的任何投标文件。</w:t>
      </w:r>
    </w:p>
    <w:p w14:paraId="1A794C5F">
      <w:pPr>
        <w:tabs>
          <w:tab w:val="left" w:pos="360"/>
        </w:tabs>
        <w:spacing w:after="60" w:line="460" w:lineRule="exact"/>
        <w:ind w:firstLine="480" w:firstLineChars="200"/>
        <w:rPr>
          <w:rFonts w:hint="eastAsia" w:ascii="宋体" w:hAnsi="宋体" w:cs="宋体"/>
          <w:sz w:val="24"/>
          <w:highlight w:val="none"/>
        </w:rPr>
      </w:pPr>
      <w:bookmarkStart w:id="71" w:name="_Toc513029228"/>
      <w:bookmarkStart w:id="72" w:name="_Toc16938544"/>
      <w:bookmarkStart w:id="73" w:name="_Toc20823300"/>
      <w:r>
        <w:rPr>
          <w:rFonts w:hint="eastAsia" w:ascii="宋体" w:hAnsi="宋体" w:cs="宋体"/>
          <w:sz w:val="24"/>
          <w:highlight w:val="none"/>
        </w:rPr>
        <w:t>4.投标文件的撤回和修改</w:t>
      </w:r>
      <w:bookmarkEnd w:id="71"/>
      <w:bookmarkEnd w:id="72"/>
      <w:bookmarkEnd w:id="73"/>
    </w:p>
    <w:p w14:paraId="543FE467">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4.1 响应文件的撤回</w:t>
      </w:r>
    </w:p>
    <w:p w14:paraId="49D2F489">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4.1.1供应商可在响应文件提交截止时间前，书面撤回其投标响应文件。</w:t>
      </w:r>
    </w:p>
    <w:p w14:paraId="0E0EC76B">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4.1.2 投标人撤回投标文件，则认为其不再参与本项目投标活动。</w:t>
      </w:r>
    </w:p>
    <w:p w14:paraId="299C1F9B">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4.2 投标文件的修改</w:t>
      </w:r>
    </w:p>
    <w:p w14:paraId="3970FEF7">
      <w:pPr>
        <w:tabs>
          <w:tab w:val="left" w:pos="360"/>
        </w:tabs>
        <w:spacing w:after="60" w:line="460" w:lineRule="exact"/>
        <w:ind w:firstLine="480" w:firstLineChars="200"/>
        <w:rPr>
          <w:rFonts w:hint="eastAsia" w:ascii="宋体" w:hAnsi="宋体" w:cs="宋体"/>
          <w:sz w:val="24"/>
          <w:highlight w:val="none"/>
        </w:rPr>
      </w:pPr>
      <w:bookmarkStart w:id="74" w:name="_Toc120614218"/>
      <w:bookmarkStart w:id="75" w:name="_Toc513029229"/>
      <w:bookmarkStart w:id="76" w:name="_Toc16938545"/>
      <w:bookmarkStart w:id="77" w:name="_Toc20823301"/>
      <w:r>
        <w:rPr>
          <w:rFonts w:hint="eastAsia" w:ascii="宋体" w:hAnsi="宋体" w:cs="宋体"/>
          <w:sz w:val="24"/>
          <w:highlight w:val="none"/>
        </w:rPr>
        <w:t>在响应文件提交截止时间之后，供应商不得再对其提交的响应文件进行修改。</w:t>
      </w:r>
    </w:p>
    <w:p w14:paraId="01FD73EF">
      <w:pPr>
        <w:spacing w:line="360" w:lineRule="auto"/>
        <w:ind w:firstLine="480" w:firstLineChars="200"/>
        <w:rPr>
          <w:rFonts w:hint="eastAsia" w:ascii="宋体" w:hAnsi="宋体"/>
          <w:b/>
          <w:bCs/>
          <w:sz w:val="24"/>
          <w:highlight w:val="none"/>
        </w:rPr>
      </w:pPr>
      <w:r>
        <w:rPr>
          <w:rFonts w:hint="eastAsia" w:ascii="宋体" w:hAnsi="宋体" w:cs="宋体"/>
          <w:b/>
          <w:bCs/>
          <w:sz w:val="24"/>
          <w:highlight w:val="none"/>
        </w:rPr>
        <w:t>五、投标报价</w:t>
      </w:r>
    </w:p>
    <w:p w14:paraId="25F62517">
      <w:pPr>
        <w:snapToGrid w:val="0"/>
        <w:spacing w:line="360" w:lineRule="auto"/>
        <w:ind w:firstLine="480" w:firstLineChars="200"/>
        <w:rPr>
          <w:rFonts w:hint="eastAsia" w:ascii="宋体" w:hAnsi="宋体"/>
          <w:sz w:val="24"/>
          <w:highlight w:val="none"/>
        </w:rPr>
      </w:pPr>
      <w:r>
        <w:rPr>
          <w:rFonts w:hint="eastAsia" w:ascii="宋体" w:hAnsi="宋体" w:cs="宋体"/>
          <w:sz w:val="24"/>
          <w:highlight w:val="none"/>
        </w:rPr>
        <w:t>1.本项目不接受任何有选择的报价。</w:t>
      </w:r>
    </w:p>
    <w:p w14:paraId="2B670E5A">
      <w:pPr>
        <w:snapToGrid w:val="0"/>
        <w:spacing w:line="360" w:lineRule="auto"/>
        <w:ind w:firstLine="480" w:firstLineChars="200"/>
        <w:rPr>
          <w:rFonts w:hint="eastAsia" w:ascii="宋体" w:hAnsi="宋体"/>
          <w:sz w:val="24"/>
          <w:highlight w:val="none"/>
        </w:rPr>
      </w:pPr>
      <w:r>
        <w:rPr>
          <w:rFonts w:hint="eastAsia" w:ascii="宋体" w:hAnsi="宋体" w:cs="宋体"/>
          <w:sz w:val="24"/>
          <w:highlight w:val="none"/>
        </w:rPr>
        <w:t>2.投标报价均以人民币为报价的币种。</w:t>
      </w:r>
    </w:p>
    <w:p w14:paraId="6AA6DB57">
      <w:pPr>
        <w:snapToGrid w:val="0"/>
        <w:spacing w:line="360" w:lineRule="auto"/>
        <w:ind w:firstLine="480" w:firstLineChars="200"/>
        <w:rPr>
          <w:rFonts w:hint="eastAsia" w:ascii="宋体" w:hAnsi="宋体"/>
          <w:sz w:val="24"/>
          <w:highlight w:val="none"/>
        </w:rPr>
      </w:pPr>
      <w:r>
        <w:rPr>
          <w:rFonts w:hint="eastAsia" w:ascii="宋体" w:hAnsi="宋体" w:cs="宋体"/>
          <w:sz w:val="24"/>
          <w:highlight w:val="none"/>
        </w:rPr>
        <w:t>3.报价表必须加盖投标供应商公章且必须经法定代表人或被授权人签字或盖章。</w:t>
      </w:r>
    </w:p>
    <w:p w14:paraId="205D82DB">
      <w:pPr>
        <w:snapToGrid w:val="0"/>
        <w:spacing w:line="360" w:lineRule="auto"/>
        <w:ind w:firstLine="480" w:firstLineChars="200"/>
        <w:rPr>
          <w:rFonts w:hint="eastAsia" w:ascii="宋体" w:hAnsi="宋体"/>
          <w:sz w:val="24"/>
          <w:highlight w:val="none"/>
        </w:rPr>
      </w:pPr>
      <w:r>
        <w:rPr>
          <w:rFonts w:hint="eastAsia" w:ascii="宋体" w:hAnsi="宋体" w:cs="宋体"/>
          <w:sz w:val="24"/>
          <w:highlight w:val="none"/>
        </w:rPr>
        <w:t>4.报价出现前后不一致的，按照下列规定修正：</w:t>
      </w:r>
    </w:p>
    <w:p w14:paraId="3F5DFA5E">
      <w:pPr>
        <w:snapToGrid w:val="0"/>
        <w:spacing w:line="360" w:lineRule="auto"/>
        <w:ind w:firstLine="480" w:firstLineChars="200"/>
        <w:rPr>
          <w:rFonts w:hint="eastAsia" w:ascii="宋体" w:hAnsi="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）投标文件中报价表（开标一览表）内容与投标文件技术响应中内容明细不一致的，以报价表（开标一览表）为准；</w:t>
      </w:r>
    </w:p>
    <w:p w14:paraId="77697C66">
      <w:pPr>
        <w:snapToGrid w:val="0"/>
        <w:spacing w:line="360" w:lineRule="auto"/>
        <w:ind w:firstLine="480" w:firstLineChars="200"/>
        <w:rPr>
          <w:rFonts w:hint="eastAsia" w:ascii="宋体" w:hAnsi="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）投标文件中涉及大写金额和小写金额不一致的，以大写金额为准；</w:t>
      </w:r>
    </w:p>
    <w:p w14:paraId="6CCBA556">
      <w:pPr>
        <w:snapToGrid w:val="0"/>
        <w:spacing w:line="360" w:lineRule="auto"/>
        <w:ind w:firstLine="480" w:firstLineChars="200"/>
        <w:rPr>
          <w:rFonts w:hint="eastAsia" w:ascii="宋体" w:hAnsi="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）单价金额小数点或者百分比有明显错位的，以报价表（开标一览表）的总价为准，并修改单价；</w:t>
      </w:r>
    </w:p>
    <w:p w14:paraId="428EFB2C">
      <w:pPr>
        <w:snapToGrid w:val="0"/>
        <w:spacing w:line="360" w:lineRule="auto"/>
        <w:ind w:firstLine="480" w:firstLineChars="200"/>
        <w:rPr>
          <w:rFonts w:hint="eastAsia" w:ascii="宋体" w:hAnsi="宋体"/>
          <w:sz w:val="24"/>
          <w:highlight w:val="none"/>
        </w:rPr>
      </w:pPr>
      <w:r>
        <w:rPr>
          <w:rFonts w:hint="eastAsia" w:ascii="宋体" w:hAnsi="宋体" w:cs="宋体"/>
          <w:sz w:val="24"/>
          <w:highlight w:val="none"/>
        </w:rPr>
        <w:t>（</w:t>
      </w:r>
      <w:r>
        <w:rPr>
          <w:rFonts w:ascii="宋体" w:hAnsi="宋体" w:cs="宋体"/>
          <w:sz w:val="24"/>
          <w:highlight w:val="none"/>
        </w:rPr>
        <w:t>4</w:t>
      </w:r>
      <w:r>
        <w:rPr>
          <w:rFonts w:hint="eastAsia" w:ascii="宋体" w:hAnsi="宋体" w:cs="宋体"/>
          <w:sz w:val="24"/>
          <w:highlight w:val="none"/>
        </w:rPr>
        <w:t>）总价金额与按单价汇总金额不一致的，以单价金额计算结果为准。</w:t>
      </w:r>
    </w:p>
    <w:p w14:paraId="66297876">
      <w:pPr>
        <w:snapToGrid w:val="0"/>
        <w:spacing w:line="360" w:lineRule="auto"/>
        <w:ind w:firstLine="470" w:firstLineChars="196"/>
        <w:outlineLvl w:val="1"/>
        <w:rPr>
          <w:rFonts w:hint="eastAsia" w:ascii="宋体" w:hAnsi="宋体"/>
          <w:sz w:val="24"/>
          <w:highlight w:val="none"/>
        </w:rPr>
      </w:pPr>
      <w:r>
        <w:rPr>
          <w:rFonts w:hint="eastAsia" w:ascii="宋体" w:hAnsi="宋体" w:cs="宋体"/>
          <w:sz w:val="24"/>
          <w:highlight w:val="none"/>
        </w:rPr>
        <w:t>同时出现两种以上不一致的，按照前款规定的顺序修正。修正后的报价应当由投标供应商的法定代表人或其被授权人签字确认后产生约束力，投标供应商不确认的，其投标无效。</w:t>
      </w:r>
    </w:p>
    <w:p w14:paraId="279FD5D1">
      <w:pPr>
        <w:snapToGrid w:val="0"/>
        <w:spacing w:line="360" w:lineRule="auto"/>
        <w:ind w:firstLine="470" w:firstLineChars="196"/>
        <w:outlineLvl w:val="1"/>
        <w:rPr>
          <w:rFonts w:hint="eastAsia" w:ascii="宋体" w:hAnsi="宋体"/>
          <w:b/>
          <w:bCs/>
          <w:sz w:val="24"/>
          <w:highlight w:val="none"/>
        </w:rPr>
      </w:pPr>
      <w:r>
        <w:rPr>
          <w:rFonts w:hint="eastAsia" w:ascii="宋体" w:hAnsi="宋体" w:cs="宋体"/>
          <w:b/>
          <w:sz w:val="24"/>
          <w:highlight w:val="none"/>
        </w:rPr>
        <w:t>5.本项目投标</w:t>
      </w:r>
      <w:r>
        <w:rPr>
          <w:rFonts w:hint="eastAsia" w:ascii="宋体" w:hAnsi="宋体" w:cs="宋体"/>
          <w:b/>
          <w:bCs/>
          <w:sz w:val="24"/>
          <w:highlight w:val="none"/>
        </w:rPr>
        <w:t>报</w:t>
      </w:r>
      <w:r>
        <w:rPr>
          <w:rFonts w:hint="eastAsia" w:ascii="宋体" w:hAnsi="宋体" w:cs="宋体"/>
          <w:b/>
          <w:sz w:val="24"/>
          <w:highlight w:val="none"/>
        </w:rPr>
        <w:t>价应包含完成本项目的一切费用。</w:t>
      </w:r>
    </w:p>
    <w:p w14:paraId="4B0C742D">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6.一次报定的投标报价为中标价，同时，中标供应商的中标价在合同实施期间不因市场变化因素而变动。</w:t>
      </w:r>
    </w:p>
    <w:p w14:paraId="7E60B347">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投标供应商应详细阅读招标文件的全部内容，根据采购项目需求，准确制定相关工作方案等，在合同期限内所必须的材料和配件均应列入报价清单内，本项目终验合格前若因报价清单内出现遗漏均视为赠送，不予增补。不按招标文件的要求提供投标文件，导致报价无效，按无效标处理。</w:t>
      </w:r>
    </w:p>
    <w:p w14:paraId="3B303357">
      <w:pPr>
        <w:tabs>
          <w:tab w:val="left" w:pos="360"/>
        </w:tabs>
        <w:spacing w:after="60" w:line="460" w:lineRule="exact"/>
        <w:ind w:firstLine="480" w:firstLineChars="200"/>
        <w:rPr>
          <w:rFonts w:hint="eastAsia" w:ascii="宋体" w:hAnsi="宋体" w:cs="宋体"/>
          <w:b/>
          <w:bCs/>
          <w:sz w:val="24"/>
          <w:highlight w:val="none"/>
        </w:rPr>
      </w:pPr>
      <w:r>
        <w:rPr>
          <w:rFonts w:hint="eastAsia" w:ascii="宋体" w:hAnsi="宋体" w:cs="宋体"/>
          <w:b/>
          <w:bCs/>
          <w:sz w:val="24"/>
          <w:highlight w:val="none"/>
        </w:rPr>
        <w:t>六、开标与评标</w:t>
      </w:r>
      <w:bookmarkEnd w:id="74"/>
      <w:bookmarkEnd w:id="75"/>
      <w:bookmarkEnd w:id="76"/>
      <w:bookmarkEnd w:id="77"/>
    </w:p>
    <w:p w14:paraId="3390A5E2">
      <w:pPr>
        <w:tabs>
          <w:tab w:val="left" w:pos="360"/>
        </w:tabs>
        <w:spacing w:after="60" w:line="460" w:lineRule="exact"/>
        <w:ind w:firstLine="480" w:firstLineChars="200"/>
        <w:rPr>
          <w:rFonts w:hint="eastAsia" w:ascii="宋体" w:hAnsi="宋体" w:cs="宋体"/>
          <w:sz w:val="24"/>
          <w:highlight w:val="none"/>
        </w:rPr>
      </w:pPr>
      <w:bookmarkStart w:id="78" w:name="_Toc20823302"/>
      <w:bookmarkStart w:id="79" w:name="_Toc513029230"/>
      <w:bookmarkStart w:id="80" w:name="_Toc16938546"/>
      <w:r>
        <w:rPr>
          <w:rFonts w:hint="eastAsia" w:ascii="宋体" w:hAnsi="宋体" w:cs="宋体"/>
          <w:sz w:val="24"/>
          <w:highlight w:val="none"/>
        </w:rPr>
        <w:t>1开标</w:t>
      </w:r>
      <w:bookmarkEnd w:id="78"/>
      <w:bookmarkEnd w:id="79"/>
      <w:bookmarkEnd w:id="80"/>
    </w:p>
    <w:p w14:paraId="066CB43D">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1.1 代理机构将在招标公告中规定的时间和地点组织公开开标。投标人应当按时在指定地点参加开标活动。</w:t>
      </w:r>
    </w:p>
    <w:p w14:paraId="7EBF7459">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1.2开标仪式由代理机构组织。</w:t>
      </w:r>
    </w:p>
    <w:p w14:paraId="62667D34">
      <w:pPr>
        <w:tabs>
          <w:tab w:val="left" w:pos="360"/>
        </w:tabs>
        <w:spacing w:after="60" w:line="460" w:lineRule="exact"/>
        <w:ind w:firstLine="480" w:firstLineChars="200"/>
        <w:rPr>
          <w:rFonts w:hint="eastAsia" w:ascii="宋体" w:hAnsi="宋体" w:cs="宋体"/>
          <w:sz w:val="24"/>
          <w:highlight w:val="none"/>
        </w:rPr>
      </w:pPr>
      <w:bookmarkStart w:id="81" w:name="_Toc16938547"/>
      <w:bookmarkStart w:id="82" w:name="_Toc20823303"/>
      <w:bookmarkStart w:id="83" w:name="_Toc513029231"/>
      <w:r>
        <w:rPr>
          <w:rFonts w:hint="eastAsia" w:ascii="宋体" w:hAnsi="宋体" w:cs="宋体"/>
          <w:sz w:val="24"/>
          <w:highlight w:val="none"/>
        </w:rPr>
        <w:t>2评标委员会</w:t>
      </w:r>
    </w:p>
    <w:p w14:paraId="10A48679">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2.1 开标后，代理机构将立即组织评标委员会（以下简称评委会）进行评标。</w:t>
      </w:r>
    </w:p>
    <w:p w14:paraId="7803CD40">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2.2 评委会由招标人代表和有关技术、经济等方面的专家组成，且人员构成符合政府采购有关规定。</w:t>
      </w:r>
    </w:p>
    <w:p w14:paraId="2DC568A6">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2.3评委会独立工作，负责评审所有投标文件并确定中标侯选人。</w:t>
      </w:r>
    </w:p>
    <w:p w14:paraId="11E1BAAC">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3.评标过程的保密与公正</w:t>
      </w:r>
    </w:p>
    <w:bookmarkEnd w:id="81"/>
    <w:bookmarkEnd w:id="82"/>
    <w:bookmarkEnd w:id="83"/>
    <w:p w14:paraId="48B08AB6">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3.1公开开标后，直至向中标的投标人授予合同时止，凡是与审查、澄清、评价和比较投标的有关资料以及授标建议等，招标人、评委、代理机构均不得向投标人或与评标无关的其他人员透露。</w:t>
      </w:r>
    </w:p>
    <w:p w14:paraId="3A8E64CA">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3.2在评标过程中，投标人不得以任何行为影响评标过程，否则其投标文件将被作为无效投标文件。</w:t>
      </w:r>
    </w:p>
    <w:p w14:paraId="51D72F93">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3.3在评标期间，代理机构将设专门人员与投标人联系。</w:t>
      </w:r>
    </w:p>
    <w:p w14:paraId="5028EC29">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3.4 代理机构和评标委员会不向未中标的投标人解释未中标原因，也不公布评标过程中的相关细节。</w:t>
      </w:r>
    </w:p>
    <w:p w14:paraId="23F9125E">
      <w:pPr>
        <w:tabs>
          <w:tab w:val="left" w:pos="360"/>
        </w:tabs>
        <w:spacing w:after="60" w:line="460" w:lineRule="exact"/>
        <w:ind w:firstLine="480" w:firstLineChars="200"/>
        <w:rPr>
          <w:rFonts w:hint="eastAsia" w:ascii="宋体" w:hAnsi="宋体" w:cs="宋体"/>
          <w:sz w:val="24"/>
          <w:highlight w:val="none"/>
        </w:rPr>
      </w:pPr>
      <w:bookmarkStart w:id="84" w:name="_Toc16938548"/>
      <w:bookmarkStart w:id="85" w:name="_Toc20823304"/>
      <w:bookmarkStart w:id="86" w:name="_Toc513029232"/>
      <w:r>
        <w:rPr>
          <w:rFonts w:hint="eastAsia" w:ascii="宋体" w:hAnsi="宋体" w:cs="宋体"/>
          <w:sz w:val="24"/>
          <w:highlight w:val="none"/>
        </w:rPr>
        <w:t>4.投标的澄清</w:t>
      </w:r>
      <w:bookmarkEnd w:id="84"/>
      <w:bookmarkEnd w:id="85"/>
      <w:bookmarkEnd w:id="86"/>
    </w:p>
    <w:p w14:paraId="08837D99">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4.1评标期间，为有助于对投标文件的审查、评价和比较，评委会有权要求投标人对其投标文件进行澄清，但并非对每个投标人都作澄清要求。</w:t>
      </w:r>
    </w:p>
    <w:p w14:paraId="642D8FA5">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4.2接到评委会澄清要求的投标人应按评委会规定的时间和格式做出澄清，澄清的内容作为投标文件的补充部分，但投标的价格和实质性的内容不得做任何更改。</w:t>
      </w:r>
    </w:p>
    <w:p w14:paraId="63940EED">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4.3 接到评委会澄清要求的投标人如未按规定做出澄清，其风险由投标人自行承担。</w:t>
      </w:r>
    </w:p>
    <w:p w14:paraId="6A077D88">
      <w:pPr>
        <w:tabs>
          <w:tab w:val="left" w:pos="360"/>
        </w:tabs>
        <w:spacing w:after="60" w:line="460" w:lineRule="exact"/>
        <w:ind w:firstLine="480" w:firstLineChars="200"/>
        <w:rPr>
          <w:rFonts w:hint="eastAsia" w:ascii="宋体" w:hAnsi="宋体" w:cs="宋体"/>
          <w:sz w:val="24"/>
          <w:highlight w:val="none"/>
        </w:rPr>
      </w:pPr>
      <w:bookmarkStart w:id="87" w:name="_Toc513029233"/>
      <w:bookmarkStart w:id="88" w:name="_Toc16938549"/>
      <w:bookmarkStart w:id="89" w:name="_Toc20823305"/>
      <w:r>
        <w:rPr>
          <w:rFonts w:hint="eastAsia" w:ascii="宋体" w:hAnsi="宋体" w:cs="宋体"/>
          <w:sz w:val="24"/>
          <w:highlight w:val="none"/>
        </w:rPr>
        <w:t>5对投标文件的初审</w:t>
      </w:r>
      <w:bookmarkEnd w:id="87"/>
      <w:bookmarkEnd w:id="88"/>
      <w:bookmarkEnd w:id="89"/>
    </w:p>
    <w:p w14:paraId="383B8E9E">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5.1投标文件初审分为资格审查和符合性审查。</w:t>
      </w:r>
    </w:p>
    <w:p w14:paraId="143297DA">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5.1.1 资格审查：依据法律法规和招标文件的规定，由评委会对投标文件中的资格证明文件进行审查。</w:t>
      </w:r>
    </w:p>
    <w:p w14:paraId="6E4B0BF1">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5.1.2 符合性审查：依据招标文件的规定，由评委会从投标文件的有效性、完整性和对招标文件的响应程度进行审查，以确定是否对招标文件的实质性要求作出响应。</w:t>
      </w:r>
    </w:p>
    <w:p w14:paraId="4DA48422">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5.1.3 未通过资格审查或符合性审查的投标人，代理机构将告知未通过资格审查或符合性审查的原因。</w:t>
      </w:r>
    </w:p>
    <w:p w14:paraId="3D2E5B8D">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5.2在详细评标之前，评委会将首先审查每份投标文件是否实质性响应了招标文件的要求。实质性响应的投标应该是与招标文件要求的全部条款、条件和规格相符，没有重大偏离或保留的投标。</w:t>
      </w:r>
    </w:p>
    <w:p w14:paraId="4D08C3F3">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6399D2EC">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5.3如果投标文件实质上没有响应招标文件的要求，评委会将予以拒绝，投标人不得通过修改或撤销不合要求的偏离或保留而使其投标成为实质性响应的投标。</w:t>
      </w:r>
    </w:p>
    <w:p w14:paraId="3BB5F74B">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5.4评委会将对确定为实质性响应的投标进行进一步审核，看其是否有计算上或累加上的算术错误，修正错误的原则如下：</w:t>
      </w:r>
    </w:p>
    <w:p w14:paraId="602D313D">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（1）投标文件中开标一览表内容与投标文件中相应内容不一致的，以开标一览表为准。</w:t>
      </w:r>
    </w:p>
    <w:p w14:paraId="5366DAC3">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（2）大写金额和小写金额不一致的，以大写金额为准。</w:t>
      </w:r>
    </w:p>
    <w:p w14:paraId="4832C6FC">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（3）单价金额小数点或者百分比有明显错位的，以开标一览表的总价为准，并修改单价。</w:t>
      </w:r>
    </w:p>
    <w:p w14:paraId="78674E4D">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（4）总价金额与按单价汇总金额不一致的，以单价金额计算结果为准。</w:t>
      </w:r>
    </w:p>
    <w:p w14:paraId="75C1B29F">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同时出现两种以上错误的，按照前款规定的顺序修正。</w:t>
      </w:r>
    </w:p>
    <w:p w14:paraId="7B00475C">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5.5评委会将按上述修正错误的方法调整投标文件中的投标报价，并告知投标人，调整后的价格应对投标人具有约束力。如果投标人不接受修正后的价格，则其投标将被拒绝。</w:t>
      </w:r>
    </w:p>
    <w:p w14:paraId="0BB1C79E">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5.6评委会将允许修正投标文件中不构成重大偏离的、微小的、非正规的、不一致的或不规则的地方，但这些修改不能影响任何投标人相应的名次排列。</w:t>
      </w:r>
    </w:p>
    <w:p w14:paraId="1C155CFE">
      <w:pPr>
        <w:tabs>
          <w:tab w:val="left" w:pos="360"/>
        </w:tabs>
        <w:spacing w:after="60" w:line="460" w:lineRule="exact"/>
        <w:ind w:firstLine="480" w:firstLineChars="200"/>
        <w:rPr>
          <w:rFonts w:hint="eastAsia" w:ascii="宋体" w:hAnsi="宋体" w:cs="宋体"/>
          <w:sz w:val="24"/>
          <w:highlight w:val="none"/>
        </w:rPr>
      </w:pPr>
      <w:bookmarkStart w:id="90" w:name="_Toc20823306"/>
      <w:bookmarkStart w:id="91" w:name="_Toc16938550"/>
      <w:bookmarkStart w:id="92" w:name="_Toc513029234"/>
      <w:r>
        <w:rPr>
          <w:rFonts w:hint="eastAsia" w:ascii="宋体" w:hAnsi="宋体" w:cs="宋体"/>
          <w:sz w:val="24"/>
          <w:highlight w:val="none"/>
        </w:rPr>
        <w:t>5.7投标人在开、评标全过程中应保持通讯畅通，并安排专人与代理机构及评标委员会联系。</w:t>
      </w:r>
    </w:p>
    <w:bookmarkEnd w:id="90"/>
    <w:bookmarkEnd w:id="91"/>
    <w:bookmarkEnd w:id="92"/>
    <w:p w14:paraId="42059A33">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6.无效投标条款和废标条款</w:t>
      </w:r>
    </w:p>
    <w:p w14:paraId="55536E50">
      <w:pPr>
        <w:tabs>
          <w:tab w:val="left" w:pos="360"/>
        </w:tabs>
        <w:spacing w:after="60" w:line="460" w:lineRule="exact"/>
        <w:ind w:firstLine="480" w:firstLineChars="200"/>
        <w:rPr>
          <w:rFonts w:hint="eastAsia" w:ascii="宋体" w:hAnsi="宋体" w:cs="宋体"/>
          <w:sz w:val="24"/>
          <w:highlight w:val="none"/>
        </w:rPr>
      </w:pPr>
      <w:bookmarkStart w:id="93" w:name="_Toc513029235"/>
      <w:bookmarkStart w:id="94" w:name="_Toc16938551"/>
      <w:bookmarkStart w:id="95" w:name="_Toc20823307"/>
      <w:r>
        <w:rPr>
          <w:rFonts w:hint="eastAsia" w:ascii="宋体" w:hAnsi="宋体" w:cs="宋体"/>
          <w:sz w:val="24"/>
          <w:highlight w:val="none"/>
        </w:rPr>
        <w:t>6.1无效投标条款</w:t>
      </w:r>
    </w:p>
    <w:p w14:paraId="1CB6DD1D">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6.1.1 同一投标人提交两个（含两个）以上不同的投标报价的。</w:t>
      </w:r>
    </w:p>
    <w:p w14:paraId="55A6D353">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6.1.2投标人不具备招标文件中规定资格要求的。</w:t>
      </w:r>
    </w:p>
    <w:p w14:paraId="421395D5">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6.1.3投标人的报价超过了采购预算或最高限价的。</w:t>
      </w:r>
    </w:p>
    <w:p w14:paraId="7D9F5A5A">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6.1.4未通过符合性检查的。</w:t>
      </w:r>
    </w:p>
    <w:p w14:paraId="4C5B8253">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6.1.5不符合招标文件中规定的其他实质性要求和条件的。</w:t>
      </w:r>
    </w:p>
    <w:p w14:paraId="410C3944">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6.1.6投标人被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059F3842">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6.1.7本项目投标人之间被通过“天眼查或企查查”查询确认有关联性的。</w:t>
      </w:r>
    </w:p>
    <w:p w14:paraId="17DEFFFC">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6.1.8投标文件含有招标人不能接受的附加条件的 。</w:t>
      </w:r>
    </w:p>
    <w:p w14:paraId="518A0B7D">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6.1.9 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14:paraId="0B3A7E1A">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6.1.10投标文件未按照招标文件要求签字或盖章的。</w:t>
      </w:r>
    </w:p>
    <w:p w14:paraId="2EC25B38">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6.1.11投标人的商务技术部分得分相差悬殊，评标委员会认为得分畸低者没有实质性响应的。</w:t>
      </w:r>
    </w:p>
    <w:p w14:paraId="2B515042">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6.1.12其他法律、法规及本招标文件规定的属无效投标的情形。</w:t>
      </w:r>
    </w:p>
    <w:p w14:paraId="4E24998F">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6.2废标条款：</w:t>
      </w:r>
    </w:p>
    <w:p w14:paraId="331AEF79">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6.2.1符合专业条件的供应商或者对招标文件作实质响应的供应商不足三家的。</w:t>
      </w:r>
    </w:p>
    <w:p w14:paraId="300FAEC0">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6.2.2出现影响采购公正的违法、违规行为的。</w:t>
      </w:r>
    </w:p>
    <w:p w14:paraId="6E2DE41F">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6.2.3因重大变故，采购任务取消的。</w:t>
      </w:r>
    </w:p>
    <w:p w14:paraId="06554C02">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6.2.4评标委员会认定招标文件存在歧义、重大缺陷导致评审工作无法进行。</w:t>
      </w:r>
    </w:p>
    <w:p w14:paraId="1F5096E1">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6.3 投标截止时间结束后参加投标的供应商不足三家的处理：</w:t>
      </w:r>
    </w:p>
    <w:p w14:paraId="209988FB">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6.3.1如出现投标截止时间结束后参加投标的供应商或者在评标期间对招标文件做出实质响应的供应商不足三家情况，按政府采购相关规定执行。</w:t>
      </w:r>
    </w:p>
    <w:bookmarkEnd w:id="93"/>
    <w:bookmarkEnd w:id="94"/>
    <w:bookmarkEnd w:id="95"/>
    <w:p w14:paraId="6F6AE6E7">
      <w:pPr>
        <w:tabs>
          <w:tab w:val="left" w:pos="360"/>
        </w:tabs>
        <w:spacing w:after="60" w:line="460" w:lineRule="exact"/>
        <w:ind w:firstLine="480" w:firstLineChars="200"/>
        <w:rPr>
          <w:rFonts w:hint="eastAsia" w:ascii="宋体" w:hAnsi="宋体" w:cs="宋体"/>
          <w:b/>
          <w:bCs/>
          <w:sz w:val="24"/>
          <w:highlight w:val="none"/>
        </w:rPr>
      </w:pPr>
      <w:bookmarkStart w:id="96" w:name="_Toc120614219"/>
      <w:r>
        <w:rPr>
          <w:rFonts w:hint="eastAsia" w:ascii="宋体" w:hAnsi="宋体" w:cs="宋体"/>
          <w:b/>
          <w:bCs/>
          <w:sz w:val="24"/>
          <w:highlight w:val="none"/>
        </w:rPr>
        <w:t>七、定标</w:t>
      </w:r>
      <w:bookmarkEnd w:id="96"/>
    </w:p>
    <w:p w14:paraId="42CA0F8D">
      <w:pPr>
        <w:tabs>
          <w:tab w:val="left" w:pos="360"/>
        </w:tabs>
        <w:spacing w:after="60" w:line="460" w:lineRule="exact"/>
        <w:ind w:firstLine="480" w:firstLineChars="200"/>
        <w:rPr>
          <w:rFonts w:hint="eastAsia" w:ascii="宋体" w:hAnsi="宋体" w:cs="宋体"/>
          <w:sz w:val="24"/>
          <w:highlight w:val="none"/>
        </w:rPr>
      </w:pPr>
      <w:bookmarkStart w:id="97" w:name="_Toc20823310"/>
      <w:bookmarkStart w:id="98" w:name="_Toc16938554"/>
      <w:r>
        <w:rPr>
          <w:rFonts w:hint="eastAsia" w:ascii="宋体" w:hAnsi="宋体" w:cs="宋体"/>
          <w:sz w:val="24"/>
          <w:highlight w:val="none"/>
        </w:rPr>
        <w:t>1.确定</w:t>
      </w:r>
      <w:bookmarkEnd w:id="97"/>
      <w:bookmarkEnd w:id="98"/>
      <w:r>
        <w:rPr>
          <w:rFonts w:hint="eastAsia" w:ascii="宋体" w:hAnsi="宋体" w:cs="宋体"/>
          <w:sz w:val="24"/>
          <w:highlight w:val="none"/>
        </w:rPr>
        <w:t>中标单位</w:t>
      </w:r>
    </w:p>
    <w:p w14:paraId="3FFBE07C">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1.1中标候选人的选取原则和数量见招标文件第四部分规定。 </w:t>
      </w:r>
    </w:p>
    <w:p w14:paraId="5222EF7B">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1.2招标人授权评委会在中标候选人中直接确定中标供应商。</w:t>
      </w:r>
    </w:p>
    <w:p w14:paraId="07E7697B">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1.3代理机构将在“江苏商贸职业学院网（http://www.jsbc.edu.cn/）”发布中标公告，公告期限为1个工作日。</w:t>
      </w:r>
    </w:p>
    <w:p w14:paraId="1ED10E97">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1.4若有充分证据证明，中标供应商出现下列情况之一的，一经查实，将被取消中标资格：</w:t>
      </w:r>
    </w:p>
    <w:p w14:paraId="30BF2208">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1.4.1提供虚假材料谋取中标的。</w:t>
      </w:r>
    </w:p>
    <w:p w14:paraId="67F53C76">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1.4.2向招标人、代理机构行贿或者提供其他不正当利益的。</w:t>
      </w:r>
    </w:p>
    <w:p w14:paraId="20FC070F">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1.4.3恶意竞争，投标总报价明显低于其自身合理成本且又无法提供证明的。</w:t>
      </w:r>
    </w:p>
    <w:p w14:paraId="1473AA20">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1.4.4属于本文件规定的无效条件，但在评标过程中又未被评委会发现的。</w:t>
      </w:r>
    </w:p>
    <w:p w14:paraId="6DFC51BC">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1.4.5与招标人或者其他供应商恶意串通的。</w:t>
      </w:r>
    </w:p>
    <w:p w14:paraId="6616BEE3">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1.4.6采取不正当手段诋毁、排挤其他供应商的。</w:t>
      </w:r>
    </w:p>
    <w:p w14:paraId="0413FF78">
      <w:pPr>
        <w:tabs>
          <w:tab w:val="left" w:pos="360"/>
        </w:tabs>
        <w:spacing w:after="60" w:line="460" w:lineRule="exact"/>
        <w:ind w:firstLine="480" w:firstLineChars="200"/>
        <w:rPr>
          <w:rFonts w:hint="eastAsia" w:ascii="宋体" w:hAnsi="宋体" w:cs="宋体"/>
          <w:sz w:val="24"/>
          <w:highlight w:val="none"/>
        </w:rPr>
      </w:pPr>
      <w:bookmarkStart w:id="99" w:name="_Toc200451960"/>
      <w:r>
        <w:rPr>
          <w:rFonts w:hint="eastAsia" w:ascii="宋体" w:hAnsi="宋体" w:cs="宋体"/>
          <w:sz w:val="24"/>
          <w:highlight w:val="none"/>
        </w:rPr>
        <w:t>1.5.有下列情形之一的，视为投标人串通投标，投标无效：</w:t>
      </w:r>
    </w:p>
    <w:p w14:paraId="79FBE8DC">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1.5.1不同投标人的投标文件由同一单位或者个人编制；</w:t>
      </w:r>
    </w:p>
    <w:p w14:paraId="42169AEA">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1.5.2不同投标人委托同一单位或者个人办理投标事宜；</w:t>
      </w:r>
    </w:p>
    <w:p w14:paraId="40452245">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1.5.3不同投标人的投标文件载明的项目管理成员或者联系人员为同一人；</w:t>
      </w:r>
    </w:p>
    <w:p w14:paraId="0932107B">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1.5.4不同投标人的投标文件异常一致或者投标报价呈规律性差异；</w:t>
      </w:r>
    </w:p>
    <w:p w14:paraId="6498B48D">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1.5.5不同投标人的投标文件相互混装；</w:t>
      </w:r>
    </w:p>
    <w:p w14:paraId="6BF20420">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2.质疑处理</w:t>
      </w:r>
      <w:bookmarkEnd w:id="99"/>
    </w:p>
    <w:p w14:paraId="2563D738">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2.1 提出质疑的供应商应当是参与所质疑项目采购活动的供应商。潜在供应商依法获取其可质疑的采购文件的，可以对采购文件提出质疑。</w:t>
      </w:r>
    </w:p>
    <w:p w14:paraId="40DF00ED">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2.2供应商认为采购文件、采购过程和采购结果使自己的权益受到损害的，可以在知道或应知其权益受到损害之日起七个工作日内，以书面形式向代理机构或招标人提出质疑。上述应知其权益受到损害之日，是指：</w:t>
      </w:r>
    </w:p>
    <w:p w14:paraId="4EAE52AA">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2.2.1对可以质疑的采购文件提出质疑的，为收到采购文件之日或者采购文件公告期限届满之日；</w:t>
      </w:r>
    </w:p>
    <w:p w14:paraId="53FBF52D">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2.2.2对采购过程提出质疑的，为各采购程序环节结束之日；</w:t>
      </w:r>
    </w:p>
    <w:p w14:paraId="3713EEA9">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2.2.3对中标或者成交结果提出质疑的，为中标或者成交结果公告期限届满之日。</w:t>
      </w:r>
    </w:p>
    <w:p w14:paraId="528E8845">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b/>
          <w:bCs/>
          <w:sz w:val="24"/>
          <w:highlight w:val="none"/>
        </w:rPr>
        <w:t>供应商应当在法定质疑期内一次性提出针对同一采购程序环节的质疑</w:t>
      </w:r>
      <w:r>
        <w:rPr>
          <w:rFonts w:hint="eastAsia" w:ascii="宋体" w:hAnsi="宋体" w:cs="宋体"/>
          <w:sz w:val="24"/>
          <w:highlight w:val="none"/>
        </w:rPr>
        <w:t>。</w:t>
      </w:r>
    </w:p>
    <w:p w14:paraId="54AF4649">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2.3质疑函必须按照本招标文件中《质疑函范本》要求的格式和内容进行填写。供应商如组成联合体参加投标，则《质疑函范本》中要求签字、盖章、加盖公章之处，联合体各方均须按要求签字、盖章、加盖公章。</w:t>
      </w:r>
    </w:p>
    <w:p w14:paraId="4B2471EF">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供应商提起质疑采取书面形式，可以现场送达，也可以邮寄。</w:t>
      </w:r>
    </w:p>
    <w:p w14:paraId="5897E902">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招标人质疑接收人及联系方式，见招标文件第一章。</w:t>
      </w:r>
    </w:p>
    <w:p w14:paraId="5F5FE133">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2.5 以下情形的质疑不予受理</w:t>
      </w:r>
    </w:p>
    <w:p w14:paraId="4183F107">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2.5.1 内容不符合《政府采购质疑和投诉办法》第十二条规定的质疑。</w:t>
      </w:r>
    </w:p>
    <w:p w14:paraId="3C893941">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2.5.2 超出政府采购法定期限的质疑。</w:t>
      </w:r>
    </w:p>
    <w:p w14:paraId="7F6F7F14">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2.5.3 未参加投标活动的供应商或在投标活动中自身权益未受到损害的供应商所提出的质疑。</w:t>
      </w:r>
    </w:p>
    <w:p w14:paraId="2A5D99AB">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2.5.4供应商组成联合体参加投标，联合体中任何一方或多方未按要求签字、盖章、加盖公章的质疑。</w:t>
      </w:r>
    </w:p>
    <w:p w14:paraId="6A48E093">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2.6 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1596D2D0">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3.中标通知书</w:t>
      </w:r>
    </w:p>
    <w:p w14:paraId="4C0E4311">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3.l中标结果确定后，招标人将向中标供应商发出中标通知书。中标供应商应在中标结果公告期满后5个工作日内到采购代理机构办理领取中标通知书手续，否则，由此产生的后果供应商自负。</w:t>
      </w:r>
    </w:p>
    <w:p w14:paraId="101231BD">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3.2中标通知书将是合同的一个组成部分。对招标人和中标供应商均具有法律效力。中标通知书发出后，招标人改变中标结果的，或者中标供应商放弃中标项目的，应当依法承担法律责任。</w:t>
      </w:r>
    </w:p>
    <w:p w14:paraId="1DEF4687">
      <w:pPr>
        <w:tabs>
          <w:tab w:val="left" w:pos="360"/>
        </w:tabs>
        <w:spacing w:after="60" w:line="460" w:lineRule="exact"/>
        <w:ind w:firstLine="480" w:firstLineChars="200"/>
        <w:rPr>
          <w:rFonts w:hint="eastAsia" w:ascii="宋体" w:hAnsi="宋体" w:cs="宋体"/>
          <w:b/>
          <w:bCs/>
          <w:sz w:val="24"/>
          <w:highlight w:val="none"/>
        </w:rPr>
      </w:pPr>
      <w:bookmarkStart w:id="100" w:name="_Toc120614220"/>
      <w:bookmarkStart w:id="101" w:name="_Toc20823308"/>
      <w:bookmarkStart w:id="102" w:name="_Toc16938552"/>
      <w:bookmarkStart w:id="103" w:name="_Toc513029236"/>
      <w:r>
        <w:rPr>
          <w:rFonts w:hint="eastAsia" w:ascii="宋体" w:hAnsi="宋体" w:cs="宋体"/>
          <w:b/>
          <w:bCs/>
          <w:sz w:val="24"/>
          <w:highlight w:val="none"/>
        </w:rPr>
        <w:t>八、授予合同</w:t>
      </w:r>
      <w:bookmarkEnd w:id="100"/>
    </w:p>
    <w:bookmarkEnd w:id="101"/>
    <w:bookmarkEnd w:id="102"/>
    <w:bookmarkEnd w:id="103"/>
    <w:p w14:paraId="094F2135">
      <w:pPr>
        <w:tabs>
          <w:tab w:val="left" w:pos="360"/>
        </w:tabs>
        <w:spacing w:after="60" w:line="460" w:lineRule="exact"/>
        <w:ind w:firstLine="480" w:firstLineChars="200"/>
        <w:rPr>
          <w:rFonts w:hint="eastAsia" w:ascii="宋体" w:hAnsi="宋体" w:cs="宋体"/>
          <w:sz w:val="24"/>
          <w:highlight w:val="none"/>
        </w:rPr>
      </w:pPr>
      <w:bookmarkStart w:id="104" w:name="_Toc16938553"/>
      <w:bookmarkStart w:id="105" w:name="_Toc20823309"/>
      <w:bookmarkStart w:id="106" w:name="_Toc513029237"/>
      <w:r>
        <w:rPr>
          <w:rFonts w:hint="eastAsia" w:ascii="宋体" w:hAnsi="宋体" w:cs="宋体"/>
          <w:sz w:val="24"/>
          <w:highlight w:val="none"/>
        </w:rPr>
        <w:t>1.签订合同</w:t>
      </w:r>
    </w:p>
    <w:p w14:paraId="4B87F4B8">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1.l中标供应商应当在中标通知书发出之日起三十日内，按照招标文件确定的事项与招标人签订政府采购合同。</w:t>
      </w:r>
    </w:p>
    <w:p w14:paraId="6E0A2478">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1.2招标文件、中标供应商的投标文件及招标过程中有关澄清、承诺文件均应作为合同附件。</w:t>
      </w:r>
    </w:p>
    <w:p w14:paraId="04954DEE">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1.3签订合同后，中标供应商不得将货物及其他相关服务进行转包。未经招标人同意，中标供应商也不得采用分包的形式履行合同，否则招标人有权终止合同。政府采购合同分包履行的，中标、中标供应商就采购项目和分包项目向招标人负责，分包供应商就分包项目承担责任。转包或分包造成招标人损失的，中标供应商应承担相应赔偿责任。</w:t>
      </w:r>
    </w:p>
    <w:p w14:paraId="38E6438E">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2.货物和服务的追加、减少和添购。</w:t>
      </w:r>
    </w:p>
    <w:p w14:paraId="056AAF45">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2.1政府采购合同履行中，招标人需追加与合同标的相同的货物和服务的，在不改变合同其他条款的前提下，可以与中标供应商协商签订补充合同，但所有补充合同的采购金额不超过原合同金额10%。</w:t>
      </w:r>
    </w:p>
    <w:p w14:paraId="292AF18D">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2.2采购结束后，招标人若由于各种客观原因，必须对采购项目所牵涉的货物和服务进行适当的减少时，在双方协商一致的前提下，可以按照招标采购时的价格水平做相应的调减，并据此签订补充合同。</w:t>
      </w:r>
    </w:p>
    <w:p w14:paraId="669CB35F">
      <w:pPr>
        <w:tabs>
          <w:tab w:val="left" w:pos="360"/>
        </w:tabs>
        <w:spacing w:after="60" w:line="460" w:lineRule="exact"/>
        <w:ind w:firstLine="480" w:firstLineChars="200"/>
        <w:rPr>
          <w:rFonts w:hint="eastAsia" w:ascii="宋体" w:hAnsi="宋体" w:cs="宋体"/>
          <w:b/>
          <w:bCs/>
          <w:sz w:val="24"/>
          <w:highlight w:val="none"/>
        </w:rPr>
      </w:pPr>
      <w:r>
        <w:rPr>
          <w:rFonts w:hint="eastAsia" w:ascii="宋体" w:hAnsi="宋体" w:cs="宋体"/>
          <w:b/>
          <w:bCs/>
          <w:sz w:val="24"/>
          <w:highlight w:val="none"/>
        </w:rPr>
        <w:t>九、未尽事宜</w:t>
      </w:r>
    </w:p>
    <w:p w14:paraId="29814D86">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参照《中华人民共和国采购法》及其他有关的法律法规的规定及按江苏商贸职业学院采购管理规定执行。</w:t>
      </w:r>
    </w:p>
    <w:p w14:paraId="4C18A990">
      <w:pPr>
        <w:pStyle w:val="18"/>
        <w:rPr>
          <w:rFonts w:hint="eastAsia" w:ascii="宋体" w:hAnsi="宋体" w:eastAsia="宋体"/>
          <w:highlight w:val="none"/>
        </w:rPr>
      </w:pPr>
    </w:p>
    <w:bookmarkEnd w:id="104"/>
    <w:bookmarkEnd w:id="105"/>
    <w:bookmarkEnd w:id="106"/>
    <w:p w14:paraId="5701CA62">
      <w:pPr>
        <w:adjustRightInd w:val="0"/>
        <w:snapToGrid w:val="0"/>
        <w:spacing w:line="500" w:lineRule="exact"/>
        <w:jc w:val="center"/>
        <w:outlineLvl w:val="0"/>
        <w:rPr>
          <w:rFonts w:hint="eastAsia" w:ascii="宋体" w:hAnsi="宋体" w:cs="黑体"/>
          <w:b/>
          <w:bCs/>
          <w:sz w:val="32"/>
          <w:szCs w:val="32"/>
          <w:highlight w:val="none"/>
        </w:rPr>
      </w:pPr>
      <w:r>
        <w:rPr>
          <w:rFonts w:hint="eastAsia" w:ascii="宋体" w:hAnsi="宋体" w:cs="黑体"/>
          <w:bCs/>
          <w:sz w:val="32"/>
          <w:szCs w:val="32"/>
          <w:highlight w:val="none"/>
        </w:rPr>
        <w:br w:type="page"/>
      </w:r>
      <w:r>
        <w:rPr>
          <w:rFonts w:hint="eastAsia" w:ascii="宋体" w:hAnsi="宋体" w:cs="黑体"/>
          <w:b/>
          <w:bCs/>
          <w:sz w:val="32"/>
          <w:szCs w:val="32"/>
          <w:highlight w:val="none"/>
        </w:rPr>
        <w:t>第三部分  项目需求</w:t>
      </w:r>
    </w:p>
    <w:bookmarkEnd w:id="0"/>
    <w:bookmarkEnd w:id="1"/>
    <w:bookmarkEnd w:id="2"/>
    <w:p w14:paraId="0009568C">
      <w:pPr>
        <w:snapToGrid w:val="0"/>
        <w:spacing w:line="460" w:lineRule="exact"/>
        <w:ind w:firstLine="480" w:firstLineChars="200"/>
        <w:rPr>
          <w:rFonts w:hint="eastAsia" w:ascii="宋体" w:hAnsi="宋体" w:cs="宋体"/>
          <w:sz w:val="24"/>
          <w:highlight w:val="none"/>
        </w:rPr>
      </w:pPr>
      <w:bookmarkStart w:id="107" w:name="_Toc182848971"/>
      <w:bookmarkStart w:id="108" w:name="OLE_LINK52"/>
      <w:bookmarkStart w:id="109" w:name="OLE_LINK51"/>
      <w:r>
        <w:rPr>
          <w:rFonts w:hint="eastAsia" w:ascii="宋体" w:hAnsi="宋体" w:cs="宋体"/>
          <w:sz w:val="24"/>
          <w:highlight w:val="none"/>
          <w:lang w:val="zh-CN"/>
        </w:rPr>
        <w:t>请投标供应商在报名前和制作投标文件时仔细研究项目需求说明。投标供应商不能简单照搬照抄招标人项目需求说明中的技术、商务要求，必须作实事求是的响应。如照搬照抄项目需求说明中的技术、商务要求的，中标后供应商在同招标人签订合同和履约环节中不得提出异议，一切后果和损失由中标供应商承担。如投标供应商提供的货物和服务同招标人提出的项目需求说明中的技术、商务要求不同的，必须在《技术条款响应一览表》上明</w:t>
      </w:r>
      <w:r>
        <w:rPr>
          <w:rFonts w:hint="eastAsia" w:ascii="宋体" w:hAnsi="宋体" w:cs="宋体"/>
          <w:sz w:val="24"/>
          <w:highlight w:val="none"/>
        </w:rPr>
        <w:t>示，如不明示的视同完全响应</w:t>
      </w:r>
      <w:r>
        <w:rPr>
          <w:rFonts w:hint="eastAsia" w:ascii="宋体" w:hAnsi="宋体" w:cs="宋体"/>
          <w:sz w:val="24"/>
          <w:highlight w:val="none"/>
          <w:lang w:val="zh-CN"/>
        </w:rPr>
        <w:t>。</w:t>
      </w:r>
      <w:bookmarkEnd w:id="107"/>
    </w:p>
    <w:p w14:paraId="44D06D13">
      <w:pPr>
        <w:tabs>
          <w:tab w:val="left" w:pos="0"/>
        </w:tabs>
        <w:spacing w:line="440" w:lineRule="exact"/>
        <w:ind w:firstLine="480" w:firstLineChars="200"/>
        <w:rPr>
          <w:rFonts w:hint="eastAsia" w:ascii="宋体" w:hAnsi="宋体" w:cs="宋体"/>
          <w:color w:val="000000"/>
          <w:kern w:val="0"/>
          <w:sz w:val="24"/>
          <w:highlight w:val="none"/>
        </w:rPr>
      </w:pPr>
      <w:r>
        <w:rPr>
          <w:rFonts w:hint="eastAsia" w:ascii="宋体" w:hAnsi="宋体" w:cs="宋体"/>
          <w:b/>
          <w:bCs/>
          <w:color w:val="000000"/>
          <w:kern w:val="0"/>
          <w:sz w:val="24"/>
          <w:highlight w:val="none"/>
          <w:lang w:val="zh-CN" w:bidi="ar"/>
        </w:rPr>
        <w:t>一、</w:t>
      </w:r>
      <w:r>
        <w:rPr>
          <w:rFonts w:hint="eastAsia" w:ascii="宋体" w:hAnsi="宋体" w:cs="宋体"/>
          <w:b/>
          <w:bCs/>
          <w:color w:val="000000"/>
          <w:kern w:val="0"/>
          <w:sz w:val="24"/>
          <w:highlight w:val="none"/>
          <w:lang w:bidi="ar"/>
        </w:rPr>
        <w:t>用车需求</w:t>
      </w:r>
    </w:p>
    <w:p w14:paraId="6DA30D02">
      <w:pPr>
        <w:tabs>
          <w:tab w:val="left" w:pos="0"/>
        </w:tabs>
        <w:spacing w:line="440" w:lineRule="exact"/>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lang w:bidi="ar"/>
        </w:rPr>
        <w:t>1.标段一：</w:t>
      </w:r>
      <w:r>
        <w:rPr>
          <w:rFonts w:hint="eastAsia" w:ascii="宋体" w:hAnsi="宋体" w:cs="宋体"/>
          <w:bCs/>
          <w:color w:val="000000"/>
          <w:sz w:val="24"/>
          <w:highlight w:val="none"/>
          <w:lang w:bidi="ar"/>
        </w:rPr>
        <w:t>中小型用车</w:t>
      </w:r>
    </w:p>
    <w:p w14:paraId="3C20421E">
      <w:pPr>
        <w:tabs>
          <w:tab w:val="left" w:pos="0"/>
        </w:tabs>
        <w:spacing w:line="440" w:lineRule="exact"/>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lang w:bidi="ar"/>
        </w:rPr>
        <w:t>A：轿车（5座、排量1.8升及以下）：别克君越/丰田凯美瑞/帕萨特等同级别车（5座）</w:t>
      </w:r>
    </w:p>
    <w:p w14:paraId="3429E2E8">
      <w:pPr>
        <w:tabs>
          <w:tab w:val="left" w:pos="0"/>
        </w:tabs>
        <w:spacing w:line="440" w:lineRule="exact"/>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lang w:bidi="ar"/>
        </w:rPr>
        <w:t>B：商务车：别克商务/奥德赛/丰田Wish等同级别商务车（7座）</w:t>
      </w:r>
    </w:p>
    <w:p w14:paraId="3BFB691D">
      <w:pPr>
        <w:tabs>
          <w:tab w:val="left" w:pos="0"/>
        </w:tabs>
        <w:spacing w:line="440" w:lineRule="exact"/>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lang w:bidi="ar"/>
        </w:rPr>
        <w:t>C：小客车：丰田考斯特等同级别车（12座-15座）</w:t>
      </w:r>
    </w:p>
    <w:p w14:paraId="191F8ED2">
      <w:pPr>
        <w:tabs>
          <w:tab w:val="left" w:pos="0"/>
        </w:tabs>
        <w:spacing w:line="440" w:lineRule="exact"/>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lang w:bidi="ar"/>
        </w:rPr>
        <w:t>D：小客车：丰田考斯特等同级别车（16座-19座）</w:t>
      </w:r>
    </w:p>
    <w:p w14:paraId="6CC9E5C5">
      <w:pPr>
        <w:widowControl/>
        <w:shd w:val="clear" w:color="auto" w:fill="FFFFFF"/>
        <w:spacing w:line="480" w:lineRule="atLeast"/>
        <w:ind w:firstLine="480" w:firstLineChars="200"/>
        <w:jc w:val="left"/>
        <w:rPr>
          <w:rFonts w:hint="eastAsia" w:ascii="宋体" w:hAnsi="宋体" w:cs="宋体"/>
          <w:b/>
          <w:color w:val="000000"/>
          <w:sz w:val="24"/>
          <w:highlight w:val="none"/>
          <w:shd w:val="clear" w:color="auto" w:fill="FFFFFF"/>
        </w:rPr>
      </w:pPr>
      <w:r>
        <w:rPr>
          <w:rFonts w:hint="eastAsia" w:ascii="宋体" w:hAnsi="宋体" w:cs="宋体"/>
          <w:b/>
          <w:color w:val="000000"/>
          <w:sz w:val="24"/>
          <w:highlight w:val="none"/>
          <w:shd w:val="clear" w:color="auto" w:fill="FFFFFF"/>
          <w:lang w:bidi="ar"/>
        </w:rPr>
        <w:t>二、项目需求明细</w:t>
      </w:r>
    </w:p>
    <w:p w14:paraId="2055A89F">
      <w:pPr>
        <w:widowControl/>
        <w:shd w:val="clear" w:color="auto" w:fill="FFFFFF"/>
        <w:spacing w:line="480" w:lineRule="atLeast"/>
        <w:ind w:firstLine="555"/>
        <w:jc w:val="left"/>
        <w:rPr>
          <w:rFonts w:hint="eastAsia" w:ascii="宋体" w:hAnsi="宋体" w:cs="宋体"/>
          <w:bCs/>
          <w:color w:val="000000"/>
          <w:sz w:val="24"/>
          <w:highlight w:val="none"/>
          <w:shd w:val="clear" w:color="auto" w:fill="FFFFFF"/>
        </w:rPr>
      </w:pPr>
      <w:r>
        <w:rPr>
          <w:rFonts w:hint="eastAsia" w:ascii="宋体" w:hAnsi="宋体" w:cs="宋体"/>
          <w:bCs/>
          <w:color w:val="000000"/>
          <w:sz w:val="24"/>
          <w:highlight w:val="none"/>
          <w:shd w:val="clear" w:color="auto" w:fill="FFFFFF"/>
          <w:lang w:bidi="ar"/>
        </w:rPr>
        <w:t>1.标段一：中小型用车（注：南通市外超出600公里限额里程后每公里收费报价超过最高限价为无效报价处理）</w:t>
      </w:r>
    </w:p>
    <w:tbl>
      <w:tblPr>
        <w:tblStyle w:val="38"/>
        <w:tblW w:w="89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7"/>
        <w:gridCol w:w="1222"/>
        <w:gridCol w:w="1440"/>
        <w:gridCol w:w="1767"/>
        <w:gridCol w:w="1737"/>
        <w:gridCol w:w="1642"/>
      </w:tblGrid>
      <w:tr w14:paraId="04F40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237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0F02722">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车型</w:t>
            </w:r>
          </w:p>
          <w:p w14:paraId="489AAB9A">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地点</w:t>
            </w:r>
          </w:p>
        </w:tc>
        <w:tc>
          <w:tcPr>
            <w:tcW w:w="1440" w:type="dxa"/>
            <w:tcBorders>
              <w:top w:val="single" w:color="000000" w:sz="4" w:space="0"/>
              <w:left w:val="single" w:color="000000" w:sz="4" w:space="0"/>
              <w:bottom w:val="single" w:color="000000" w:sz="4" w:space="0"/>
              <w:right w:val="single" w:color="000000" w:sz="4" w:space="0"/>
            </w:tcBorders>
            <w:vAlign w:val="center"/>
          </w:tcPr>
          <w:p w14:paraId="3994A1DE">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轿车（5座排量1.8升及以上）</w:t>
            </w:r>
          </w:p>
        </w:tc>
        <w:tc>
          <w:tcPr>
            <w:tcW w:w="1767" w:type="dxa"/>
            <w:tcBorders>
              <w:top w:val="single" w:color="000000" w:sz="4" w:space="0"/>
              <w:left w:val="single" w:color="000000" w:sz="4" w:space="0"/>
              <w:bottom w:val="single" w:color="000000" w:sz="4" w:space="0"/>
              <w:right w:val="single" w:color="auto" w:sz="4" w:space="0"/>
            </w:tcBorders>
            <w:vAlign w:val="center"/>
          </w:tcPr>
          <w:p w14:paraId="6CD8A508">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商 务 车</w:t>
            </w:r>
          </w:p>
          <w:p w14:paraId="31554B60">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（7座）</w:t>
            </w:r>
          </w:p>
        </w:tc>
        <w:tc>
          <w:tcPr>
            <w:tcW w:w="1737" w:type="dxa"/>
            <w:tcBorders>
              <w:top w:val="single" w:color="000000" w:sz="4" w:space="0"/>
              <w:left w:val="single" w:color="auto" w:sz="4" w:space="0"/>
              <w:bottom w:val="single" w:color="000000" w:sz="4" w:space="0"/>
              <w:right w:val="single" w:color="auto" w:sz="4" w:space="0"/>
            </w:tcBorders>
            <w:vAlign w:val="center"/>
          </w:tcPr>
          <w:p w14:paraId="7F7DE4FC">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小客（12座-15座）</w:t>
            </w:r>
          </w:p>
        </w:tc>
        <w:tc>
          <w:tcPr>
            <w:tcW w:w="1642" w:type="dxa"/>
            <w:tcBorders>
              <w:top w:val="single" w:color="000000" w:sz="4" w:space="0"/>
              <w:left w:val="single" w:color="auto" w:sz="4" w:space="0"/>
              <w:bottom w:val="single" w:color="000000" w:sz="4" w:space="0"/>
              <w:right w:val="single" w:color="000000" w:sz="4" w:space="0"/>
            </w:tcBorders>
            <w:vAlign w:val="center"/>
          </w:tcPr>
          <w:p w14:paraId="78542E44">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小客（16座-19座）</w:t>
            </w:r>
          </w:p>
        </w:tc>
      </w:tr>
      <w:tr w14:paraId="74AFB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237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7C0C2EB">
            <w:pPr>
              <w:rPr>
                <w:sz w:val="20"/>
                <w:szCs w:val="20"/>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409D9650">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A</w:t>
            </w:r>
          </w:p>
        </w:tc>
        <w:tc>
          <w:tcPr>
            <w:tcW w:w="1767" w:type="dxa"/>
            <w:tcBorders>
              <w:top w:val="single" w:color="000000" w:sz="4" w:space="0"/>
              <w:left w:val="single" w:color="000000" w:sz="4" w:space="0"/>
              <w:bottom w:val="single" w:color="000000" w:sz="4" w:space="0"/>
              <w:right w:val="single" w:color="auto" w:sz="4" w:space="0"/>
            </w:tcBorders>
            <w:vAlign w:val="center"/>
          </w:tcPr>
          <w:p w14:paraId="74798DD5">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B</w:t>
            </w:r>
          </w:p>
        </w:tc>
        <w:tc>
          <w:tcPr>
            <w:tcW w:w="1737" w:type="dxa"/>
            <w:tcBorders>
              <w:top w:val="single" w:color="000000" w:sz="4" w:space="0"/>
              <w:left w:val="single" w:color="auto" w:sz="4" w:space="0"/>
              <w:bottom w:val="single" w:color="000000" w:sz="4" w:space="0"/>
              <w:right w:val="single" w:color="auto" w:sz="4" w:space="0"/>
            </w:tcBorders>
            <w:vAlign w:val="center"/>
          </w:tcPr>
          <w:p w14:paraId="24208AE2">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C</w:t>
            </w:r>
          </w:p>
        </w:tc>
        <w:tc>
          <w:tcPr>
            <w:tcW w:w="1642" w:type="dxa"/>
            <w:tcBorders>
              <w:top w:val="single" w:color="000000" w:sz="4" w:space="0"/>
              <w:left w:val="single" w:color="auto" w:sz="4" w:space="0"/>
              <w:bottom w:val="single" w:color="000000" w:sz="4" w:space="0"/>
              <w:right w:val="single" w:color="000000" w:sz="4" w:space="0"/>
            </w:tcBorders>
            <w:vAlign w:val="center"/>
          </w:tcPr>
          <w:p w14:paraId="5542FA64">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D</w:t>
            </w:r>
          </w:p>
        </w:tc>
      </w:tr>
      <w:tr w14:paraId="7FD38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237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CB219DA">
            <w:pPr>
              <w:rPr>
                <w:sz w:val="20"/>
                <w:szCs w:val="20"/>
                <w:highlight w:val="none"/>
              </w:rPr>
            </w:pP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14:paraId="2B5E5841">
            <w:pPr>
              <w:spacing w:line="320" w:lineRule="exact"/>
              <w:rPr>
                <w:rFonts w:hint="eastAsia" w:ascii="宋体" w:hAnsi="宋体" w:cs="仿宋_GB2312"/>
                <w:color w:val="000000"/>
                <w:sz w:val="24"/>
                <w:highlight w:val="none"/>
              </w:rPr>
            </w:pPr>
            <w:r>
              <w:rPr>
                <w:rFonts w:hint="eastAsia" w:ascii="宋体" w:hAnsi="宋体" w:cs="仿宋_GB2312"/>
                <w:color w:val="000000"/>
                <w:sz w:val="24"/>
                <w:highlight w:val="none"/>
                <w:lang w:bidi="ar"/>
              </w:rPr>
              <w:t>别克君越/丰田凯美瑞/帕萨特等同级别车</w:t>
            </w:r>
          </w:p>
        </w:tc>
        <w:tc>
          <w:tcPr>
            <w:tcW w:w="1767" w:type="dxa"/>
            <w:vMerge w:val="restart"/>
            <w:tcBorders>
              <w:top w:val="single" w:color="000000" w:sz="4" w:space="0"/>
              <w:left w:val="single" w:color="000000" w:sz="4" w:space="0"/>
              <w:bottom w:val="single" w:color="000000" w:sz="4" w:space="0"/>
              <w:right w:val="single" w:color="auto" w:sz="4" w:space="0"/>
            </w:tcBorders>
            <w:vAlign w:val="center"/>
          </w:tcPr>
          <w:p w14:paraId="38D04E07">
            <w:pPr>
              <w:spacing w:line="320" w:lineRule="exact"/>
              <w:rPr>
                <w:rFonts w:hint="eastAsia" w:ascii="宋体" w:hAnsi="宋体" w:cs="仿宋_GB2312"/>
                <w:color w:val="000000"/>
                <w:sz w:val="24"/>
                <w:highlight w:val="none"/>
              </w:rPr>
            </w:pPr>
            <w:r>
              <w:rPr>
                <w:rFonts w:hint="eastAsia" w:ascii="宋体" w:hAnsi="宋体" w:cs="仿宋_GB2312"/>
                <w:color w:val="000000"/>
                <w:sz w:val="24"/>
                <w:highlight w:val="none"/>
                <w:lang w:bidi="ar"/>
              </w:rPr>
              <w:t>别克/奥德赛/丰田Wish等同级别商务车</w:t>
            </w:r>
          </w:p>
        </w:tc>
        <w:tc>
          <w:tcPr>
            <w:tcW w:w="1737" w:type="dxa"/>
            <w:vMerge w:val="restart"/>
            <w:tcBorders>
              <w:top w:val="single" w:color="000000" w:sz="4" w:space="0"/>
              <w:left w:val="single" w:color="auto" w:sz="4" w:space="0"/>
              <w:bottom w:val="single" w:color="000000" w:sz="4" w:space="0"/>
              <w:right w:val="single" w:color="auto" w:sz="4" w:space="0"/>
            </w:tcBorders>
            <w:vAlign w:val="center"/>
          </w:tcPr>
          <w:p w14:paraId="1489A831">
            <w:pPr>
              <w:spacing w:line="320" w:lineRule="exact"/>
              <w:rPr>
                <w:rFonts w:hint="eastAsia" w:ascii="宋体" w:hAnsi="宋体" w:cs="仿宋_GB2312"/>
                <w:color w:val="000000"/>
                <w:sz w:val="24"/>
                <w:highlight w:val="none"/>
              </w:rPr>
            </w:pPr>
            <w:r>
              <w:rPr>
                <w:rFonts w:hint="eastAsia" w:ascii="宋体" w:hAnsi="宋体" w:cs="仿宋_GB2312"/>
                <w:color w:val="000000"/>
                <w:sz w:val="24"/>
                <w:highlight w:val="none"/>
                <w:lang w:bidi="ar"/>
              </w:rPr>
              <w:t>丰田考斯特等同级别车</w:t>
            </w:r>
          </w:p>
        </w:tc>
        <w:tc>
          <w:tcPr>
            <w:tcW w:w="1642" w:type="dxa"/>
            <w:vMerge w:val="restart"/>
            <w:tcBorders>
              <w:top w:val="single" w:color="000000" w:sz="4" w:space="0"/>
              <w:left w:val="single" w:color="auto" w:sz="4" w:space="0"/>
              <w:bottom w:val="single" w:color="000000" w:sz="4" w:space="0"/>
              <w:right w:val="single" w:color="000000" w:sz="4" w:space="0"/>
            </w:tcBorders>
            <w:vAlign w:val="center"/>
          </w:tcPr>
          <w:p w14:paraId="2C0B81CA">
            <w:pPr>
              <w:spacing w:line="320" w:lineRule="exact"/>
              <w:rPr>
                <w:rFonts w:hint="eastAsia" w:ascii="宋体" w:hAnsi="宋体" w:cs="仿宋_GB2312"/>
                <w:color w:val="000000"/>
                <w:sz w:val="24"/>
                <w:highlight w:val="none"/>
              </w:rPr>
            </w:pPr>
            <w:r>
              <w:rPr>
                <w:rFonts w:hint="eastAsia" w:ascii="宋体" w:hAnsi="宋体" w:cs="仿宋_GB2312"/>
                <w:color w:val="000000"/>
                <w:sz w:val="24"/>
                <w:highlight w:val="none"/>
                <w:lang w:bidi="ar"/>
              </w:rPr>
              <w:t>丰田考斯特等同级别车</w:t>
            </w:r>
          </w:p>
        </w:tc>
      </w:tr>
      <w:tr w14:paraId="72842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jc w:val="center"/>
        </w:trPr>
        <w:tc>
          <w:tcPr>
            <w:tcW w:w="237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8F35359">
            <w:pPr>
              <w:rPr>
                <w:sz w:val="20"/>
                <w:szCs w:val="20"/>
                <w:highlight w:val="none"/>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00AA32EC">
            <w:pPr>
              <w:rPr>
                <w:sz w:val="20"/>
                <w:szCs w:val="20"/>
                <w:highlight w:val="none"/>
              </w:rPr>
            </w:pPr>
          </w:p>
        </w:tc>
        <w:tc>
          <w:tcPr>
            <w:tcW w:w="1767" w:type="dxa"/>
            <w:vMerge w:val="continue"/>
            <w:tcBorders>
              <w:top w:val="single" w:color="000000" w:sz="4" w:space="0"/>
              <w:left w:val="single" w:color="000000" w:sz="4" w:space="0"/>
              <w:bottom w:val="single" w:color="000000" w:sz="4" w:space="0"/>
              <w:right w:val="single" w:color="auto" w:sz="4" w:space="0"/>
            </w:tcBorders>
            <w:vAlign w:val="center"/>
          </w:tcPr>
          <w:p w14:paraId="234F498F">
            <w:pPr>
              <w:rPr>
                <w:sz w:val="20"/>
                <w:szCs w:val="20"/>
                <w:highlight w:val="none"/>
              </w:rPr>
            </w:pPr>
          </w:p>
        </w:tc>
        <w:tc>
          <w:tcPr>
            <w:tcW w:w="1737" w:type="dxa"/>
            <w:vMerge w:val="continue"/>
            <w:tcBorders>
              <w:top w:val="single" w:color="000000" w:sz="4" w:space="0"/>
              <w:left w:val="single" w:color="auto" w:sz="4" w:space="0"/>
              <w:bottom w:val="single" w:color="000000" w:sz="4" w:space="0"/>
              <w:right w:val="single" w:color="auto" w:sz="4" w:space="0"/>
            </w:tcBorders>
            <w:vAlign w:val="center"/>
          </w:tcPr>
          <w:p w14:paraId="30FF68D4">
            <w:pPr>
              <w:rPr>
                <w:sz w:val="20"/>
                <w:szCs w:val="20"/>
                <w:highlight w:val="none"/>
              </w:rPr>
            </w:pPr>
          </w:p>
        </w:tc>
        <w:tc>
          <w:tcPr>
            <w:tcW w:w="1642" w:type="dxa"/>
            <w:vMerge w:val="continue"/>
            <w:tcBorders>
              <w:top w:val="single" w:color="000000" w:sz="4" w:space="0"/>
              <w:left w:val="single" w:color="auto" w:sz="4" w:space="0"/>
              <w:bottom w:val="single" w:color="000000" w:sz="4" w:space="0"/>
              <w:right w:val="single" w:color="000000" w:sz="4" w:space="0"/>
            </w:tcBorders>
            <w:vAlign w:val="center"/>
          </w:tcPr>
          <w:p w14:paraId="6626938B">
            <w:pPr>
              <w:rPr>
                <w:sz w:val="20"/>
                <w:szCs w:val="20"/>
                <w:highlight w:val="none"/>
              </w:rPr>
            </w:pPr>
          </w:p>
        </w:tc>
      </w:tr>
      <w:tr w14:paraId="10E5A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2370" w:type="dxa"/>
            <w:gridSpan w:val="2"/>
            <w:tcBorders>
              <w:top w:val="single" w:color="000000" w:sz="4" w:space="0"/>
              <w:left w:val="single" w:color="000000" w:sz="4" w:space="0"/>
              <w:bottom w:val="single" w:color="000000" w:sz="4" w:space="0"/>
              <w:right w:val="single" w:color="000000" w:sz="4" w:space="0"/>
            </w:tcBorders>
            <w:vAlign w:val="center"/>
          </w:tcPr>
          <w:p w14:paraId="66420C52">
            <w:pPr>
              <w:spacing w:line="320" w:lineRule="exact"/>
              <w:jc w:val="left"/>
              <w:rPr>
                <w:rFonts w:hint="eastAsia" w:ascii="宋体" w:hAnsi="宋体" w:cs="仿宋_GB2312"/>
                <w:color w:val="000000"/>
                <w:sz w:val="24"/>
                <w:highlight w:val="none"/>
              </w:rPr>
            </w:pPr>
            <w:r>
              <w:rPr>
                <w:rFonts w:hint="eastAsia" w:ascii="宋体" w:hAnsi="宋体" w:cs="仿宋_GB2312"/>
                <w:color w:val="000000"/>
                <w:sz w:val="24"/>
                <w:highlight w:val="none"/>
                <w:lang w:bidi="ar"/>
              </w:rPr>
              <w:t>出发点：南通市江通路108号</w:t>
            </w:r>
          </w:p>
        </w:tc>
        <w:tc>
          <w:tcPr>
            <w:tcW w:w="1440" w:type="dxa"/>
            <w:tcBorders>
              <w:top w:val="single" w:color="000000" w:sz="4" w:space="0"/>
              <w:left w:val="single" w:color="000000" w:sz="4" w:space="0"/>
              <w:bottom w:val="single" w:color="000000" w:sz="4" w:space="0"/>
              <w:right w:val="single" w:color="000000" w:sz="4" w:space="0"/>
            </w:tcBorders>
            <w:vAlign w:val="center"/>
          </w:tcPr>
          <w:p w14:paraId="285155E3">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往返</w:t>
            </w:r>
          </w:p>
        </w:tc>
        <w:tc>
          <w:tcPr>
            <w:tcW w:w="1767" w:type="dxa"/>
            <w:tcBorders>
              <w:top w:val="single" w:color="000000" w:sz="4" w:space="0"/>
              <w:left w:val="single" w:color="000000" w:sz="4" w:space="0"/>
              <w:bottom w:val="single" w:color="000000" w:sz="4" w:space="0"/>
              <w:right w:val="single" w:color="auto" w:sz="4" w:space="0"/>
            </w:tcBorders>
            <w:vAlign w:val="center"/>
          </w:tcPr>
          <w:p w14:paraId="16D939BA">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往返</w:t>
            </w:r>
          </w:p>
        </w:tc>
        <w:tc>
          <w:tcPr>
            <w:tcW w:w="1737" w:type="dxa"/>
            <w:tcBorders>
              <w:top w:val="single" w:color="000000" w:sz="4" w:space="0"/>
              <w:left w:val="single" w:color="auto" w:sz="4" w:space="0"/>
              <w:bottom w:val="single" w:color="000000" w:sz="4" w:space="0"/>
              <w:right w:val="single" w:color="auto" w:sz="4" w:space="0"/>
            </w:tcBorders>
            <w:vAlign w:val="center"/>
          </w:tcPr>
          <w:p w14:paraId="42F44617">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往返</w:t>
            </w:r>
          </w:p>
        </w:tc>
        <w:tc>
          <w:tcPr>
            <w:tcW w:w="1642" w:type="dxa"/>
            <w:tcBorders>
              <w:top w:val="single" w:color="000000" w:sz="4" w:space="0"/>
              <w:left w:val="single" w:color="auto" w:sz="4" w:space="0"/>
              <w:bottom w:val="single" w:color="000000" w:sz="4" w:space="0"/>
              <w:right w:val="single" w:color="000000" w:sz="4" w:space="0"/>
            </w:tcBorders>
            <w:vAlign w:val="center"/>
          </w:tcPr>
          <w:p w14:paraId="58749D8B">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往返</w:t>
            </w:r>
          </w:p>
        </w:tc>
      </w:tr>
      <w:tr w14:paraId="063A3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148" w:type="dxa"/>
            <w:vMerge w:val="restart"/>
            <w:tcBorders>
              <w:top w:val="single" w:color="000000" w:sz="4" w:space="0"/>
              <w:left w:val="single" w:color="000000" w:sz="4" w:space="0"/>
              <w:bottom w:val="single" w:color="000000" w:sz="4" w:space="0"/>
              <w:right w:val="single" w:color="auto" w:sz="4" w:space="0"/>
            </w:tcBorders>
            <w:vAlign w:val="center"/>
          </w:tcPr>
          <w:p w14:paraId="4E182D73">
            <w:pPr>
              <w:spacing w:line="280" w:lineRule="exact"/>
              <w:rPr>
                <w:rFonts w:hint="eastAsia" w:ascii="宋体" w:hAnsi="宋体" w:cs="仿宋_GB2312"/>
                <w:color w:val="000000"/>
                <w:sz w:val="24"/>
                <w:highlight w:val="none"/>
              </w:rPr>
            </w:pPr>
            <w:r>
              <w:rPr>
                <w:rFonts w:hint="eastAsia" w:ascii="宋体" w:hAnsi="宋体" w:cs="仿宋_GB2312"/>
                <w:color w:val="000000"/>
                <w:sz w:val="24"/>
                <w:highlight w:val="none"/>
                <w:lang w:bidi="ar"/>
              </w:rPr>
              <w:t>南通市内（100公里以内）</w:t>
            </w:r>
          </w:p>
        </w:tc>
        <w:tc>
          <w:tcPr>
            <w:tcW w:w="1222" w:type="dxa"/>
            <w:tcBorders>
              <w:top w:val="single" w:color="000000" w:sz="4" w:space="0"/>
              <w:left w:val="single" w:color="auto" w:sz="4" w:space="0"/>
              <w:bottom w:val="single" w:color="000000" w:sz="4" w:space="0"/>
              <w:right w:val="single" w:color="000000" w:sz="4" w:space="0"/>
            </w:tcBorders>
            <w:vAlign w:val="center"/>
          </w:tcPr>
          <w:p w14:paraId="697223E9">
            <w:pPr>
              <w:spacing w:line="280" w:lineRule="exact"/>
              <w:rPr>
                <w:rFonts w:hint="eastAsia" w:ascii="宋体" w:hAnsi="宋体" w:cs="仿宋_GB2312"/>
                <w:color w:val="000000"/>
                <w:sz w:val="24"/>
                <w:highlight w:val="none"/>
              </w:rPr>
            </w:pPr>
            <w:r>
              <w:rPr>
                <w:rFonts w:hint="eastAsia" w:ascii="宋体" w:hAnsi="宋体" w:cs="仿宋_GB2312"/>
                <w:color w:val="000000"/>
                <w:sz w:val="24"/>
                <w:highlight w:val="none"/>
                <w:lang w:bidi="ar"/>
              </w:rPr>
              <w:t>全天租价（元/天）</w:t>
            </w:r>
          </w:p>
        </w:tc>
        <w:tc>
          <w:tcPr>
            <w:tcW w:w="1440" w:type="dxa"/>
            <w:tcBorders>
              <w:top w:val="single" w:color="000000" w:sz="4" w:space="0"/>
              <w:left w:val="single" w:color="000000" w:sz="4" w:space="0"/>
              <w:bottom w:val="single" w:color="000000" w:sz="4" w:space="0"/>
              <w:right w:val="single" w:color="000000" w:sz="4" w:space="0"/>
            </w:tcBorders>
            <w:vAlign w:val="center"/>
          </w:tcPr>
          <w:p w14:paraId="4D2358EC">
            <w:pPr>
              <w:jc w:val="right"/>
              <w:rPr>
                <w:rFonts w:hint="eastAsia" w:ascii="宋体" w:hAnsi="宋体" w:cs="宋体"/>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元/天</w:t>
            </w:r>
          </w:p>
        </w:tc>
        <w:tc>
          <w:tcPr>
            <w:tcW w:w="1767" w:type="dxa"/>
            <w:tcBorders>
              <w:top w:val="single" w:color="000000" w:sz="4" w:space="0"/>
              <w:left w:val="single" w:color="000000" w:sz="4" w:space="0"/>
              <w:bottom w:val="single" w:color="000000" w:sz="4" w:space="0"/>
              <w:right w:val="single" w:color="auto" w:sz="4" w:space="0"/>
            </w:tcBorders>
            <w:vAlign w:val="center"/>
          </w:tcPr>
          <w:p w14:paraId="3DD1125E">
            <w:pPr>
              <w:jc w:val="right"/>
              <w:rPr>
                <w:rFonts w:hint="eastAsia" w:ascii="宋体" w:hAnsi="宋体" w:cs="宋体"/>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元/天</w:t>
            </w:r>
          </w:p>
        </w:tc>
        <w:tc>
          <w:tcPr>
            <w:tcW w:w="1737" w:type="dxa"/>
            <w:tcBorders>
              <w:top w:val="single" w:color="000000" w:sz="4" w:space="0"/>
              <w:left w:val="single" w:color="auto" w:sz="4" w:space="0"/>
              <w:bottom w:val="single" w:color="000000" w:sz="4" w:space="0"/>
              <w:right w:val="single" w:color="auto" w:sz="4" w:space="0"/>
            </w:tcBorders>
            <w:vAlign w:val="center"/>
          </w:tcPr>
          <w:p w14:paraId="480DCE01">
            <w:pPr>
              <w:jc w:val="right"/>
              <w:rPr>
                <w:rFonts w:hint="eastAsia" w:ascii="宋体" w:hAnsi="宋体" w:cs="宋体"/>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元/天</w:t>
            </w:r>
          </w:p>
        </w:tc>
        <w:tc>
          <w:tcPr>
            <w:tcW w:w="1642" w:type="dxa"/>
            <w:tcBorders>
              <w:top w:val="single" w:color="000000" w:sz="4" w:space="0"/>
              <w:left w:val="single" w:color="auto" w:sz="4" w:space="0"/>
              <w:bottom w:val="single" w:color="000000" w:sz="4" w:space="0"/>
              <w:right w:val="single" w:color="000000" w:sz="4" w:space="0"/>
            </w:tcBorders>
            <w:vAlign w:val="center"/>
          </w:tcPr>
          <w:p w14:paraId="74C385E2">
            <w:pPr>
              <w:jc w:val="right"/>
              <w:rPr>
                <w:rFonts w:hint="eastAsia" w:ascii="宋体" w:hAnsi="宋体" w:cs="宋体"/>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元/天</w:t>
            </w:r>
          </w:p>
        </w:tc>
      </w:tr>
      <w:tr w14:paraId="0F919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148" w:type="dxa"/>
            <w:vMerge w:val="continue"/>
            <w:tcBorders>
              <w:top w:val="single" w:color="000000" w:sz="4" w:space="0"/>
              <w:left w:val="single" w:color="000000" w:sz="4" w:space="0"/>
              <w:bottom w:val="single" w:color="000000" w:sz="4" w:space="0"/>
              <w:right w:val="single" w:color="auto" w:sz="4" w:space="0"/>
            </w:tcBorders>
            <w:vAlign w:val="center"/>
          </w:tcPr>
          <w:p w14:paraId="7E000592">
            <w:pPr>
              <w:rPr>
                <w:sz w:val="20"/>
                <w:szCs w:val="20"/>
                <w:highlight w:val="none"/>
              </w:rPr>
            </w:pPr>
          </w:p>
        </w:tc>
        <w:tc>
          <w:tcPr>
            <w:tcW w:w="1222" w:type="dxa"/>
            <w:tcBorders>
              <w:top w:val="double" w:color="auto" w:sz="4" w:space="0"/>
              <w:left w:val="single" w:color="auto" w:sz="4" w:space="0"/>
              <w:bottom w:val="single" w:color="000000" w:sz="4" w:space="0"/>
              <w:right w:val="single" w:color="000000" w:sz="4" w:space="0"/>
            </w:tcBorders>
            <w:vAlign w:val="center"/>
          </w:tcPr>
          <w:p w14:paraId="354D96BB">
            <w:pPr>
              <w:spacing w:line="280" w:lineRule="exact"/>
              <w:rPr>
                <w:rFonts w:hint="eastAsia" w:ascii="宋体" w:hAnsi="宋体" w:cs="仿宋_GB2312"/>
                <w:color w:val="FF0000"/>
                <w:sz w:val="24"/>
                <w:highlight w:val="none"/>
              </w:rPr>
            </w:pPr>
            <w:r>
              <w:rPr>
                <w:rFonts w:hint="eastAsia" w:ascii="宋体" w:hAnsi="宋体" w:cs="仿宋_GB2312"/>
                <w:color w:val="000000"/>
                <w:sz w:val="24"/>
                <w:highlight w:val="none"/>
                <w:lang w:bidi="ar"/>
              </w:rPr>
              <w:t>4小时内往返一次租价       （元/次）</w:t>
            </w:r>
          </w:p>
        </w:tc>
        <w:tc>
          <w:tcPr>
            <w:tcW w:w="1440" w:type="dxa"/>
            <w:tcBorders>
              <w:top w:val="double" w:color="auto" w:sz="4" w:space="0"/>
              <w:left w:val="single" w:color="000000" w:sz="4" w:space="0"/>
              <w:bottom w:val="single" w:color="000000" w:sz="4" w:space="0"/>
              <w:right w:val="single" w:color="000000" w:sz="4" w:space="0"/>
            </w:tcBorders>
            <w:vAlign w:val="center"/>
          </w:tcPr>
          <w:p w14:paraId="0FF04329">
            <w:pPr>
              <w:spacing w:line="440" w:lineRule="exact"/>
              <w:jc w:val="right"/>
              <w:rPr>
                <w:rFonts w:hint="eastAsia" w:ascii="宋体" w:hAnsi="宋体" w:cs="仿宋_GB2312"/>
                <w:color w:val="FF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 /次</w:t>
            </w:r>
          </w:p>
        </w:tc>
        <w:tc>
          <w:tcPr>
            <w:tcW w:w="1767" w:type="dxa"/>
            <w:tcBorders>
              <w:top w:val="double" w:color="auto" w:sz="4" w:space="0"/>
              <w:left w:val="single" w:color="000000" w:sz="4" w:space="0"/>
              <w:bottom w:val="single" w:color="000000" w:sz="4" w:space="0"/>
              <w:right w:val="single" w:color="auto" w:sz="4" w:space="0"/>
            </w:tcBorders>
            <w:vAlign w:val="center"/>
          </w:tcPr>
          <w:p w14:paraId="2F51E218">
            <w:pPr>
              <w:spacing w:line="440" w:lineRule="exact"/>
              <w:jc w:val="right"/>
              <w:rPr>
                <w:rFonts w:hint="eastAsia" w:ascii="宋体" w:hAnsi="宋体" w:cs="仿宋_GB2312"/>
                <w:color w:val="FF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元/次</w:t>
            </w:r>
          </w:p>
        </w:tc>
        <w:tc>
          <w:tcPr>
            <w:tcW w:w="1737" w:type="dxa"/>
            <w:tcBorders>
              <w:top w:val="double" w:color="auto" w:sz="4" w:space="0"/>
              <w:left w:val="single" w:color="auto" w:sz="4" w:space="0"/>
              <w:bottom w:val="single" w:color="000000" w:sz="4" w:space="0"/>
              <w:right w:val="single" w:color="auto" w:sz="4" w:space="0"/>
            </w:tcBorders>
            <w:vAlign w:val="center"/>
          </w:tcPr>
          <w:p w14:paraId="5C737C08">
            <w:pPr>
              <w:spacing w:line="440" w:lineRule="exact"/>
              <w:jc w:val="right"/>
              <w:rPr>
                <w:rFonts w:hint="eastAsia" w:ascii="宋体" w:hAnsi="宋体" w:cs="仿宋_GB2312"/>
                <w:color w:val="FF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元/次</w:t>
            </w:r>
          </w:p>
        </w:tc>
        <w:tc>
          <w:tcPr>
            <w:tcW w:w="1642" w:type="dxa"/>
            <w:tcBorders>
              <w:top w:val="double" w:color="auto" w:sz="4" w:space="0"/>
              <w:left w:val="single" w:color="auto" w:sz="4" w:space="0"/>
              <w:bottom w:val="single" w:color="000000" w:sz="4" w:space="0"/>
              <w:right w:val="single" w:color="000000" w:sz="4" w:space="0"/>
            </w:tcBorders>
            <w:vAlign w:val="center"/>
          </w:tcPr>
          <w:p w14:paraId="2E958C30">
            <w:pPr>
              <w:spacing w:line="440" w:lineRule="exact"/>
              <w:jc w:val="right"/>
              <w:rPr>
                <w:rFonts w:hint="eastAsia" w:ascii="宋体" w:hAnsi="宋体" w:cs="仿宋_GB2312"/>
                <w:color w:val="FF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元/次</w:t>
            </w:r>
          </w:p>
        </w:tc>
      </w:tr>
      <w:tr w14:paraId="3786C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2" w:hRule="exact"/>
          <w:jc w:val="center"/>
        </w:trPr>
        <w:tc>
          <w:tcPr>
            <w:tcW w:w="2370" w:type="dxa"/>
            <w:gridSpan w:val="2"/>
            <w:tcBorders>
              <w:top w:val="double" w:color="auto" w:sz="4" w:space="0"/>
              <w:left w:val="single" w:color="000000" w:sz="4" w:space="0"/>
              <w:bottom w:val="single" w:color="auto" w:sz="4" w:space="0"/>
              <w:right w:val="single" w:color="000000" w:sz="4" w:space="0"/>
            </w:tcBorders>
            <w:vAlign w:val="center"/>
          </w:tcPr>
          <w:p w14:paraId="47488217">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南通市外400公里以内（含400公里）</w:t>
            </w:r>
          </w:p>
          <w:p w14:paraId="46EF36DC">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（元/天）</w:t>
            </w:r>
          </w:p>
        </w:tc>
        <w:tc>
          <w:tcPr>
            <w:tcW w:w="1440" w:type="dxa"/>
            <w:tcBorders>
              <w:top w:val="double" w:color="auto" w:sz="4" w:space="0"/>
              <w:left w:val="single" w:color="000000" w:sz="4" w:space="0"/>
              <w:bottom w:val="single" w:color="auto" w:sz="4" w:space="0"/>
              <w:right w:val="single" w:color="000000" w:sz="4" w:space="0"/>
            </w:tcBorders>
            <w:vAlign w:val="center"/>
          </w:tcPr>
          <w:p w14:paraId="55F42057">
            <w:pPr>
              <w:spacing w:line="440" w:lineRule="exact"/>
              <w:jc w:val="right"/>
              <w:rPr>
                <w:rFonts w:hint="eastAsia" w:ascii="宋体" w:hAnsi="宋体" w:cs="仿宋_GB2312"/>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元/天</w:t>
            </w:r>
          </w:p>
        </w:tc>
        <w:tc>
          <w:tcPr>
            <w:tcW w:w="1767" w:type="dxa"/>
            <w:tcBorders>
              <w:top w:val="double" w:color="auto" w:sz="4" w:space="0"/>
              <w:left w:val="single" w:color="000000" w:sz="4" w:space="0"/>
              <w:bottom w:val="single" w:color="auto" w:sz="4" w:space="0"/>
              <w:right w:val="single" w:color="auto" w:sz="4" w:space="0"/>
            </w:tcBorders>
            <w:vAlign w:val="center"/>
          </w:tcPr>
          <w:p w14:paraId="1984EEFB">
            <w:pPr>
              <w:spacing w:line="440" w:lineRule="exact"/>
              <w:jc w:val="right"/>
              <w:rPr>
                <w:rFonts w:hint="eastAsia" w:ascii="宋体" w:hAnsi="宋体" w:cs="仿宋_GB2312"/>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元/天</w:t>
            </w:r>
          </w:p>
        </w:tc>
        <w:tc>
          <w:tcPr>
            <w:tcW w:w="1737" w:type="dxa"/>
            <w:tcBorders>
              <w:top w:val="double" w:color="auto" w:sz="4" w:space="0"/>
              <w:left w:val="single" w:color="auto" w:sz="4" w:space="0"/>
              <w:bottom w:val="single" w:color="auto" w:sz="4" w:space="0"/>
              <w:right w:val="single" w:color="auto" w:sz="4" w:space="0"/>
            </w:tcBorders>
            <w:vAlign w:val="center"/>
          </w:tcPr>
          <w:p w14:paraId="49CC225F">
            <w:pPr>
              <w:spacing w:line="440" w:lineRule="exact"/>
              <w:jc w:val="right"/>
              <w:rPr>
                <w:rFonts w:hint="eastAsia" w:ascii="宋体" w:hAnsi="宋体" w:cs="仿宋_GB2312"/>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元/天</w:t>
            </w:r>
          </w:p>
        </w:tc>
        <w:tc>
          <w:tcPr>
            <w:tcW w:w="1642" w:type="dxa"/>
            <w:tcBorders>
              <w:top w:val="double" w:color="auto" w:sz="4" w:space="0"/>
              <w:left w:val="single" w:color="auto" w:sz="4" w:space="0"/>
              <w:bottom w:val="single" w:color="auto" w:sz="4" w:space="0"/>
              <w:right w:val="single" w:color="000000" w:sz="4" w:space="0"/>
            </w:tcBorders>
            <w:vAlign w:val="center"/>
          </w:tcPr>
          <w:p w14:paraId="5008CDC7">
            <w:pPr>
              <w:spacing w:line="440" w:lineRule="exact"/>
              <w:jc w:val="right"/>
              <w:rPr>
                <w:rFonts w:hint="eastAsia" w:ascii="宋体" w:hAnsi="宋体" w:cs="仿宋_GB2312"/>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元/天</w:t>
            </w:r>
          </w:p>
        </w:tc>
      </w:tr>
      <w:tr w14:paraId="3F2E0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6" w:hRule="exact"/>
          <w:jc w:val="center"/>
        </w:trPr>
        <w:tc>
          <w:tcPr>
            <w:tcW w:w="2370" w:type="dxa"/>
            <w:gridSpan w:val="2"/>
            <w:tcBorders>
              <w:top w:val="double" w:color="auto" w:sz="4" w:space="0"/>
              <w:left w:val="single" w:color="000000" w:sz="4" w:space="0"/>
              <w:bottom w:val="double" w:color="auto" w:sz="4" w:space="0"/>
              <w:right w:val="single" w:color="000000" w:sz="4" w:space="0"/>
            </w:tcBorders>
          </w:tcPr>
          <w:p w14:paraId="1192CCDE">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南通市外400公里以外600公里以内（含600公里）  （元/天）</w:t>
            </w:r>
          </w:p>
        </w:tc>
        <w:tc>
          <w:tcPr>
            <w:tcW w:w="1440" w:type="dxa"/>
            <w:tcBorders>
              <w:top w:val="double" w:color="auto" w:sz="4" w:space="0"/>
              <w:left w:val="single" w:color="000000" w:sz="4" w:space="0"/>
              <w:bottom w:val="double" w:color="auto" w:sz="4" w:space="0"/>
              <w:right w:val="single" w:color="000000" w:sz="4" w:space="0"/>
            </w:tcBorders>
            <w:vAlign w:val="center"/>
          </w:tcPr>
          <w:p w14:paraId="0EEB74BF">
            <w:pPr>
              <w:spacing w:line="440" w:lineRule="exact"/>
              <w:jc w:val="right"/>
              <w:rPr>
                <w:rFonts w:hint="eastAsia" w:ascii="宋体" w:hAnsi="宋体" w:cs="仿宋_GB2312"/>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元/天</w:t>
            </w:r>
          </w:p>
        </w:tc>
        <w:tc>
          <w:tcPr>
            <w:tcW w:w="1767" w:type="dxa"/>
            <w:tcBorders>
              <w:top w:val="double" w:color="auto" w:sz="4" w:space="0"/>
              <w:left w:val="single" w:color="000000" w:sz="4" w:space="0"/>
              <w:bottom w:val="double" w:color="auto" w:sz="4" w:space="0"/>
              <w:right w:val="single" w:color="auto" w:sz="4" w:space="0"/>
            </w:tcBorders>
            <w:vAlign w:val="center"/>
          </w:tcPr>
          <w:p w14:paraId="386CC0B6">
            <w:pPr>
              <w:spacing w:line="440" w:lineRule="exact"/>
              <w:jc w:val="right"/>
              <w:rPr>
                <w:rFonts w:hint="eastAsia" w:ascii="宋体" w:hAnsi="宋体" w:cs="仿宋_GB2312"/>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元/天</w:t>
            </w:r>
          </w:p>
        </w:tc>
        <w:tc>
          <w:tcPr>
            <w:tcW w:w="1737" w:type="dxa"/>
            <w:tcBorders>
              <w:top w:val="double" w:color="auto" w:sz="4" w:space="0"/>
              <w:left w:val="single" w:color="auto" w:sz="4" w:space="0"/>
              <w:bottom w:val="double" w:color="auto" w:sz="4" w:space="0"/>
              <w:right w:val="single" w:color="auto" w:sz="4" w:space="0"/>
            </w:tcBorders>
            <w:vAlign w:val="center"/>
          </w:tcPr>
          <w:p w14:paraId="290DD357">
            <w:pPr>
              <w:spacing w:line="440" w:lineRule="exact"/>
              <w:jc w:val="right"/>
              <w:rPr>
                <w:rFonts w:hint="eastAsia" w:ascii="宋体" w:hAnsi="宋体" w:cs="仿宋_GB2312"/>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元/天</w:t>
            </w:r>
          </w:p>
        </w:tc>
        <w:tc>
          <w:tcPr>
            <w:tcW w:w="1642" w:type="dxa"/>
            <w:tcBorders>
              <w:top w:val="double" w:color="auto" w:sz="4" w:space="0"/>
              <w:left w:val="single" w:color="auto" w:sz="4" w:space="0"/>
              <w:bottom w:val="double" w:color="auto" w:sz="4" w:space="0"/>
              <w:right w:val="single" w:color="000000" w:sz="4" w:space="0"/>
            </w:tcBorders>
            <w:vAlign w:val="center"/>
          </w:tcPr>
          <w:p w14:paraId="3919664D">
            <w:pPr>
              <w:spacing w:line="440" w:lineRule="exact"/>
              <w:jc w:val="right"/>
              <w:rPr>
                <w:rFonts w:hint="eastAsia" w:ascii="宋体" w:hAnsi="宋体" w:cs="仿宋_GB2312"/>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元/天</w:t>
            </w:r>
          </w:p>
        </w:tc>
      </w:tr>
      <w:tr w14:paraId="7FE68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6" w:hRule="exact"/>
          <w:jc w:val="center"/>
        </w:trPr>
        <w:tc>
          <w:tcPr>
            <w:tcW w:w="2370" w:type="dxa"/>
            <w:gridSpan w:val="2"/>
            <w:tcBorders>
              <w:top w:val="double" w:color="auto" w:sz="4" w:space="0"/>
              <w:left w:val="single" w:color="000000" w:sz="4" w:space="0"/>
              <w:bottom w:val="single" w:color="auto" w:sz="4" w:space="0"/>
              <w:right w:val="single" w:color="000000" w:sz="4" w:space="0"/>
            </w:tcBorders>
          </w:tcPr>
          <w:p w14:paraId="3358CD0A">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南通市外超出600公里限额里程后每公里收费标准</w:t>
            </w:r>
          </w:p>
          <w:p w14:paraId="76F44068">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（元/公里）</w:t>
            </w:r>
          </w:p>
        </w:tc>
        <w:tc>
          <w:tcPr>
            <w:tcW w:w="1440" w:type="dxa"/>
            <w:tcBorders>
              <w:top w:val="double" w:color="auto" w:sz="4" w:space="0"/>
              <w:left w:val="single" w:color="000000" w:sz="4" w:space="0"/>
              <w:bottom w:val="single" w:color="auto" w:sz="4" w:space="0"/>
              <w:right w:val="single" w:color="000000" w:sz="4" w:space="0"/>
            </w:tcBorders>
            <w:vAlign w:val="center"/>
          </w:tcPr>
          <w:p w14:paraId="6BA3C432">
            <w:pPr>
              <w:spacing w:line="440" w:lineRule="exact"/>
              <w:jc w:val="right"/>
              <w:rPr>
                <w:rFonts w:hint="eastAsia" w:ascii="宋体" w:hAnsi="宋体" w:cs="仿宋_GB2312"/>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元/公里</w:t>
            </w:r>
          </w:p>
        </w:tc>
        <w:tc>
          <w:tcPr>
            <w:tcW w:w="1767" w:type="dxa"/>
            <w:tcBorders>
              <w:top w:val="double" w:color="auto" w:sz="4" w:space="0"/>
              <w:left w:val="single" w:color="000000" w:sz="4" w:space="0"/>
              <w:bottom w:val="single" w:color="auto" w:sz="4" w:space="0"/>
              <w:right w:val="single" w:color="auto" w:sz="4" w:space="0"/>
            </w:tcBorders>
            <w:vAlign w:val="center"/>
          </w:tcPr>
          <w:p w14:paraId="7D70C021">
            <w:pPr>
              <w:spacing w:line="440" w:lineRule="exact"/>
              <w:jc w:val="right"/>
              <w:rPr>
                <w:rFonts w:hint="eastAsia" w:ascii="宋体" w:hAnsi="宋体" w:cs="仿宋_GB2312"/>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元/公里</w:t>
            </w:r>
          </w:p>
        </w:tc>
        <w:tc>
          <w:tcPr>
            <w:tcW w:w="1737" w:type="dxa"/>
            <w:tcBorders>
              <w:top w:val="double" w:color="auto" w:sz="4" w:space="0"/>
              <w:left w:val="single" w:color="auto" w:sz="4" w:space="0"/>
              <w:bottom w:val="single" w:color="auto" w:sz="4" w:space="0"/>
              <w:right w:val="single" w:color="auto" w:sz="4" w:space="0"/>
            </w:tcBorders>
            <w:vAlign w:val="center"/>
          </w:tcPr>
          <w:p w14:paraId="679FDE0A">
            <w:pPr>
              <w:spacing w:line="440" w:lineRule="exact"/>
              <w:jc w:val="right"/>
              <w:rPr>
                <w:rFonts w:hint="eastAsia" w:ascii="宋体" w:hAnsi="宋体" w:cs="仿宋_GB2312"/>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元/公里</w:t>
            </w:r>
          </w:p>
        </w:tc>
        <w:tc>
          <w:tcPr>
            <w:tcW w:w="1642" w:type="dxa"/>
            <w:tcBorders>
              <w:top w:val="double" w:color="auto" w:sz="4" w:space="0"/>
              <w:left w:val="single" w:color="auto" w:sz="4" w:space="0"/>
              <w:bottom w:val="single" w:color="auto" w:sz="4" w:space="0"/>
              <w:right w:val="single" w:color="000000" w:sz="4" w:space="0"/>
            </w:tcBorders>
            <w:vAlign w:val="center"/>
          </w:tcPr>
          <w:p w14:paraId="3BC9F9A5">
            <w:pPr>
              <w:spacing w:line="440" w:lineRule="exact"/>
              <w:jc w:val="right"/>
              <w:rPr>
                <w:rFonts w:hint="eastAsia" w:ascii="宋体" w:hAnsi="宋体" w:cs="仿宋_GB2312"/>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元/公里</w:t>
            </w:r>
          </w:p>
        </w:tc>
      </w:tr>
      <w:tr w14:paraId="2B2CA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4" w:hRule="exact"/>
          <w:jc w:val="center"/>
        </w:trPr>
        <w:tc>
          <w:tcPr>
            <w:tcW w:w="2370" w:type="dxa"/>
            <w:gridSpan w:val="2"/>
            <w:tcBorders>
              <w:top w:val="single" w:color="auto" w:sz="4" w:space="0"/>
              <w:left w:val="single" w:color="000000" w:sz="4" w:space="0"/>
              <w:bottom w:val="double" w:color="auto" w:sz="4" w:space="0"/>
              <w:right w:val="single" w:color="000000" w:sz="4" w:space="0"/>
            </w:tcBorders>
            <w:vAlign w:val="center"/>
          </w:tcPr>
          <w:p w14:paraId="20BC59BC">
            <w:pPr>
              <w:spacing w:line="320" w:lineRule="exact"/>
              <w:jc w:val="center"/>
              <w:rPr>
                <w:rFonts w:hint="eastAsia" w:ascii="宋体" w:hAnsi="宋体" w:cs="仿宋_GB2312"/>
                <w:b/>
                <w:color w:val="000000"/>
                <w:sz w:val="24"/>
                <w:highlight w:val="none"/>
              </w:rPr>
            </w:pPr>
            <w:r>
              <w:rPr>
                <w:rFonts w:hint="eastAsia" w:ascii="宋体" w:hAnsi="宋体" w:cs="仿宋_GB2312"/>
                <w:b/>
                <w:color w:val="000000"/>
                <w:sz w:val="24"/>
                <w:highlight w:val="none"/>
                <w:lang w:bidi="ar"/>
              </w:rPr>
              <w:t>最高限价</w:t>
            </w:r>
          </w:p>
          <w:p w14:paraId="210C50A5">
            <w:pPr>
              <w:spacing w:line="320" w:lineRule="exact"/>
              <w:jc w:val="center"/>
              <w:rPr>
                <w:rFonts w:hint="eastAsia" w:ascii="宋体" w:hAnsi="宋体" w:cs="仿宋_GB2312"/>
                <w:color w:val="000000"/>
                <w:sz w:val="24"/>
                <w:highlight w:val="none"/>
              </w:rPr>
            </w:pPr>
            <w:r>
              <w:rPr>
                <w:rFonts w:hint="eastAsia" w:ascii="宋体" w:hAnsi="宋体" w:cs="仿宋_GB2312"/>
                <w:b/>
                <w:color w:val="000000"/>
                <w:sz w:val="24"/>
                <w:highlight w:val="none"/>
                <w:lang w:bidi="ar"/>
              </w:rPr>
              <w:t>（元/公里）</w:t>
            </w:r>
          </w:p>
        </w:tc>
        <w:tc>
          <w:tcPr>
            <w:tcW w:w="1440" w:type="dxa"/>
            <w:tcBorders>
              <w:top w:val="single" w:color="auto" w:sz="4" w:space="0"/>
              <w:left w:val="single" w:color="000000" w:sz="4" w:space="0"/>
              <w:bottom w:val="double" w:color="auto" w:sz="4" w:space="0"/>
              <w:right w:val="single" w:color="000000" w:sz="4" w:space="0"/>
            </w:tcBorders>
            <w:vAlign w:val="center"/>
          </w:tcPr>
          <w:p w14:paraId="42C0AB66">
            <w:pPr>
              <w:spacing w:line="44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1.</w:t>
            </w:r>
            <w:r>
              <w:rPr>
                <w:rFonts w:hint="eastAsia" w:ascii="宋体" w:hAnsi="宋体" w:cs="仿宋_GB2312"/>
                <w:color w:val="000000"/>
                <w:sz w:val="24"/>
                <w:highlight w:val="none"/>
                <w:lang w:val="en-US" w:eastAsia="zh-CN" w:bidi="ar"/>
              </w:rPr>
              <w:t>7</w:t>
            </w:r>
            <w:r>
              <w:rPr>
                <w:rFonts w:hint="eastAsia" w:ascii="宋体" w:hAnsi="宋体" w:cs="仿宋_GB2312"/>
                <w:color w:val="000000"/>
                <w:sz w:val="24"/>
                <w:highlight w:val="none"/>
                <w:lang w:bidi="ar"/>
              </w:rPr>
              <w:t>元/公里</w:t>
            </w:r>
          </w:p>
        </w:tc>
        <w:tc>
          <w:tcPr>
            <w:tcW w:w="1767" w:type="dxa"/>
            <w:tcBorders>
              <w:top w:val="single" w:color="auto" w:sz="4" w:space="0"/>
              <w:left w:val="single" w:color="000000" w:sz="4" w:space="0"/>
              <w:bottom w:val="double" w:color="auto" w:sz="4" w:space="0"/>
              <w:right w:val="single" w:color="auto" w:sz="4" w:space="0"/>
            </w:tcBorders>
            <w:vAlign w:val="center"/>
          </w:tcPr>
          <w:p w14:paraId="749EE583">
            <w:pPr>
              <w:spacing w:line="44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val="en-US" w:eastAsia="zh-CN" w:bidi="ar"/>
              </w:rPr>
              <w:t>2</w:t>
            </w:r>
            <w:r>
              <w:rPr>
                <w:rFonts w:hint="eastAsia" w:ascii="宋体" w:hAnsi="宋体" w:cs="仿宋_GB2312"/>
                <w:color w:val="000000"/>
                <w:sz w:val="24"/>
                <w:highlight w:val="none"/>
                <w:lang w:bidi="ar"/>
              </w:rPr>
              <w:t>元/公里</w:t>
            </w:r>
          </w:p>
        </w:tc>
        <w:tc>
          <w:tcPr>
            <w:tcW w:w="1737" w:type="dxa"/>
            <w:tcBorders>
              <w:top w:val="single" w:color="auto" w:sz="4" w:space="0"/>
              <w:left w:val="single" w:color="auto" w:sz="4" w:space="0"/>
              <w:bottom w:val="double" w:color="auto" w:sz="4" w:space="0"/>
              <w:right w:val="single" w:color="auto" w:sz="4" w:space="0"/>
            </w:tcBorders>
            <w:vAlign w:val="center"/>
          </w:tcPr>
          <w:p w14:paraId="69834160">
            <w:pPr>
              <w:spacing w:line="44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2.</w:t>
            </w:r>
            <w:r>
              <w:rPr>
                <w:rFonts w:hint="eastAsia" w:ascii="宋体" w:hAnsi="宋体" w:cs="仿宋_GB2312"/>
                <w:color w:val="000000"/>
                <w:sz w:val="24"/>
                <w:highlight w:val="none"/>
                <w:lang w:val="en-US" w:eastAsia="zh-CN" w:bidi="ar"/>
              </w:rPr>
              <w:t>3</w:t>
            </w:r>
            <w:r>
              <w:rPr>
                <w:rFonts w:hint="eastAsia" w:ascii="宋体" w:hAnsi="宋体" w:cs="仿宋_GB2312"/>
                <w:color w:val="000000"/>
                <w:sz w:val="24"/>
                <w:highlight w:val="none"/>
                <w:lang w:bidi="ar"/>
              </w:rPr>
              <w:t>元/公里</w:t>
            </w:r>
          </w:p>
        </w:tc>
        <w:tc>
          <w:tcPr>
            <w:tcW w:w="1642" w:type="dxa"/>
            <w:tcBorders>
              <w:top w:val="single" w:color="auto" w:sz="4" w:space="0"/>
              <w:left w:val="single" w:color="auto" w:sz="4" w:space="0"/>
              <w:bottom w:val="double" w:color="auto" w:sz="4" w:space="0"/>
              <w:right w:val="single" w:color="000000" w:sz="4" w:space="0"/>
            </w:tcBorders>
            <w:vAlign w:val="center"/>
          </w:tcPr>
          <w:p w14:paraId="3B5F001C">
            <w:pPr>
              <w:spacing w:line="44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2.</w:t>
            </w:r>
            <w:r>
              <w:rPr>
                <w:rFonts w:hint="eastAsia" w:ascii="宋体" w:hAnsi="宋体" w:cs="仿宋_GB2312"/>
                <w:color w:val="000000"/>
                <w:sz w:val="24"/>
                <w:highlight w:val="none"/>
                <w:lang w:val="en-US" w:eastAsia="zh-CN" w:bidi="ar"/>
              </w:rPr>
              <w:t>8</w:t>
            </w:r>
            <w:r>
              <w:rPr>
                <w:rFonts w:hint="eastAsia" w:ascii="宋体" w:hAnsi="宋体" w:cs="仿宋_GB2312"/>
                <w:color w:val="000000"/>
                <w:sz w:val="24"/>
                <w:highlight w:val="none"/>
                <w:lang w:bidi="ar"/>
              </w:rPr>
              <w:t>元/公里</w:t>
            </w:r>
          </w:p>
        </w:tc>
      </w:tr>
      <w:tr w14:paraId="0FE3D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2" w:hRule="exact"/>
          <w:jc w:val="center"/>
        </w:trPr>
        <w:tc>
          <w:tcPr>
            <w:tcW w:w="2370" w:type="dxa"/>
            <w:gridSpan w:val="2"/>
            <w:tcBorders>
              <w:top w:val="double" w:color="auto" w:sz="4" w:space="0"/>
              <w:left w:val="single" w:color="000000" w:sz="4" w:space="0"/>
              <w:bottom w:val="double" w:color="auto" w:sz="4" w:space="0"/>
              <w:right w:val="single" w:color="000000" w:sz="4" w:space="0"/>
            </w:tcBorders>
            <w:vAlign w:val="center"/>
          </w:tcPr>
          <w:p w14:paraId="6735E13C">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南通市外连续租车超过2天（N-2天）期间的收费标准（含驾驶员食宿）</w:t>
            </w:r>
          </w:p>
        </w:tc>
        <w:tc>
          <w:tcPr>
            <w:tcW w:w="1440" w:type="dxa"/>
            <w:tcBorders>
              <w:top w:val="double" w:color="auto" w:sz="4" w:space="0"/>
              <w:left w:val="single" w:color="000000" w:sz="4" w:space="0"/>
              <w:bottom w:val="double" w:color="auto" w:sz="4" w:space="0"/>
              <w:right w:val="single" w:color="000000" w:sz="4" w:space="0"/>
            </w:tcBorders>
            <w:vAlign w:val="center"/>
          </w:tcPr>
          <w:p w14:paraId="54A569A2">
            <w:pPr>
              <w:spacing w:line="440" w:lineRule="exact"/>
              <w:jc w:val="right"/>
              <w:rPr>
                <w:rFonts w:hint="eastAsia" w:ascii="宋体" w:hAnsi="宋体" w:cs="仿宋_GB2312"/>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元/天</w:t>
            </w:r>
          </w:p>
        </w:tc>
        <w:tc>
          <w:tcPr>
            <w:tcW w:w="1767" w:type="dxa"/>
            <w:tcBorders>
              <w:top w:val="double" w:color="auto" w:sz="4" w:space="0"/>
              <w:left w:val="single" w:color="000000" w:sz="4" w:space="0"/>
              <w:bottom w:val="double" w:color="auto" w:sz="4" w:space="0"/>
              <w:right w:val="single" w:color="auto" w:sz="4" w:space="0"/>
            </w:tcBorders>
            <w:vAlign w:val="center"/>
          </w:tcPr>
          <w:p w14:paraId="1A0D7428">
            <w:pPr>
              <w:spacing w:line="440" w:lineRule="exact"/>
              <w:jc w:val="right"/>
              <w:rPr>
                <w:rFonts w:hint="eastAsia" w:ascii="宋体" w:hAnsi="宋体" w:cs="仿宋_GB2312"/>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元/天</w:t>
            </w:r>
          </w:p>
        </w:tc>
        <w:tc>
          <w:tcPr>
            <w:tcW w:w="1737" w:type="dxa"/>
            <w:tcBorders>
              <w:top w:val="double" w:color="auto" w:sz="4" w:space="0"/>
              <w:left w:val="single" w:color="auto" w:sz="4" w:space="0"/>
              <w:bottom w:val="double" w:color="auto" w:sz="4" w:space="0"/>
              <w:right w:val="single" w:color="auto" w:sz="4" w:space="0"/>
            </w:tcBorders>
            <w:vAlign w:val="center"/>
          </w:tcPr>
          <w:p w14:paraId="2B514C72">
            <w:pPr>
              <w:spacing w:line="440" w:lineRule="exact"/>
              <w:jc w:val="right"/>
              <w:rPr>
                <w:rFonts w:hint="eastAsia" w:ascii="宋体" w:hAnsi="宋体" w:cs="仿宋_GB2312"/>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元/天</w:t>
            </w:r>
          </w:p>
        </w:tc>
        <w:tc>
          <w:tcPr>
            <w:tcW w:w="1642" w:type="dxa"/>
            <w:tcBorders>
              <w:top w:val="double" w:color="auto" w:sz="4" w:space="0"/>
              <w:left w:val="single" w:color="auto" w:sz="4" w:space="0"/>
              <w:bottom w:val="double" w:color="auto" w:sz="4" w:space="0"/>
              <w:right w:val="single" w:color="000000" w:sz="4" w:space="0"/>
            </w:tcBorders>
            <w:vAlign w:val="center"/>
          </w:tcPr>
          <w:p w14:paraId="0A4D2B3D">
            <w:pPr>
              <w:spacing w:line="440" w:lineRule="exact"/>
              <w:jc w:val="right"/>
              <w:rPr>
                <w:rFonts w:hint="eastAsia" w:ascii="宋体" w:hAnsi="宋体" w:cs="仿宋_GB2312"/>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元/天</w:t>
            </w:r>
          </w:p>
        </w:tc>
      </w:tr>
      <w:tr w14:paraId="6A139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2" w:hRule="exact"/>
          <w:jc w:val="center"/>
        </w:trPr>
        <w:tc>
          <w:tcPr>
            <w:tcW w:w="8956" w:type="dxa"/>
            <w:gridSpan w:val="6"/>
            <w:tcBorders>
              <w:top w:val="double" w:color="auto" w:sz="4" w:space="0"/>
              <w:left w:val="single" w:color="000000" w:sz="4" w:space="0"/>
              <w:bottom w:val="single" w:color="000000" w:sz="4" w:space="0"/>
              <w:right w:val="single" w:color="000000" w:sz="4" w:space="0"/>
            </w:tcBorders>
            <w:vAlign w:val="center"/>
          </w:tcPr>
          <w:p w14:paraId="6C986968">
            <w:pPr>
              <w:spacing w:line="320" w:lineRule="exact"/>
              <w:rPr>
                <w:rFonts w:hint="eastAsia" w:ascii="宋体" w:hAnsi="宋体" w:cs="仿宋_GB2312"/>
                <w:color w:val="000000"/>
                <w:sz w:val="24"/>
                <w:highlight w:val="none"/>
              </w:rPr>
            </w:pPr>
            <w:r>
              <w:rPr>
                <w:rFonts w:hint="eastAsia" w:ascii="宋体" w:hAnsi="宋体" w:cs="仿宋_GB2312"/>
                <w:color w:val="000000"/>
                <w:sz w:val="24"/>
                <w:highlight w:val="none"/>
                <w:lang w:bidi="ar"/>
              </w:rPr>
              <w:t>备注：1.车辆租赁费用报价含车辆使用费、汽油费、过路过桥费、保养维修费、</w:t>
            </w:r>
          </w:p>
          <w:p w14:paraId="12E496A8">
            <w:pPr>
              <w:spacing w:line="320" w:lineRule="exact"/>
              <w:rPr>
                <w:rFonts w:hint="eastAsia" w:ascii="宋体" w:hAnsi="宋体" w:cs="仿宋_GB2312"/>
                <w:color w:val="000000"/>
                <w:sz w:val="24"/>
                <w:highlight w:val="none"/>
              </w:rPr>
            </w:pPr>
            <w:r>
              <w:rPr>
                <w:rFonts w:hint="eastAsia" w:ascii="宋体" w:hAnsi="宋体" w:cs="仿宋_GB2312"/>
                <w:color w:val="000000"/>
                <w:sz w:val="24"/>
                <w:highlight w:val="none"/>
                <w:lang w:bidi="ar"/>
              </w:rPr>
              <w:t xml:space="preserve">        车辆折旧费、保险费、驾驶人员工资、食宿、开票税金等用车过程中产生</w:t>
            </w:r>
          </w:p>
          <w:p w14:paraId="3A0C5DAC">
            <w:pPr>
              <w:spacing w:line="320" w:lineRule="exact"/>
              <w:rPr>
                <w:rFonts w:hint="eastAsia" w:ascii="宋体" w:hAnsi="宋体" w:cs="仿宋_GB2312"/>
                <w:color w:val="000000"/>
                <w:sz w:val="24"/>
                <w:highlight w:val="none"/>
              </w:rPr>
            </w:pPr>
            <w:r>
              <w:rPr>
                <w:rFonts w:hint="eastAsia" w:ascii="宋体" w:hAnsi="宋体" w:cs="仿宋_GB2312"/>
                <w:color w:val="000000"/>
                <w:sz w:val="24"/>
                <w:highlight w:val="none"/>
                <w:lang w:bidi="ar"/>
              </w:rPr>
              <w:t xml:space="preserve">        的一切费用。</w:t>
            </w:r>
          </w:p>
          <w:p w14:paraId="412A9BC7">
            <w:pPr>
              <w:spacing w:line="320" w:lineRule="exact"/>
              <w:rPr>
                <w:rFonts w:hint="eastAsia" w:ascii="宋体" w:hAnsi="宋体" w:cs="仿宋_GB2312"/>
                <w:color w:val="auto"/>
                <w:sz w:val="24"/>
                <w:highlight w:val="none"/>
              </w:rPr>
            </w:pPr>
            <w:r>
              <w:rPr>
                <w:rFonts w:hint="eastAsia" w:ascii="宋体" w:hAnsi="宋体" w:cs="仿宋_GB2312"/>
                <w:color w:val="000000"/>
                <w:sz w:val="24"/>
                <w:highlight w:val="none"/>
                <w:lang w:bidi="ar"/>
              </w:rPr>
              <w:t xml:space="preserve">     </w:t>
            </w:r>
            <w:r>
              <w:rPr>
                <w:rFonts w:hint="eastAsia" w:ascii="宋体" w:hAnsi="宋体" w:cs="仿宋_GB2312"/>
                <w:color w:val="auto"/>
                <w:sz w:val="24"/>
                <w:highlight w:val="none"/>
                <w:lang w:bidi="ar"/>
              </w:rPr>
              <w:t xml:space="preserve"> 2.市区使用超4小时按全天租价计价。</w:t>
            </w:r>
          </w:p>
          <w:p w14:paraId="0C6636AD">
            <w:pPr>
              <w:pStyle w:val="34"/>
              <w:spacing w:before="0" w:beforeAutospacing="0" w:after="0" w:afterAutospacing="0"/>
              <w:rPr>
                <w:rFonts w:hint="eastAsia" w:cs="宋体"/>
                <w:color w:val="auto"/>
                <w:highlight w:val="none"/>
              </w:rPr>
            </w:pPr>
            <w:r>
              <w:rPr>
                <w:rFonts w:hint="eastAsia" w:cs="仿宋_GB2312"/>
                <w:color w:val="auto"/>
                <w:highlight w:val="none"/>
                <w:lang w:bidi="ar"/>
              </w:rPr>
              <w:t xml:space="preserve">      3.市内使用里程超100公里，按市外计费。</w:t>
            </w:r>
          </w:p>
          <w:p w14:paraId="0952995C">
            <w:pPr>
              <w:spacing w:line="320" w:lineRule="exact"/>
              <w:rPr>
                <w:rFonts w:hint="eastAsia" w:ascii="宋体" w:hAnsi="宋体" w:cs="宋体"/>
                <w:sz w:val="24"/>
                <w:highlight w:val="none"/>
              </w:rPr>
            </w:pPr>
            <w:r>
              <w:rPr>
                <w:rFonts w:hint="eastAsia" w:ascii="宋体" w:hAnsi="宋体" w:cs="仿宋_GB2312"/>
                <w:color w:val="000000"/>
                <w:sz w:val="24"/>
                <w:highlight w:val="none"/>
                <w:lang w:bidi="ar"/>
              </w:rPr>
              <w:t xml:space="preserve">      4.以上价格均为车辆租赁单价，最终以车辆租赁实际情况按实结算。</w:t>
            </w:r>
          </w:p>
          <w:p w14:paraId="77A59EE3">
            <w:pPr>
              <w:spacing w:line="320" w:lineRule="exact"/>
              <w:rPr>
                <w:rFonts w:hint="eastAsia" w:ascii="宋体" w:hAnsi="宋体" w:cs="仿宋_GB2312"/>
                <w:color w:val="000000"/>
                <w:sz w:val="24"/>
                <w:highlight w:val="none"/>
              </w:rPr>
            </w:pPr>
            <w:r>
              <w:rPr>
                <w:rFonts w:hint="eastAsia" w:ascii="宋体" w:hAnsi="宋体" w:cs="仿宋_GB2312"/>
                <w:color w:val="000000"/>
                <w:sz w:val="24"/>
                <w:highlight w:val="none"/>
                <w:lang w:bidi="ar"/>
              </w:rPr>
              <w:t xml:space="preserve">      5.南通市外超出600公里限额里程后，不足10公里的不另计费用。</w:t>
            </w:r>
          </w:p>
          <w:p w14:paraId="05746890">
            <w:pPr>
              <w:spacing w:line="320" w:lineRule="exact"/>
              <w:rPr>
                <w:rFonts w:hint="eastAsia" w:ascii="宋体" w:hAnsi="宋体" w:cs="仿宋_GB2312"/>
                <w:color w:val="000000"/>
                <w:sz w:val="24"/>
                <w:highlight w:val="none"/>
              </w:rPr>
            </w:pPr>
            <w:r>
              <w:rPr>
                <w:rFonts w:hint="eastAsia" w:ascii="宋体" w:hAnsi="宋体" w:cs="仿宋_GB2312"/>
                <w:color w:val="000000"/>
                <w:sz w:val="24"/>
                <w:highlight w:val="none"/>
                <w:lang w:bidi="ar"/>
              </w:rPr>
              <w:t xml:space="preserve">      6.南通市外连续租车超过2天（不含2天），首尾两天按市外报价核算，期间在当地（N-2）天的费用按报价收费标准核算。</w:t>
            </w:r>
          </w:p>
        </w:tc>
      </w:tr>
    </w:tbl>
    <w:p w14:paraId="45527E6B">
      <w:pPr>
        <w:tabs>
          <w:tab w:val="left" w:pos="0"/>
        </w:tabs>
        <w:spacing w:line="440" w:lineRule="exact"/>
        <w:ind w:firstLine="960" w:firstLineChars="400"/>
        <w:rPr>
          <w:rFonts w:hint="eastAsia" w:ascii="宋体" w:hAnsi="宋体" w:cs="宋体"/>
          <w:color w:val="000000"/>
          <w:kern w:val="0"/>
          <w:sz w:val="24"/>
          <w:highlight w:val="none"/>
          <w:lang w:val="zh-CN"/>
        </w:rPr>
      </w:pPr>
      <w:r>
        <w:rPr>
          <w:rFonts w:hint="eastAsia" w:ascii="宋体" w:hAnsi="宋体" w:cs="宋体"/>
          <w:b/>
          <w:bCs/>
          <w:color w:val="000000"/>
          <w:kern w:val="0"/>
          <w:sz w:val="24"/>
          <w:highlight w:val="none"/>
          <w:lang w:bidi="ar"/>
        </w:rPr>
        <w:t>三、</w:t>
      </w:r>
      <w:r>
        <w:rPr>
          <w:rFonts w:hint="eastAsia" w:ascii="宋体" w:hAnsi="宋体" w:cs="宋体"/>
          <w:b/>
          <w:bCs/>
          <w:color w:val="000000"/>
          <w:kern w:val="0"/>
          <w:sz w:val="24"/>
          <w:highlight w:val="none"/>
          <w:lang w:val="zh-CN" w:bidi="ar"/>
        </w:rPr>
        <w:t>合同主要条款</w:t>
      </w:r>
    </w:p>
    <w:p w14:paraId="44B3D2A6">
      <w:pPr>
        <w:tabs>
          <w:tab w:val="left" w:pos="0"/>
        </w:tabs>
        <w:spacing w:line="440" w:lineRule="exact"/>
        <w:ind w:firstLine="480" w:firstLineChars="200"/>
        <w:rPr>
          <w:rFonts w:hint="eastAsia" w:ascii="宋体" w:hAnsi="宋体" w:cs="宋体"/>
          <w:color w:val="000000"/>
          <w:kern w:val="0"/>
          <w:sz w:val="24"/>
          <w:highlight w:val="none"/>
          <w:lang w:val="zh-CN"/>
        </w:rPr>
      </w:pPr>
      <w:r>
        <w:rPr>
          <w:rFonts w:hint="eastAsia" w:ascii="宋体" w:hAnsi="宋体" w:cs="宋体"/>
          <w:color w:val="000000"/>
          <w:kern w:val="0"/>
          <w:sz w:val="24"/>
          <w:highlight w:val="none"/>
          <w:lang w:val="zh-CN" w:bidi="ar"/>
        </w:rPr>
        <w:t>1</w:t>
      </w:r>
      <w:r>
        <w:rPr>
          <w:rFonts w:hint="eastAsia" w:ascii="宋体" w:hAnsi="宋体" w:cs="宋体"/>
          <w:color w:val="000000"/>
          <w:kern w:val="0"/>
          <w:sz w:val="24"/>
          <w:highlight w:val="none"/>
          <w:lang w:bidi="ar"/>
        </w:rPr>
        <w:t>.</w:t>
      </w:r>
      <w:r>
        <w:rPr>
          <w:rFonts w:hint="eastAsia" w:ascii="宋体" w:hAnsi="宋体" w:cs="宋体"/>
          <w:color w:val="000000"/>
          <w:kern w:val="0"/>
          <w:sz w:val="24"/>
          <w:highlight w:val="none"/>
          <w:lang w:val="zh-CN" w:bidi="ar"/>
        </w:rPr>
        <w:t>根据</w:t>
      </w:r>
      <w:r>
        <w:rPr>
          <w:rFonts w:hint="eastAsia" w:ascii="宋体" w:hAnsi="宋体" w:cs="宋体"/>
          <w:kern w:val="0"/>
          <w:sz w:val="24"/>
          <w:highlight w:val="none"/>
          <w:lang w:val="zh-CN" w:bidi="ar"/>
        </w:rPr>
        <w:t>招标人</w:t>
      </w:r>
      <w:r>
        <w:rPr>
          <w:rFonts w:hint="eastAsia" w:ascii="宋体" w:hAnsi="宋体" w:cs="宋体"/>
          <w:color w:val="000000"/>
          <w:kern w:val="0"/>
          <w:sz w:val="24"/>
          <w:highlight w:val="none"/>
          <w:lang w:val="zh-CN" w:bidi="ar"/>
        </w:rPr>
        <w:t>出具的租赁派车单，提供相关车辆租赁服务，车辆需配备GPS定位系统，以便核对里程。</w:t>
      </w:r>
    </w:p>
    <w:p w14:paraId="6B6665DA">
      <w:pPr>
        <w:tabs>
          <w:tab w:val="left" w:pos="0"/>
        </w:tabs>
        <w:spacing w:line="440" w:lineRule="exact"/>
        <w:ind w:firstLine="480" w:firstLineChars="200"/>
        <w:rPr>
          <w:rFonts w:hint="eastAsia" w:ascii="宋体" w:hAnsi="宋体" w:cs="宋体"/>
          <w:color w:val="000000"/>
          <w:kern w:val="0"/>
          <w:sz w:val="24"/>
          <w:highlight w:val="none"/>
          <w:lang w:val="zh-CN"/>
        </w:rPr>
      </w:pPr>
      <w:r>
        <w:rPr>
          <w:rFonts w:hint="eastAsia" w:ascii="宋体" w:hAnsi="宋体" w:cs="宋体"/>
          <w:color w:val="000000"/>
          <w:kern w:val="0"/>
          <w:sz w:val="24"/>
          <w:highlight w:val="none"/>
          <w:lang w:val="zh-CN" w:bidi="ar"/>
        </w:rPr>
        <w:t>2</w:t>
      </w:r>
      <w:r>
        <w:rPr>
          <w:rFonts w:hint="eastAsia" w:ascii="宋体" w:hAnsi="宋体" w:cs="宋体"/>
          <w:color w:val="000000"/>
          <w:kern w:val="0"/>
          <w:sz w:val="24"/>
          <w:highlight w:val="none"/>
          <w:lang w:bidi="ar"/>
        </w:rPr>
        <w:t>.</w:t>
      </w:r>
      <w:r>
        <w:rPr>
          <w:rFonts w:hint="eastAsia" w:ascii="宋体" w:hAnsi="宋体" w:cs="宋体"/>
          <w:color w:val="000000"/>
          <w:kern w:val="0"/>
          <w:sz w:val="24"/>
          <w:highlight w:val="none"/>
          <w:lang w:val="zh-CN" w:bidi="ar"/>
        </w:rPr>
        <w:t>严格遵守国家法律、法规和相关规定，诚实、守信，合法经营。</w:t>
      </w:r>
    </w:p>
    <w:p w14:paraId="1B0B8BE6">
      <w:pPr>
        <w:tabs>
          <w:tab w:val="left" w:pos="0"/>
        </w:tabs>
        <w:spacing w:line="440" w:lineRule="exact"/>
        <w:ind w:firstLine="480" w:firstLineChars="200"/>
        <w:rPr>
          <w:rFonts w:hint="eastAsia" w:ascii="宋体" w:hAnsi="宋体" w:cs="宋体"/>
          <w:sz w:val="24"/>
          <w:highlight w:val="none"/>
        </w:rPr>
      </w:pPr>
      <w:r>
        <w:rPr>
          <w:rFonts w:hint="eastAsia" w:ascii="宋体" w:hAnsi="宋体" w:cs="宋体"/>
          <w:color w:val="000000"/>
          <w:kern w:val="0"/>
          <w:sz w:val="24"/>
          <w:highlight w:val="none"/>
          <w:lang w:val="zh-CN" w:bidi="ar"/>
        </w:rPr>
        <w:t>3</w:t>
      </w:r>
      <w:r>
        <w:rPr>
          <w:rFonts w:hint="eastAsia" w:ascii="宋体" w:hAnsi="宋体" w:cs="宋体"/>
          <w:color w:val="000000"/>
          <w:kern w:val="0"/>
          <w:sz w:val="24"/>
          <w:highlight w:val="none"/>
          <w:lang w:bidi="ar"/>
        </w:rPr>
        <w:t>.</w:t>
      </w:r>
      <w:r>
        <w:rPr>
          <w:rFonts w:hint="eastAsia" w:ascii="宋体" w:hAnsi="宋体" w:cs="宋体"/>
          <w:color w:val="000000"/>
          <w:kern w:val="0"/>
          <w:sz w:val="24"/>
          <w:highlight w:val="none"/>
          <w:lang w:val="zh-CN" w:bidi="ar"/>
        </w:rPr>
        <w:t>保证所提供的租赁车辆车况良好，</w:t>
      </w:r>
      <w:r>
        <w:rPr>
          <w:rFonts w:hint="eastAsia" w:ascii="宋体" w:hAnsi="宋体" w:cs="宋体"/>
          <w:color w:val="auto"/>
          <w:kern w:val="0"/>
          <w:sz w:val="24"/>
          <w:highlight w:val="none"/>
          <w:lang w:bidi="ar"/>
        </w:rPr>
        <w:t>能按照《南通市招标人集体外出用车安全管理报备程序（试行）》（通教安〔2020〕29号）的文件要求提供相应的报备材料，</w:t>
      </w:r>
      <w:r>
        <w:rPr>
          <w:rFonts w:hint="eastAsia" w:ascii="宋体" w:hAnsi="宋体" w:cs="宋体"/>
          <w:color w:val="auto"/>
          <w:kern w:val="0"/>
          <w:sz w:val="24"/>
          <w:highlight w:val="none"/>
          <w:lang w:val="zh-CN" w:bidi="ar"/>
        </w:rPr>
        <w:t>具备履行协议的能力，确保行车安全；每次租赁派车驾驶员、车辆等信息一经确定后，用车服务</w:t>
      </w:r>
      <w:r>
        <w:rPr>
          <w:rFonts w:hint="eastAsia" w:ascii="宋体" w:hAnsi="宋体" w:cs="宋体"/>
          <w:color w:val="000000"/>
          <w:kern w:val="0"/>
          <w:sz w:val="24"/>
          <w:highlight w:val="none"/>
          <w:lang w:val="zh-CN" w:bidi="ar"/>
        </w:rPr>
        <w:t>期间驾驶员、车辆不得随意更换；招标人要求更换的除外。</w:t>
      </w:r>
    </w:p>
    <w:p w14:paraId="70B018C0">
      <w:pPr>
        <w:tabs>
          <w:tab w:val="left" w:pos="0"/>
        </w:tabs>
        <w:spacing w:line="440" w:lineRule="exact"/>
        <w:ind w:firstLine="480" w:firstLineChars="200"/>
        <w:rPr>
          <w:rFonts w:hint="eastAsia" w:ascii="宋体" w:hAnsi="宋体" w:cs="宋体"/>
          <w:color w:val="000000"/>
          <w:kern w:val="0"/>
          <w:sz w:val="24"/>
          <w:highlight w:val="none"/>
          <w:lang w:val="zh-CN"/>
        </w:rPr>
      </w:pPr>
      <w:r>
        <w:rPr>
          <w:rFonts w:hint="eastAsia" w:ascii="宋体" w:hAnsi="宋体" w:cs="宋体"/>
          <w:color w:val="000000"/>
          <w:kern w:val="0"/>
          <w:sz w:val="24"/>
          <w:highlight w:val="none"/>
          <w:lang w:val="zh-CN" w:bidi="ar"/>
        </w:rPr>
        <w:t>4</w:t>
      </w:r>
      <w:r>
        <w:rPr>
          <w:rFonts w:hint="eastAsia" w:ascii="宋体" w:hAnsi="宋体" w:cs="宋体"/>
          <w:color w:val="000000"/>
          <w:kern w:val="0"/>
          <w:sz w:val="24"/>
          <w:highlight w:val="none"/>
          <w:lang w:bidi="ar"/>
        </w:rPr>
        <w:t>.</w:t>
      </w:r>
      <w:r>
        <w:rPr>
          <w:rFonts w:hint="eastAsia" w:ascii="宋体" w:hAnsi="宋体" w:cs="宋体"/>
          <w:color w:val="000000"/>
          <w:kern w:val="0"/>
          <w:sz w:val="24"/>
          <w:highlight w:val="none"/>
          <w:lang w:val="zh-CN" w:bidi="ar"/>
        </w:rPr>
        <w:t>租赁车辆的使用由</w:t>
      </w:r>
      <w:r>
        <w:rPr>
          <w:rFonts w:hint="eastAsia" w:ascii="宋体" w:hAnsi="宋体" w:cs="宋体"/>
          <w:kern w:val="0"/>
          <w:sz w:val="24"/>
          <w:highlight w:val="none"/>
          <w:lang w:bidi="ar"/>
        </w:rPr>
        <w:t>中标供应商</w:t>
      </w:r>
      <w:r>
        <w:rPr>
          <w:rFonts w:hint="eastAsia" w:ascii="宋体" w:hAnsi="宋体" w:cs="宋体"/>
          <w:color w:val="000000"/>
          <w:kern w:val="0"/>
          <w:sz w:val="24"/>
          <w:highlight w:val="none"/>
          <w:lang w:val="zh-CN" w:bidi="ar"/>
        </w:rPr>
        <w:t>司机负责，其他人员无权驾驶所租车辆，否则后果由中标供应商负责。</w:t>
      </w:r>
    </w:p>
    <w:p w14:paraId="3182F3C8">
      <w:pPr>
        <w:tabs>
          <w:tab w:val="left" w:pos="0"/>
        </w:tabs>
        <w:spacing w:line="440" w:lineRule="exact"/>
        <w:ind w:firstLine="480" w:firstLineChars="200"/>
        <w:rPr>
          <w:rFonts w:hint="eastAsia" w:ascii="宋体" w:hAnsi="宋体" w:cs="宋体"/>
          <w:color w:val="000000"/>
          <w:kern w:val="0"/>
          <w:sz w:val="24"/>
          <w:highlight w:val="none"/>
          <w:lang w:val="zh-CN"/>
        </w:rPr>
      </w:pPr>
      <w:r>
        <w:rPr>
          <w:rFonts w:hint="eastAsia" w:ascii="宋体" w:hAnsi="宋体" w:cs="宋体"/>
          <w:color w:val="000000"/>
          <w:kern w:val="0"/>
          <w:sz w:val="24"/>
          <w:highlight w:val="none"/>
          <w:lang w:val="zh-CN" w:bidi="ar"/>
        </w:rPr>
        <w:t>5</w:t>
      </w:r>
      <w:r>
        <w:rPr>
          <w:rFonts w:hint="eastAsia" w:ascii="宋体" w:hAnsi="宋体" w:cs="宋体"/>
          <w:color w:val="000000"/>
          <w:kern w:val="0"/>
          <w:sz w:val="24"/>
          <w:highlight w:val="none"/>
          <w:lang w:bidi="ar"/>
        </w:rPr>
        <w:t>.</w:t>
      </w:r>
      <w:r>
        <w:rPr>
          <w:rFonts w:hint="eastAsia" w:ascii="宋体" w:hAnsi="宋体" w:cs="宋体"/>
          <w:color w:val="000000"/>
          <w:kern w:val="0"/>
          <w:sz w:val="24"/>
          <w:highlight w:val="none"/>
          <w:lang w:val="zh-CN" w:bidi="ar"/>
        </w:rPr>
        <w:t>中标供应商司机在工作期间应严格遵守国家各项法律法规，并承担由于违章、肇事、违法等行为所产生的全部责任及经济损失；</w:t>
      </w:r>
    </w:p>
    <w:p w14:paraId="45DDBD8B">
      <w:pPr>
        <w:tabs>
          <w:tab w:val="left" w:pos="0"/>
        </w:tabs>
        <w:spacing w:line="440" w:lineRule="exact"/>
        <w:ind w:firstLine="480" w:firstLineChars="200"/>
        <w:rPr>
          <w:rFonts w:hint="eastAsia" w:ascii="宋体" w:hAnsi="宋体" w:cs="宋体"/>
          <w:color w:val="000000"/>
          <w:kern w:val="0"/>
          <w:sz w:val="24"/>
          <w:highlight w:val="none"/>
          <w:lang w:val="zh-CN"/>
        </w:rPr>
      </w:pPr>
      <w:r>
        <w:rPr>
          <w:rFonts w:hint="eastAsia" w:ascii="宋体" w:hAnsi="宋体" w:cs="宋体"/>
          <w:color w:val="000000"/>
          <w:kern w:val="0"/>
          <w:sz w:val="24"/>
          <w:highlight w:val="none"/>
          <w:lang w:val="zh-CN" w:bidi="ar"/>
        </w:rPr>
        <w:t>6</w:t>
      </w:r>
      <w:r>
        <w:rPr>
          <w:rFonts w:hint="eastAsia" w:ascii="宋体" w:hAnsi="宋体" w:cs="宋体"/>
          <w:color w:val="000000"/>
          <w:kern w:val="0"/>
          <w:sz w:val="24"/>
          <w:highlight w:val="none"/>
          <w:lang w:bidi="ar"/>
        </w:rPr>
        <w:t>.</w:t>
      </w:r>
      <w:r>
        <w:rPr>
          <w:rFonts w:hint="eastAsia" w:ascii="宋体" w:hAnsi="宋体" w:cs="宋体"/>
          <w:color w:val="000000"/>
          <w:kern w:val="0"/>
          <w:sz w:val="24"/>
          <w:highlight w:val="none"/>
          <w:lang w:val="zh-CN" w:bidi="ar"/>
        </w:rPr>
        <w:t>中标供应商司机在工作期间要按照国家有关规定文明开车，如遇交通事故、被盗抢等，一切后果由中标供应商负责，招标人将视情况扣除中标供应商500元以上1000元以下履约保证金，履约保证金不足的在租车费中扣除；</w:t>
      </w:r>
    </w:p>
    <w:p w14:paraId="184FBC56">
      <w:pPr>
        <w:tabs>
          <w:tab w:val="left" w:pos="0"/>
        </w:tabs>
        <w:spacing w:line="440" w:lineRule="exact"/>
        <w:ind w:firstLine="480" w:firstLineChars="200"/>
        <w:rPr>
          <w:rFonts w:hint="eastAsia" w:ascii="宋体" w:hAnsi="宋体" w:cs="宋体"/>
          <w:color w:val="000000"/>
          <w:kern w:val="0"/>
          <w:sz w:val="24"/>
          <w:highlight w:val="none"/>
          <w:lang w:val="zh-CN"/>
        </w:rPr>
      </w:pPr>
      <w:r>
        <w:rPr>
          <w:rFonts w:hint="eastAsia" w:ascii="宋体" w:hAnsi="宋体" w:cs="宋体"/>
          <w:color w:val="000000"/>
          <w:kern w:val="0"/>
          <w:sz w:val="24"/>
          <w:highlight w:val="none"/>
          <w:lang w:val="zh-CN" w:bidi="ar"/>
        </w:rPr>
        <w:t>7</w:t>
      </w:r>
      <w:r>
        <w:rPr>
          <w:rFonts w:hint="eastAsia" w:ascii="宋体" w:hAnsi="宋体" w:cs="宋体"/>
          <w:color w:val="000000"/>
          <w:kern w:val="0"/>
          <w:sz w:val="24"/>
          <w:highlight w:val="none"/>
          <w:lang w:bidi="ar"/>
        </w:rPr>
        <w:t>.</w:t>
      </w:r>
      <w:r>
        <w:rPr>
          <w:rFonts w:hint="eastAsia" w:ascii="宋体" w:hAnsi="宋体" w:cs="宋体"/>
          <w:color w:val="000000"/>
          <w:kern w:val="0"/>
          <w:sz w:val="24"/>
          <w:highlight w:val="none"/>
          <w:lang w:val="zh-CN" w:bidi="ar"/>
        </w:rPr>
        <w:t>中标供应商须保证发车准时，优质服务。由于中标供应商原因耽误招标人出车时间、到达时间或驾驶员服务态度差，对招标人的工作造成了严重影响，一切后果由中标供应商负责，招标人将视情况扣除中标供应商500元以上1000元以下履约保证金，履约保证金不足的在租车费中扣除；</w:t>
      </w:r>
    </w:p>
    <w:p w14:paraId="7162B61C">
      <w:pPr>
        <w:tabs>
          <w:tab w:val="left" w:pos="0"/>
        </w:tabs>
        <w:spacing w:line="440" w:lineRule="exact"/>
        <w:ind w:firstLine="480" w:firstLineChars="200"/>
        <w:rPr>
          <w:rFonts w:hint="eastAsia" w:ascii="宋体" w:hAnsi="宋体" w:cs="宋体"/>
          <w:color w:val="000000"/>
          <w:kern w:val="0"/>
          <w:sz w:val="24"/>
          <w:highlight w:val="none"/>
          <w:lang w:val="zh-CN"/>
        </w:rPr>
      </w:pPr>
      <w:r>
        <w:rPr>
          <w:rFonts w:hint="eastAsia" w:ascii="宋体" w:hAnsi="宋体" w:cs="宋体"/>
          <w:color w:val="000000"/>
          <w:kern w:val="0"/>
          <w:sz w:val="24"/>
          <w:highlight w:val="none"/>
          <w:lang w:val="zh-CN" w:bidi="ar"/>
        </w:rPr>
        <w:t>8</w:t>
      </w:r>
      <w:r>
        <w:rPr>
          <w:rFonts w:hint="eastAsia" w:ascii="宋体" w:hAnsi="宋体" w:cs="宋体"/>
          <w:color w:val="000000"/>
          <w:kern w:val="0"/>
          <w:sz w:val="24"/>
          <w:highlight w:val="none"/>
          <w:lang w:bidi="ar"/>
        </w:rPr>
        <w:t>.</w:t>
      </w:r>
      <w:r>
        <w:rPr>
          <w:rFonts w:hint="eastAsia" w:ascii="宋体" w:hAnsi="宋体" w:cs="宋体"/>
          <w:color w:val="000000"/>
          <w:kern w:val="0"/>
          <w:sz w:val="24"/>
          <w:highlight w:val="none"/>
          <w:lang w:val="zh-CN" w:bidi="ar"/>
        </w:rPr>
        <w:t>本次采购项目服务期暂定3年，合同一年一签。合同期满，服务质量好，无安全车辆事故等，经考核合格，在价格等所有条款不发生变化的情况下，经招标人同意可续签合同，考核不合者不再续签。</w:t>
      </w:r>
    </w:p>
    <w:p w14:paraId="45F35325">
      <w:pPr>
        <w:tabs>
          <w:tab w:val="left" w:pos="0"/>
        </w:tabs>
        <w:spacing w:line="440" w:lineRule="exact"/>
        <w:ind w:firstLine="480" w:firstLineChars="200"/>
        <w:rPr>
          <w:rFonts w:hint="eastAsia" w:ascii="宋体" w:hAnsi="宋体" w:cs="宋体"/>
          <w:b/>
          <w:bCs/>
          <w:color w:val="000000"/>
          <w:kern w:val="0"/>
          <w:sz w:val="24"/>
          <w:highlight w:val="none"/>
          <w:lang w:val="zh-CN"/>
        </w:rPr>
      </w:pPr>
      <w:r>
        <w:rPr>
          <w:rFonts w:hint="eastAsia" w:ascii="宋体" w:hAnsi="宋体" w:cs="宋体"/>
          <w:b/>
          <w:bCs/>
          <w:color w:val="000000"/>
          <w:kern w:val="0"/>
          <w:sz w:val="24"/>
          <w:highlight w:val="none"/>
          <w:lang w:bidi="ar"/>
        </w:rPr>
        <w:t>四</w:t>
      </w:r>
      <w:r>
        <w:rPr>
          <w:rFonts w:hint="eastAsia" w:ascii="宋体" w:hAnsi="宋体" w:cs="宋体"/>
          <w:b/>
          <w:bCs/>
          <w:color w:val="000000"/>
          <w:kern w:val="0"/>
          <w:sz w:val="24"/>
          <w:highlight w:val="none"/>
          <w:lang w:val="zh-CN" w:bidi="ar"/>
        </w:rPr>
        <w:t>、结算付款</w:t>
      </w:r>
    </w:p>
    <w:p w14:paraId="69322602">
      <w:pPr>
        <w:tabs>
          <w:tab w:val="left" w:pos="0"/>
        </w:tabs>
        <w:spacing w:line="440" w:lineRule="exact"/>
        <w:ind w:firstLine="480" w:firstLineChars="200"/>
        <w:rPr>
          <w:rFonts w:hint="eastAsia" w:ascii="宋体" w:hAnsi="宋体" w:cs="宋体"/>
          <w:color w:val="000000"/>
          <w:kern w:val="0"/>
          <w:sz w:val="24"/>
          <w:highlight w:val="none"/>
          <w:lang w:val="zh-CN" w:bidi="ar"/>
        </w:rPr>
      </w:pPr>
      <w:r>
        <w:rPr>
          <w:rFonts w:hint="eastAsia" w:ascii="宋体" w:hAnsi="宋体" w:cs="宋体"/>
          <w:color w:val="000000"/>
          <w:kern w:val="0"/>
          <w:sz w:val="24"/>
          <w:highlight w:val="none"/>
          <w:lang w:bidi="ar"/>
        </w:rPr>
        <w:t>1.</w:t>
      </w:r>
      <w:r>
        <w:rPr>
          <w:rFonts w:hint="eastAsia" w:ascii="宋体" w:hAnsi="宋体" w:cs="宋体"/>
          <w:color w:val="000000"/>
          <w:kern w:val="0"/>
          <w:sz w:val="24"/>
          <w:highlight w:val="none"/>
          <w:lang w:val="zh-CN" w:bidi="ar"/>
        </w:rPr>
        <w:t>根据车辆租赁实际使用情况</w:t>
      </w:r>
      <w:r>
        <w:rPr>
          <w:rFonts w:hint="eastAsia" w:ascii="宋体" w:hAnsi="宋体" w:cs="宋体"/>
          <w:color w:val="000000"/>
          <w:kern w:val="0"/>
          <w:sz w:val="24"/>
          <w:highlight w:val="none"/>
          <w:lang w:bidi="ar"/>
        </w:rPr>
        <w:t>按实支付</w:t>
      </w:r>
      <w:r>
        <w:rPr>
          <w:rFonts w:hint="eastAsia" w:ascii="宋体" w:hAnsi="宋体" w:cs="宋体"/>
          <w:color w:val="000000"/>
          <w:kern w:val="0"/>
          <w:sz w:val="24"/>
          <w:highlight w:val="none"/>
          <w:lang w:val="zh-CN" w:bidi="ar"/>
        </w:rPr>
        <w:t>。</w:t>
      </w:r>
    </w:p>
    <w:p w14:paraId="720F7775">
      <w:pPr>
        <w:tabs>
          <w:tab w:val="left" w:pos="0"/>
        </w:tabs>
        <w:spacing w:line="440" w:lineRule="exact"/>
        <w:ind w:firstLine="480" w:firstLineChars="200"/>
        <w:rPr>
          <w:rFonts w:hint="eastAsia" w:ascii="宋体" w:hAnsi="宋体" w:cs="宋体"/>
          <w:color w:val="000000"/>
          <w:kern w:val="0"/>
          <w:sz w:val="24"/>
          <w:highlight w:val="none"/>
          <w:lang w:val="zh-CN" w:bidi="ar"/>
        </w:rPr>
      </w:pPr>
      <w:r>
        <w:rPr>
          <w:rFonts w:hint="eastAsia" w:ascii="宋体" w:hAnsi="宋体" w:cs="宋体"/>
          <w:color w:val="000000"/>
          <w:kern w:val="0"/>
          <w:sz w:val="24"/>
          <w:highlight w:val="none"/>
          <w:lang w:bidi="ar"/>
        </w:rPr>
        <w:t>2.</w:t>
      </w:r>
      <w:r>
        <w:rPr>
          <w:rFonts w:hint="eastAsia" w:ascii="宋体" w:hAnsi="宋体" w:cs="宋体"/>
          <w:color w:val="000000"/>
          <w:kern w:val="0"/>
          <w:sz w:val="24"/>
          <w:highlight w:val="none"/>
          <w:lang w:val="zh-CN" w:bidi="ar"/>
        </w:rPr>
        <w:t>付款时间：每月10号前与招标人核对上月用车量及相关费用，并出具增值税专用发票，招标人原则在25号前将上月账款结清。</w:t>
      </w:r>
    </w:p>
    <w:bookmarkEnd w:id="108"/>
    <w:bookmarkEnd w:id="109"/>
    <w:p w14:paraId="042AF751">
      <w:pPr>
        <w:spacing w:line="460" w:lineRule="exact"/>
        <w:ind w:firstLine="480" w:firstLineChars="200"/>
        <w:rPr>
          <w:rFonts w:hint="eastAsia" w:ascii="宋体" w:hAnsi="宋体" w:cs="宋体"/>
          <w:b/>
          <w:bCs/>
          <w:sz w:val="24"/>
          <w:highlight w:val="none"/>
        </w:rPr>
      </w:pPr>
      <w:r>
        <w:rPr>
          <w:rFonts w:hint="eastAsia" w:ascii="宋体" w:hAnsi="宋体" w:cs="宋体"/>
          <w:b/>
          <w:bCs/>
          <w:sz w:val="24"/>
          <w:highlight w:val="none"/>
        </w:rPr>
        <w:t>五、履约保证金</w:t>
      </w:r>
    </w:p>
    <w:p w14:paraId="7AA118F1">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1.本项目中标后的履约保证金为</w:t>
      </w:r>
      <w:r>
        <w:rPr>
          <w:rFonts w:hint="eastAsia" w:ascii="宋体" w:hAnsi="宋体" w:cs="宋体"/>
          <w:color w:val="000000"/>
          <w:sz w:val="24"/>
          <w:highlight w:val="none"/>
          <w:u w:val="single"/>
          <w:lang w:bidi="ar"/>
        </w:rPr>
        <w:t xml:space="preserve">  标段一：1万元</w:t>
      </w:r>
      <w:r>
        <w:rPr>
          <w:rFonts w:hint="eastAsia" w:ascii="宋体" w:hAnsi="宋体" w:cs="宋体"/>
          <w:sz w:val="24"/>
          <w:highlight w:val="none"/>
        </w:rPr>
        <w:t>。</w:t>
      </w:r>
    </w:p>
    <w:p w14:paraId="76263279">
      <w:pPr>
        <w:widowControl/>
        <w:spacing w:line="460" w:lineRule="exact"/>
        <w:ind w:firstLine="480" w:firstLineChars="200"/>
        <w:jc w:val="left"/>
        <w:rPr>
          <w:rFonts w:hint="eastAsia" w:ascii="宋体" w:hAnsi="宋体" w:cs="宋体"/>
          <w:sz w:val="24"/>
          <w:highlight w:val="none"/>
        </w:rPr>
      </w:pPr>
      <w:r>
        <w:rPr>
          <w:rFonts w:hint="eastAsia" w:ascii="宋体" w:hAnsi="宋体" w:cs="宋体"/>
          <w:sz w:val="24"/>
          <w:highlight w:val="none"/>
        </w:rPr>
        <w:t>2.中标供应商的履约保证金须在中标通知书发出之日起至合同签订前将保证金汇入招标人账户（应当以支票、汇票或者金融机构、担保机构出具的保函等非现金形式提交），中标供应商凭成交通知书与招标人签订合同。超期或未有协商，则视为自动放弃成交资格。</w:t>
      </w:r>
    </w:p>
    <w:p w14:paraId="1CE1A66D">
      <w:pPr>
        <w:widowControl/>
        <w:spacing w:line="460" w:lineRule="exact"/>
        <w:ind w:firstLine="480" w:firstLineChars="200"/>
        <w:jc w:val="left"/>
        <w:rPr>
          <w:rFonts w:hint="eastAsia" w:ascii="宋体" w:hAnsi="宋体" w:cs="宋体"/>
          <w:sz w:val="24"/>
          <w:highlight w:val="none"/>
        </w:rPr>
      </w:pPr>
      <w:r>
        <w:rPr>
          <w:rFonts w:hint="eastAsia" w:ascii="宋体" w:hAnsi="宋体" w:cs="宋体"/>
          <w:sz w:val="24"/>
          <w:highlight w:val="none"/>
        </w:rPr>
        <w:t>3.中标供应商在按要求保质保量的完成该项目合同并通过验收后，招标人凭中标供应商提交的申请，一次性无息退还该合同项目的履约保证金。</w:t>
      </w:r>
    </w:p>
    <w:p w14:paraId="2E46527E">
      <w:pPr>
        <w:widowControl/>
        <w:spacing w:line="460" w:lineRule="exact"/>
        <w:ind w:firstLine="480" w:firstLineChars="200"/>
        <w:jc w:val="left"/>
        <w:rPr>
          <w:rFonts w:hint="eastAsia" w:ascii="宋体" w:hAnsi="宋体" w:cs="宋体"/>
          <w:sz w:val="24"/>
          <w:highlight w:val="none"/>
        </w:rPr>
      </w:pPr>
      <w:r>
        <w:rPr>
          <w:rFonts w:hint="eastAsia" w:ascii="宋体" w:hAnsi="宋体" w:cs="宋体"/>
          <w:sz w:val="24"/>
          <w:highlight w:val="none"/>
        </w:rPr>
        <w:t>4.由于中标供应商原因，在签订合同后出现不按合同履行的情况，招标人有权将履约保证金作为违约金，全额不予退还，同时招标人有权终止合同，中标供应商还须承担相应的法律赔偿责任。</w:t>
      </w:r>
    </w:p>
    <w:p w14:paraId="793037AC">
      <w:pPr>
        <w:adjustRightInd w:val="0"/>
        <w:snapToGrid w:val="0"/>
        <w:spacing w:line="500" w:lineRule="exact"/>
        <w:jc w:val="center"/>
        <w:outlineLvl w:val="0"/>
        <w:rPr>
          <w:rFonts w:hint="eastAsia" w:ascii="宋体" w:hAnsi="宋体" w:cs="黑体"/>
          <w:b/>
          <w:bCs/>
          <w:sz w:val="32"/>
          <w:szCs w:val="32"/>
          <w:highlight w:val="none"/>
        </w:rPr>
      </w:pPr>
    </w:p>
    <w:p w14:paraId="17955167">
      <w:pPr>
        <w:adjustRightInd w:val="0"/>
        <w:snapToGrid w:val="0"/>
        <w:spacing w:line="500" w:lineRule="exact"/>
        <w:jc w:val="center"/>
        <w:outlineLvl w:val="0"/>
        <w:rPr>
          <w:rFonts w:hint="eastAsia" w:ascii="宋体" w:hAnsi="宋体" w:cs="黑体"/>
          <w:b/>
          <w:bCs/>
          <w:sz w:val="32"/>
          <w:szCs w:val="32"/>
          <w:highlight w:val="none"/>
        </w:rPr>
      </w:pPr>
    </w:p>
    <w:p w14:paraId="577CBCF1">
      <w:pPr>
        <w:rPr>
          <w:rFonts w:hint="eastAsia" w:ascii="宋体" w:hAnsi="宋体" w:cs="黑体"/>
          <w:b/>
          <w:bCs/>
          <w:sz w:val="32"/>
          <w:szCs w:val="32"/>
          <w:highlight w:val="none"/>
        </w:rPr>
      </w:pPr>
      <w:r>
        <w:rPr>
          <w:rFonts w:ascii="宋体" w:hAnsi="宋体" w:cs="黑体"/>
          <w:b/>
          <w:bCs/>
          <w:sz w:val="32"/>
          <w:szCs w:val="32"/>
          <w:highlight w:val="none"/>
        </w:rPr>
        <w:br w:type="page"/>
      </w:r>
    </w:p>
    <w:p w14:paraId="0AB11CC4">
      <w:pPr>
        <w:adjustRightInd w:val="0"/>
        <w:snapToGrid w:val="0"/>
        <w:spacing w:line="500" w:lineRule="exact"/>
        <w:jc w:val="center"/>
        <w:outlineLvl w:val="0"/>
        <w:rPr>
          <w:rFonts w:hint="eastAsia" w:ascii="宋体" w:hAnsi="宋体" w:cs="黑体"/>
          <w:b/>
          <w:bCs/>
          <w:sz w:val="32"/>
          <w:szCs w:val="32"/>
          <w:highlight w:val="none"/>
        </w:rPr>
      </w:pPr>
      <w:r>
        <w:rPr>
          <w:rFonts w:hint="eastAsia" w:ascii="宋体" w:hAnsi="宋体" w:cs="黑体"/>
          <w:b/>
          <w:bCs/>
          <w:sz w:val="32"/>
          <w:szCs w:val="32"/>
          <w:highlight w:val="none"/>
        </w:rPr>
        <w:t>第四部分  开标和评标</w:t>
      </w:r>
    </w:p>
    <w:p w14:paraId="2C9D8069">
      <w:pPr>
        <w:pStyle w:val="82"/>
        <w:snapToGrid w:val="0"/>
        <w:spacing w:before="0" w:after="0" w:line="460" w:lineRule="exact"/>
        <w:ind w:left="0" w:right="0" w:firstLine="480" w:firstLineChars="200"/>
        <w:jc w:val="left"/>
        <w:rPr>
          <w:rFonts w:hint="eastAsia" w:ascii="宋体" w:hAnsi="宋体" w:cs="宋体"/>
          <w:b/>
          <w:kern w:val="2"/>
          <w:highlight w:val="none"/>
        </w:rPr>
      </w:pPr>
      <w:r>
        <w:rPr>
          <w:rFonts w:hint="eastAsia" w:ascii="宋体" w:hAnsi="宋体" w:cs="宋体"/>
          <w:b/>
          <w:kern w:val="2"/>
          <w:highlight w:val="none"/>
        </w:rPr>
        <w:t>一、开标</w:t>
      </w:r>
    </w:p>
    <w:p w14:paraId="54E223DA">
      <w:pPr>
        <w:tabs>
          <w:tab w:val="left" w:pos="3585"/>
        </w:tabs>
        <w:adjustRightInd w:val="0"/>
        <w:snapToGrid w:val="0"/>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见面开标模式：投标人在指定地点参加开标会。</w:t>
      </w:r>
    </w:p>
    <w:p w14:paraId="55F17EC9">
      <w:pPr>
        <w:pStyle w:val="82"/>
        <w:snapToGrid w:val="0"/>
        <w:spacing w:before="0" w:after="0" w:line="460" w:lineRule="exact"/>
        <w:ind w:left="0" w:right="0" w:firstLine="480" w:firstLineChars="200"/>
        <w:jc w:val="left"/>
        <w:rPr>
          <w:rFonts w:hint="eastAsia" w:ascii="宋体" w:hAnsi="宋体" w:cs="宋体"/>
          <w:b/>
          <w:kern w:val="2"/>
          <w:highlight w:val="none"/>
        </w:rPr>
      </w:pPr>
      <w:r>
        <w:rPr>
          <w:rFonts w:hint="eastAsia" w:ascii="宋体" w:hAnsi="宋体" w:cs="宋体"/>
          <w:b/>
          <w:kern w:val="2"/>
          <w:highlight w:val="none"/>
        </w:rPr>
        <w:t>二、评标流程和评标标准</w:t>
      </w:r>
    </w:p>
    <w:p w14:paraId="6D358FC9">
      <w:pPr>
        <w:adjustRightInd w:val="0"/>
        <w:snapToGrid w:val="0"/>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采用综合评分法。分资格审查、商务技术标、价格标、三部分评审，总分值为100分，加分和减分因素除外。</w:t>
      </w:r>
    </w:p>
    <w:p w14:paraId="78C3D33A">
      <w:pPr>
        <w:adjustRightInd w:val="0"/>
        <w:snapToGrid w:val="0"/>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首先由招标人对投标人资格进行审查，然后评标委员会对符合资格的投标人的投标文件进行符合性审查，最后评标委员会对符合性审查合格的投标文件商务、技术部分进行评估，综合比较与评价。待商务技术标评审结束后，进行价格标的开启、评审。投标人商务、技术部分和价格部分的合计分值，为该投标人的评标总得分。</w:t>
      </w:r>
    </w:p>
    <w:p w14:paraId="536975D3">
      <w:pPr>
        <w:tabs>
          <w:tab w:val="left" w:pos="0"/>
        </w:tabs>
        <w:spacing w:line="440" w:lineRule="exact"/>
        <w:ind w:firstLine="480" w:firstLineChars="200"/>
        <w:rPr>
          <w:rFonts w:hint="eastAsia" w:ascii="宋体" w:hAnsi="宋体" w:cs="宋体"/>
          <w:b/>
          <w:bCs/>
          <w:sz w:val="24"/>
          <w:highlight w:val="none"/>
        </w:rPr>
      </w:pPr>
      <w:r>
        <w:rPr>
          <w:rFonts w:hint="eastAsia" w:ascii="宋体" w:hAnsi="宋体" w:cs="宋体"/>
          <w:b/>
          <w:bCs/>
          <w:color w:val="000000"/>
          <w:kern w:val="0"/>
          <w:sz w:val="24"/>
          <w:highlight w:val="none"/>
          <w:lang w:bidi="ar"/>
        </w:rPr>
        <w:t>具体流程如下：对各供应商资格审查进行评审→商务技术标评审→价格标唱标→按招标文件要求推荐中标候选人。</w:t>
      </w:r>
    </w:p>
    <w:p w14:paraId="6CCE3352">
      <w:pPr>
        <w:adjustRightInd w:val="0"/>
        <w:snapToGrid w:val="0"/>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w:t>
      </w:r>
    </w:p>
    <w:p w14:paraId="491F9DD1">
      <w:pPr>
        <w:adjustRightInd w:val="0"/>
        <w:snapToGrid w:val="0"/>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评委在认真审阅投标文件的基础上，根据各投标文件的响应程度独立评判，不得统一打分。</w:t>
      </w:r>
    </w:p>
    <w:p w14:paraId="66AE13BE">
      <w:pPr>
        <w:adjustRightInd w:val="0"/>
        <w:snapToGrid w:val="0"/>
        <w:spacing w:line="460" w:lineRule="exact"/>
        <w:ind w:firstLine="480" w:firstLineChars="200"/>
        <w:rPr>
          <w:rFonts w:hint="eastAsia" w:ascii="宋体" w:hAnsi="宋体" w:cs="宋体"/>
          <w:b/>
          <w:sz w:val="24"/>
          <w:highlight w:val="none"/>
        </w:rPr>
      </w:pPr>
      <w:r>
        <w:rPr>
          <w:rFonts w:hint="eastAsia" w:ascii="宋体" w:hAnsi="宋体" w:cs="宋体"/>
          <w:b/>
          <w:sz w:val="24"/>
          <w:highlight w:val="none"/>
        </w:rPr>
        <w:t>（一）招标人（代表）对投标人资格进行审查。</w:t>
      </w:r>
    </w:p>
    <w:p w14:paraId="55039FAF">
      <w:pPr>
        <w:pStyle w:val="86"/>
        <w:adjustRightInd w:val="0"/>
        <w:snapToGrid w:val="0"/>
        <w:spacing w:line="460" w:lineRule="exact"/>
        <w:ind w:firstLine="480" w:firstLineChars="200"/>
        <w:rPr>
          <w:rFonts w:hint="eastAsia" w:ascii="宋体" w:eastAsia="宋体" w:cs="宋体"/>
          <w:sz w:val="24"/>
          <w:szCs w:val="24"/>
          <w:highlight w:val="none"/>
        </w:rPr>
      </w:pPr>
      <w:r>
        <w:rPr>
          <w:rFonts w:hint="eastAsia" w:ascii="宋体" w:eastAsia="宋体" w:cs="宋体"/>
          <w:sz w:val="24"/>
          <w:szCs w:val="24"/>
          <w:highlight w:val="none"/>
        </w:rPr>
        <w:t>投标人资格不合格的，其投标文件判定为无效投标文件。</w:t>
      </w:r>
    </w:p>
    <w:p w14:paraId="4B20C626">
      <w:pPr>
        <w:adjustRightInd w:val="0"/>
        <w:snapToGrid w:val="0"/>
        <w:spacing w:line="460" w:lineRule="exact"/>
        <w:ind w:firstLine="480" w:firstLineChars="200"/>
        <w:jc w:val="left"/>
        <w:rPr>
          <w:rFonts w:hint="eastAsia" w:ascii="宋体" w:hAnsi="宋体" w:cs="宋体"/>
          <w:b/>
          <w:sz w:val="24"/>
          <w:highlight w:val="none"/>
        </w:rPr>
      </w:pPr>
      <w:r>
        <w:rPr>
          <w:rFonts w:hint="eastAsia" w:ascii="宋体" w:hAnsi="宋体" w:cs="宋体"/>
          <w:b/>
          <w:sz w:val="24"/>
          <w:highlight w:val="none"/>
        </w:rPr>
        <w:t>（二）评标委员会对符合资格投标人的投标文件进行符合性审查。</w:t>
      </w:r>
    </w:p>
    <w:p w14:paraId="525C5937">
      <w:pPr>
        <w:pStyle w:val="86"/>
        <w:adjustRightInd w:val="0"/>
        <w:snapToGrid w:val="0"/>
        <w:spacing w:line="460" w:lineRule="exact"/>
        <w:ind w:firstLine="480" w:firstLineChars="200"/>
        <w:rPr>
          <w:rFonts w:hint="eastAsia" w:ascii="宋体" w:eastAsia="宋体" w:cs="宋体"/>
          <w:sz w:val="24"/>
          <w:szCs w:val="24"/>
          <w:highlight w:val="none"/>
        </w:rPr>
      </w:pPr>
      <w:r>
        <w:rPr>
          <w:rFonts w:hint="eastAsia" w:ascii="宋体" w:eastAsia="宋体" w:cs="宋体"/>
          <w:sz w:val="24"/>
          <w:szCs w:val="24"/>
          <w:highlight w:val="none"/>
        </w:rPr>
        <w:t xml:space="preserve">未通过符合性审查的投标文件，将被判为不满足招标文件实质性要求。 </w:t>
      </w:r>
    </w:p>
    <w:p w14:paraId="5443F914">
      <w:pPr>
        <w:numPr>
          <w:ilvl w:val="0"/>
          <w:numId w:val="1"/>
        </w:numPr>
        <w:autoSpaceDE w:val="0"/>
        <w:autoSpaceDN w:val="0"/>
        <w:adjustRightInd w:val="0"/>
        <w:snapToGrid w:val="0"/>
        <w:spacing w:line="460" w:lineRule="exact"/>
        <w:ind w:firstLine="480" w:firstLineChars="200"/>
        <w:rPr>
          <w:rFonts w:hint="eastAsia" w:ascii="宋体" w:hAnsi="宋体"/>
          <w:b/>
          <w:bCs/>
          <w:sz w:val="24"/>
          <w:highlight w:val="none"/>
        </w:rPr>
      </w:pPr>
      <w:r>
        <w:rPr>
          <w:rFonts w:hint="eastAsia" w:ascii="宋体" w:hAnsi="宋体"/>
          <w:b/>
          <w:bCs/>
          <w:sz w:val="24"/>
          <w:highlight w:val="none"/>
          <w:lang w:val="zh-CN"/>
        </w:rPr>
        <w:t>商务技术分：</w:t>
      </w:r>
      <w:r>
        <w:rPr>
          <w:rFonts w:hint="eastAsia" w:ascii="宋体" w:hAnsi="宋体"/>
          <w:b/>
          <w:bCs/>
          <w:sz w:val="24"/>
          <w:highlight w:val="none"/>
        </w:rPr>
        <w:t>40分</w:t>
      </w:r>
    </w:p>
    <w:tbl>
      <w:tblPr>
        <w:tblStyle w:val="38"/>
        <w:tblW w:w="9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71"/>
        <w:gridCol w:w="6678"/>
      </w:tblGrid>
      <w:tr w14:paraId="3C5B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681" w:type="dxa"/>
            <w:tcBorders>
              <w:top w:val="single" w:color="auto" w:sz="4" w:space="0"/>
              <w:left w:val="single" w:color="auto" w:sz="4" w:space="0"/>
              <w:bottom w:val="single" w:color="auto" w:sz="4" w:space="0"/>
              <w:right w:val="single" w:color="auto" w:sz="4" w:space="0"/>
            </w:tcBorders>
            <w:vAlign w:val="center"/>
          </w:tcPr>
          <w:p w14:paraId="53D6BCA5">
            <w:pPr>
              <w:widowControl/>
              <w:snapToGrid w:val="0"/>
              <w:spacing w:line="400" w:lineRule="exact"/>
              <w:jc w:val="center"/>
              <w:rPr>
                <w:rFonts w:hint="eastAsia" w:ascii="宋体" w:hAnsi="宋体" w:cs="仿宋"/>
                <w:b/>
                <w:bCs/>
                <w:color w:val="auto"/>
                <w:sz w:val="24"/>
                <w:highlight w:val="none"/>
              </w:rPr>
            </w:pPr>
            <w:r>
              <w:rPr>
                <w:rFonts w:hint="eastAsia" w:ascii="宋体" w:hAnsi="宋体" w:cs="仿宋"/>
                <w:b/>
                <w:bCs/>
                <w:color w:val="auto"/>
                <w:sz w:val="24"/>
                <w:highlight w:val="none"/>
                <w:lang w:bidi="ar"/>
              </w:rPr>
              <w:t>评审项目</w:t>
            </w:r>
          </w:p>
        </w:tc>
        <w:tc>
          <w:tcPr>
            <w:tcW w:w="771" w:type="dxa"/>
            <w:tcBorders>
              <w:top w:val="single" w:color="auto" w:sz="4" w:space="0"/>
              <w:left w:val="single" w:color="auto" w:sz="4" w:space="0"/>
              <w:bottom w:val="single" w:color="auto" w:sz="4" w:space="0"/>
              <w:right w:val="single" w:color="auto" w:sz="4" w:space="0"/>
            </w:tcBorders>
            <w:vAlign w:val="center"/>
          </w:tcPr>
          <w:p w14:paraId="4FBCA69D">
            <w:pPr>
              <w:widowControl/>
              <w:snapToGrid w:val="0"/>
              <w:spacing w:line="400" w:lineRule="exact"/>
              <w:jc w:val="center"/>
              <w:rPr>
                <w:rFonts w:hint="eastAsia" w:ascii="宋体" w:hAnsi="宋体" w:cs="仿宋"/>
                <w:b/>
                <w:bCs/>
                <w:color w:val="auto"/>
                <w:sz w:val="24"/>
                <w:highlight w:val="none"/>
              </w:rPr>
            </w:pPr>
            <w:r>
              <w:rPr>
                <w:rFonts w:hint="eastAsia" w:ascii="宋体" w:hAnsi="宋体" w:cs="仿宋"/>
                <w:b/>
                <w:bCs/>
                <w:color w:val="auto"/>
                <w:sz w:val="24"/>
                <w:highlight w:val="none"/>
                <w:lang w:bidi="ar"/>
              </w:rPr>
              <w:t>分值</w:t>
            </w:r>
          </w:p>
        </w:tc>
        <w:tc>
          <w:tcPr>
            <w:tcW w:w="6678" w:type="dxa"/>
            <w:tcBorders>
              <w:top w:val="single" w:color="auto" w:sz="4" w:space="0"/>
              <w:left w:val="single" w:color="auto" w:sz="4" w:space="0"/>
              <w:bottom w:val="single" w:color="auto" w:sz="4" w:space="0"/>
              <w:right w:val="single" w:color="auto" w:sz="4" w:space="0"/>
            </w:tcBorders>
            <w:vAlign w:val="center"/>
          </w:tcPr>
          <w:p w14:paraId="6B7D053B">
            <w:pPr>
              <w:widowControl/>
              <w:snapToGrid w:val="0"/>
              <w:spacing w:line="400" w:lineRule="exact"/>
              <w:jc w:val="center"/>
              <w:rPr>
                <w:rFonts w:hint="eastAsia" w:ascii="宋体" w:hAnsi="宋体" w:cs="仿宋"/>
                <w:b/>
                <w:bCs/>
                <w:color w:val="auto"/>
                <w:sz w:val="24"/>
                <w:highlight w:val="none"/>
              </w:rPr>
            </w:pPr>
            <w:r>
              <w:rPr>
                <w:rFonts w:hint="eastAsia" w:ascii="宋体" w:hAnsi="宋体" w:cs="仿宋"/>
                <w:b/>
                <w:bCs/>
                <w:color w:val="auto"/>
                <w:sz w:val="24"/>
                <w:highlight w:val="none"/>
                <w:lang w:bidi="ar"/>
              </w:rPr>
              <w:t>评分标准</w:t>
            </w:r>
          </w:p>
        </w:tc>
      </w:tr>
      <w:tr w14:paraId="1538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681" w:type="dxa"/>
            <w:tcBorders>
              <w:top w:val="single" w:color="auto" w:sz="4" w:space="0"/>
              <w:left w:val="single" w:color="auto" w:sz="4" w:space="0"/>
              <w:bottom w:val="single" w:color="auto" w:sz="4" w:space="0"/>
              <w:right w:val="single" w:color="auto" w:sz="4" w:space="0"/>
            </w:tcBorders>
            <w:vAlign w:val="center"/>
          </w:tcPr>
          <w:p w14:paraId="36A60403">
            <w:pPr>
              <w:widowControl/>
              <w:snapToGrid w:val="0"/>
              <w:spacing w:line="320" w:lineRule="exact"/>
              <w:jc w:val="center"/>
              <w:rPr>
                <w:rFonts w:hint="eastAsia" w:ascii="宋体" w:hAnsi="宋体" w:cs="仿宋"/>
                <w:color w:val="auto"/>
                <w:sz w:val="24"/>
                <w:highlight w:val="none"/>
              </w:rPr>
            </w:pPr>
            <w:r>
              <w:rPr>
                <w:rFonts w:hint="eastAsia" w:ascii="宋体" w:hAnsi="宋体" w:cs="仿宋"/>
                <w:color w:val="auto"/>
                <w:sz w:val="24"/>
                <w:highlight w:val="none"/>
                <w:lang w:bidi="ar"/>
              </w:rPr>
              <w:t>企业管理规范</w:t>
            </w:r>
          </w:p>
        </w:tc>
        <w:tc>
          <w:tcPr>
            <w:tcW w:w="771" w:type="dxa"/>
            <w:tcBorders>
              <w:top w:val="single" w:color="auto" w:sz="4" w:space="0"/>
              <w:left w:val="single" w:color="auto" w:sz="4" w:space="0"/>
              <w:bottom w:val="single" w:color="auto" w:sz="4" w:space="0"/>
              <w:right w:val="single" w:color="auto" w:sz="4" w:space="0"/>
            </w:tcBorders>
            <w:vAlign w:val="center"/>
          </w:tcPr>
          <w:p w14:paraId="02C165FA">
            <w:pPr>
              <w:widowControl/>
              <w:snapToGrid w:val="0"/>
              <w:spacing w:line="320" w:lineRule="exact"/>
              <w:jc w:val="center"/>
              <w:rPr>
                <w:rFonts w:hint="eastAsia" w:ascii="宋体" w:hAnsi="宋体" w:cs="仿宋"/>
                <w:color w:val="auto"/>
                <w:sz w:val="24"/>
                <w:highlight w:val="none"/>
              </w:rPr>
            </w:pPr>
            <w:r>
              <w:rPr>
                <w:rFonts w:hint="eastAsia" w:ascii="宋体" w:hAnsi="宋体" w:cs="仿宋"/>
                <w:color w:val="auto"/>
                <w:sz w:val="24"/>
                <w:highlight w:val="none"/>
                <w:lang w:bidi="ar"/>
              </w:rPr>
              <w:t>3分</w:t>
            </w:r>
          </w:p>
        </w:tc>
        <w:tc>
          <w:tcPr>
            <w:tcW w:w="6678" w:type="dxa"/>
            <w:tcBorders>
              <w:top w:val="single" w:color="auto" w:sz="4" w:space="0"/>
              <w:left w:val="single" w:color="auto" w:sz="4" w:space="0"/>
              <w:bottom w:val="single" w:color="auto" w:sz="4" w:space="0"/>
              <w:right w:val="single" w:color="auto" w:sz="4" w:space="0"/>
            </w:tcBorders>
            <w:vAlign w:val="center"/>
          </w:tcPr>
          <w:p w14:paraId="67967C55">
            <w:pPr>
              <w:snapToGrid w:val="0"/>
              <w:spacing w:line="320" w:lineRule="exact"/>
              <w:rPr>
                <w:rFonts w:hint="eastAsia" w:ascii="宋体" w:hAnsi="宋体" w:cs="仿宋"/>
                <w:color w:val="auto"/>
                <w:sz w:val="24"/>
                <w:highlight w:val="none"/>
                <w:lang w:bidi="ar"/>
              </w:rPr>
            </w:pPr>
            <w:r>
              <w:rPr>
                <w:rFonts w:hint="eastAsia" w:ascii="宋体" w:hAnsi="宋体" w:cs="仿宋"/>
                <w:color w:val="auto"/>
                <w:sz w:val="24"/>
                <w:highlight w:val="none"/>
                <w:lang w:bidi="ar"/>
              </w:rPr>
              <w:t>根据投标人提供的各项管理制度，包括但不限于车辆管理、人员管理、服务规范、安全管理等制度，评委进行综合评审：</w:t>
            </w:r>
          </w:p>
          <w:p w14:paraId="24A010C0">
            <w:pPr>
              <w:snapToGrid w:val="0"/>
              <w:spacing w:line="320" w:lineRule="exact"/>
              <w:rPr>
                <w:rFonts w:hint="eastAsia" w:ascii="宋体" w:hAnsi="宋体" w:cs="仿宋"/>
                <w:color w:val="auto"/>
                <w:sz w:val="24"/>
                <w:highlight w:val="none"/>
                <w:lang w:bidi="ar"/>
              </w:rPr>
            </w:pPr>
            <w:r>
              <w:rPr>
                <w:rFonts w:hint="eastAsia" w:ascii="宋体" w:hAnsi="宋体" w:cs="仿宋"/>
                <w:color w:val="auto"/>
                <w:sz w:val="24"/>
                <w:highlight w:val="none"/>
                <w:lang w:bidi="ar"/>
              </w:rPr>
              <w:t>提供的各项制度完善合理、可行性高、实用性强得3分；</w:t>
            </w:r>
          </w:p>
          <w:p w14:paraId="7E858F37">
            <w:pPr>
              <w:snapToGrid w:val="0"/>
              <w:spacing w:line="320" w:lineRule="exact"/>
              <w:rPr>
                <w:rFonts w:hint="eastAsia" w:ascii="宋体" w:hAnsi="宋体" w:cs="仿宋"/>
                <w:color w:val="auto"/>
                <w:sz w:val="24"/>
                <w:highlight w:val="none"/>
                <w:lang w:bidi="ar"/>
              </w:rPr>
            </w:pPr>
            <w:r>
              <w:rPr>
                <w:rFonts w:hint="eastAsia" w:ascii="宋体" w:hAnsi="宋体" w:cs="仿宋"/>
                <w:color w:val="auto"/>
                <w:sz w:val="24"/>
                <w:highlight w:val="none"/>
                <w:lang w:bidi="ar"/>
              </w:rPr>
              <w:t>提供的各项制度完善较合理、可行性较高、实用性较强得2分；</w:t>
            </w:r>
          </w:p>
          <w:p w14:paraId="160D59CD">
            <w:pPr>
              <w:snapToGrid w:val="0"/>
              <w:spacing w:line="320" w:lineRule="exact"/>
              <w:rPr>
                <w:rFonts w:hint="eastAsia" w:ascii="宋体" w:hAnsi="宋体" w:cs="仿宋"/>
                <w:color w:val="auto"/>
                <w:sz w:val="24"/>
                <w:highlight w:val="none"/>
                <w:lang w:bidi="ar"/>
              </w:rPr>
            </w:pPr>
            <w:r>
              <w:rPr>
                <w:rFonts w:hint="eastAsia" w:ascii="宋体" w:hAnsi="宋体" w:cs="仿宋"/>
                <w:color w:val="auto"/>
                <w:sz w:val="24"/>
                <w:highlight w:val="none"/>
                <w:lang w:bidi="ar"/>
              </w:rPr>
              <w:t>提供的各项制度完善基本合理、可行性一般、实用性一般得1分；</w:t>
            </w:r>
          </w:p>
          <w:p w14:paraId="1C5BB2EF">
            <w:pPr>
              <w:snapToGrid w:val="0"/>
              <w:spacing w:line="320" w:lineRule="exact"/>
              <w:rPr>
                <w:rFonts w:hint="eastAsia" w:ascii="宋体" w:hAnsi="宋体" w:cs="仿宋"/>
                <w:color w:val="auto"/>
                <w:sz w:val="24"/>
                <w:highlight w:val="none"/>
                <w:lang w:bidi="ar"/>
              </w:rPr>
            </w:pPr>
            <w:r>
              <w:rPr>
                <w:rFonts w:hint="eastAsia" w:ascii="宋体" w:hAnsi="宋体" w:cs="仿宋"/>
                <w:color w:val="auto"/>
                <w:sz w:val="24"/>
                <w:highlight w:val="none"/>
                <w:lang w:bidi="ar"/>
              </w:rPr>
              <w:t>其余及未提供不得分。</w:t>
            </w:r>
          </w:p>
        </w:tc>
      </w:tr>
      <w:tr w14:paraId="711E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681" w:type="dxa"/>
            <w:tcBorders>
              <w:top w:val="single" w:color="auto" w:sz="4" w:space="0"/>
              <w:left w:val="single" w:color="auto" w:sz="4" w:space="0"/>
              <w:bottom w:val="single" w:color="auto" w:sz="4" w:space="0"/>
              <w:right w:val="single" w:color="auto" w:sz="4" w:space="0"/>
            </w:tcBorders>
            <w:vAlign w:val="center"/>
          </w:tcPr>
          <w:p w14:paraId="7890B18B">
            <w:pPr>
              <w:widowControl/>
              <w:snapToGrid w:val="0"/>
              <w:spacing w:line="320" w:lineRule="exact"/>
              <w:jc w:val="center"/>
              <w:rPr>
                <w:rFonts w:hint="eastAsia" w:ascii="宋体" w:hAnsi="宋体" w:cs="仿宋"/>
                <w:color w:val="auto"/>
                <w:sz w:val="24"/>
                <w:highlight w:val="none"/>
              </w:rPr>
            </w:pPr>
            <w:r>
              <w:rPr>
                <w:rFonts w:hint="eastAsia" w:ascii="宋体" w:hAnsi="宋体" w:cs="仿宋"/>
                <w:color w:val="auto"/>
                <w:sz w:val="24"/>
                <w:highlight w:val="none"/>
                <w:lang w:bidi="ar"/>
              </w:rPr>
              <w:t>业绩</w:t>
            </w:r>
          </w:p>
        </w:tc>
        <w:tc>
          <w:tcPr>
            <w:tcW w:w="771" w:type="dxa"/>
            <w:tcBorders>
              <w:top w:val="single" w:color="auto" w:sz="4" w:space="0"/>
              <w:left w:val="single" w:color="auto" w:sz="4" w:space="0"/>
              <w:bottom w:val="single" w:color="auto" w:sz="4" w:space="0"/>
              <w:right w:val="single" w:color="auto" w:sz="4" w:space="0"/>
            </w:tcBorders>
            <w:vAlign w:val="center"/>
          </w:tcPr>
          <w:p w14:paraId="70A2D22F">
            <w:pPr>
              <w:widowControl/>
              <w:snapToGrid w:val="0"/>
              <w:spacing w:line="320" w:lineRule="exact"/>
              <w:jc w:val="center"/>
              <w:rPr>
                <w:rFonts w:hint="eastAsia" w:ascii="宋体" w:hAnsi="宋体" w:cs="仿宋"/>
                <w:color w:val="auto"/>
                <w:sz w:val="24"/>
                <w:highlight w:val="none"/>
              </w:rPr>
            </w:pPr>
            <w:r>
              <w:rPr>
                <w:rFonts w:hint="eastAsia" w:ascii="宋体" w:hAnsi="宋体" w:cs="仿宋"/>
                <w:color w:val="auto"/>
                <w:sz w:val="24"/>
                <w:highlight w:val="none"/>
                <w:lang w:bidi="ar"/>
              </w:rPr>
              <w:t>5分</w:t>
            </w:r>
          </w:p>
        </w:tc>
        <w:tc>
          <w:tcPr>
            <w:tcW w:w="6678" w:type="dxa"/>
            <w:tcBorders>
              <w:top w:val="single" w:color="auto" w:sz="4" w:space="0"/>
              <w:left w:val="single" w:color="auto" w:sz="4" w:space="0"/>
              <w:bottom w:val="single" w:color="auto" w:sz="4" w:space="0"/>
              <w:right w:val="single" w:color="auto" w:sz="4" w:space="0"/>
            </w:tcBorders>
            <w:vAlign w:val="center"/>
          </w:tcPr>
          <w:p w14:paraId="21E9E7E8">
            <w:pPr>
              <w:snapToGrid w:val="0"/>
              <w:spacing w:line="320" w:lineRule="exact"/>
              <w:rPr>
                <w:rFonts w:hint="default" w:ascii="宋体" w:hAnsi="宋体" w:eastAsia="宋体" w:cs="仿宋"/>
                <w:color w:val="auto"/>
                <w:sz w:val="24"/>
                <w:highlight w:val="none"/>
                <w:lang w:val="en-US" w:eastAsia="zh-CN"/>
              </w:rPr>
            </w:pPr>
            <w:r>
              <w:rPr>
                <w:rFonts w:hint="eastAsia" w:ascii="宋体" w:hAnsi="宋体" w:cs="仿宋"/>
                <w:color w:val="auto"/>
                <w:sz w:val="24"/>
                <w:highlight w:val="none"/>
                <w:lang w:bidi="ar"/>
              </w:rPr>
              <w:t>提供投标人自2023年3月1日至今合作至少</w:t>
            </w:r>
            <w:r>
              <w:rPr>
                <w:rFonts w:hint="eastAsia" w:ascii="宋体" w:hAnsi="宋体" w:cs="仿宋"/>
                <w:color w:val="auto"/>
                <w:sz w:val="24"/>
                <w:highlight w:val="none"/>
                <w:lang w:val="en-US" w:eastAsia="zh-CN" w:bidi="ar"/>
              </w:rPr>
              <w:t>1年</w:t>
            </w:r>
            <w:r>
              <w:rPr>
                <w:rFonts w:hint="eastAsia" w:ascii="宋体" w:hAnsi="宋体" w:cs="仿宋"/>
                <w:color w:val="auto"/>
                <w:sz w:val="24"/>
                <w:highlight w:val="none"/>
                <w:lang w:bidi="ar"/>
              </w:rPr>
              <w:t>（含）的类似案例，每提供1</w:t>
            </w:r>
            <w:r>
              <w:rPr>
                <w:rFonts w:hint="eastAsia" w:ascii="宋体" w:hAnsi="宋体" w:cs="仿宋"/>
                <w:color w:val="auto"/>
                <w:sz w:val="24"/>
                <w:highlight w:val="none"/>
                <w:lang w:val="en-US" w:eastAsia="zh-CN" w:bidi="ar"/>
              </w:rPr>
              <w:t>个案例</w:t>
            </w:r>
            <w:r>
              <w:rPr>
                <w:rFonts w:hint="eastAsia" w:ascii="宋体" w:hAnsi="宋体" w:cs="仿宋"/>
                <w:color w:val="auto"/>
                <w:sz w:val="24"/>
                <w:highlight w:val="none"/>
                <w:lang w:bidi="ar"/>
              </w:rPr>
              <w:t>得1分，</w:t>
            </w:r>
            <w:r>
              <w:rPr>
                <w:rFonts w:hint="eastAsia" w:ascii="宋体" w:hAnsi="宋体" w:cs="仿宋"/>
                <w:color w:val="auto"/>
                <w:sz w:val="24"/>
                <w:highlight w:val="none"/>
                <w:lang w:val="en-US" w:eastAsia="zh-CN" w:bidi="ar"/>
              </w:rPr>
              <w:t>最高得5分，同一单位不重复计分。</w:t>
            </w:r>
            <w:r>
              <w:rPr>
                <w:rFonts w:hint="eastAsia" w:ascii="宋体" w:hAnsi="宋体" w:cs="仿宋"/>
                <w:color w:val="auto"/>
                <w:sz w:val="24"/>
                <w:highlight w:val="none"/>
                <w:lang w:bidi="ar"/>
              </w:rPr>
              <w:t>提供加盖投标人公章的完整合同复印件，未提供或提供不全的不得分。</w:t>
            </w:r>
          </w:p>
        </w:tc>
      </w:tr>
      <w:tr w14:paraId="6E6B2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681" w:type="dxa"/>
            <w:tcBorders>
              <w:top w:val="single" w:color="auto" w:sz="4" w:space="0"/>
              <w:left w:val="single" w:color="auto" w:sz="4" w:space="0"/>
              <w:bottom w:val="single" w:color="auto" w:sz="4" w:space="0"/>
              <w:right w:val="single" w:color="auto" w:sz="4" w:space="0"/>
            </w:tcBorders>
            <w:vAlign w:val="center"/>
          </w:tcPr>
          <w:p w14:paraId="5551CBBD">
            <w:pPr>
              <w:widowControl/>
              <w:snapToGrid w:val="0"/>
              <w:spacing w:line="320" w:lineRule="exact"/>
              <w:jc w:val="center"/>
              <w:rPr>
                <w:rFonts w:hint="eastAsia" w:ascii="宋体" w:hAnsi="宋体" w:cs="仿宋"/>
                <w:color w:val="000000"/>
                <w:sz w:val="24"/>
                <w:highlight w:val="none"/>
              </w:rPr>
            </w:pPr>
            <w:r>
              <w:rPr>
                <w:rFonts w:hint="eastAsia" w:ascii="宋体" w:hAnsi="宋体" w:cs="仿宋"/>
                <w:color w:val="000000"/>
                <w:sz w:val="24"/>
                <w:highlight w:val="none"/>
                <w:lang w:bidi="ar"/>
              </w:rPr>
              <w:t>企业信誉度</w:t>
            </w:r>
          </w:p>
        </w:tc>
        <w:tc>
          <w:tcPr>
            <w:tcW w:w="771" w:type="dxa"/>
            <w:tcBorders>
              <w:top w:val="single" w:color="auto" w:sz="4" w:space="0"/>
              <w:left w:val="single" w:color="auto" w:sz="4" w:space="0"/>
              <w:bottom w:val="single" w:color="auto" w:sz="4" w:space="0"/>
              <w:right w:val="single" w:color="auto" w:sz="4" w:space="0"/>
            </w:tcBorders>
            <w:vAlign w:val="center"/>
          </w:tcPr>
          <w:p w14:paraId="4E7D6F9A">
            <w:pPr>
              <w:widowControl/>
              <w:snapToGrid w:val="0"/>
              <w:spacing w:line="320" w:lineRule="exact"/>
              <w:jc w:val="center"/>
              <w:rPr>
                <w:rFonts w:hint="eastAsia" w:ascii="宋体" w:hAnsi="宋体" w:cs="仿宋"/>
                <w:color w:val="000000"/>
                <w:sz w:val="24"/>
                <w:highlight w:val="none"/>
              </w:rPr>
            </w:pPr>
            <w:r>
              <w:rPr>
                <w:rFonts w:hint="eastAsia" w:ascii="宋体" w:hAnsi="宋体" w:cs="仿宋"/>
                <w:color w:val="000000"/>
                <w:sz w:val="24"/>
                <w:highlight w:val="none"/>
                <w:lang w:bidi="ar"/>
              </w:rPr>
              <w:t>5分</w:t>
            </w:r>
          </w:p>
        </w:tc>
        <w:tc>
          <w:tcPr>
            <w:tcW w:w="6678" w:type="dxa"/>
            <w:tcBorders>
              <w:top w:val="single" w:color="auto" w:sz="4" w:space="0"/>
              <w:left w:val="single" w:color="auto" w:sz="4" w:space="0"/>
              <w:bottom w:val="single" w:color="auto" w:sz="4" w:space="0"/>
              <w:right w:val="single" w:color="auto" w:sz="4" w:space="0"/>
            </w:tcBorders>
            <w:vAlign w:val="center"/>
          </w:tcPr>
          <w:p w14:paraId="48FBD1D0">
            <w:pPr>
              <w:snapToGrid w:val="0"/>
              <w:spacing w:line="320" w:lineRule="exact"/>
              <w:rPr>
                <w:rFonts w:hint="eastAsia" w:ascii="宋体" w:hAnsi="宋体" w:cs="仿宋"/>
                <w:color w:val="000000"/>
                <w:sz w:val="24"/>
                <w:highlight w:val="none"/>
              </w:rPr>
            </w:pPr>
            <w:r>
              <w:rPr>
                <w:rFonts w:hint="eastAsia" w:ascii="宋体" w:hAnsi="宋体" w:cs="仿宋"/>
                <w:color w:val="000000"/>
                <w:sz w:val="24"/>
                <w:highlight w:val="none"/>
                <w:lang w:bidi="ar"/>
              </w:rPr>
              <w:t>合作信誉方面得到委托方认可的，有1家认可得1分，高校合作认可的有1家得2分，提供证明材料并加盖投标人公章，最高得5分。</w:t>
            </w:r>
          </w:p>
        </w:tc>
      </w:tr>
      <w:tr w14:paraId="0229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1681" w:type="dxa"/>
            <w:tcBorders>
              <w:top w:val="single" w:color="auto" w:sz="4" w:space="0"/>
              <w:left w:val="single" w:color="auto" w:sz="4" w:space="0"/>
              <w:bottom w:val="single" w:color="auto" w:sz="4" w:space="0"/>
              <w:right w:val="single" w:color="auto" w:sz="4" w:space="0"/>
            </w:tcBorders>
            <w:vAlign w:val="center"/>
          </w:tcPr>
          <w:p w14:paraId="0E9BC705">
            <w:pPr>
              <w:widowControl/>
              <w:snapToGrid w:val="0"/>
              <w:spacing w:line="320" w:lineRule="exact"/>
              <w:jc w:val="center"/>
              <w:rPr>
                <w:rFonts w:hint="eastAsia" w:ascii="宋体" w:hAnsi="宋体" w:cs="仿宋"/>
                <w:color w:val="000000"/>
                <w:sz w:val="24"/>
                <w:highlight w:val="none"/>
              </w:rPr>
            </w:pPr>
            <w:r>
              <w:rPr>
                <w:rFonts w:hint="eastAsia" w:ascii="宋体" w:hAnsi="宋体" w:cs="仿宋"/>
                <w:color w:val="000000"/>
                <w:sz w:val="24"/>
                <w:highlight w:val="none"/>
                <w:lang w:bidi="ar"/>
              </w:rPr>
              <w:t>车辆状况</w:t>
            </w:r>
          </w:p>
        </w:tc>
        <w:tc>
          <w:tcPr>
            <w:tcW w:w="771" w:type="dxa"/>
            <w:tcBorders>
              <w:top w:val="single" w:color="auto" w:sz="4" w:space="0"/>
              <w:left w:val="single" w:color="auto" w:sz="4" w:space="0"/>
              <w:bottom w:val="single" w:color="auto" w:sz="4" w:space="0"/>
              <w:right w:val="single" w:color="auto" w:sz="4" w:space="0"/>
            </w:tcBorders>
            <w:vAlign w:val="center"/>
          </w:tcPr>
          <w:p w14:paraId="30EE0E27">
            <w:pPr>
              <w:widowControl/>
              <w:snapToGrid w:val="0"/>
              <w:spacing w:line="320" w:lineRule="exact"/>
              <w:jc w:val="center"/>
              <w:rPr>
                <w:rFonts w:hint="eastAsia" w:ascii="宋体" w:hAnsi="宋体" w:cs="仿宋"/>
                <w:color w:val="000000"/>
                <w:sz w:val="24"/>
                <w:highlight w:val="none"/>
              </w:rPr>
            </w:pPr>
            <w:r>
              <w:rPr>
                <w:rFonts w:hint="eastAsia" w:ascii="宋体" w:hAnsi="宋体" w:cs="仿宋"/>
                <w:color w:val="000000"/>
                <w:sz w:val="24"/>
                <w:highlight w:val="none"/>
                <w:lang w:bidi="ar"/>
              </w:rPr>
              <w:t>23分</w:t>
            </w:r>
          </w:p>
        </w:tc>
        <w:tc>
          <w:tcPr>
            <w:tcW w:w="6678" w:type="dxa"/>
            <w:tcBorders>
              <w:top w:val="single" w:color="auto" w:sz="4" w:space="0"/>
              <w:left w:val="single" w:color="auto" w:sz="4" w:space="0"/>
              <w:bottom w:val="single" w:color="auto" w:sz="4" w:space="0"/>
              <w:right w:val="single" w:color="auto" w:sz="4" w:space="0"/>
            </w:tcBorders>
            <w:vAlign w:val="center"/>
          </w:tcPr>
          <w:p w14:paraId="218EDE72">
            <w:pPr>
              <w:snapToGrid w:val="0"/>
              <w:spacing w:line="320" w:lineRule="exact"/>
              <w:rPr>
                <w:rFonts w:hint="eastAsia" w:ascii="宋体" w:hAnsi="宋体" w:cs="仿宋"/>
                <w:color w:val="auto"/>
                <w:sz w:val="24"/>
                <w:highlight w:val="none"/>
              </w:rPr>
            </w:pPr>
            <w:r>
              <w:rPr>
                <w:rFonts w:hint="eastAsia" w:ascii="宋体" w:hAnsi="宋体" w:cs="仿宋"/>
                <w:color w:val="auto"/>
                <w:sz w:val="24"/>
                <w:highlight w:val="none"/>
                <w:lang w:bidi="ar"/>
              </w:rPr>
              <w:t>1.投标人提供</w:t>
            </w:r>
            <w:r>
              <w:rPr>
                <w:rFonts w:hint="eastAsia" w:ascii="宋体" w:hAnsi="宋体" w:cs="仿宋"/>
                <w:color w:val="auto"/>
                <w:sz w:val="24"/>
                <w:highlight w:val="none"/>
                <w:lang w:val="en-US" w:eastAsia="zh-CN" w:bidi="ar"/>
              </w:rPr>
              <w:t>的服务</w:t>
            </w:r>
            <w:r>
              <w:rPr>
                <w:rFonts w:hint="eastAsia" w:ascii="宋体" w:hAnsi="宋体" w:cs="仿宋"/>
                <w:color w:val="auto"/>
                <w:sz w:val="24"/>
                <w:highlight w:val="none"/>
                <w:lang w:bidi="ar"/>
              </w:rPr>
              <w:t>车辆</w:t>
            </w:r>
            <w:r>
              <w:rPr>
                <w:rFonts w:hint="eastAsia" w:ascii="宋体" w:hAnsi="宋体" w:cs="仿宋"/>
                <w:color w:val="auto"/>
                <w:sz w:val="24"/>
                <w:highlight w:val="none"/>
                <w:lang w:eastAsia="zh-CN" w:bidi="ar"/>
              </w:rPr>
              <w:t>（</w:t>
            </w:r>
            <w:r>
              <w:rPr>
                <w:rFonts w:hint="eastAsia" w:ascii="宋体" w:hAnsi="宋体" w:cs="仿宋"/>
                <w:color w:val="auto"/>
                <w:sz w:val="24"/>
                <w:highlight w:val="none"/>
                <w:lang w:val="en-US" w:eastAsia="zh-CN" w:bidi="ar"/>
              </w:rPr>
              <w:t>车辆所有权属于投标人</w:t>
            </w:r>
            <w:r>
              <w:rPr>
                <w:rFonts w:hint="eastAsia" w:ascii="宋体" w:hAnsi="宋体" w:cs="仿宋"/>
                <w:color w:val="auto"/>
                <w:sz w:val="24"/>
                <w:highlight w:val="none"/>
                <w:lang w:eastAsia="zh-CN" w:bidi="ar"/>
              </w:rPr>
              <w:t>）</w:t>
            </w:r>
            <w:r>
              <w:rPr>
                <w:rFonts w:hint="eastAsia" w:ascii="宋体" w:hAnsi="宋体" w:cs="仿宋"/>
                <w:color w:val="auto"/>
                <w:sz w:val="24"/>
                <w:highlight w:val="none"/>
                <w:lang w:bidi="ar"/>
              </w:rPr>
              <w:t>自2020年1月1日</w:t>
            </w:r>
            <w:r>
              <w:rPr>
                <w:rFonts w:hint="eastAsia" w:ascii="宋体" w:hAnsi="宋体" w:cs="仿宋"/>
                <w:color w:val="auto"/>
                <w:sz w:val="24"/>
                <w:highlight w:val="none"/>
                <w:lang w:val="en-US" w:eastAsia="zh-CN" w:bidi="ar"/>
              </w:rPr>
              <w:t>至今</w:t>
            </w:r>
            <w:r>
              <w:rPr>
                <w:rFonts w:hint="eastAsia" w:ascii="宋体" w:hAnsi="宋体" w:cs="仿宋"/>
                <w:color w:val="auto"/>
                <w:sz w:val="24"/>
                <w:highlight w:val="none"/>
                <w:lang w:bidi="ar"/>
              </w:rPr>
              <w:t>（以登记时间为准）有1辆得2分，最高得20分</w:t>
            </w:r>
            <w:r>
              <w:rPr>
                <w:rFonts w:hint="eastAsia" w:ascii="宋体" w:hAnsi="宋体" w:cs="仿宋"/>
                <w:color w:val="auto"/>
                <w:sz w:val="24"/>
                <w:highlight w:val="none"/>
                <w:lang w:eastAsia="zh-CN" w:bidi="ar"/>
              </w:rPr>
              <w:t>，</w:t>
            </w:r>
            <w:r>
              <w:rPr>
                <w:rFonts w:hint="eastAsia" w:ascii="宋体" w:hAnsi="宋体" w:cs="仿宋"/>
                <w:color w:val="auto"/>
                <w:sz w:val="24"/>
                <w:highlight w:val="none"/>
                <w:lang w:val="en-US" w:eastAsia="zh-CN" w:bidi="ar"/>
              </w:rPr>
              <w:t>提供车辆机动车登记证书、行驶证</w:t>
            </w:r>
            <w:r>
              <w:rPr>
                <w:rFonts w:hint="eastAsia" w:ascii="宋体" w:hAnsi="宋体" w:cs="仿宋"/>
                <w:b/>
                <w:bCs/>
                <w:color w:val="auto"/>
                <w:sz w:val="24"/>
                <w:highlight w:val="none"/>
                <w:lang w:val="en-US" w:eastAsia="zh-CN" w:bidi="ar"/>
              </w:rPr>
              <w:t>及道路运输证（12座以上的客车提供，其余车型无需提供）</w:t>
            </w:r>
            <w:r>
              <w:rPr>
                <w:rFonts w:hint="eastAsia" w:ascii="宋体" w:hAnsi="宋体" w:cs="仿宋"/>
                <w:color w:val="auto"/>
                <w:sz w:val="24"/>
                <w:highlight w:val="none"/>
                <w:lang w:bidi="ar"/>
              </w:rPr>
              <w:t>加盖投标人公章</w:t>
            </w:r>
            <w:r>
              <w:rPr>
                <w:rFonts w:hint="eastAsia" w:ascii="宋体" w:hAnsi="宋体" w:cs="仿宋"/>
                <w:color w:val="auto"/>
                <w:sz w:val="24"/>
                <w:highlight w:val="none"/>
                <w:lang w:eastAsia="zh-CN" w:bidi="ar"/>
              </w:rPr>
              <w:t>，</w:t>
            </w:r>
            <w:r>
              <w:rPr>
                <w:rFonts w:hint="eastAsia" w:ascii="宋体" w:hAnsi="宋体" w:cs="仿宋"/>
                <w:color w:val="auto"/>
                <w:sz w:val="24"/>
                <w:highlight w:val="none"/>
                <w:lang w:val="en-US" w:eastAsia="zh-CN" w:bidi="ar"/>
              </w:rPr>
              <w:t>缺一不可，否则不得分</w:t>
            </w:r>
            <w:r>
              <w:rPr>
                <w:rFonts w:hint="eastAsia" w:ascii="宋体" w:hAnsi="宋体" w:cs="仿宋"/>
                <w:color w:val="auto"/>
                <w:sz w:val="24"/>
                <w:highlight w:val="none"/>
                <w:lang w:bidi="ar"/>
              </w:rPr>
              <w:t>；</w:t>
            </w:r>
          </w:p>
          <w:p w14:paraId="05379F50">
            <w:pPr>
              <w:snapToGrid w:val="0"/>
              <w:spacing w:line="320" w:lineRule="exact"/>
              <w:rPr>
                <w:rFonts w:hint="default" w:ascii="宋体" w:hAnsi="宋体" w:eastAsia="宋体" w:cs="仿宋"/>
                <w:color w:val="auto"/>
                <w:sz w:val="24"/>
                <w:highlight w:val="none"/>
                <w:lang w:val="en-US" w:eastAsia="zh-CN"/>
              </w:rPr>
            </w:pPr>
            <w:r>
              <w:rPr>
                <w:rFonts w:hint="eastAsia" w:ascii="宋体" w:hAnsi="宋体" w:cs="仿宋"/>
                <w:b w:val="0"/>
                <w:bCs/>
                <w:color w:val="auto"/>
                <w:sz w:val="24"/>
                <w:highlight w:val="none"/>
                <w:lang w:bidi="ar"/>
              </w:rPr>
              <w:t>2.</w:t>
            </w:r>
            <w:r>
              <w:rPr>
                <w:rFonts w:hint="eastAsia" w:ascii="宋体" w:hAnsi="宋体" w:cs="仿宋"/>
                <w:b/>
                <w:bCs w:val="0"/>
                <w:color w:val="auto"/>
                <w:sz w:val="24"/>
                <w:highlight w:val="none"/>
                <w:lang w:bidi="ar"/>
              </w:rPr>
              <w:t>必须提供</w:t>
            </w:r>
            <w:r>
              <w:rPr>
                <w:rFonts w:hint="eastAsia" w:ascii="宋体" w:hAnsi="宋体" w:cs="仿宋"/>
                <w:b/>
                <w:bCs w:val="0"/>
                <w:color w:val="auto"/>
                <w:sz w:val="24"/>
                <w:highlight w:val="none"/>
                <w:lang w:val="en-US" w:eastAsia="zh-CN" w:bidi="ar"/>
              </w:rPr>
              <w:t>服务</w:t>
            </w:r>
            <w:r>
              <w:rPr>
                <w:rFonts w:hint="eastAsia" w:ascii="宋体" w:hAnsi="宋体" w:cs="仿宋"/>
                <w:b/>
                <w:bCs w:val="0"/>
                <w:color w:val="auto"/>
                <w:sz w:val="24"/>
                <w:highlight w:val="none"/>
                <w:lang w:bidi="ar"/>
              </w:rPr>
              <w:t>车辆乘客险（</w:t>
            </w:r>
            <w:r>
              <w:rPr>
                <w:rFonts w:hint="eastAsia" w:ascii="宋体" w:hAnsi="宋体" w:cs="仿宋"/>
                <w:b/>
                <w:bCs w:val="0"/>
                <w:color w:val="auto"/>
                <w:sz w:val="24"/>
                <w:highlight w:val="none"/>
                <w:lang w:val="en-US" w:eastAsia="zh-CN" w:bidi="ar"/>
              </w:rPr>
              <w:t>未</w:t>
            </w:r>
            <w:r>
              <w:rPr>
                <w:rFonts w:hint="eastAsia" w:ascii="宋体" w:hAnsi="宋体" w:cs="仿宋"/>
                <w:b/>
                <w:bCs w:val="0"/>
                <w:color w:val="auto"/>
                <w:sz w:val="24"/>
                <w:highlight w:val="none"/>
                <w:lang w:bidi="ar"/>
              </w:rPr>
              <w:t>提供的作无效标处理）</w:t>
            </w:r>
            <w:r>
              <w:rPr>
                <w:rFonts w:hint="eastAsia" w:ascii="宋体" w:hAnsi="宋体" w:cs="仿宋"/>
                <w:color w:val="auto"/>
                <w:sz w:val="24"/>
                <w:highlight w:val="none"/>
                <w:lang w:bidi="ar"/>
              </w:rPr>
              <w:t>，平均每</w:t>
            </w:r>
            <w:r>
              <w:rPr>
                <w:rFonts w:hint="eastAsia" w:ascii="宋体" w:hAnsi="宋体" w:cs="仿宋"/>
                <w:b w:val="0"/>
                <w:bCs/>
                <w:color w:val="auto"/>
                <w:sz w:val="24"/>
                <w:highlight w:val="none"/>
                <w:lang w:bidi="ar"/>
              </w:rPr>
              <w:t>车乘客险保额</w:t>
            </w:r>
            <w:r>
              <w:rPr>
                <w:rFonts w:hint="eastAsia" w:ascii="宋体" w:hAnsi="宋体" w:cs="仿宋"/>
                <w:color w:val="auto"/>
                <w:sz w:val="24"/>
                <w:highlight w:val="none"/>
                <w:lang w:bidi="ar"/>
              </w:rPr>
              <w:t>最大得3分，最少得1分，其他得2分，如果保额相同则得分相同。</w:t>
            </w:r>
            <w:r>
              <w:rPr>
                <w:rFonts w:hint="eastAsia" w:ascii="宋体" w:hAnsi="宋体" w:cs="仿宋"/>
                <w:color w:val="auto"/>
                <w:sz w:val="24"/>
                <w:highlight w:val="none"/>
                <w:lang w:val="en-US" w:eastAsia="zh-CN" w:bidi="ar"/>
              </w:rPr>
              <w:t>提供相关证明资料加盖投标人公章。</w:t>
            </w:r>
          </w:p>
        </w:tc>
      </w:tr>
      <w:tr w14:paraId="32CF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681" w:type="dxa"/>
            <w:tcBorders>
              <w:top w:val="single" w:color="auto" w:sz="4" w:space="0"/>
              <w:left w:val="single" w:color="auto" w:sz="4" w:space="0"/>
              <w:bottom w:val="single" w:color="auto" w:sz="4" w:space="0"/>
              <w:right w:val="single" w:color="auto" w:sz="4" w:space="0"/>
            </w:tcBorders>
            <w:vAlign w:val="center"/>
          </w:tcPr>
          <w:p w14:paraId="00FDFEA2">
            <w:pPr>
              <w:tabs>
                <w:tab w:val="left" w:pos="381"/>
                <w:tab w:val="left" w:pos="6749"/>
              </w:tabs>
              <w:spacing w:line="320" w:lineRule="exact"/>
              <w:jc w:val="center"/>
              <w:rPr>
                <w:rFonts w:hint="eastAsia" w:ascii="宋体" w:hAnsi="宋体" w:cs="仿宋"/>
                <w:color w:val="000000"/>
                <w:kern w:val="0"/>
                <w:sz w:val="24"/>
                <w:highlight w:val="none"/>
              </w:rPr>
            </w:pPr>
            <w:r>
              <w:rPr>
                <w:rFonts w:hint="eastAsia" w:ascii="宋体" w:hAnsi="宋体" w:cs="仿宋"/>
                <w:color w:val="000000"/>
                <w:sz w:val="24"/>
                <w:highlight w:val="none"/>
                <w:lang w:bidi="ar"/>
              </w:rPr>
              <w:t>服务能力</w:t>
            </w:r>
          </w:p>
        </w:tc>
        <w:tc>
          <w:tcPr>
            <w:tcW w:w="771" w:type="dxa"/>
            <w:tcBorders>
              <w:top w:val="single" w:color="auto" w:sz="4" w:space="0"/>
              <w:left w:val="single" w:color="auto" w:sz="4" w:space="0"/>
              <w:bottom w:val="single" w:color="auto" w:sz="4" w:space="0"/>
              <w:right w:val="single" w:color="auto" w:sz="4" w:space="0"/>
            </w:tcBorders>
            <w:vAlign w:val="center"/>
          </w:tcPr>
          <w:p w14:paraId="5BA9818A">
            <w:pPr>
              <w:tabs>
                <w:tab w:val="left" w:pos="6749"/>
              </w:tabs>
              <w:spacing w:line="320" w:lineRule="exact"/>
              <w:jc w:val="center"/>
              <w:rPr>
                <w:rFonts w:hint="eastAsia" w:ascii="宋体" w:hAnsi="宋体" w:cs="仿宋"/>
                <w:color w:val="000000"/>
                <w:kern w:val="0"/>
                <w:sz w:val="24"/>
                <w:highlight w:val="none"/>
              </w:rPr>
            </w:pPr>
            <w:r>
              <w:rPr>
                <w:rFonts w:hint="eastAsia" w:ascii="宋体" w:hAnsi="宋体" w:cs="仿宋"/>
                <w:color w:val="000000"/>
                <w:kern w:val="0"/>
                <w:sz w:val="24"/>
                <w:highlight w:val="none"/>
                <w:lang w:bidi="ar"/>
              </w:rPr>
              <w:t>4分</w:t>
            </w:r>
          </w:p>
        </w:tc>
        <w:tc>
          <w:tcPr>
            <w:tcW w:w="6678" w:type="dxa"/>
            <w:tcBorders>
              <w:top w:val="single" w:color="auto" w:sz="4" w:space="0"/>
              <w:left w:val="single" w:color="auto" w:sz="4" w:space="0"/>
              <w:bottom w:val="single" w:color="auto" w:sz="4" w:space="0"/>
              <w:right w:val="single" w:color="auto" w:sz="4" w:space="0"/>
            </w:tcBorders>
            <w:vAlign w:val="center"/>
          </w:tcPr>
          <w:p w14:paraId="0D633F82">
            <w:pPr>
              <w:widowControl/>
              <w:spacing w:line="320" w:lineRule="exact"/>
              <w:rPr>
                <w:rFonts w:hint="eastAsia" w:ascii="宋体" w:hAnsi="宋体" w:cs="仿宋"/>
                <w:color w:val="auto"/>
                <w:sz w:val="24"/>
                <w:highlight w:val="none"/>
              </w:rPr>
            </w:pPr>
            <w:r>
              <w:rPr>
                <w:rFonts w:hint="eastAsia" w:ascii="宋体" w:hAnsi="宋体" w:cs="仿宋"/>
                <w:b w:val="0"/>
                <w:bCs w:val="0"/>
                <w:color w:val="auto"/>
                <w:sz w:val="24"/>
                <w:highlight w:val="none"/>
                <w:lang w:bidi="ar"/>
              </w:rPr>
              <w:t>1.提供公司在职驾驶人员信息驾驶员</w:t>
            </w:r>
            <w:r>
              <w:rPr>
                <w:rFonts w:hint="eastAsia" w:ascii="宋体" w:hAnsi="宋体" w:cs="仿宋"/>
                <w:b w:val="0"/>
                <w:bCs w:val="0"/>
                <w:color w:val="auto"/>
                <w:sz w:val="24"/>
                <w:highlight w:val="none"/>
                <w:lang w:val="en-US" w:eastAsia="zh-CN" w:bidi="ar"/>
              </w:rPr>
              <w:t>开标前六个月（不含开标当月）的</w:t>
            </w:r>
            <w:r>
              <w:rPr>
                <w:rFonts w:hint="eastAsia" w:ascii="宋体" w:hAnsi="宋体" w:cs="仿宋"/>
                <w:b w:val="0"/>
                <w:bCs w:val="0"/>
                <w:color w:val="auto"/>
                <w:sz w:val="24"/>
                <w:highlight w:val="none"/>
                <w:lang w:bidi="ar"/>
              </w:rPr>
              <w:t>任意一个月依法缴纳社会保障金的相关证明材料并加盖</w:t>
            </w:r>
            <w:r>
              <w:rPr>
                <w:rFonts w:hint="eastAsia" w:ascii="宋体" w:hAnsi="宋体" w:cs="仿宋"/>
                <w:b w:val="0"/>
                <w:bCs w:val="0"/>
                <w:color w:val="auto"/>
                <w:sz w:val="24"/>
                <w:highlight w:val="none"/>
                <w:lang w:val="en-US" w:eastAsia="zh-CN" w:bidi="ar"/>
              </w:rPr>
              <w:t>投标人</w:t>
            </w:r>
            <w:r>
              <w:rPr>
                <w:rFonts w:hint="eastAsia" w:ascii="宋体" w:hAnsi="宋体" w:cs="仿宋"/>
                <w:b w:val="0"/>
                <w:bCs w:val="0"/>
                <w:color w:val="auto"/>
                <w:sz w:val="24"/>
                <w:highlight w:val="none"/>
                <w:lang w:bidi="ar"/>
              </w:rPr>
              <w:t>公章，</w:t>
            </w:r>
            <w:r>
              <w:rPr>
                <w:rFonts w:hint="eastAsia" w:ascii="宋体" w:hAnsi="宋体" w:cs="仿宋"/>
                <w:color w:val="auto"/>
                <w:sz w:val="24"/>
                <w:highlight w:val="none"/>
                <w:lang w:bidi="ar"/>
              </w:rPr>
              <w:t>人数最多的得3分，最少得1分，其他得2分，未提供的不得分；</w:t>
            </w:r>
          </w:p>
          <w:p w14:paraId="164E2D10">
            <w:pPr>
              <w:widowControl/>
              <w:spacing w:line="320" w:lineRule="exact"/>
              <w:rPr>
                <w:rFonts w:hint="eastAsia" w:ascii="宋体" w:hAnsi="宋体" w:cs="仿宋"/>
                <w:color w:val="auto"/>
                <w:sz w:val="24"/>
                <w:highlight w:val="none"/>
              </w:rPr>
            </w:pPr>
            <w:r>
              <w:rPr>
                <w:rFonts w:hint="eastAsia" w:ascii="宋体" w:hAnsi="宋体" w:cs="仿宋"/>
                <w:color w:val="auto"/>
                <w:sz w:val="24"/>
                <w:highlight w:val="none"/>
                <w:lang w:bidi="ar"/>
              </w:rPr>
              <w:t>2.投标人提供服从管理、履约考核承诺、安全措施和责任承诺材料并加盖投标人公章的得1分，无承诺不得分。</w:t>
            </w:r>
          </w:p>
        </w:tc>
      </w:tr>
    </w:tbl>
    <w:p w14:paraId="5A751EB0">
      <w:pPr>
        <w:adjustRightInd w:val="0"/>
        <w:snapToGrid w:val="0"/>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各投标人得分为评委会成员评分的算术平均分，分值保留小数点后两位。</w:t>
      </w:r>
    </w:p>
    <w:p w14:paraId="64A34AE9">
      <w:pPr>
        <w:autoSpaceDE w:val="0"/>
        <w:autoSpaceDN w:val="0"/>
        <w:adjustRightInd w:val="0"/>
        <w:snapToGrid w:val="0"/>
        <w:spacing w:line="460" w:lineRule="exact"/>
        <w:ind w:firstLine="480" w:firstLineChars="200"/>
        <w:rPr>
          <w:rFonts w:hint="eastAsia" w:ascii="宋体" w:hAnsi="宋体" w:cs="宋体"/>
          <w:sz w:val="24"/>
          <w:highlight w:val="none"/>
        </w:rPr>
      </w:pPr>
      <w:r>
        <w:rPr>
          <w:rFonts w:hint="eastAsia" w:ascii="宋体" w:hAnsi="宋体" w:cs="宋体"/>
          <w:b/>
          <w:sz w:val="24"/>
          <w:highlight w:val="none"/>
        </w:rPr>
        <w:t>（四）</w:t>
      </w:r>
      <w:r>
        <w:rPr>
          <w:rFonts w:hint="eastAsia" w:ascii="宋体" w:hAnsi="宋体" w:cs="宋体"/>
          <w:b/>
          <w:sz w:val="24"/>
          <w:highlight w:val="none"/>
          <w:lang w:val="zh-CN"/>
        </w:rPr>
        <w:t>价格分</w:t>
      </w:r>
      <w:r>
        <w:rPr>
          <w:rFonts w:hint="eastAsia" w:ascii="宋体" w:hAnsi="宋体" w:cs="宋体"/>
          <w:b/>
          <w:sz w:val="24"/>
          <w:highlight w:val="none"/>
        </w:rPr>
        <w:t>：6</w:t>
      </w:r>
      <w:r>
        <w:rPr>
          <w:rFonts w:hint="eastAsia" w:ascii="宋体" w:hAnsi="宋体" w:cs="宋体"/>
          <w:b/>
          <w:sz w:val="24"/>
          <w:highlight w:val="none"/>
          <w:lang w:val="zh-CN"/>
        </w:rPr>
        <w:t>0分</w:t>
      </w:r>
    </w:p>
    <w:p w14:paraId="74B4DDAD">
      <w:pPr>
        <w:adjustRightInd w:val="0"/>
        <w:snapToGrid w:val="0"/>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价格分统一采用低价优先法计算，即满足招标文件要求且投标价格最低的投标报价为评标基准价，其价格分为满分。其他投标人的价格分统一按照下列公式计算：</w:t>
      </w:r>
    </w:p>
    <w:p w14:paraId="460C1593">
      <w:pPr>
        <w:adjustRightInd w:val="0"/>
        <w:snapToGrid w:val="0"/>
        <w:spacing w:line="460" w:lineRule="exact"/>
        <w:ind w:firstLine="480" w:firstLineChars="200"/>
        <w:rPr>
          <w:rFonts w:hint="eastAsia" w:ascii="宋体" w:hAnsi="宋体" w:cs="宋体"/>
          <w:b/>
          <w:sz w:val="24"/>
          <w:highlight w:val="none"/>
        </w:rPr>
      </w:pPr>
      <w:r>
        <w:rPr>
          <w:rFonts w:hint="eastAsia" w:ascii="宋体" w:hAnsi="宋体" w:cs="宋体"/>
          <w:b/>
          <w:sz w:val="24"/>
          <w:highlight w:val="none"/>
        </w:rPr>
        <w:t>投标报价得分=（评标基准价/投标报价）×价格权值×100（小数点后保留两位，第三位四舍五入）</w:t>
      </w:r>
    </w:p>
    <w:p w14:paraId="2DFA7D99">
      <w:pPr>
        <w:adjustRightInd w:val="0"/>
        <w:snapToGrid w:val="0"/>
        <w:spacing w:line="460" w:lineRule="exact"/>
        <w:ind w:firstLine="480" w:firstLineChars="200"/>
        <w:rPr>
          <w:rFonts w:hint="eastAsia" w:ascii="宋体" w:hAnsi="宋体" w:cs="宋体"/>
          <w:sz w:val="24"/>
          <w:szCs w:val="20"/>
          <w:highlight w:val="none"/>
        </w:rPr>
      </w:pPr>
      <w:r>
        <w:rPr>
          <w:rFonts w:hint="eastAsia" w:ascii="宋体" w:hAnsi="宋体" w:cs="宋体"/>
          <w:sz w:val="24"/>
          <w:szCs w:val="20"/>
          <w:highlight w:val="none"/>
        </w:rPr>
        <w:t>有效报价：通过符合性审查并经算数修正的投标报价为有效报价。</w:t>
      </w:r>
    </w:p>
    <w:p w14:paraId="4839B985">
      <w:pPr>
        <w:widowControl/>
        <w:shd w:val="clear" w:color="auto" w:fill="FFFFFF"/>
        <w:spacing w:line="460" w:lineRule="exact"/>
        <w:ind w:firstLine="480" w:firstLineChars="200"/>
        <w:jc w:val="left"/>
        <w:rPr>
          <w:rFonts w:hint="eastAsia" w:ascii="宋体" w:hAnsi="宋体" w:cs="宋体"/>
          <w:bCs/>
          <w:color w:val="000000"/>
          <w:sz w:val="24"/>
          <w:highlight w:val="none"/>
          <w:shd w:val="clear" w:color="auto" w:fill="FFFFFF"/>
        </w:rPr>
      </w:pPr>
      <w:r>
        <w:rPr>
          <w:rFonts w:hint="eastAsia" w:ascii="宋体" w:hAnsi="宋体" w:cs="宋体"/>
          <w:bCs/>
          <w:color w:val="000000"/>
          <w:sz w:val="24"/>
          <w:highlight w:val="none"/>
          <w:shd w:val="clear" w:color="auto" w:fill="FFFFFF"/>
          <w:lang w:bidi="ar"/>
        </w:rPr>
        <w:t>1.标段一价格标评分</w:t>
      </w:r>
      <w:r>
        <w:rPr>
          <w:rFonts w:hint="eastAsia" w:ascii="宋体" w:hAnsi="宋体" w:cs="宋体"/>
          <w:bCs/>
          <w:color w:val="000000"/>
          <w:sz w:val="24"/>
          <w:highlight w:val="none"/>
          <w:lang w:bidi="ar"/>
        </w:rPr>
        <w:t>：（60分）</w:t>
      </w:r>
    </w:p>
    <w:p w14:paraId="65F20079">
      <w:pPr>
        <w:snapToGrid w:val="0"/>
        <w:spacing w:line="460" w:lineRule="exact"/>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bidi="ar"/>
        </w:rPr>
        <w:t>价格标评标基准价为该列所有投标供应商报价最低的金额汇总。（该列评标基准价/该列某投标供应商投标价汇总金额）×对应分值，如报价缺项，则报价无效，作废标处理，南通市外超出600公里限额里程后每公里收费报价超过最高限价作废标处理。</w:t>
      </w:r>
    </w:p>
    <w:tbl>
      <w:tblPr>
        <w:tblStyle w:val="38"/>
        <w:tblW w:w="51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942"/>
        <w:gridCol w:w="759"/>
        <w:gridCol w:w="6430"/>
      </w:tblGrid>
      <w:tr w14:paraId="0EDB4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457" w:type="pct"/>
            <w:vMerge w:val="restart"/>
            <w:tcBorders>
              <w:top w:val="single" w:color="auto" w:sz="4" w:space="0"/>
              <w:left w:val="single" w:color="auto" w:sz="4" w:space="0"/>
              <w:bottom w:val="single" w:color="auto" w:sz="4" w:space="0"/>
              <w:right w:val="single" w:color="auto" w:sz="4" w:space="0"/>
            </w:tcBorders>
            <w:textDirection w:val="tbRlV"/>
            <w:vAlign w:val="center"/>
          </w:tcPr>
          <w:p w14:paraId="6C45A12A">
            <w:pPr>
              <w:widowControl/>
              <w:shd w:val="clear" w:color="auto" w:fill="FFFFFF"/>
              <w:spacing w:line="400" w:lineRule="exact"/>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lang w:bidi="ar"/>
              </w:rPr>
              <w:t>价格分60分</w:t>
            </w:r>
          </w:p>
        </w:tc>
        <w:tc>
          <w:tcPr>
            <w:tcW w:w="966" w:type="pct"/>
            <w:tcBorders>
              <w:top w:val="single" w:color="auto" w:sz="4" w:space="0"/>
              <w:left w:val="single" w:color="auto" w:sz="4" w:space="0"/>
              <w:bottom w:val="single" w:color="auto" w:sz="4" w:space="0"/>
              <w:right w:val="single" w:color="auto" w:sz="4" w:space="0"/>
            </w:tcBorders>
            <w:vAlign w:val="center"/>
          </w:tcPr>
          <w:p w14:paraId="110E8A2C">
            <w:pPr>
              <w:widowControl/>
              <w:shd w:val="clear" w:color="auto" w:fill="FFFFFF"/>
              <w:spacing w:line="400" w:lineRule="exact"/>
              <w:jc w:val="center"/>
              <w:rPr>
                <w:rFonts w:hint="eastAsia" w:ascii="宋体" w:hAnsi="宋体" w:cs="宋体"/>
                <w:b/>
                <w:color w:val="000000"/>
                <w:kern w:val="0"/>
                <w:sz w:val="24"/>
                <w:highlight w:val="none"/>
                <w:shd w:val="clear" w:color="auto" w:fill="FFFFFF"/>
              </w:rPr>
            </w:pPr>
            <w:r>
              <w:rPr>
                <w:rFonts w:hint="eastAsia" w:ascii="宋体" w:hAnsi="宋体" w:cs="宋体"/>
                <w:b/>
                <w:color w:val="000000"/>
                <w:kern w:val="0"/>
                <w:sz w:val="24"/>
                <w:highlight w:val="none"/>
                <w:shd w:val="clear" w:color="auto" w:fill="FFFFFF"/>
                <w:lang w:bidi="ar"/>
              </w:rPr>
              <w:t>车型</w:t>
            </w:r>
          </w:p>
        </w:tc>
        <w:tc>
          <w:tcPr>
            <w:tcW w:w="378" w:type="pct"/>
            <w:tcBorders>
              <w:top w:val="single" w:color="auto" w:sz="4" w:space="0"/>
              <w:left w:val="single" w:color="auto" w:sz="4" w:space="0"/>
              <w:bottom w:val="single" w:color="auto" w:sz="4" w:space="0"/>
              <w:right w:val="single" w:color="auto" w:sz="4" w:space="0"/>
            </w:tcBorders>
            <w:vAlign w:val="center"/>
          </w:tcPr>
          <w:p w14:paraId="2933E323">
            <w:pPr>
              <w:widowControl/>
              <w:shd w:val="clear" w:color="auto" w:fill="FFFFFF"/>
              <w:spacing w:line="400" w:lineRule="exact"/>
              <w:jc w:val="center"/>
              <w:rPr>
                <w:rFonts w:hint="eastAsia" w:ascii="宋体" w:hAnsi="宋体" w:cs="宋体"/>
                <w:b/>
                <w:color w:val="000000"/>
                <w:kern w:val="0"/>
                <w:sz w:val="24"/>
                <w:highlight w:val="none"/>
                <w:shd w:val="clear" w:color="auto" w:fill="FFFFFF"/>
              </w:rPr>
            </w:pPr>
            <w:r>
              <w:rPr>
                <w:rFonts w:hint="eastAsia" w:ascii="宋体" w:hAnsi="宋体" w:cs="宋体"/>
                <w:b/>
                <w:color w:val="000000"/>
                <w:kern w:val="0"/>
                <w:sz w:val="24"/>
                <w:highlight w:val="none"/>
                <w:shd w:val="clear" w:color="auto" w:fill="FFFFFF"/>
                <w:lang w:bidi="ar"/>
              </w:rPr>
              <w:t>分值</w:t>
            </w:r>
          </w:p>
        </w:tc>
        <w:tc>
          <w:tcPr>
            <w:tcW w:w="3197" w:type="pct"/>
            <w:tcBorders>
              <w:top w:val="single" w:color="auto" w:sz="4" w:space="0"/>
              <w:left w:val="single" w:color="auto" w:sz="4" w:space="0"/>
              <w:bottom w:val="single" w:color="auto" w:sz="4" w:space="0"/>
              <w:right w:val="single" w:color="auto" w:sz="4" w:space="0"/>
            </w:tcBorders>
            <w:vAlign w:val="center"/>
          </w:tcPr>
          <w:p w14:paraId="28509897">
            <w:pPr>
              <w:widowControl/>
              <w:shd w:val="clear" w:color="auto" w:fill="FFFFFF"/>
              <w:spacing w:line="400" w:lineRule="exact"/>
              <w:jc w:val="center"/>
              <w:rPr>
                <w:rFonts w:hint="eastAsia" w:ascii="宋体" w:hAnsi="宋体" w:cs="宋体"/>
                <w:b/>
                <w:color w:val="000000"/>
                <w:kern w:val="0"/>
                <w:sz w:val="24"/>
                <w:highlight w:val="none"/>
                <w:shd w:val="clear" w:color="auto" w:fill="FFFFFF"/>
              </w:rPr>
            </w:pPr>
            <w:r>
              <w:rPr>
                <w:rFonts w:hint="eastAsia" w:ascii="宋体" w:hAnsi="宋体" w:cs="宋体"/>
                <w:b/>
                <w:color w:val="000000"/>
                <w:kern w:val="0"/>
                <w:sz w:val="24"/>
                <w:highlight w:val="none"/>
                <w:shd w:val="clear" w:color="auto" w:fill="FFFFFF"/>
                <w:lang w:bidi="ar"/>
              </w:rPr>
              <w:t>评分标准</w:t>
            </w:r>
          </w:p>
        </w:tc>
      </w:tr>
      <w:tr w14:paraId="1627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457"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7EE4D670">
            <w:pPr>
              <w:rPr>
                <w:sz w:val="20"/>
                <w:szCs w:val="20"/>
                <w:highlight w:val="none"/>
              </w:rPr>
            </w:pPr>
          </w:p>
        </w:tc>
        <w:tc>
          <w:tcPr>
            <w:tcW w:w="966" w:type="pct"/>
            <w:tcBorders>
              <w:top w:val="single" w:color="auto" w:sz="4" w:space="0"/>
              <w:left w:val="single" w:color="auto" w:sz="4" w:space="0"/>
              <w:bottom w:val="single" w:color="auto" w:sz="4" w:space="0"/>
              <w:right w:val="single" w:color="auto" w:sz="4" w:space="0"/>
            </w:tcBorders>
            <w:vAlign w:val="center"/>
          </w:tcPr>
          <w:p w14:paraId="14535B34">
            <w:pPr>
              <w:widowControl/>
              <w:shd w:val="clear" w:color="auto" w:fill="FFFFFF"/>
              <w:spacing w:line="400" w:lineRule="exact"/>
              <w:jc w:val="center"/>
              <w:rPr>
                <w:rFonts w:hint="eastAsia" w:ascii="宋体" w:hAnsi="宋体" w:cs="宋体"/>
                <w:b/>
                <w:color w:val="000000"/>
                <w:kern w:val="0"/>
                <w:sz w:val="24"/>
                <w:highlight w:val="none"/>
                <w:shd w:val="clear" w:color="auto" w:fill="FFFFFF"/>
              </w:rPr>
            </w:pPr>
            <w:r>
              <w:rPr>
                <w:rFonts w:hint="eastAsia" w:ascii="宋体" w:hAnsi="宋体" w:cs="宋体"/>
                <w:b/>
                <w:color w:val="000000"/>
                <w:kern w:val="0"/>
                <w:sz w:val="24"/>
                <w:highlight w:val="none"/>
                <w:shd w:val="clear" w:color="auto" w:fill="FFFFFF"/>
                <w:lang w:bidi="ar"/>
              </w:rPr>
              <w:t>A（5客）</w:t>
            </w:r>
          </w:p>
        </w:tc>
        <w:tc>
          <w:tcPr>
            <w:tcW w:w="378" w:type="pct"/>
            <w:tcBorders>
              <w:top w:val="single" w:color="auto" w:sz="4" w:space="0"/>
              <w:left w:val="single" w:color="auto" w:sz="4" w:space="0"/>
              <w:bottom w:val="single" w:color="auto" w:sz="4" w:space="0"/>
              <w:right w:val="single" w:color="auto" w:sz="4" w:space="0"/>
            </w:tcBorders>
            <w:vAlign w:val="center"/>
          </w:tcPr>
          <w:p w14:paraId="4BAA2A37">
            <w:pPr>
              <w:widowControl/>
              <w:shd w:val="clear" w:color="auto" w:fill="FFFFFF"/>
              <w:spacing w:line="400" w:lineRule="exact"/>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lang w:bidi="ar"/>
              </w:rPr>
              <w:t>10分</w:t>
            </w:r>
          </w:p>
        </w:tc>
        <w:tc>
          <w:tcPr>
            <w:tcW w:w="3197" w:type="pct"/>
            <w:tcBorders>
              <w:top w:val="single" w:color="auto" w:sz="4" w:space="0"/>
              <w:left w:val="single" w:color="auto" w:sz="4" w:space="0"/>
              <w:bottom w:val="single" w:color="auto" w:sz="4" w:space="0"/>
              <w:right w:val="single" w:color="auto" w:sz="4" w:space="0"/>
            </w:tcBorders>
            <w:vAlign w:val="center"/>
          </w:tcPr>
          <w:p w14:paraId="3626F0FB">
            <w:pPr>
              <w:widowControl/>
              <w:shd w:val="clear" w:color="auto" w:fill="FFFFFF"/>
              <w:spacing w:line="400" w:lineRule="exact"/>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lang w:bidi="ar"/>
              </w:rPr>
              <w:t>（A列评标基准价/A列某投标供应商投标价汇总金额）×10</w:t>
            </w:r>
          </w:p>
        </w:tc>
      </w:tr>
      <w:tr w14:paraId="7F8E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457"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5A5BB80D">
            <w:pPr>
              <w:rPr>
                <w:sz w:val="20"/>
                <w:szCs w:val="20"/>
                <w:highlight w:val="none"/>
              </w:rPr>
            </w:pPr>
          </w:p>
        </w:tc>
        <w:tc>
          <w:tcPr>
            <w:tcW w:w="966" w:type="pct"/>
            <w:tcBorders>
              <w:top w:val="single" w:color="auto" w:sz="4" w:space="0"/>
              <w:left w:val="single" w:color="auto" w:sz="4" w:space="0"/>
              <w:bottom w:val="single" w:color="auto" w:sz="4" w:space="0"/>
              <w:right w:val="single" w:color="auto" w:sz="4" w:space="0"/>
            </w:tcBorders>
            <w:vAlign w:val="center"/>
          </w:tcPr>
          <w:p w14:paraId="6AE36183">
            <w:pPr>
              <w:widowControl/>
              <w:shd w:val="clear" w:color="auto" w:fill="FFFFFF"/>
              <w:spacing w:line="400" w:lineRule="exact"/>
              <w:jc w:val="center"/>
              <w:rPr>
                <w:rFonts w:hint="eastAsia" w:ascii="宋体" w:hAnsi="宋体" w:cs="宋体"/>
                <w:b/>
                <w:color w:val="000000"/>
                <w:kern w:val="0"/>
                <w:sz w:val="24"/>
                <w:highlight w:val="none"/>
                <w:shd w:val="clear" w:color="auto" w:fill="FFFFFF"/>
              </w:rPr>
            </w:pPr>
            <w:r>
              <w:rPr>
                <w:rFonts w:hint="eastAsia" w:ascii="宋体" w:hAnsi="宋体" w:cs="宋体"/>
                <w:b/>
                <w:color w:val="000000"/>
                <w:kern w:val="0"/>
                <w:sz w:val="24"/>
                <w:highlight w:val="none"/>
                <w:shd w:val="clear" w:color="auto" w:fill="FFFFFF"/>
                <w:lang w:bidi="ar"/>
              </w:rPr>
              <w:t>B（7客）</w:t>
            </w:r>
          </w:p>
        </w:tc>
        <w:tc>
          <w:tcPr>
            <w:tcW w:w="378" w:type="pct"/>
            <w:tcBorders>
              <w:top w:val="single" w:color="auto" w:sz="4" w:space="0"/>
              <w:left w:val="single" w:color="auto" w:sz="4" w:space="0"/>
              <w:bottom w:val="single" w:color="auto" w:sz="4" w:space="0"/>
              <w:right w:val="single" w:color="auto" w:sz="4" w:space="0"/>
            </w:tcBorders>
            <w:vAlign w:val="center"/>
          </w:tcPr>
          <w:p w14:paraId="4CCA03E6">
            <w:pPr>
              <w:widowControl/>
              <w:shd w:val="clear" w:color="auto" w:fill="FFFFFF"/>
              <w:spacing w:line="400" w:lineRule="exact"/>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lang w:bidi="ar"/>
              </w:rPr>
              <w:t>20分</w:t>
            </w:r>
          </w:p>
        </w:tc>
        <w:tc>
          <w:tcPr>
            <w:tcW w:w="3197" w:type="pct"/>
            <w:tcBorders>
              <w:top w:val="single" w:color="auto" w:sz="4" w:space="0"/>
              <w:left w:val="single" w:color="auto" w:sz="4" w:space="0"/>
              <w:bottom w:val="single" w:color="auto" w:sz="4" w:space="0"/>
              <w:right w:val="single" w:color="auto" w:sz="4" w:space="0"/>
            </w:tcBorders>
            <w:vAlign w:val="center"/>
          </w:tcPr>
          <w:p w14:paraId="5B7E3964">
            <w:pPr>
              <w:widowControl/>
              <w:shd w:val="clear" w:color="auto" w:fill="FFFFFF"/>
              <w:spacing w:line="400" w:lineRule="exact"/>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lang w:bidi="ar"/>
              </w:rPr>
              <w:t>（B列评标基准价/B列某投标供应商投标价汇总金额）×20</w:t>
            </w:r>
          </w:p>
        </w:tc>
      </w:tr>
      <w:tr w14:paraId="23E0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457"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667D9796">
            <w:pPr>
              <w:rPr>
                <w:sz w:val="20"/>
                <w:szCs w:val="20"/>
                <w:highlight w:val="none"/>
              </w:rPr>
            </w:pPr>
          </w:p>
        </w:tc>
        <w:tc>
          <w:tcPr>
            <w:tcW w:w="966" w:type="pct"/>
            <w:tcBorders>
              <w:top w:val="single" w:color="auto" w:sz="4" w:space="0"/>
              <w:left w:val="single" w:color="auto" w:sz="4" w:space="0"/>
              <w:bottom w:val="single" w:color="auto" w:sz="4" w:space="0"/>
              <w:right w:val="single" w:color="auto" w:sz="4" w:space="0"/>
            </w:tcBorders>
            <w:vAlign w:val="center"/>
          </w:tcPr>
          <w:p w14:paraId="7B9EE27B">
            <w:pPr>
              <w:widowControl/>
              <w:shd w:val="clear" w:color="auto" w:fill="FFFFFF"/>
              <w:spacing w:line="400" w:lineRule="exact"/>
              <w:jc w:val="center"/>
              <w:rPr>
                <w:rFonts w:hint="eastAsia" w:ascii="宋体" w:hAnsi="宋体" w:cs="宋体"/>
                <w:b/>
                <w:color w:val="000000"/>
                <w:kern w:val="0"/>
                <w:sz w:val="24"/>
                <w:highlight w:val="none"/>
                <w:shd w:val="clear" w:color="auto" w:fill="FFFFFF"/>
              </w:rPr>
            </w:pPr>
            <w:r>
              <w:rPr>
                <w:rFonts w:hint="eastAsia" w:ascii="宋体" w:hAnsi="宋体" w:cs="宋体"/>
                <w:b/>
                <w:color w:val="000000"/>
                <w:kern w:val="0"/>
                <w:sz w:val="24"/>
                <w:highlight w:val="none"/>
                <w:shd w:val="clear" w:color="auto" w:fill="FFFFFF"/>
                <w:lang w:bidi="ar"/>
              </w:rPr>
              <w:t>C</w:t>
            </w:r>
            <w:r>
              <w:rPr>
                <w:rFonts w:hint="eastAsia" w:ascii="宋体" w:hAnsi="宋体" w:cs="仿宋_GB2312"/>
                <w:color w:val="000000"/>
                <w:sz w:val="24"/>
                <w:highlight w:val="none"/>
                <w:shd w:val="clear" w:color="auto" w:fill="FFFFFF"/>
                <w:lang w:bidi="ar"/>
              </w:rPr>
              <w:t>（12 -15座）</w:t>
            </w:r>
          </w:p>
        </w:tc>
        <w:tc>
          <w:tcPr>
            <w:tcW w:w="378" w:type="pct"/>
            <w:tcBorders>
              <w:top w:val="single" w:color="auto" w:sz="4" w:space="0"/>
              <w:left w:val="single" w:color="auto" w:sz="4" w:space="0"/>
              <w:bottom w:val="single" w:color="auto" w:sz="4" w:space="0"/>
              <w:right w:val="single" w:color="auto" w:sz="4" w:space="0"/>
            </w:tcBorders>
            <w:vAlign w:val="center"/>
          </w:tcPr>
          <w:p w14:paraId="6BF50B2C">
            <w:pPr>
              <w:widowControl/>
              <w:shd w:val="clear" w:color="auto" w:fill="FFFFFF"/>
              <w:spacing w:line="400" w:lineRule="exact"/>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lang w:bidi="ar"/>
              </w:rPr>
              <w:t>10分</w:t>
            </w:r>
          </w:p>
        </w:tc>
        <w:tc>
          <w:tcPr>
            <w:tcW w:w="3197" w:type="pct"/>
            <w:tcBorders>
              <w:top w:val="single" w:color="auto" w:sz="4" w:space="0"/>
              <w:left w:val="single" w:color="auto" w:sz="4" w:space="0"/>
              <w:bottom w:val="single" w:color="auto" w:sz="4" w:space="0"/>
              <w:right w:val="single" w:color="auto" w:sz="4" w:space="0"/>
            </w:tcBorders>
            <w:vAlign w:val="center"/>
          </w:tcPr>
          <w:p w14:paraId="2DB4B08D">
            <w:pPr>
              <w:widowControl/>
              <w:shd w:val="clear" w:color="auto" w:fill="FFFFFF"/>
              <w:spacing w:line="400" w:lineRule="exact"/>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lang w:bidi="ar"/>
              </w:rPr>
              <w:t>（C列评标基准价/C列某投标供应商投标价汇总金额）×10</w:t>
            </w:r>
          </w:p>
        </w:tc>
      </w:tr>
      <w:tr w14:paraId="0024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457"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4177495D">
            <w:pPr>
              <w:rPr>
                <w:sz w:val="20"/>
                <w:szCs w:val="20"/>
                <w:highlight w:val="none"/>
              </w:rPr>
            </w:pPr>
          </w:p>
        </w:tc>
        <w:tc>
          <w:tcPr>
            <w:tcW w:w="966" w:type="pct"/>
            <w:tcBorders>
              <w:top w:val="single" w:color="auto" w:sz="4" w:space="0"/>
              <w:left w:val="single" w:color="auto" w:sz="4" w:space="0"/>
              <w:bottom w:val="single" w:color="auto" w:sz="4" w:space="0"/>
              <w:right w:val="single" w:color="auto" w:sz="4" w:space="0"/>
            </w:tcBorders>
            <w:vAlign w:val="center"/>
          </w:tcPr>
          <w:p w14:paraId="43DDE11F">
            <w:pPr>
              <w:widowControl/>
              <w:shd w:val="clear" w:color="auto" w:fill="FFFFFF"/>
              <w:spacing w:line="400" w:lineRule="exact"/>
              <w:jc w:val="center"/>
              <w:rPr>
                <w:rFonts w:hint="eastAsia" w:ascii="宋体" w:hAnsi="宋体" w:cs="宋体"/>
                <w:b/>
                <w:color w:val="000000"/>
                <w:kern w:val="0"/>
                <w:sz w:val="24"/>
                <w:highlight w:val="none"/>
                <w:shd w:val="clear" w:color="auto" w:fill="FFFFFF"/>
              </w:rPr>
            </w:pPr>
            <w:r>
              <w:rPr>
                <w:rFonts w:hint="eastAsia" w:ascii="宋体" w:hAnsi="宋体" w:cs="宋体"/>
                <w:b/>
                <w:color w:val="000000"/>
                <w:kern w:val="0"/>
                <w:sz w:val="24"/>
                <w:highlight w:val="none"/>
                <w:shd w:val="clear" w:color="auto" w:fill="FFFFFF"/>
                <w:lang w:bidi="ar"/>
              </w:rPr>
              <w:t>D</w:t>
            </w:r>
            <w:r>
              <w:rPr>
                <w:rFonts w:hint="eastAsia" w:ascii="宋体" w:hAnsi="宋体" w:cs="仿宋_GB2312"/>
                <w:color w:val="000000"/>
                <w:sz w:val="24"/>
                <w:highlight w:val="none"/>
                <w:shd w:val="clear" w:color="auto" w:fill="FFFFFF"/>
                <w:lang w:bidi="ar"/>
              </w:rPr>
              <w:t>（16 -19座）</w:t>
            </w:r>
          </w:p>
        </w:tc>
        <w:tc>
          <w:tcPr>
            <w:tcW w:w="378" w:type="pct"/>
            <w:tcBorders>
              <w:top w:val="single" w:color="auto" w:sz="4" w:space="0"/>
              <w:left w:val="single" w:color="auto" w:sz="4" w:space="0"/>
              <w:bottom w:val="single" w:color="auto" w:sz="4" w:space="0"/>
              <w:right w:val="single" w:color="auto" w:sz="4" w:space="0"/>
            </w:tcBorders>
            <w:vAlign w:val="center"/>
          </w:tcPr>
          <w:p w14:paraId="1A6893B7">
            <w:pPr>
              <w:widowControl/>
              <w:shd w:val="clear" w:color="auto" w:fill="FFFFFF"/>
              <w:spacing w:line="400" w:lineRule="exact"/>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lang w:bidi="ar"/>
              </w:rPr>
              <w:t>20分</w:t>
            </w:r>
          </w:p>
        </w:tc>
        <w:tc>
          <w:tcPr>
            <w:tcW w:w="3197" w:type="pct"/>
            <w:tcBorders>
              <w:top w:val="single" w:color="auto" w:sz="4" w:space="0"/>
              <w:left w:val="single" w:color="auto" w:sz="4" w:space="0"/>
              <w:bottom w:val="single" w:color="auto" w:sz="4" w:space="0"/>
              <w:right w:val="single" w:color="auto" w:sz="4" w:space="0"/>
            </w:tcBorders>
            <w:vAlign w:val="center"/>
          </w:tcPr>
          <w:p w14:paraId="2662EB5B">
            <w:pPr>
              <w:widowControl/>
              <w:shd w:val="clear" w:color="auto" w:fill="FFFFFF"/>
              <w:spacing w:line="400" w:lineRule="exact"/>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lang w:bidi="ar"/>
              </w:rPr>
              <w:t>（D列评标基准价/D列某投标供应商投标价汇总金额）×20</w:t>
            </w:r>
          </w:p>
        </w:tc>
      </w:tr>
    </w:tbl>
    <w:p w14:paraId="444F17AB">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bidi="ar"/>
        </w:rPr>
        <w:t>2</w:t>
      </w:r>
      <w:r>
        <w:rPr>
          <w:rFonts w:hint="eastAsia" w:ascii="宋体" w:hAnsi="宋体" w:cs="宋体"/>
          <w:sz w:val="24"/>
          <w:highlight w:val="none"/>
          <w:lang w:bidi="ar"/>
        </w:rPr>
        <w:t>.评审过程中出现下列情形之一的，评标委员会应当启动异常低价投标审查程序：</w:t>
      </w:r>
    </w:p>
    <w:p w14:paraId="0685AE9B">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bidi="ar"/>
        </w:rPr>
        <w:t>（1）投标报价低于全部通过符合性审查供应商投标报价平均值50%的，即投标（响应）报价&lt;全部通过符合性审查供应商投标报价平均值×50%；</w:t>
      </w:r>
    </w:p>
    <w:p w14:paraId="6932B598">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bidi="ar"/>
        </w:rPr>
        <w:t>（2）投标报价低于通过符合性审查的次低报价供应商投标报价50%的，即投标报价&lt;通过符合性审查的次低报价供应商投标报价×50%；</w:t>
      </w:r>
    </w:p>
    <w:p w14:paraId="0D9AFA7F">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bidi="ar"/>
        </w:rPr>
        <w:t>（3）投标报价低于采购项目最高限价45%的，即投标报价&lt;采购项目最高限价×45%；</w:t>
      </w:r>
    </w:p>
    <w:p w14:paraId="57573800">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bidi="ar"/>
        </w:rPr>
        <w:t>（4）评审委员会基于专业判断，认为供应商报价过低，有可能影响产品质量或者不能诚信履约的其他情形。</w:t>
      </w:r>
    </w:p>
    <w:p w14:paraId="26212E84">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bidi="ar"/>
        </w:rPr>
        <w:t>3</w:t>
      </w:r>
      <w:r>
        <w:rPr>
          <w:rFonts w:hint="eastAsia" w:ascii="宋体" w:hAnsi="宋体" w:cs="宋体"/>
          <w:sz w:val="24"/>
          <w:highlight w:val="none"/>
          <w:lang w:bidi="ar"/>
        </w:rPr>
        <w:t xml:space="preserve">.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30分钟。其中，属于第3项情形，供应商已随投标文件一并提交相关书面说明及必要的证明材料的，在评审现场可不再重复提交。 </w:t>
      </w:r>
    </w:p>
    <w:p w14:paraId="60FD990D">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bidi="ar"/>
        </w:rPr>
        <w:t>4</w:t>
      </w:r>
      <w:r>
        <w:rPr>
          <w:rFonts w:hint="eastAsia" w:ascii="宋体" w:hAnsi="宋体" w:cs="宋体"/>
          <w:sz w:val="24"/>
          <w:highlight w:val="none"/>
          <w:lang w:bidi="ar"/>
        </w:rPr>
        <w:t xml:space="preserve">.评审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 </w:t>
      </w:r>
    </w:p>
    <w:p w14:paraId="3B63158A">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bidi="ar"/>
        </w:rPr>
        <w:t>5</w:t>
      </w:r>
      <w:r>
        <w:rPr>
          <w:rFonts w:hint="eastAsia" w:ascii="宋体" w:hAnsi="宋体" w:cs="宋体"/>
          <w:sz w:val="24"/>
          <w:highlight w:val="none"/>
          <w:lang w:bidi="ar"/>
        </w:rPr>
        <w:t xml:space="preserve">.招标人、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33656C26">
      <w:pPr>
        <w:snapToGrid w:val="0"/>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val="en-US" w:eastAsia="zh-CN" w:bidi="ar"/>
        </w:rPr>
        <w:t>6</w:t>
      </w:r>
      <w:r>
        <w:rPr>
          <w:rFonts w:hint="eastAsia" w:ascii="宋体" w:hAnsi="宋体" w:cs="宋体"/>
          <w:sz w:val="24"/>
          <w:highlight w:val="none"/>
          <w:lang w:bidi="ar"/>
        </w:rPr>
        <w:t>.异常低价投标审查的启动原因、审查意见和审查结果应当在评审报告中记录，并随供应商提供的相关书面说明及证明材料，以及评审委员会有关互联网浏览、查询历史一并归档。</w:t>
      </w:r>
    </w:p>
    <w:p w14:paraId="40119DBB">
      <w:pPr>
        <w:adjustRightInd w:val="0"/>
        <w:snapToGrid w:val="0"/>
        <w:spacing w:line="460" w:lineRule="exact"/>
        <w:ind w:firstLine="480" w:firstLineChars="200"/>
        <w:rPr>
          <w:rFonts w:hint="eastAsia" w:ascii="宋体" w:hAnsi="宋体" w:cs="宋体"/>
          <w:bCs/>
          <w:sz w:val="24"/>
          <w:highlight w:val="none"/>
        </w:rPr>
      </w:pPr>
      <w:r>
        <w:rPr>
          <w:rFonts w:hint="eastAsia" w:ascii="宋体" w:hAnsi="宋体" w:cs="宋体"/>
          <w:b/>
          <w:sz w:val="24"/>
          <w:highlight w:val="none"/>
        </w:rPr>
        <w:t>（</w:t>
      </w:r>
      <w:r>
        <w:rPr>
          <w:rFonts w:hint="eastAsia" w:ascii="宋体" w:hAnsi="宋体" w:cs="宋体"/>
          <w:b/>
          <w:sz w:val="24"/>
          <w:highlight w:val="none"/>
          <w:lang w:val="en-US" w:eastAsia="zh-CN"/>
        </w:rPr>
        <w:t>五</w:t>
      </w:r>
      <w:r>
        <w:rPr>
          <w:rFonts w:hint="eastAsia" w:ascii="宋体" w:hAnsi="宋体" w:cs="宋体"/>
          <w:b/>
          <w:sz w:val="24"/>
          <w:highlight w:val="none"/>
        </w:rPr>
        <w:t>）中标供应商的确定</w:t>
      </w:r>
    </w:p>
    <w:p w14:paraId="52BAB244">
      <w:pPr>
        <w:adjustRightInd w:val="0"/>
        <w:snapToGrid w:val="0"/>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评委会汇总各评委评分后，按照得分从高到低的顺序推荐三名中标候选人，并编写评标报告。</w:t>
      </w:r>
    </w:p>
    <w:p w14:paraId="0C0D6368">
      <w:pPr>
        <w:adjustRightInd w:val="0"/>
        <w:snapToGrid w:val="0"/>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招标人委托评标委员会直接确定排名第一的中标候选人为中标供应商。</w:t>
      </w:r>
    </w:p>
    <w:p w14:paraId="4F3D3A5D">
      <w:pPr>
        <w:adjustRightInd w:val="0"/>
        <w:snapToGrid w:val="0"/>
        <w:spacing w:line="460" w:lineRule="exact"/>
        <w:ind w:firstLine="480" w:firstLineChars="200"/>
        <w:rPr>
          <w:rFonts w:hint="eastAsia" w:ascii="宋体" w:hAnsi="宋体" w:cs="宋体"/>
          <w:b/>
          <w:sz w:val="24"/>
          <w:highlight w:val="none"/>
        </w:rPr>
      </w:pPr>
      <w:r>
        <w:rPr>
          <w:rFonts w:hint="eastAsia" w:ascii="宋体" w:hAnsi="宋体" w:cs="宋体"/>
          <w:b/>
          <w:sz w:val="24"/>
          <w:highlight w:val="none"/>
        </w:rPr>
        <w:t>（</w:t>
      </w:r>
      <w:r>
        <w:rPr>
          <w:rFonts w:hint="eastAsia" w:ascii="宋体" w:hAnsi="宋体" w:cs="宋体"/>
          <w:b/>
          <w:sz w:val="24"/>
          <w:highlight w:val="none"/>
          <w:lang w:val="en-US" w:eastAsia="zh-CN"/>
        </w:rPr>
        <w:t>六</w:t>
      </w:r>
      <w:r>
        <w:rPr>
          <w:rFonts w:hint="eastAsia" w:ascii="宋体" w:hAnsi="宋体" w:cs="宋体"/>
          <w:b/>
          <w:sz w:val="24"/>
          <w:highlight w:val="none"/>
        </w:rPr>
        <w:t>）招标人代表宣布评标结果。</w:t>
      </w:r>
    </w:p>
    <w:p w14:paraId="379612CB">
      <w:pPr>
        <w:adjustRightInd w:val="0"/>
        <w:snapToGrid w:val="0"/>
        <w:spacing w:line="460" w:lineRule="exact"/>
        <w:ind w:firstLine="480" w:firstLineChars="200"/>
        <w:rPr>
          <w:rFonts w:hint="eastAsia" w:ascii="宋体" w:hAnsi="宋体" w:cs="宋体"/>
          <w:b/>
          <w:sz w:val="24"/>
          <w:highlight w:val="none"/>
        </w:rPr>
      </w:pPr>
      <w:r>
        <w:rPr>
          <w:rFonts w:hint="eastAsia" w:ascii="宋体" w:hAnsi="宋体" w:cs="宋体"/>
          <w:b/>
          <w:sz w:val="24"/>
          <w:highlight w:val="none"/>
        </w:rPr>
        <w:t>（</w:t>
      </w:r>
      <w:r>
        <w:rPr>
          <w:rFonts w:hint="eastAsia" w:ascii="宋体" w:hAnsi="宋体" w:cs="宋体"/>
          <w:b/>
          <w:sz w:val="24"/>
          <w:highlight w:val="none"/>
          <w:lang w:val="en-US" w:eastAsia="zh-CN"/>
        </w:rPr>
        <w:t>七</w:t>
      </w:r>
      <w:r>
        <w:rPr>
          <w:rFonts w:hint="eastAsia" w:ascii="宋体" w:hAnsi="宋体" w:cs="宋体"/>
          <w:b/>
          <w:sz w:val="24"/>
          <w:highlight w:val="none"/>
        </w:rPr>
        <w:t>）公告中标结果</w:t>
      </w:r>
    </w:p>
    <w:p w14:paraId="4687E966">
      <w:pPr>
        <w:adjustRightInd w:val="0"/>
        <w:snapToGrid w:val="0"/>
        <w:spacing w:line="460" w:lineRule="exact"/>
        <w:ind w:firstLine="480" w:firstLineChars="200"/>
        <w:rPr>
          <w:rFonts w:hint="eastAsia" w:ascii="宋体" w:hAnsi="宋体"/>
          <w:highlight w:val="none"/>
        </w:rPr>
      </w:pPr>
      <w:r>
        <w:rPr>
          <w:rFonts w:hint="eastAsia" w:ascii="宋体" w:hAnsi="宋体" w:cs="宋体"/>
          <w:sz w:val="24"/>
          <w:highlight w:val="none"/>
        </w:rPr>
        <w:t>自确定中标供应商之日起2个工作日内，在江苏商贸职业学院网（http://www.jsbc.edu.cn/）公告中标结果，公告期限为1个工作日。</w:t>
      </w:r>
    </w:p>
    <w:p w14:paraId="033FDE3E">
      <w:pPr>
        <w:adjustRightInd w:val="0"/>
        <w:snapToGrid w:val="0"/>
        <w:spacing w:line="460" w:lineRule="exact"/>
        <w:ind w:firstLine="480" w:firstLineChars="200"/>
        <w:rPr>
          <w:rFonts w:hint="eastAsia" w:ascii="宋体" w:hAnsi="宋体" w:cs="宋体"/>
          <w:b/>
          <w:bCs/>
          <w:sz w:val="24"/>
          <w:highlight w:val="none"/>
        </w:rPr>
      </w:pPr>
      <w:r>
        <w:rPr>
          <w:rFonts w:hint="eastAsia" w:ascii="宋体" w:hAnsi="宋体" w:cs="宋体"/>
          <w:b/>
          <w:sz w:val="24"/>
          <w:highlight w:val="none"/>
        </w:rPr>
        <w:t>（</w:t>
      </w:r>
      <w:r>
        <w:rPr>
          <w:rFonts w:hint="eastAsia" w:ascii="宋体" w:hAnsi="宋体" w:cs="宋体"/>
          <w:b/>
          <w:sz w:val="24"/>
          <w:highlight w:val="none"/>
          <w:lang w:val="en-US" w:eastAsia="zh-CN"/>
        </w:rPr>
        <w:t>八</w:t>
      </w:r>
      <w:r>
        <w:rPr>
          <w:rFonts w:hint="eastAsia" w:ascii="宋体" w:hAnsi="宋体" w:cs="宋体"/>
          <w:b/>
          <w:sz w:val="24"/>
          <w:highlight w:val="none"/>
        </w:rPr>
        <w:t>）</w:t>
      </w:r>
      <w:r>
        <w:rPr>
          <w:rFonts w:hint="eastAsia" w:ascii="宋体" w:hAnsi="宋体" w:cs="宋体"/>
          <w:b/>
          <w:bCs/>
          <w:sz w:val="24"/>
          <w:highlight w:val="none"/>
        </w:rPr>
        <w:t>发放中标通知书</w:t>
      </w:r>
    </w:p>
    <w:p w14:paraId="7226D63E">
      <w:pPr>
        <w:adjustRightInd w:val="0"/>
        <w:snapToGrid w:val="0"/>
        <w:spacing w:line="460" w:lineRule="exact"/>
        <w:ind w:firstLine="480" w:firstLineChars="200"/>
        <w:rPr>
          <w:rFonts w:hint="eastAsia" w:ascii="宋体" w:hAnsi="宋体" w:cs="宋体"/>
          <w:bCs/>
          <w:sz w:val="24"/>
          <w:highlight w:val="none"/>
        </w:rPr>
      </w:pPr>
      <w:r>
        <w:rPr>
          <w:rFonts w:hint="eastAsia" w:ascii="宋体" w:hAnsi="宋体" w:cs="宋体"/>
          <w:sz w:val="24"/>
          <w:highlight w:val="none"/>
        </w:rPr>
        <w:t>公告中标结果的同时，招标人</w:t>
      </w:r>
      <w:r>
        <w:rPr>
          <w:rFonts w:hint="eastAsia" w:ascii="宋体" w:hAnsi="宋体" w:cs="宋体"/>
          <w:bCs/>
          <w:sz w:val="24"/>
          <w:highlight w:val="none"/>
        </w:rPr>
        <w:t>向中标供应商发放中标通知书。</w:t>
      </w:r>
    </w:p>
    <w:p w14:paraId="19ADCA8A">
      <w:pPr>
        <w:adjustRightInd w:val="0"/>
        <w:snapToGrid w:val="0"/>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中标通知书发出后，招标人不得违法改变中标结果，中标供应商无正当理由不得放弃中标。</w:t>
      </w:r>
    </w:p>
    <w:p w14:paraId="1E82B19B">
      <w:pPr>
        <w:adjustRightInd w:val="0"/>
        <w:snapToGrid w:val="0"/>
        <w:spacing w:line="460" w:lineRule="exact"/>
        <w:ind w:firstLine="480" w:firstLineChars="200"/>
        <w:rPr>
          <w:rFonts w:hint="eastAsia" w:ascii="宋体" w:hAnsi="宋体" w:cs="宋体"/>
          <w:b/>
          <w:sz w:val="24"/>
          <w:highlight w:val="none"/>
        </w:rPr>
      </w:pPr>
      <w:r>
        <w:rPr>
          <w:rFonts w:hint="eastAsia" w:ascii="宋体" w:hAnsi="宋体" w:cs="宋体"/>
          <w:b/>
          <w:sz w:val="24"/>
          <w:highlight w:val="none"/>
        </w:rPr>
        <w:t>（</w:t>
      </w:r>
      <w:r>
        <w:rPr>
          <w:rFonts w:hint="eastAsia" w:ascii="宋体" w:hAnsi="宋体" w:cs="宋体"/>
          <w:b/>
          <w:sz w:val="24"/>
          <w:highlight w:val="none"/>
          <w:lang w:val="en-US" w:eastAsia="zh-CN"/>
        </w:rPr>
        <w:t>九</w:t>
      </w:r>
      <w:r>
        <w:rPr>
          <w:rFonts w:hint="eastAsia" w:ascii="宋体" w:hAnsi="宋体" w:cs="宋体"/>
          <w:b/>
          <w:sz w:val="24"/>
          <w:highlight w:val="none"/>
        </w:rPr>
        <w:t>）其他</w:t>
      </w:r>
    </w:p>
    <w:p w14:paraId="5496DDF7">
      <w:pPr>
        <w:adjustRightInd w:val="0"/>
        <w:snapToGrid w:val="0"/>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当排名第一的中标候选人放弃中标、不能履行合同、不按照招标文件要求提交履约保证金，或者被查实存在影响中标结果的违法行为等情形，不符合中标条件的，招标人可以按照评标委员会提出的中标候选人名单排序依次确定其他中标候选人为中标供应商，也可以重新招标。</w:t>
      </w:r>
    </w:p>
    <w:p w14:paraId="7D8DB5FC">
      <w:pPr>
        <w:adjustRightInd w:val="0"/>
        <w:snapToGrid w:val="0"/>
        <w:spacing w:line="460" w:lineRule="exact"/>
        <w:jc w:val="center"/>
        <w:textAlignment w:val="baseline"/>
        <w:outlineLvl w:val="0"/>
        <w:rPr>
          <w:rFonts w:hint="eastAsia" w:ascii="宋体" w:hAnsi="宋体" w:cs="黑体"/>
          <w:b/>
          <w:bCs/>
          <w:sz w:val="32"/>
          <w:szCs w:val="32"/>
          <w:highlight w:val="none"/>
        </w:rPr>
      </w:pPr>
      <w:r>
        <w:rPr>
          <w:rFonts w:hint="eastAsia" w:ascii="宋体" w:hAnsi="宋体" w:cs="黑体"/>
          <w:bCs/>
          <w:sz w:val="32"/>
          <w:szCs w:val="32"/>
          <w:highlight w:val="none"/>
        </w:rPr>
        <w:br w:type="page"/>
      </w:r>
      <w:r>
        <w:rPr>
          <w:rFonts w:hint="eastAsia" w:ascii="宋体" w:hAnsi="宋体" w:cs="黑体"/>
          <w:b/>
          <w:bCs/>
          <w:sz w:val="32"/>
          <w:szCs w:val="32"/>
          <w:highlight w:val="none"/>
        </w:rPr>
        <w:t>第五部分 质疑与投诉</w:t>
      </w:r>
    </w:p>
    <w:p w14:paraId="76652AC5">
      <w:pPr>
        <w:adjustRightInd w:val="0"/>
        <w:snapToGrid w:val="0"/>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一、质疑的提出</w:t>
      </w:r>
    </w:p>
    <w:p w14:paraId="2B363671">
      <w:pPr>
        <w:adjustRightInd w:val="0"/>
        <w:snapToGrid w:val="0"/>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1.质疑人必须是直接参加本次投标活动的当事人。</w:t>
      </w:r>
    </w:p>
    <w:p w14:paraId="4984C76B">
      <w:pPr>
        <w:adjustRightInd w:val="0"/>
        <w:snapToGrid w:val="0"/>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2.下载招标文件的投标人应根据第二章“投标人须知”中第一条第4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14:paraId="31B0FE65">
      <w:pPr>
        <w:adjustRightInd w:val="0"/>
        <w:snapToGrid w:val="0"/>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3.提出质疑时，必须坚持“谁主张，谁举证”、“实事求是”的原则，不能臆测。属于须由法定部门调查、侦查或先行作出相关认定的事项，质疑人应当依法申请具有法定职权的部门查清、认定，并将相关结果提供给招标人或代理机构。招标人或代理机构不具有法定调查、认定权限。</w:t>
      </w:r>
    </w:p>
    <w:p w14:paraId="36D85AC5">
      <w:pPr>
        <w:adjustRightInd w:val="0"/>
        <w:snapToGrid w:val="0"/>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6838F7C8">
      <w:pPr>
        <w:adjustRightInd w:val="0"/>
        <w:snapToGrid w:val="0"/>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对不能提供相关佐证材料的、涉及商业秘密的、非书面形式的、非送达的、匿名的《质疑函》将不予受理。</w:t>
      </w:r>
    </w:p>
    <w:p w14:paraId="608E377C">
      <w:pPr>
        <w:adjustRightInd w:val="0"/>
        <w:snapToGrid w:val="0"/>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相关佐证材料要具备客观性、关联性、合法性，无法查实的（如宣传册、媒体报道、猜测、推理等）不能作为佐证材料。</w:t>
      </w:r>
    </w:p>
    <w:p w14:paraId="2626A0AE">
      <w:pPr>
        <w:adjustRightInd w:val="0"/>
        <w:snapToGrid w:val="0"/>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招标人或代理机构不负责搜集相关佐证材料等工作。</w:t>
      </w:r>
    </w:p>
    <w:p w14:paraId="3DE9C6E9">
      <w:pPr>
        <w:adjustRightInd w:val="0"/>
        <w:snapToGrid w:val="0"/>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二、《质疑函》的受理和回复</w:t>
      </w:r>
    </w:p>
    <w:p w14:paraId="32563EC5">
      <w:pPr>
        <w:adjustRightInd w:val="0"/>
        <w:snapToGrid w:val="0"/>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1.《质疑函》须由质疑人的法定代表人或参加本次投标授权人送达招标人和代理机构。</w:t>
      </w:r>
    </w:p>
    <w:p w14:paraId="04E74EDE">
      <w:pPr>
        <w:adjustRightInd w:val="0"/>
        <w:snapToGrid w:val="0"/>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2.对符合提出质疑要求的，招标人、代理机构签收并出具《质疑受理通知书》。在处理过程中，发现需要质疑人进一步补充相关佐证材料的，请质疑人在规定的时间内提供，质疑回复时间相应顺延。质疑人不能按时提供相关佐证材料的，视同放弃质疑。</w:t>
      </w:r>
    </w:p>
    <w:p w14:paraId="264D83B5">
      <w:pPr>
        <w:adjustRightInd w:val="0"/>
        <w:snapToGrid w:val="0"/>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3.对不符合提出质疑要求的，出具《质疑退回通知书》并提出相关补充材料要求，质疑人未在规定的时间内提供补充佐证材料的，视同放弃质疑。</w:t>
      </w:r>
    </w:p>
    <w:p w14:paraId="301E36E5">
      <w:pPr>
        <w:adjustRightInd w:val="0"/>
        <w:snapToGrid w:val="0"/>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4.招标人、代理机构负责将质疑人提出的质疑相关材料提供给相关专家或评标小组审核，并将审核意见回复质疑人。</w:t>
      </w:r>
    </w:p>
    <w:p w14:paraId="5D860068">
      <w:pPr>
        <w:adjustRightInd w:val="0"/>
        <w:snapToGrid w:val="0"/>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75E23034">
      <w:pPr>
        <w:adjustRightInd w:val="0"/>
        <w:snapToGrid w:val="0"/>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5.因质疑情况复杂，组织论证或审查时间较长的，招标人、代理机构以书面形式通知质疑人，可适当延长质疑回复处理时间。</w:t>
      </w:r>
    </w:p>
    <w:p w14:paraId="00F3FA8D">
      <w:pPr>
        <w:adjustRightInd w:val="0"/>
        <w:snapToGrid w:val="0"/>
        <w:spacing w:line="460" w:lineRule="exact"/>
        <w:ind w:firstLine="480" w:firstLineChars="200"/>
        <w:contextualSpacing/>
        <w:rPr>
          <w:rFonts w:hint="eastAsia" w:ascii="宋体" w:hAnsi="宋体" w:cs="仿宋"/>
          <w:sz w:val="24"/>
          <w:highlight w:val="none"/>
        </w:rPr>
      </w:pPr>
      <w:r>
        <w:rPr>
          <w:rFonts w:hint="eastAsia" w:ascii="宋体" w:hAnsi="宋体" w:cs="仿宋"/>
          <w:sz w:val="24"/>
          <w:highlight w:val="none"/>
        </w:rPr>
        <w:t>三、质疑处理</w:t>
      </w:r>
    </w:p>
    <w:p w14:paraId="2E4114E4">
      <w:pPr>
        <w:adjustRightInd w:val="0"/>
        <w:snapToGrid w:val="0"/>
        <w:spacing w:line="460" w:lineRule="exact"/>
        <w:ind w:firstLine="480" w:firstLineChars="200"/>
        <w:contextualSpacing/>
        <w:rPr>
          <w:rFonts w:hint="eastAsia" w:ascii="宋体" w:hAnsi="宋体" w:cs="仿宋"/>
          <w:sz w:val="24"/>
          <w:highlight w:val="none"/>
        </w:rPr>
      </w:pPr>
      <w:r>
        <w:rPr>
          <w:rFonts w:hint="eastAsia" w:ascii="宋体" w:hAnsi="宋体" w:cs="仿宋"/>
          <w:sz w:val="24"/>
          <w:highlight w:val="none"/>
        </w:rPr>
        <w:t>1.质疑成立的处理。招标人或代理机构终止招标，并建议有关部门给相关当事人予以处理。</w:t>
      </w:r>
    </w:p>
    <w:p w14:paraId="7E1468BC">
      <w:pPr>
        <w:adjustRightInd w:val="0"/>
        <w:snapToGrid w:val="0"/>
        <w:spacing w:line="460" w:lineRule="exact"/>
        <w:ind w:firstLine="480" w:firstLineChars="200"/>
        <w:contextualSpacing/>
        <w:rPr>
          <w:rFonts w:hint="eastAsia" w:ascii="宋体" w:hAnsi="宋体" w:cs="仿宋"/>
          <w:sz w:val="24"/>
          <w:highlight w:val="none"/>
        </w:rPr>
      </w:pPr>
      <w:r>
        <w:rPr>
          <w:rFonts w:hint="eastAsia" w:ascii="宋体" w:hAnsi="宋体" w:cs="仿宋"/>
          <w:sz w:val="24"/>
          <w:highlight w:val="none"/>
        </w:rPr>
        <w:t>2.质疑不成立的处理。</w:t>
      </w:r>
    </w:p>
    <w:p w14:paraId="105DF058">
      <w:pPr>
        <w:adjustRightInd w:val="0"/>
        <w:snapToGrid w:val="0"/>
        <w:spacing w:line="460" w:lineRule="exact"/>
        <w:ind w:firstLine="480" w:firstLineChars="200"/>
        <w:contextualSpacing/>
        <w:rPr>
          <w:rFonts w:hint="eastAsia" w:ascii="宋体" w:hAnsi="宋体" w:cs="仿宋"/>
          <w:sz w:val="24"/>
          <w:highlight w:val="none"/>
        </w:rPr>
      </w:pPr>
      <w:r>
        <w:rPr>
          <w:rFonts w:hint="eastAsia" w:ascii="宋体" w:hAnsi="宋体" w:cs="仿宋"/>
          <w:sz w:val="24"/>
          <w:highlight w:val="none"/>
        </w:rPr>
        <w:t>1）质疑人书面《申请撤回质疑函》的，不作违约处理。</w:t>
      </w:r>
    </w:p>
    <w:p w14:paraId="3B56B014">
      <w:pPr>
        <w:adjustRightInd w:val="0"/>
        <w:snapToGrid w:val="0"/>
        <w:spacing w:line="460" w:lineRule="exact"/>
        <w:ind w:firstLine="480" w:firstLineChars="200"/>
        <w:contextualSpacing/>
        <w:rPr>
          <w:rFonts w:hint="eastAsia" w:ascii="宋体" w:hAnsi="宋体" w:cs="仿宋"/>
          <w:sz w:val="24"/>
          <w:highlight w:val="none"/>
        </w:rPr>
      </w:pPr>
      <w:r>
        <w:rPr>
          <w:rFonts w:hint="eastAsia" w:ascii="宋体" w:hAnsi="宋体" w:cs="仿宋"/>
          <w:sz w:val="24"/>
          <w:highlight w:val="none"/>
        </w:rPr>
        <w:t>2）质疑人在规定的时间内不配合进行质疑调查处理的，按自动撤回《质疑函》处理。</w:t>
      </w:r>
    </w:p>
    <w:p w14:paraId="2E830C86">
      <w:pPr>
        <w:adjustRightInd w:val="0"/>
        <w:snapToGrid w:val="0"/>
        <w:spacing w:line="460" w:lineRule="exact"/>
        <w:ind w:firstLine="480" w:firstLineChars="200"/>
        <w:contextualSpacing/>
        <w:rPr>
          <w:rFonts w:hint="eastAsia" w:ascii="宋体" w:hAnsi="宋体" w:cs="仿宋"/>
          <w:sz w:val="24"/>
          <w:highlight w:val="none"/>
        </w:rPr>
      </w:pPr>
      <w:r>
        <w:rPr>
          <w:rFonts w:hint="eastAsia" w:ascii="宋体" w:hAnsi="宋体" w:cs="仿宋"/>
          <w:sz w:val="24"/>
          <w:highlight w:val="none"/>
        </w:rPr>
        <w:t>3）质疑人不按《质疑函》格式就提出质疑的，作违约处理。同时，视情列入不良投标人名单。</w:t>
      </w:r>
    </w:p>
    <w:p w14:paraId="00641919">
      <w:pPr>
        <w:adjustRightInd w:val="0"/>
        <w:snapToGrid w:val="0"/>
        <w:spacing w:line="460" w:lineRule="exact"/>
        <w:ind w:firstLine="480" w:firstLineChars="200"/>
        <w:contextualSpacing/>
        <w:rPr>
          <w:rFonts w:hint="eastAsia" w:ascii="宋体" w:hAnsi="宋体" w:cs="仿宋"/>
          <w:sz w:val="24"/>
          <w:highlight w:val="none"/>
        </w:rPr>
      </w:pPr>
      <w:r>
        <w:rPr>
          <w:rFonts w:hint="eastAsia" w:ascii="宋体" w:hAnsi="宋体" w:cs="仿宋"/>
          <w:sz w:val="24"/>
          <w:highlight w:val="none"/>
        </w:rPr>
        <w:t>4）质疑人虽提供了相关佐证材料，但不能证明其质疑成立的，招标人或代理机构请质疑人补充相关佐证材料，仍不能证明其质疑成立的，作违约处理。</w:t>
      </w:r>
    </w:p>
    <w:p w14:paraId="23F5A737">
      <w:pPr>
        <w:adjustRightInd w:val="0"/>
        <w:snapToGrid w:val="0"/>
        <w:spacing w:line="460" w:lineRule="exact"/>
        <w:ind w:firstLine="480" w:firstLineChars="200"/>
        <w:contextualSpacing/>
        <w:rPr>
          <w:rFonts w:hint="eastAsia" w:ascii="宋体" w:hAnsi="宋体" w:cs="仿宋"/>
          <w:sz w:val="24"/>
          <w:highlight w:val="none"/>
        </w:rPr>
      </w:pPr>
      <w:r>
        <w:rPr>
          <w:rFonts w:hint="eastAsia" w:ascii="宋体" w:hAnsi="宋体" w:cs="仿宋"/>
          <w:sz w:val="24"/>
          <w:highlight w:val="none"/>
        </w:rPr>
        <w:t>5）质疑人不能提供相关佐证材料的，招标人、代理机构已指出，质疑人仍然坚持提出质疑的，作违约处理。</w:t>
      </w:r>
    </w:p>
    <w:p w14:paraId="7E028EBF">
      <w:pPr>
        <w:adjustRightInd w:val="0"/>
        <w:snapToGrid w:val="0"/>
        <w:spacing w:line="460" w:lineRule="exact"/>
        <w:ind w:firstLine="480" w:firstLineChars="200"/>
        <w:contextualSpacing/>
        <w:rPr>
          <w:rFonts w:hint="eastAsia" w:ascii="宋体" w:hAnsi="宋体" w:cs="仿宋"/>
          <w:sz w:val="24"/>
          <w:highlight w:val="none"/>
        </w:rPr>
      </w:pPr>
      <w:r>
        <w:rPr>
          <w:rFonts w:hint="eastAsia" w:ascii="宋体" w:hAnsi="宋体" w:cs="仿宋"/>
          <w:sz w:val="24"/>
          <w:highlight w:val="none"/>
        </w:rPr>
        <w:t>6）对明显有违事实的、经相关专家或评标小组认定无依据的、经其他投标人举证无依据的质疑，作违约处理，视情在招标人官网媒体予以披露。</w:t>
      </w:r>
    </w:p>
    <w:p w14:paraId="10AC4F36">
      <w:pPr>
        <w:adjustRightInd w:val="0"/>
        <w:snapToGrid w:val="0"/>
        <w:spacing w:line="460" w:lineRule="exact"/>
        <w:ind w:firstLine="480" w:firstLineChars="200"/>
        <w:contextualSpacing/>
        <w:rPr>
          <w:rFonts w:hint="eastAsia" w:ascii="宋体" w:hAnsi="宋体" w:cs="仿宋"/>
          <w:sz w:val="24"/>
          <w:highlight w:val="none"/>
        </w:rPr>
      </w:pPr>
      <w:r>
        <w:rPr>
          <w:rFonts w:hint="eastAsia" w:ascii="宋体" w:hAnsi="宋体" w:cs="仿宋"/>
          <w:sz w:val="24"/>
          <w:highlight w:val="none"/>
        </w:rPr>
        <w:t>7）质疑人承担使用虚假材料或恶意方式质疑的法律责任。</w:t>
      </w:r>
    </w:p>
    <w:p w14:paraId="5E045F96">
      <w:pPr>
        <w:adjustRightInd w:val="0"/>
        <w:snapToGrid w:val="0"/>
        <w:spacing w:line="460" w:lineRule="exact"/>
        <w:ind w:firstLine="480" w:firstLineChars="200"/>
        <w:contextualSpacing/>
        <w:rPr>
          <w:rFonts w:hint="eastAsia" w:ascii="宋体" w:hAnsi="宋体" w:cs="仿宋"/>
          <w:sz w:val="24"/>
          <w:highlight w:val="none"/>
        </w:rPr>
      </w:pPr>
      <w:r>
        <w:rPr>
          <w:rFonts w:hint="eastAsia" w:ascii="宋体" w:hAnsi="宋体" w:cs="仿宋"/>
          <w:sz w:val="24"/>
          <w:highlight w:val="none"/>
        </w:rPr>
        <w:t>四、无佐证材料的举报作违约处理。投标人不得进行不提供相关佐证材料（含无法查实的如宣传册、媒体报道、猜测、推理等）向有关部门的举报，否则作违约处理。</w:t>
      </w:r>
    </w:p>
    <w:p w14:paraId="6A585CBC">
      <w:pPr>
        <w:adjustRightInd w:val="0"/>
        <w:snapToGrid w:val="0"/>
        <w:spacing w:line="460" w:lineRule="exact"/>
        <w:ind w:firstLine="480" w:firstLineChars="200"/>
        <w:contextualSpacing/>
        <w:rPr>
          <w:rFonts w:hint="eastAsia" w:ascii="宋体" w:hAnsi="宋体" w:cs="仿宋"/>
          <w:sz w:val="24"/>
          <w:highlight w:val="none"/>
        </w:rPr>
      </w:pPr>
      <w:r>
        <w:rPr>
          <w:rFonts w:hint="eastAsia" w:ascii="宋体" w:hAnsi="宋体" w:cs="仿宋"/>
          <w:sz w:val="24"/>
          <w:highlight w:val="none"/>
        </w:rPr>
        <w:t>五、投诉不成立的作违约处理。投标人进行质疑后，招标人回复质疑不成立，投标人仍进行投诉的，并最终投诉不成立的，作违约处理。</w:t>
      </w:r>
    </w:p>
    <w:p w14:paraId="6EFC75C1">
      <w:pPr>
        <w:adjustRightInd w:val="0"/>
        <w:snapToGrid w:val="0"/>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六、《质疑函》、《质疑回复函》，质疑、举报、投诉不成立的等相关情况，视情在招标人官网等相关媒体予以披露。</w:t>
      </w:r>
    </w:p>
    <w:p w14:paraId="746BF4A6">
      <w:pPr>
        <w:adjustRightInd w:val="0"/>
        <w:snapToGrid w:val="0"/>
        <w:spacing w:line="460" w:lineRule="exact"/>
        <w:ind w:firstLine="480" w:firstLineChars="200"/>
        <w:jc w:val="left"/>
        <w:rPr>
          <w:rFonts w:hint="eastAsia" w:ascii="宋体" w:hAnsi="宋体" w:cs="仿宋"/>
          <w:sz w:val="24"/>
          <w:highlight w:val="none"/>
        </w:rPr>
      </w:pPr>
      <w:r>
        <w:rPr>
          <w:rFonts w:hint="eastAsia" w:ascii="宋体" w:hAnsi="宋体" w:cs="仿宋"/>
          <w:sz w:val="24"/>
          <w:highlight w:val="none"/>
        </w:rPr>
        <w:t>七、质疑人对招标人或代理机构的答复不满意或者招标人、代理机构未在规定的时间内作出答复的，可以在答复期满后15个工作日内向相关监督管理部门投诉。</w:t>
      </w:r>
    </w:p>
    <w:p w14:paraId="4DB701D0">
      <w:pPr>
        <w:adjustRightInd w:val="0"/>
        <w:snapToGrid w:val="0"/>
        <w:spacing w:line="460" w:lineRule="exact"/>
        <w:ind w:firstLine="480" w:firstLineChars="200"/>
        <w:jc w:val="center"/>
        <w:rPr>
          <w:rFonts w:hint="eastAsia" w:ascii="宋体" w:hAnsi="宋体" w:cs="黑体"/>
          <w:b/>
          <w:bCs/>
          <w:sz w:val="36"/>
          <w:szCs w:val="36"/>
          <w:highlight w:val="none"/>
        </w:rPr>
      </w:pPr>
      <w:r>
        <w:rPr>
          <w:rFonts w:hint="eastAsia" w:ascii="宋体" w:hAnsi="宋体"/>
          <w:b/>
          <w:sz w:val="24"/>
          <w:highlight w:val="none"/>
        </w:rPr>
        <w:br w:type="page"/>
      </w:r>
      <w:r>
        <w:rPr>
          <w:rFonts w:hint="eastAsia" w:ascii="宋体" w:hAnsi="宋体" w:cs="黑体"/>
          <w:b/>
          <w:bCs/>
          <w:sz w:val="36"/>
          <w:szCs w:val="36"/>
          <w:highlight w:val="none"/>
        </w:rPr>
        <w:t>第六部分  投标文件组成</w:t>
      </w:r>
    </w:p>
    <w:p w14:paraId="0B7E0DF1">
      <w:pPr>
        <w:adjustRightInd w:val="0"/>
        <w:snapToGrid w:val="0"/>
        <w:spacing w:line="460" w:lineRule="exact"/>
        <w:ind w:firstLine="480" w:firstLineChars="200"/>
        <w:jc w:val="left"/>
        <w:rPr>
          <w:rFonts w:hint="eastAsia" w:ascii="宋体" w:hAnsi="宋体" w:cs="宋体"/>
          <w:b/>
          <w:sz w:val="24"/>
          <w:highlight w:val="none"/>
        </w:rPr>
      </w:pPr>
      <w:r>
        <w:rPr>
          <w:rFonts w:hint="eastAsia" w:ascii="宋体" w:hAnsi="宋体" w:cs="宋体"/>
          <w:b/>
          <w:sz w:val="24"/>
          <w:highlight w:val="none"/>
        </w:rPr>
        <w:t>投标文件由资格审查文件、商务技术标、价格标、电子响应文件四部分组成。</w:t>
      </w:r>
    </w:p>
    <w:p w14:paraId="6F66CECC">
      <w:pPr>
        <w:adjustRightInd w:val="0"/>
        <w:snapToGrid w:val="0"/>
        <w:spacing w:line="460" w:lineRule="exact"/>
        <w:ind w:firstLine="480" w:firstLineChars="200"/>
        <w:rPr>
          <w:rFonts w:hint="eastAsia" w:ascii="宋体" w:hAnsi="宋体" w:cs="宋体"/>
          <w:b/>
          <w:bCs/>
          <w:kern w:val="0"/>
          <w:sz w:val="24"/>
          <w:highlight w:val="none"/>
          <w:lang w:val="zh-CN"/>
        </w:rPr>
      </w:pPr>
      <w:r>
        <w:rPr>
          <w:rFonts w:hint="eastAsia" w:ascii="宋体" w:hAnsi="宋体" w:cs="宋体"/>
          <w:b/>
          <w:bCs/>
          <w:kern w:val="0"/>
          <w:sz w:val="24"/>
          <w:highlight w:val="none"/>
          <w:lang w:val="zh-CN"/>
        </w:rPr>
        <w:t>一、资格审查证明材料（不能出现商务技术标、价格标）</w:t>
      </w:r>
    </w:p>
    <w:p w14:paraId="1CA8C882">
      <w:pPr>
        <w:adjustRightInd w:val="0"/>
        <w:snapToGrid w:val="0"/>
        <w:spacing w:line="460" w:lineRule="exact"/>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lang w:val="zh-CN"/>
        </w:rPr>
        <w:t>1.</w:t>
      </w:r>
      <w:r>
        <w:rPr>
          <w:rFonts w:hint="eastAsia" w:ascii="宋体" w:hAnsi="宋体" w:cs="宋体"/>
          <w:kern w:val="0"/>
          <w:sz w:val="24"/>
          <w:highlight w:val="none"/>
        </w:rPr>
        <w:t>符合投标人资格要求的承诺函（格式见附件1）</w:t>
      </w:r>
      <w:r>
        <w:rPr>
          <w:rFonts w:hint="eastAsia" w:ascii="宋体" w:hAnsi="宋体" w:cs="宋体"/>
          <w:kern w:val="0"/>
          <w:sz w:val="24"/>
          <w:highlight w:val="none"/>
          <w:lang w:val="zh-CN"/>
        </w:rPr>
        <w:t>；</w:t>
      </w:r>
    </w:p>
    <w:p w14:paraId="317FBEC5">
      <w:pPr>
        <w:adjustRightInd w:val="0"/>
        <w:snapToGrid w:val="0"/>
        <w:spacing w:line="460" w:lineRule="exact"/>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lang w:val="zh-CN"/>
        </w:rPr>
        <w:t>2.法定代表人参加投标的，必须提供法定代表人身份证明及法定代表人本人身份证复印件；非法定代表人参加投标的，必须提供法定代表人签名或盖章的授权委托书及被授权人的身份证复印件（格式见附件2）；</w:t>
      </w:r>
    </w:p>
    <w:p w14:paraId="1EF252EC">
      <w:pPr>
        <w:adjustRightInd w:val="0"/>
        <w:snapToGrid w:val="0"/>
        <w:spacing w:line="460" w:lineRule="exact"/>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rPr>
        <w:t>3</w:t>
      </w:r>
      <w:r>
        <w:rPr>
          <w:rFonts w:hint="eastAsia" w:ascii="宋体" w:hAnsi="宋体" w:cs="宋体"/>
          <w:kern w:val="0"/>
          <w:sz w:val="24"/>
          <w:highlight w:val="none"/>
          <w:lang w:val="zh-CN"/>
        </w:rPr>
        <w:t>.有效的营业执照副本复印件并加盖投标人公章；</w:t>
      </w:r>
    </w:p>
    <w:p w14:paraId="09CA0941">
      <w:pPr>
        <w:adjustRightInd w:val="0"/>
        <w:snapToGrid w:val="0"/>
        <w:spacing w:line="460" w:lineRule="exact"/>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rPr>
        <w:t>4.</w:t>
      </w:r>
      <w:r>
        <w:rPr>
          <w:rFonts w:hint="eastAsia" w:ascii="宋体" w:hAnsi="宋体" w:cs="宋体"/>
          <w:kern w:val="0"/>
          <w:sz w:val="24"/>
          <w:highlight w:val="none"/>
          <w:lang w:val="en-US" w:eastAsia="zh-CN"/>
        </w:rPr>
        <w:t>提供市际及以上</w:t>
      </w:r>
      <w:bookmarkStart w:id="111" w:name="_GoBack"/>
      <w:bookmarkEnd w:id="111"/>
      <w:r>
        <w:rPr>
          <w:rFonts w:hint="eastAsia" w:ascii="宋体" w:hAnsi="宋体" w:cs="宋体"/>
          <w:kern w:val="0"/>
          <w:sz w:val="24"/>
          <w:highlight w:val="none"/>
          <w:lang w:val="en-US" w:eastAsia="zh-CN"/>
        </w:rPr>
        <w:t>企业道路运输经营许可证</w:t>
      </w:r>
      <w:r>
        <w:rPr>
          <w:rFonts w:hint="eastAsia" w:ascii="宋体" w:hAnsi="宋体" w:cs="宋体"/>
          <w:kern w:val="0"/>
          <w:sz w:val="24"/>
          <w:highlight w:val="none"/>
          <w:lang w:val="zh-CN"/>
        </w:rPr>
        <w:t>复印件并加盖投标人公章</w:t>
      </w:r>
      <w:r>
        <w:rPr>
          <w:rFonts w:hint="eastAsia" w:ascii="宋体" w:hAnsi="宋体" w:cs="宋体"/>
          <w:kern w:val="0"/>
          <w:sz w:val="24"/>
          <w:highlight w:val="none"/>
          <w:lang w:val="en-US" w:eastAsia="zh-CN"/>
        </w:rPr>
        <w:t>；</w:t>
      </w:r>
    </w:p>
    <w:p w14:paraId="11852593">
      <w:pPr>
        <w:adjustRightInd w:val="0"/>
        <w:snapToGrid w:val="0"/>
        <w:spacing w:line="46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lang w:val="en-US" w:eastAsia="zh-CN"/>
        </w:rPr>
        <w:t>5.</w:t>
      </w:r>
      <w:r>
        <w:rPr>
          <w:rFonts w:hint="eastAsia" w:ascii="宋体" w:hAnsi="宋体" w:cs="宋体"/>
          <w:kern w:val="0"/>
          <w:sz w:val="24"/>
          <w:highlight w:val="none"/>
        </w:rPr>
        <w:t>具备履行合同所必需的设备和专业技术能力的书面声明</w:t>
      </w:r>
      <w:r>
        <w:rPr>
          <w:rFonts w:ascii="宋体" w:hAnsi="宋体" w:cs="宋体"/>
          <w:kern w:val="0"/>
          <w:sz w:val="24"/>
          <w:highlight w:val="none"/>
        </w:rPr>
        <w:t>（</w:t>
      </w:r>
      <w:r>
        <w:rPr>
          <w:rFonts w:hint="eastAsia" w:ascii="宋体" w:hAnsi="宋体" w:cs="宋体"/>
          <w:kern w:val="0"/>
          <w:sz w:val="24"/>
          <w:highlight w:val="none"/>
          <w:lang w:val="zh-CN"/>
        </w:rPr>
        <w:t>格式见附件</w:t>
      </w:r>
      <w:r>
        <w:rPr>
          <w:rFonts w:hint="eastAsia" w:ascii="宋体" w:hAnsi="宋体" w:cs="宋体"/>
          <w:kern w:val="0"/>
          <w:sz w:val="24"/>
          <w:highlight w:val="none"/>
        </w:rPr>
        <w:t>4</w:t>
      </w:r>
      <w:r>
        <w:rPr>
          <w:rFonts w:ascii="宋体" w:hAnsi="宋体" w:cs="宋体"/>
          <w:kern w:val="0"/>
          <w:sz w:val="24"/>
          <w:highlight w:val="none"/>
        </w:rPr>
        <w:t>）</w:t>
      </w:r>
      <w:r>
        <w:rPr>
          <w:rFonts w:hint="eastAsia" w:ascii="宋体" w:hAnsi="宋体" w:cs="宋体"/>
          <w:kern w:val="0"/>
          <w:sz w:val="24"/>
          <w:highlight w:val="none"/>
        </w:rPr>
        <w:t>；</w:t>
      </w:r>
    </w:p>
    <w:p w14:paraId="46E00060">
      <w:pPr>
        <w:adjustRightInd w:val="0"/>
        <w:snapToGrid w:val="0"/>
        <w:spacing w:line="46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lang w:val="en-US" w:eastAsia="zh-CN"/>
        </w:rPr>
        <w:t>6</w:t>
      </w:r>
      <w:r>
        <w:rPr>
          <w:rFonts w:ascii="宋体" w:hAnsi="宋体" w:cs="宋体"/>
          <w:kern w:val="0"/>
          <w:sz w:val="24"/>
          <w:highlight w:val="none"/>
        </w:rPr>
        <w:t>.提供无重大违法记录声明（</w:t>
      </w:r>
      <w:r>
        <w:rPr>
          <w:rFonts w:hint="eastAsia" w:ascii="宋体" w:hAnsi="宋体" w:cs="宋体"/>
          <w:kern w:val="0"/>
          <w:sz w:val="24"/>
          <w:highlight w:val="none"/>
          <w:lang w:val="zh-CN"/>
        </w:rPr>
        <w:t>格式见附件</w:t>
      </w:r>
      <w:r>
        <w:rPr>
          <w:rFonts w:hint="eastAsia" w:ascii="宋体" w:hAnsi="宋体" w:cs="宋体"/>
          <w:kern w:val="0"/>
          <w:sz w:val="24"/>
          <w:highlight w:val="none"/>
        </w:rPr>
        <w:t>5</w:t>
      </w:r>
      <w:r>
        <w:rPr>
          <w:rFonts w:ascii="宋体" w:hAnsi="宋体" w:cs="宋体"/>
          <w:kern w:val="0"/>
          <w:sz w:val="24"/>
          <w:highlight w:val="none"/>
        </w:rPr>
        <w:t>）。</w:t>
      </w:r>
    </w:p>
    <w:p w14:paraId="7B5F1777">
      <w:pPr>
        <w:adjustRightInd w:val="0"/>
        <w:snapToGrid w:val="0"/>
        <w:spacing w:line="460" w:lineRule="exact"/>
        <w:ind w:firstLine="480" w:firstLineChars="200"/>
        <w:rPr>
          <w:rFonts w:hint="eastAsia" w:ascii="宋体" w:hAnsi="宋体" w:cs="宋体"/>
          <w:b/>
          <w:bCs/>
          <w:kern w:val="0"/>
          <w:sz w:val="24"/>
          <w:highlight w:val="none"/>
          <w:lang w:val="zh-CN"/>
        </w:rPr>
      </w:pPr>
      <w:r>
        <w:rPr>
          <w:rFonts w:hint="eastAsia" w:ascii="宋体" w:hAnsi="宋体" w:cs="宋体"/>
          <w:b/>
          <w:bCs/>
          <w:kern w:val="0"/>
          <w:sz w:val="24"/>
          <w:highlight w:val="none"/>
          <w:lang w:val="zh-CN"/>
        </w:rPr>
        <w:t>二、商务技术标（不能出现价格标）</w:t>
      </w:r>
    </w:p>
    <w:p w14:paraId="7ADA364B">
      <w:pPr>
        <w:adjustRightInd w:val="0"/>
        <w:snapToGrid w:val="0"/>
        <w:spacing w:line="460" w:lineRule="exact"/>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lang w:val="zh-CN"/>
        </w:rPr>
        <w:t>1.商务部分正负偏离表（格式见附件</w:t>
      </w:r>
      <w:r>
        <w:rPr>
          <w:rFonts w:hint="eastAsia" w:ascii="宋体" w:hAnsi="宋体" w:cs="宋体"/>
          <w:kern w:val="0"/>
          <w:sz w:val="24"/>
          <w:highlight w:val="none"/>
        </w:rPr>
        <w:t>6</w:t>
      </w:r>
      <w:r>
        <w:rPr>
          <w:rFonts w:hint="eastAsia" w:ascii="宋体" w:hAnsi="宋体" w:cs="宋体"/>
          <w:kern w:val="0"/>
          <w:sz w:val="24"/>
          <w:highlight w:val="none"/>
          <w:lang w:val="zh-CN"/>
        </w:rPr>
        <w:t>）；</w:t>
      </w:r>
    </w:p>
    <w:p w14:paraId="1F1431A3">
      <w:pPr>
        <w:adjustRightInd w:val="0"/>
        <w:snapToGrid w:val="0"/>
        <w:spacing w:line="460" w:lineRule="exact"/>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rPr>
        <w:t>2.</w:t>
      </w:r>
      <w:r>
        <w:rPr>
          <w:rFonts w:hint="eastAsia" w:ascii="宋体" w:hAnsi="宋体" w:cs="宋体"/>
          <w:kern w:val="0"/>
          <w:sz w:val="24"/>
          <w:highlight w:val="none"/>
          <w:lang w:val="zh-CN"/>
        </w:rPr>
        <w:t>技术部分正负偏离表（格式见附件</w:t>
      </w:r>
      <w:r>
        <w:rPr>
          <w:rFonts w:hint="eastAsia" w:ascii="宋体" w:hAnsi="宋体" w:cs="宋体"/>
          <w:kern w:val="0"/>
          <w:sz w:val="24"/>
          <w:highlight w:val="none"/>
        </w:rPr>
        <w:t>7</w:t>
      </w:r>
      <w:r>
        <w:rPr>
          <w:rFonts w:hint="eastAsia" w:ascii="宋体" w:hAnsi="宋体" w:cs="宋体"/>
          <w:kern w:val="0"/>
          <w:sz w:val="24"/>
          <w:highlight w:val="none"/>
          <w:lang w:val="zh-CN"/>
        </w:rPr>
        <w:t>）；</w:t>
      </w:r>
    </w:p>
    <w:p w14:paraId="7C327C49">
      <w:pPr>
        <w:adjustRightInd w:val="0"/>
        <w:snapToGrid w:val="0"/>
        <w:spacing w:line="460" w:lineRule="exact"/>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rPr>
        <w:t>3</w:t>
      </w:r>
      <w:r>
        <w:rPr>
          <w:rFonts w:hint="eastAsia" w:ascii="宋体" w:hAnsi="宋体" w:cs="宋体"/>
          <w:kern w:val="0"/>
          <w:sz w:val="24"/>
          <w:highlight w:val="none"/>
          <w:lang w:val="zh-CN"/>
        </w:rPr>
        <w:t>.商务技术评分标准中须提供的相关得分佐证材料；</w:t>
      </w:r>
    </w:p>
    <w:p w14:paraId="26443D1E">
      <w:pPr>
        <w:adjustRightInd w:val="0"/>
        <w:snapToGrid w:val="0"/>
        <w:spacing w:line="460" w:lineRule="exact"/>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rPr>
        <w:t>4.</w:t>
      </w:r>
      <w:r>
        <w:rPr>
          <w:rFonts w:hint="eastAsia" w:ascii="宋体" w:hAnsi="宋体" w:cs="宋体"/>
          <w:kern w:val="0"/>
          <w:sz w:val="24"/>
          <w:highlight w:val="none"/>
          <w:lang w:val="zh-CN"/>
        </w:rPr>
        <w:t>投标人认为需要提交的其他商务技术材料。</w:t>
      </w:r>
    </w:p>
    <w:p w14:paraId="7B7E5BA3">
      <w:pPr>
        <w:adjustRightInd w:val="0"/>
        <w:snapToGrid w:val="0"/>
        <w:spacing w:line="460" w:lineRule="exact"/>
        <w:ind w:firstLine="480" w:firstLineChars="200"/>
        <w:rPr>
          <w:rFonts w:hint="eastAsia" w:ascii="宋体" w:hAnsi="宋体" w:cs="宋体"/>
          <w:b/>
          <w:bCs/>
          <w:kern w:val="0"/>
          <w:sz w:val="24"/>
          <w:highlight w:val="none"/>
          <w:lang w:val="zh-CN"/>
        </w:rPr>
      </w:pPr>
      <w:r>
        <w:rPr>
          <w:rFonts w:hint="eastAsia" w:ascii="宋体" w:hAnsi="宋体" w:cs="宋体"/>
          <w:b/>
          <w:bCs/>
          <w:kern w:val="0"/>
          <w:sz w:val="24"/>
          <w:highlight w:val="none"/>
          <w:lang w:val="zh-CN"/>
        </w:rPr>
        <w:t>三、价格标</w:t>
      </w:r>
    </w:p>
    <w:p w14:paraId="62DA7553">
      <w:pPr>
        <w:adjustRightInd w:val="0"/>
        <w:snapToGrid w:val="0"/>
        <w:spacing w:line="460" w:lineRule="exact"/>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lang w:val="zh-CN"/>
        </w:rPr>
        <w:t>1.</w:t>
      </w:r>
      <w:r>
        <w:rPr>
          <w:rFonts w:hint="eastAsia" w:ascii="宋体" w:hAnsi="宋体" w:cs="宋体"/>
          <w:kern w:val="0"/>
          <w:sz w:val="24"/>
          <w:highlight w:val="none"/>
        </w:rPr>
        <w:t>价格表响应文件</w:t>
      </w:r>
      <w:r>
        <w:rPr>
          <w:rFonts w:hint="eastAsia" w:ascii="宋体" w:hAnsi="宋体" w:cs="宋体"/>
          <w:kern w:val="0"/>
          <w:sz w:val="24"/>
          <w:highlight w:val="none"/>
          <w:lang w:val="zh-CN"/>
        </w:rPr>
        <w:t>（格式见附件</w:t>
      </w:r>
      <w:r>
        <w:rPr>
          <w:rFonts w:hint="eastAsia" w:ascii="宋体" w:hAnsi="宋体" w:cs="宋体"/>
          <w:kern w:val="0"/>
          <w:sz w:val="24"/>
          <w:highlight w:val="none"/>
        </w:rPr>
        <w:t>8</w:t>
      </w:r>
      <w:r>
        <w:rPr>
          <w:rFonts w:hint="eastAsia" w:ascii="宋体" w:hAnsi="宋体" w:cs="宋体"/>
          <w:kern w:val="0"/>
          <w:sz w:val="24"/>
          <w:highlight w:val="none"/>
          <w:lang w:val="zh-CN"/>
        </w:rPr>
        <w:t>）。</w:t>
      </w:r>
    </w:p>
    <w:p w14:paraId="6BC5A4DE">
      <w:pPr>
        <w:adjustRightInd w:val="0"/>
        <w:snapToGrid w:val="0"/>
        <w:spacing w:line="460" w:lineRule="exact"/>
        <w:ind w:firstLine="480" w:firstLineChars="200"/>
        <w:rPr>
          <w:rFonts w:hint="eastAsia" w:ascii="宋体" w:hAnsi="宋体" w:cs="宋体"/>
          <w:b/>
          <w:bCs/>
          <w:kern w:val="0"/>
          <w:sz w:val="24"/>
          <w:highlight w:val="none"/>
          <w:lang w:val="zh-CN"/>
        </w:rPr>
      </w:pPr>
      <w:r>
        <w:rPr>
          <w:rFonts w:hint="eastAsia" w:ascii="宋体" w:hAnsi="宋体" w:cs="宋体"/>
          <w:b/>
          <w:bCs/>
          <w:kern w:val="0"/>
          <w:sz w:val="24"/>
          <w:highlight w:val="none"/>
          <w:lang w:val="zh-CN"/>
        </w:rPr>
        <w:t>四、电子投标文件</w:t>
      </w:r>
      <w:r>
        <w:rPr>
          <w:rFonts w:hint="eastAsia" w:ascii="宋体" w:hAnsi="宋体" w:cs="宋体"/>
          <w:kern w:val="0"/>
          <w:sz w:val="24"/>
          <w:highlight w:val="none"/>
          <w:lang w:val="zh-CN"/>
        </w:rPr>
        <w:t>（一份，单独密封提交）</w:t>
      </w:r>
    </w:p>
    <w:p w14:paraId="0F3080F2">
      <w:pPr>
        <w:adjustRightInd w:val="0"/>
        <w:snapToGrid w:val="0"/>
        <w:spacing w:line="46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电子响应文件的内容为“资格审查文件、商务技术标、价格标”的打印盖章（或电子签章）后的响应文件的扫描件（资格审查文件、商务技术标、价格标需分别逐页连续扫描为三个独立的PDF文件）。</w:t>
      </w:r>
    </w:p>
    <w:p w14:paraId="428FEDF3">
      <w:pPr>
        <w:snapToGrid w:val="0"/>
        <w:spacing w:line="460" w:lineRule="exact"/>
        <w:contextualSpacing/>
        <w:rPr>
          <w:rFonts w:hint="eastAsia" w:ascii="宋体" w:hAnsi="宋体" w:cs="仿宋"/>
          <w:kern w:val="0"/>
          <w:sz w:val="32"/>
          <w:szCs w:val="32"/>
          <w:highlight w:val="none"/>
          <w:lang w:val="zh-CN"/>
        </w:rPr>
      </w:pPr>
      <w:r>
        <w:rPr>
          <w:rFonts w:ascii="宋体" w:hAnsi="宋体"/>
          <w:kern w:val="0"/>
          <w:sz w:val="32"/>
          <w:szCs w:val="32"/>
          <w:highlight w:val="none"/>
          <w:lang w:val="zh-CN"/>
        </w:rPr>
        <w:br w:type="page"/>
      </w:r>
      <w:r>
        <w:rPr>
          <w:rFonts w:hint="eastAsia" w:ascii="宋体" w:hAnsi="宋体" w:cs="仿宋"/>
          <w:kern w:val="0"/>
          <w:sz w:val="32"/>
          <w:szCs w:val="32"/>
          <w:highlight w:val="none"/>
          <w:lang w:val="zh-CN"/>
        </w:rPr>
        <w:t>附件1</w:t>
      </w:r>
    </w:p>
    <w:p w14:paraId="22F3278B">
      <w:pPr>
        <w:spacing w:line="460" w:lineRule="exact"/>
        <w:jc w:val="center"/>
        <w:rPr>
          <w:rFonts w:hint="eastAsia" w:ascii="宋体" w:hAnsi="宋体" w:cs="仿宋"/>
          <w:b/>
          <w:sz w:val="30"/>
          <w:szCs w:val="30"/>
          <w:highlight w:val="none"/>
        </w:rPr>
      </w:pPr>
    </w:p>
    <w:p w14:paraId="05F4A0E5">
      <w:pPr>
        <w:spacing w:line="460" w:lineRule="exact"/>
        <w:jc w:val="center"/>
        <w:rPr>
          <w:rFonts w:hint="eastAsia" w:ascii="宋体" w:hAnsi="宋体" w:cs="仿宋"/>
          <w:b/>
          <w:sz w:val="30"/>
          <w:szCs w:val="30"/>
          <w:highlight w:val="none"/>
        </w:rPr>
      </w:pPr>
    </w:p>
    <w:p w14:paraId="0352E350">
      <w:pPr>
        <w:spacing w:line="460" w:lineRule="exact"/>
        <w:jc w:val="center"/>
        <w:rPr>
          <w:rFonts w:hint="eastAsia" w:ascii="宋体" w:hAnsi="宋体" w:cs="仿宋"/>
          <w:b/>
          <w:sz w:val="30"/>
          <w:szCs w:val="30"/>
          <w:highlight w:val="none"/>
        </w:rPr>
      </w:pPr>
      <w:r>
        <w:rPr>
          <w:rFonts w:hint="eastAsia" w:ascii="宋体" w:hAnsi="宋体" w:cs="仿宋"/>
          <w:b/>
          <w:sz w:val="30"/>
          <w:szCs w:val="30"/>
          <w:highlight w:val="none"/>
        </w:rPr>
        <w:t>符合投标人资格要求的承诺函</w:t>
      </w:r>
    </w:p>
    <w:p w14:paraId="3362D3EC">
      <w:pPr>
        <w:spacing w:line="460" w:lineRule="exact"/>
        <w:rPr>
          <w:rFonts w:hint="eastAsia" w:ascii="宋体" w:hAnsi="宋体" w:cs="仿宋"/>
          <w:b/>
          <w:bCs/>
          <w:sz w:val="44"/>
          <w:szCs w:val="44"/>
          <w:highlight w:val="none"/>
        </w:rPr>
      </w:pPr>
    </w:p>
    <w:p w14:paraId="4A823671">
      <w:pPr>
        <w:spacing w:line="460" w:lineRule="exact"/>
        <w:ind w:firstLine="480" w:firstLineChars="200"/>
        <w:rPr>
          <w:rFonts w:hint="eastAsia" w:ascii="宋体" w:hAnsi="宋体" w:cs="仿宋"/>
          <w:b/>
          <w:bCs/>
          <w:sz w:val="24"/>
          <w:highlight w:val="none"/>
        </w:rPr>
      </w:pPr>
      <w:r>
        <w:rPr>
          <w:rFonts w:hint="eastAsia" w:ascii="宋体" w:hAnsi="宋体" w:cs="仿宋"/>
          <w:bCs/>
          <w:sz w:val="24"/>
          <w:highlight w:val="none"/>
        </w:rPr>
        <w:t>我单位参加</w:t>
      </w:r>
      <w:r>
        <w:rPr>
          <w:rFonts w:hint="eastAsia" w:ascii="宋体" w:hAnsi="宋体" w:cs="仿宋"/>
          <w:bCs/>
          <w:sz w:val="24"/>
          <w:szCs w:val="21"/>
          <w:highlight w:val="none"/>
          <w:u w:val="single"/>
        </w:rPr>
        <w:t>________________ _</w:t>
      </w:r>
      <w:r>
        <w:rPr>
          <w:rFonts w:hint="eastAsia" w:ascii="宋体" w:hAnsi="宋体" w:cs="仿宋"/>
          <w:bCs/>
          <w:sz w:val="24"/>
          <w:szCs w:val="21"/>
          <w:highlight w:val="none"/>
        </w:rPr>
        <w:t>（项目名称），</w:t>
      </w:r>
      <w:r>
        <w:rPr>
          <w:rFonts w:hint="eastAsia" w:ascii="宋体" w:hAnsi="宋体" w:cs="仿宋"/>
          <w:bCs/>
          <w:sz w:val="24"/>
          <w:szCs w:val="21"/>
          <w:highlight w:val="none"/>
          <w:u w:val="single"/>
        </w:rPr>
        <w:t>_______ __________</w:t>
      </w:r>
      <w:r>
        <w:rPr>
          <w:rFonts w:hint="eastAsia" w:ascii="宋体" w:hAnsi="宋体" w:cs="仿宋"/>
          <w:bCs/>
          <w:sz w:val="24"/>
          <w:szCs w:val="21"/>
          <w:highlight w:val="none"/>
        </w:rPr>
        <w:t>（项目编号）投标活动。现做出如下承诺：</w:t>
      </w:r>
    </w:p>
    <w:p w14:paraId="6689FE6C">
      <w:pPr>
        <w:spacing w:line="460" w:lineRule="exact"/>
        <w:ind w:firstLine="480" w:firstLineChars="200"/>
        <w:rPr>
          <w:rFonts w:hint="eastAsia" w:ascii="宋体" w:hAnsi="宋体" w:cs="仿宋"/>
          <w:sz w:val="24"/>
          <w:highlight w:val="none"/>
        </w:rPr>
      </w:pPr>
      <w:r>
        <w:rPr>
          <w:rFonts w:hint="eastAsia" w:ascii="宋体" w:hAnsi="宋体" w:cs="仿宋"/>
          <w:bCs/>
          <w:sz w:val="24"/>
          <w:szCs w:val="21"/>
          <w:highlight w:val="none"/>
        </w:rPr>
        <w:t>1.我单位具有独立承担民事责任的能力；</w:t>
      </w:r>
    </w:p>
    <w:p w14:paraId="4314B7BD">
      <w:pPr>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2.我单位具有良好的商业信誉和健全的财务会计制度；</w:t>
      </w:r>
    </w:p>
    <w:p w14:paraId="385B386F">
      <w:pPr>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3.我单位具有履行合同所必需的设备和专业技术能力；</w:t>
      </w:r>
    </w:p>
    <w:p w14:paraId="30FF5BFC">
      <w:pPr>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4.我单位有依法缴纳税收和社会保障资金的良好记录；</w:t>
      </w:r>
    </w:p>
    <w:p w14:paraId="0D5B22C6">
      <w:pPr>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5.我单位参加采购活动前三年内，在经营活动中没有重大违法记录。</w:t>
      </w:r>
    </w:p>
    <w:p w14:paraId="02FF8F18">
      <w:pPr>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6.我单位满足法律、行政法规规定的其他条件。</w:t>
      </w:r>
    </w:p>
    <w:p w14:paraId="2657A4CB">
      <w:pPr>
        <w:spacing w:line="460" w:lineRule="exact"/>
        <w:ind w:firstLine="480" w:firstLineChars="200"/>
        <w:rPr>
          <w:rFonts w:hint="eastAsia" w:ascii="宋体" w:hAnsi="宋体" w:cs="仿宋"/>
          <w:sz w:val="24"/>
          <w:highlight w:val="none"/>
        </w:rPr>
      </w:pPr>
    </w:p>
    <w:p w14:paraId="24625F9D">
      <w:pPr>
        <w:spacing w:line="460" w:lineRule="exact"/>
        <w:ind w:firstLine="480" w:firstLineChars="200"/>
        <w:rPr>
          <w:rFonts w:hint="eastAsia" w:ascii="宋体" w:hAnsi="宋体" w:cs="仿宋"/>
          <w:sz w:val="24"/>
          <w:highlight w:val="none"/>
        </w:rPr>
      </w:pPr>
    </w:p>
    <w:p w14:paraId="4FEC45B6">
      <w:pPr>
        <w:spacing w:line="460" w:lineRule="exact"/>
        <w:ind w:firstLine="480" w:firstLineChars="200"/>
        <w:rPr>
          <w:rFonts w:hint="eastAsia" w:ascii="宋体" w:hAnsi="宋体" w:cs="仿宋"/>
          <w:bCs/>
          <w:sz w:val="24"/>
          <w:szCs w:val="21"/>
          <w:highlight w:val="none"/>
        </w:rPr>
      </w:pPr>
    </w:p>
    <w:p w14:paraId="2AF77919">
      <w:pPr>
        <w:spacing w:line="460" w:lineRule="exact"/>
        <w:ind w:firstLine="480" w:firstLineChars="200"/>
        <w:rPr>
          <w:rFonts w:hint="eastAsia" w:ascii="宋体" w:hAnsi="宋体" w:cs="仿宋"/>
          <w:bCs/>
          <w:sz w:val="24"/>
          <w:szCs w:val="21"/>
          <w:highlight w:val="none"/>
        </w:rPr>
      </w:pPr>
    </w:p>
    <w:p w14:paraId="703D3937">
      <w:pPr>
        <w:spacing w:line="460" w:lineRule="exact"/>
        <w:ind w:firstLine="480" w:firstLineChars="200"/>
        <w:rPr>
          <w:rFonts w:hint="eastAsia" w:ascii="宋体" w:hAnsi="宋体" w:cs="仿宋"/>
          <w:bCs/>
          <w:sz w:val="24"/>
          <w:szCs w:val="21"/>
          <w:highlight w:val="none"/>
        </w:rPr>
      </w:pPr>
    </w:p>
    <w:p w14:paraId="25F49BFA">
      <w:pPr>
        <w:spacing w:line="460" w:lineRule="exact"/>
        <w:ind w:firstLine="480" w:firstLineChars="200"/>
        <w:jc w:val="center"/>
        <w:rPr>
          <w:rFonts w:hint="eastAsia" w:ascii="宋体" w:hAnsi="宋体" w:cs="仿宋"/>
          <w:bCs/>
          <w:sz w:val="24"/>
          <w:szCs w:val="21"/>
          <w:highlight w:val="none"/>
        </w:rPr>
      </w:pPr>
      <w:r>
        <w:rPr>
          <w:rFonts w:hint="eastAsia" w:ascii="宋体" w:hAnsi="宋体" w:cs="仿宋"/>
          <w:bCs/>
          <w:sz w:val="24"/>
          <w:szCs w:val="21"/>
          <w:highlight w:val="none"/>
        </w:rPr>
        <w:t xml:space="preserve">                                             承诺人名称（公章）：</w:t>
      </w:r>
    </w:p>
    <w:p w14:paraId="19DE156A">
      <w:pPr>
        <w:spacing w:line="460" w:lineRule="exact"/>
        <w:ind w:firstLine="480" w:firstLineChars="200"/>
        <w:jc w:val="right"/>
        <w:rPr>
          <w:rFonts w:hint="eastAsia" w:ascii="宋体" w:hAnsi="宋体" w:cs="仿宋"/>
          <w:bCs/>
          <w:sz w:val="24"/>
          <w:szCs w:val="21"/>
          <w:highlight w:val="none"/>
        </w:rPr>
      </w:pPr>
    </w:p>
    <w:p w14:paraId="595E76EF">
      <w:pPr>
        <w:spacing w:line="460" w:lineRule="exact"/>
        <w:ind w:firstLine="480" w:firstLineChars="200"/>
        <w:jc w:val="right"/>
        <w:rPr>
          <w:rFonts w:hint="eastAsia" w:ascii="宋体" w:hAnsi="宋体" w:cs="仿宋"/>
          <w:bCs/>
          <w:sz w:val="24"/>
          <w:szCs w:val="21"/>
          <w:highlight w:val="none"/>
        </w:rPr>
      </w:pPr>
      <w:r>
        <w:rPr>
          <w:rFonts w:hint="eastAsia" w:ascii="宋体" w:hAnsi="宋体" w:cs="仿宋"/>
          <w:bCs/>
          <w:sz w:val="24"/>
          <w:szCs w:val="21"/>
          <w:highlight w:val="none"/>
        </w:rPr>
        <w:t xml:space="preserve">                                 日期：</w:t>
      </w:r>
      <w:r>
        <w:rPr>
          <w:rFonts w:hint="eastAsia" w:ascii="宋体" w:hAnsi="宋体" w:cs="仿宋"/>
          <w:bCs/>
          <w:sz w:val="24"/>
          <w:szCs w:val="21"/>
          <w:highlight w:val="none"/>
          <w:u w:val="single"/>
        </w:rPr>
        <w:t>______</w:t>
      </w:r>
      <w:r>
        <w:rPr>
          <w:rFonts w:hint="eastAsia" w:ascii="宋体" w:hAnsi="宋体" w:cs="仿宋"/>
          <w:bCs/>
          <w:sz w:val="24"/>
          <w:szCs w:val="21"/>
          <w:highlight w:val="none"/>
        </w:rPr>
        <w:t>年月日</w:t>
      </w:r>
    </w:p>
    <w:p w14:paraId="40659F84">
      <w:pPr>
        <w:snapToGrid w:val="0"/>
        <w:spacing w:line="400" w:lineRule="exact"/>
        <w:contextualSpacing/>
        <w:rPr>
          <w:rFonts w:hint="eastAsia" w:ascii="宋体" w:hAnsi="宋体" w:cs="宋体"/>
          <w:b/>
          <w:kern w:val="0"/>
          <w:sz w:val="28"/>
          <w:szCs w:val="28"/>
          <w:highlight w:val="none"/>
          <w:lang w:val="zh-CN"/>
        </w:rPr>
      </w:pPr>
    </w:p>
    <w:p w14:paraId="3AF6B82D">
      <w:pPr>
        <w:pStyle w:val="13"/>
        <w:rPr>
          <w:rFonts w:hint="eastAsia" w:ascii="宋体" w:hAnsi="宋体" w:cs="宋体"/>
          <w:b/>
          <w:kern w:val="0"/>
          <w:sz w:val="28"/>
          <w:szCs w:val="28"/>
          <w:highlight w:val="none"/>
          <w:lang w:val="zh-CN"/>
        </w:rPr>
      </w:pPr>
    </w:p>
    <w:p w14:paraId="1D02FF6B">
      <w:pPr>
        <w:rPr>
          <w:rFonts w:hint="eastAsia" w:ascii="宋体" w:hAnsi="宋体" w:cs="宋体"/>
          <w:b/>
          <w:kern w:val="0"/>
          <w:sz w:val="28"/>
          <w:szCs w:val="28"/>
          <w:highlight w:val="none"/>
          <w:lang w:val="zh-CN"/>
        </w:rPr>
      </w:pPr>
    </w:p>
    <w:p w14:paraId="0D454845">
      <w:pPr>
        <w:snapToGrid w:val="0"/>
        <w:spacing w:line="400" w:lineRule="exact"/>
        <w:contextualSpacing/>
        <w:rPr>
          <w:rFonts w:hint="eastAsia" w:ascii="宋体" w:hAnsi="宋体" w:cs="宋体"/>
          <w:b/>
          <w:kern w:val="0"/>
          <w:sz w:val="28"/>
          <w:szCs w:val="28"/>
          <w:highlight w:val="none"/>
          <w:lang w:val="zh-CN"/>
        </w:rPr>
      </w:pPr>
    </w:p>
    <w:p w14:paraId="1913F595">
      <w:pPr>
        <w:snapToGrid w:val="0"/>
        <w:spacing w:line="300" w:lineRule="auto"/>
        <w:outlineLvl w:val="0"/>
        <w:rPr>
          <w:rFonts w:hint="eastAsia" w:ascii="宋体" w:hAnsi="宋体"/>
          <w:sz w:val="32"/>
          <w:szCs w:val="32"/>
          <w:highlight w:val="none"/>
          <w:lang w:val="zh-CN"/>
        </w:rPr>
      </w:pPr>
      <w:r>
        <w:rPr>
          <w:rFonts w:ascii="宋体" w:hAnsi="宋体"/>
          <w:sz w:val="32"/>
          <w:szCs w:val="32"/>
          <w:highlight w:val="none"/>
          <w:lang w:val="zh-CN"/>
        </w:rPr>
        <w:br w:type="column"/>
      </w:r>
      <w:r>
        <w:rPr>
          <w:rFonts w:ascii="宋体" w:hAnsi="宋体"/>
          <w:sz w:val="32"/>
          <w:szCs w:val="32"/>
          <w:highlight w:val="none"/>
          <w:lang w:val="zh-CN"/>
        </w:rPr>
        <w:t>附件2</w:t>
      </w:r>
    </w:p>
    <w:p w14:paraId="52F4B554">
      <w:pPr>
        <w:spacing w:line="360" w:lineRule="auto"/>
        <w:jc w:val="center"/>
        <w:rPr>
          <w:rFonts w:hint="eastAsia" w:ascii="宋体" w:hAnsi="宋体" w:cs="宋体"/>
          <w:b/>
          <w:bCs/>
          <w:sz w:val="32"/>
          <w:szCs w:val="32"/>
          <w:highlight w:val="none"/>
        </w:rPr>
      </w:pPr>
      <w:r>
        <w:rPr>
          <w:rFonts w:hint="eastAsia" w:ascii="宋体" w:hAnsi="宋体" w:cs="宋体"/>
          <w:b/>
          <w:bCs/>
          <w:sz w:val="32"/>
          <w:szCs w:val="32"/>
          <w:highlight w:val="none"/>
        </w:rPr>
        <w:t>法定代表人身份证明</w:t>
      </w:r>
    </w:p>
    <w:p w14:paraId="622E0D8F">
      <w:pPr>
        <w:spacing w:line="360" w:lineRule="auto"/>
        <w:jc w:val="center"/>
        <w:rPr>
          <w:rFonts w:hint="eastAsia" w:ascii="宋体" w:hAnsi="宋体" w:cs="宋体"/>
          <w:sz w:val="24"/>
          <w:highlight w:val="none"/>
        </w:rPr>
      </w:pPr>
      <w:r>
        <w:rPr>
          <w:rFonts w:hint="eastAsia" w:ascii="宋体" w:hAnsi="宋体" w:cs="宋体"/>
          <w:sz w:val="24"/>
          <w:highlight w:val="none"/>
          <w:u w:val="single"/>
        </w:rPr>
        <w:t>（法定代表人参加投标时，须出示此证明）</w:t>
      </w:r>
    </w:p>
    <w:p w14:paraId="08145D4E">
      <w:pPr>
        <w:spacing w:line="360" w:lineRule="auto"/>
        <w:rPr>
          <w:rFonts w:hint="eastAsia" w:ascii="宋体" w:hAnsi="宋体" w:cs="宋体"/>
          <w:sz w:val="24"/>
          <w:highlight w:val="none"/>
        </w:rPr>
      </w:pPr>
      <w:r>
        <w:rPr>
          <w:rFonts w:hint="eastAsia" w:ascii="宋体" w:hAnsi="宋体" w:cs="宋体"/>
          <w:sz w:val="24"/>
          <w:highlight w:val="none"/>
        </w:rPr>
        <w:t>江苏商贸职业学院：</w:t>
      </w:r>
    </w:p>
    <w:p w14:paraId="35AD060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我公司法定代表人参加贵单位组织的（采购项目名称及项目编号)项目公开招标采购活动，全权代表我公司处理投标的有关事宜。</w:t>
      </w:r>
    </w:p>
    <w:p w14:paraId="6F734B9A">
      <w:pPr>
        <w:spacing w:line="360" w:lineRule="auto"/>
        <w:ind w:firstLine="480" w:firstLineChars="200"/>
        <w:rPr>
          <w:rFonts w:hint="eastAsia" w:ascii="宋体" w:hAnsi="宋体" w:cs="宋体"/>
          <w:sz w:val="24"/>
          <w:highlight w:val="none"/>
        </w:rPr>
      </w:pPr>
    </w:p>
    <w:p w14:paraId="75E071E7">
      <w:pPr>
        <w:spacing w:line="360" w:lineRule="auto"/>
        <w:rPr>
          <w:rFonts w:hint="eastAsia" w:ascii="宋体" w:hAnsi="宋体" w:cs="宋体"/>
          <w:sz w:val="24"/>
          <w:highlight w:val="none"/>
        </w:rPr>
      </w:pPr>
      <w:r>
        <w:rPr>
          <w:rFonts w:hint="eastAsia" w:ascii="宋体" w:hAnsi="宋体" w:cs="宋体"/>
          <w:sz w:val="24"/>
          <w:highlight w:val="none"/>
        </w:rPr>
        <w:t>附：法定代表人情况：</w:t>
      </w:r>
    </w:p>
    <w:p w14:paraId="3CBFEC59">
      <w:pPr>
        <w:spacing w:line="360" w:lineRule="auto"/>
        <w:rPr>
          <w:rFonts w:hint="eastAsia" w:ascii="宋体" w:hAnsi="宋体" w:cs="宋体"/>
          <w:sz w:val="24"/>
          <w:highlight w:val="none"/>
          <w:u w:val="single"/>
        </w:rPr>
      </w:pPr>
      <w:r>
        <w:rPr>
          <w:rFonts w:hint="eastAsia" w:ascii="宋体" w:hAnsi="宋体" w:cs="宋体"/>
          <w:sz w:val="24"/>
          <w:highlight w:val="none"/>
        </w:rPr>
        <w:t>姓名：性别：年龄：职务：</w:t>
      </w:r>
    </w:p>
    <w:p w14:paraId="02312696">
      <w:pPr>
        <w:spacing w:line="360" w:lineRule="auto"/>
        <w:rPr>
          <w:rFonts w:hint="eastAsia" w:ascii="宋体" w:hAnsi="宋体" w:cs="宋体"/>
          <w:sz w:val="24"/>
          <w:highlight w:val="none"/>
        </w:rPr>
      </w:pPr>
      <w:r>
        <w:rPr>
          <w:rFonts w:hint="eastAsia" w:ascii="宋体" w:hAnsi="宋体" w:cs="宋体"/>
          <w:sz w:val="24"/>
          <w:highlight w:val="none"/>
        </w:rPr>
        <w:t>身份证号码：</w:t>
      </w:r>
    </w:p>
    <w:p w14:paraId="5ED3CE50">
      <w:pPr>
        <w:spacing w:line="360" w:lineRule="auto"/>
        <w:rPr>
          <w:rFonts w:hint="eastAsia" w:ascii="宋体" w:hAnsi="宋体" w:cs="宋体"/>
          <w:sz w:val="24"/>
          <w:highlight w:val="none"/>
        </w:rPr>
      </w:pPr>
      <w:r>
        <w:rPr>
          <w:rFonts w:hint="eastAsia" w:ascii="宋体" w:hAnsi="宋体" w:cs="宋体"/>
          <w:sz w:val="24"/>
          <w:highlight w:val="none"/>
        </w:rPr>
        <w:t>手机：传真：</w:t>
      </w:r>
    </w:p>
    <w:p w14:paraId="19EA7E2A">
      <w:pPr>
        <w:spacing w:line="360" w:lineRule="auto"/>
        <w:rPr>
          <w:rFonts w:hint="eastAsia" w:ascii="宋体" w:hAnsi="宋体" w:cs="宋体"/>
          <w:sz w:val="24"/>
          <w:highlight w:val="none"/>
        </w:rPr>
      </w:pPr>
      <w:r>
        <w:rPr>
          <w:rFonts w:hint="eastAsia" w:ascii="宋体" w:hAnsi="宋体" w:cs="宋体"/>
          <w:sz w:val="24"/>
          <w:highlight w:val="none"/>
        </w:rPr>
        <w:t>单位名称（公章）法定代表人（签字或盖章）</w:t>
      </w:r>
    </w:p>
    <w:p w14:paraId="2E75A76F">
      <w:pPr>
        <w:spacing w:line="360" w:lineRule="auto"/>
        <w:ind w:firstLine="1200" w:firstLineChars="500"/>
        <w:rPr>
          <w:rFonts w:hint="eastAsia" w:ascii="宋体" w:hAnsi="宋体" w:cs="宋体"/>
          <w:sz w:val="24"/>
          <w:highlight w:val="none"/>
        </w:rPr>
      </w:pPr>
      <w:r>
        <w:rPr>
          <w:rFonts w:hint="eastAsia" w:ascii="宋体" w:hAnsi="宋体" w:cs="宋体"/>
          <w:sz w:val="24"/>
          <w:highlight w:val="none"/>
        </w:rPr>
        <w:t>年月日年月日</w:t>
      </w:r>
    </w:p>
    <w:p w14:paraId="33C55407">
      <w:pPr>
        <w:spacing w:line="360" w:lineRule="auto"/>
        <w:rPr>
          <w:rFonts w:hint="eastAsia" w:ascii="宋体" w:hAnsi="宋体" w:cs="宋体"/>
          <w:sz w:val="24"/>
          <w:highlight w:val="none"/>
        </w:rPr>
      </w:pPr>
    </w:p>
    <w:p w14:paraId="63A48C1C">
      <w:pPr>
        <w:spacing w:line="360" w:lineRule="auto"/>
        <w:rPr>
          <w:rFonts w:hint="eastAsia" w:ascii="宋体" w:hAnsi="宋体" w:cs="宋体"/>
          <w:sz w:val="24"/>
          <w:highlight w:val="none"/>
        </w:rPr>
      </w:pPr>
    </w:p>
    <w:p w14:paraId="14CF98B4">
      <w:pPr>
        <w:spacing w:line="360" w:lineRule="auto"/>
        <w:rPr>
          <w:rFonts w:hint="eastAsia" w:ascii="宋体" w:hAnsi="宋体" w:cs="宋体"/>
          <w:sz w:val="24"/>
          <w:highlight w:val="none"/>
        </w:rPr>
      </w:pPr>
      <w:r>
        <w:rPr>
          <w:rFonts w:hint="eastAsia" w:ascii="宋体" w:hAnsi="宋体" w:cs="宋体"/>
          <w:sz w:val="24"/>
          <w:highlight w:val="none"/>
        </w:rPr>
        <w:t>法定代表人身份证复印件</w:t>
      </w:r>
    </w:p>
    <w:p w14:paraId="3DE1AE4E">
      <w:pPr>
        <w:spacing w:line="360" w:lineRule="auto"/>
        <w:rPr>
          <w:rFonts w:hint="eastAsia" w:ascii="宋体" w:hAnsi="宋体" w:cs="宋体"/>
          <w:sz w:val="24"/>
          <w:highlight w:val="none"/>
        </w:rPr>
      </w:pPr>
    </w:p>
    <w:p w14:paraId="0C4C2D87">
      <w:pPr>
        <w:spacing w:line="360" w:lineRule="auto"/>
        <w:ind w:firstLine="2280" w:firstLineChars="950"/>
        <w:rPr>
          <w:rFonts w:hint="eastAsia" w:ascii="宋体" w:hAnsi="宋体" w:cs="宋体"/>
          <w:sz w:val="24"/>
          <w:highlight w:val="none"/>
        </w:rPr>
      </w:pPr>
      <w:r>
        <w:rPr>
          <w:rFonts w:hint="eastAsia" w:ascii="宋体" w:hAnsi="宋体" w:cs="宋体"/>
          <w:sz w:val="24"/>
          <w:highlight w:val="none"/>
        </w:rPr>
        <w:t>（粘贴此处）</w:t>
      </w:r>
    </w:p>
    <w:p w14:paraId="0695F719">
      <w:pPr>
        <w:pStyle w:val="126"/>
        <w:spacing w:line="600" w:lineRule="exact"/>
        <w:rPr>
          <w:rFonts w:hint="eastAsia" w:ascii="宋体" w:hAnsi="宋体"/>
          <w:b/>
          <w:sz w:val="24"/>
          <w:highlight w:val="none"/>
        </w:rPr>
      </w:pPr>
    </w:p>
    <w:p w14:paraId="69CE78A7">
      <w:pPr>
        <w:spacing w:line="480" w:lineRule="exact"/>
        <w:ind w:firstLine="480" w:firstLineChars="200"/>
        <w:rPr>
          <w:rFonts w:hint="eastAsia" w:ascii="宋体" w:hAnsi="宋体"/>
          <w:sz w:val="24"/>
          <w:highlight w:val="none"/>
        </w:rPr>
      </w:pPr>
    </w:p>
    <w:p w14:paraId="432B066C">
      <w:pPr>
        <w:rPr>
          <w:rFonts w:hint="eastAsia" w:ascii="宋体" w:hAnsi="宋体"/>
          <w:highlight w:val="none"/>
        </w:rPr>
      </w:pPr>
    </w:p>
    <w:p w14:paraId="6E547EEF">
      <w:pPr>
        <w:snapToGrid w:val="0"/>
        <w:spacing w:line="400" w:lineRule="exact"/>
        <w:ind w:firstLine="537" w:firstLineChars="192"/>
        <w:contextualSpacing/>
        <w:rPr>
          <w:rFonts w:hint="eastAsia" w:ascii="宋体" w:hAnsi="宋体" w:cs="宋体"/>
          <w:b/>
          <w:kern w:val="0"/>
          <w:sz w:val="28"/>
          <w:szCs w:val="28"/>
          <w:highlight w:val="none"/>
        </w:rPr>
      </w:pPr>
    </w:p>
    <w:p w14:paraId="51CFC4C3">
      <w:pPr>
        <w:snapToGrid w:val="0"/>
        <w:spacing w:line="400" w:lineRule="exact"/>
        <w:ind w:firstLine="537" w:firstLineChars="192"/>
        <w:contextualSpacing/>
        <w:rPr>
          <w:rFonts w:hint="eastAsia" w:ascii="宋体" w:hAnsi="宋体" w:cs="宋体"/>
          <w:b/>
          <w:kern w:val="0"/>
          <w:sz w:val="28"/>
          <w:szCs w:val="28"/>
          <w:highlight w:val="none"/>
          <w:lang w:val="zh-CN"/>
        </w:rPr>
      </w:pPr>
    </w:p>
    <w:p w14:paraId="7C32610D">
      <w:pPr>
        <w:snapToGrid w:val="0"/>
        <w:spacing w:line="400" w:lineRule="exact"/>
        <w:ind w:firstLine="537" w:firstLineChars="192"/>
        <w:contextualSpacing/>
        <w:rPr>
          <w:rFonts w:hint="eastAsia" w:ascii="宋体" w:hAnsi="宋体" w:cs="宋体"/>
          <w:b/>
          <w:kern w:val="0"/>
          <w:sz w:val="28"/>
          <w:szCs w:val="28"/>
          <w:highlight w:val="none"/>
          <w:lang w:val="zh-CN"/>
        </w:rPr>
      </w:pPr>
    </w:p>
    <w:p w14:paraId="061E567D">
      <w:pPr>
        <w:snapToGrid w:val="0"/>
        <w:spacing w:line="400" w:lineRule="exact"/>
        <w:ind w:firstLine="537" w:firstLineChars="192"/>
        <w:contextualSpacing/>
        <w:rPr>
          <w:rFonts w:hint="eastAsia" w:ascii="宋体" w:hAnsi="宋体" w:cs="宋体"/>
          <w:b/>
          <w:kern w:val="0"/>
          <w:sz w:val="28"/>
          <w:szCs w:val="28"/>
          <w:highlight w:val="none"/>
          <w:lang w:val="zh-CN"/>
        </w:rPr>
      </w:pPr>
    </w:p>
    <w:p w14:paraId="1915A8F7">
      <w:pPr>
        <w:snapToGrid w:val="0"/>
        <w:spacing w:line="400" w:lineRule="exact"/>
        <w:ind w:firstLine="537" w:firstLineChars="192"/>
        <w:contextualSpacing/>
        <w:rPr>
          <w:rFonts w:hint="eastAsia" w:ascii="宋体" w:hAnsi="宋体" w:cs="宋体"/>
          <w:b/>
          <w:kern w:val="0"/>
          <w:sz w:val="28"/>
          <w:szCs w:val="28"/>
          <w:highlight w:val="none"/>
          <w:lang w:val="zh-CN"/>
        </w:rPr>
      </w:pPr>
    </w:p>
    <w:p w14:paraId="2C803D69">
      <w:pPr>
        <w:snapToGrid w:val="0"/>
        <w:spacing w:line="400" w:lineRule="exact"/>
        <w:ind w:firstLine="537" w:firstLineChars="192"/>
        <w:contextualSpacing/>
        <w:rPr>
          <w:rFonts w:hint="eastAsia" w:ascii="宋体" w:hAnsi="宋体" w:cs="宋体"/>
          <w:b/>
          <w:kern w:val="0"/>
          <w:sz w:val="28"/>
          <w:szCs w:val="28"/>
          <w:highlight w:val="none"/>
          <w:lang w:val="zh-CN"/>
        </w:rPr>
      </w:pPr>
    </w:p>
    <w:p w14:paraId="541CCB04">
      <w:pPr>
        <w:snapToGrid w:val="0"/>
        <w:spacing w:line="400" w:lineRule="exact"/>
        <w:contextualSpacing/>
        <w:rPr>
          <w:rFonts w:hint="eastAsia" w:ascii="宋体" w:hAnsi="宋体" w:cs="宋体"/>
          <w:b/>
          <w:kern w:val="0"/>
          <w:sz w:val="28"/>
          <w:szCs w:val="28"/>
          <w:highlight w:val="none"/>
          <w:lang w:val="zh-CN"/>
        </w:rPr>
      </w:pPr>
    </w:p>
    <w:p w14:paraId="7829A753">
      <w:pPr>
        <w:snapToGrid w:val="0"/>
        <w:spacing w:line="300" w:lineRule="auto"/>
        <w:outlineLvl w:val="0"/>
        <w:rPr>
          <w:rFonts w:hint="eastAsia" w:ascii="宋体" w:hAnsi="宋体"/>
          <w:sz w:val="32"/>
          <w:szCs w:val="32"/>
          <w:highlight w:val="none"/>
          <w:lang w:val="zh-CN"/>
        </w:rPr>
      </w:pPr>
      <w:r>
        <w:rPr>
          <w:rFonts w:ascii="宋体" w:hAnsi="宋体"/>
          <w:sz w:val="32"/>
          <w:szCs w:val="32"/>
          <w:highlight w:val="none"/>
          <w:lang w:val="zh-CN"/>
        </w:rPr>
        <w:br w:type="page"/>
      </w:r>
      <w:r>
        <w:rPr>
          <w:rFonts w:ascii="宋体" w:hAnsi="宋体"/>
          <w:sz w:val="32"/>
          <w:szCs w:val="32"/>
          <w:highlight w:val="none"/>
          <w:lang w:val="zh-CN"/>
        </w:rPr>
        <w:t>附件3</w:t>
      </w:r>
    </w:p>
    <w:p w14:paraId="4204E2BB">
      <w:pPr>
        <w:jc w:val="center"/>
        <w:rPr>
          <w:rFonts w:hint="eastAsia" w:ascii="宋体" w:hAnsi="宋体" w:cs="宋体"/>
          <w:sz w:val="32"/>
          <w:szCs w:val="32"/>
          <w:highlight w:val="none"/>
        </w:rPr>
      </w:pPr>
      <w:r>
        <w:rPr>
          <w:rFonts w:hint="eastAsia" w:ascii="宋体" w:hAnsi="宋体" w:cs="宋体"/>
          <w:sz w:val="32"/>
          <w:szCs w:val="32"/>
          <w:highlight w:val="none"/>
        </w:rPr>
        <w:t>法定代表人授权委托书</w:t>
      </w:r>
    </w:p>
    <w:p w14:paraId="17FC10E8">
      <w:pPr>
        <w:jc w:val="center"/>
        <w:rPr>
          <w:rFonts w:hint="eastAsia" w:ascii="宋体" w:hAnsi="宋体" w:cs="宋体"/>
          <w:sz w:val="32"/>
          <w:szCs w:val="32"/>
          <w:highlight w:val="none"/>
        </w:rPr>
      </w:pPr>
      <w:r>
        <w:rPr>
          <w:rFonts w:hint="eastAsia" w:ascii="宋体" w:hAnsi="宋体" w:cs="宋体"/>
          <w:sz w:val="28"/>
          <w:szCs w:val="28"/>
          <w:highlight w:val="none"/>
        </w:rPr>
        <w:t>（如法人参加投标，无需提供）</w:t>
      </w:r>
    </w:p>
    <w:p w14:paraId="6CD22BC2">
      <w:pPr>
        <w:snapToGrid w:val="0"/>
        <w:spacing w:line="360" w:lineRule="auto"/>
        <w:rPr>
          <w:rFonts w:hint="eastAsia" w:ascii="宋体" w:hAnsi="宋体" w:cs="宋体"/>
          <w:sz w:val="24"/>
          <w:highlight w:val="none"/>
        </w:rPr>
      </w:pPr>
      <w:r>
        <w:rPr>
          <w:rFonts w:hint="eastAsia" w:ascii="宋体" w:hAnsi="宋体" w:cs="宋体"/>
          <w:sz w:val="24"/>
          <w:highlight w:val="none"/>
        </w:rPr>
        <w:t>江苏商贸职业学院：</w:t>
      </w:r>
    </w:p>
    <w:p w14:paraId="7B4B399E">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兹授权</w:t>
      </w:r>
      <w:r>
        <w:rPr>
          <w:rFonts w:hint="eastAsia" w:ascii="宋体" w:hAnsi="宋体" w:cs="宋体"/>
          <w:sz w:val="24"/>
          <w:highlight w:val="none"/>
          <w:u w:val="single"/>
        </w:rPr>
        <w:t>（</w:t>
      </w:r>
      <w:r>
        <w:rPr>
          <w:rFonts w:hint="eastAsia" w:ascii="宋体" w:hAnsi="宋体" w:cs="宋体"/>
          <w:sz w:val="24"/>
          <w:highlight w:val="none"/>
        </w:rPr>
        <w:t>被授权人的姓名）代表我公司参加（采购项目名称及项目编号)项目的政府采购活动，全权处理一切与该项目公开招标有关的事务。其在办理上述事宜过程中所签署的所有文件我公司均予以承认。</w:t>
      </w:r>
    </w:p>
    <w:p w14:paraId="4FB43BC3">
      <w:pPr>
        <w:pStyle w:val="9"/>
        <w:adjustRightInd w:val="0"/>
        <w:snapToGrid w:val="0"/>
        <w:spacing w:line="360" w:lineRule="auto"/>
        <w:ind w:firstLine="480" w:firstLineChars="200"/>
        <w:jc w:val="left"/>
        <w:rPr>
          <w:rFonts w:hint="eastAsia" w:hAnsi="宋体" w:cs="宋体"/>
          <w:sz w:val="24"/>
          <w:szCs w:val="24"/>
          <w:highlight w:val="none"/>
        </w:rPr>
      </w:pPr>
      <w:r>
        <w:rPr>
          <w:rFonts w:hint="eastAsia" w:hAnsi="宋体" w:cs="宋体"/>
          <w:sz w:val="24"/>
          <w:szCs w:val="24"/>
          <w:highlight w:val="none"/>
        </w:rPr>
        <w:t>被授权人无转委托权，特此委托。</w:t>
      </w:r>
    </w:p>
    <w:p w14:paraId="183392FF">
      <w:pPr>
        <w:pStyle w:val="9"/>
        <w:adjustRightInd w:val="0"/>
        <w:snapToGrid w:val="0"/>
        <w:spacing w:line="360" w:lineRule="auto"/>
        <w:ind w:firstLine="480" w:firstLineChars="200"/>
        <w:jc w:val="left"/>
        <w:rPr>
          <w:rFonts w:hint="eastAsia" w:hAnsi="宋体" w:cs="宋体"/>
          <w:sz w:val="24"/>
          <w:szCs w:val="24"/>
          <w:highlight w:val="none"/>
        </w:rPr>
      </w:pPr>
    </w:p>
    <w:p w14:paraId="6D0E2F58">
      <w:pPr>
        <w:spacing w:line="360" w:lineRule="auto"/>
        <w:rPr>
          <w:rFonts w:hint="eastAsia" w:ascii="宋体" w:hAnsi="宋体" w:cs="宋体"/>
          <w:sz w:val="24"/>
          <w:highlight w:val="none"/>
        </w:rPr>
      </w:pPr>
      <w:r>
        <w:rPr>
          <w:rFonts w:hint="eastAsia" w:ascii="宋体" w:hAnsi="宋体" w:cs="宋体"/>
          <w:sz w:val="24"/>
          <w:highlight w:val="none"/>
        </w:rPr>
        <w:t>附：被授权人情况：</w:t>
      </w:r>
    </w:p>
    <w:p w14:paraId="02712B4B">
      <w:pPr>
        <w:spacing w:line="360" w:lineRule="auto"/>
        <w:rPr>
          <w:rFonts w:hint="eastAsia" w:ascii="宋体" w:hAnsi="宋体" w:cs="宋体"/>
          <w:sz w:val="24"/>
          <w:highlight w:val="none"/>
          <w:u w:val="single"/>
        </w:rPr>
      </w:pPr>
      <w:r>
        <w:rPr>
          <w:rFonts w:hint="eastAsia" w:ascii="宋体" w:hAnsi="宋体" w:cs="宋体"/>
          <w:sz w:val="24"/>
          <w:highlight w:val="none"/>
        </w:rPr>
        <w:t>姓名：性别：年龄：职务：</w:t>
      </w:r>
    </w:p>
    <w:p w14:paraId="69B64E80">
      <w:pPr>
        <w:spacing w:line="360" w:lineRule="auto"/>
        <w:rPr>
          <w:rFonts w:hint="eastAsia" w:ascii="宋体" w:hAnsi="宋体" w:cs="宋体"/>
          <w:sz w:val="24"/>
          <w:highlight w:val="none"/>
        </w:rPr>
      </w:pPr>
      <w:r>
        <w:rPr>
          <w:rFonts w:hint="eastAsia" w:ascii="宋体" w:hAnsi="宋体" w:cs="宋体"/>
          <w:sz w:val="24"/>
          <w:highlight w:val="none"/>
        </w:rPr>
        <w:t>身份证号码：</w:t>
      </w:r>
    </w:p>
    <w:p w14:paraId="0FEB690F">
      <w:pPr>
        <w:spacing w:line="360" w:lineRule="auto"/>
        <w:rPr>
          <w:rFonts w:hint="eastAsia" w:ascii="宋体" w:hAnsi="宋体" w:cs="宋体"/>
          <w:sz w:val="24"/>
          <w:highlight w:val="none"/>
        </w:rPr>
      </w:pPr>
      <w:r>
        <w:rPr>
          <w:rFonts w:hint="eastAsia" w:ascii="宋体" w:hAnsi="宋体" w:cs="宋体"/>
          <w:sz w:val="24"/>
          <w:highlight w:val="none"/>
        </w:rPr>
        <w:t>手机：传真：</w:t>
      </w:r>
    </w:p>
    <w:p w14:paraId="70CF264F">
      <w:pPr>
        <w:spacing w:line="360" w:lineRule="auto"/>
        <w:rPr>
          <w:rFonts w:hint="eastAsia" w:ascii="宋体" w:hAnsi="宋体" w:cs="宋体"/>
          <w:sz w:val="24"/>
          <w:highlight w:val="none"/>
        </w:rPr>
      </w:pPr>
      <w:r>
        <w:rPr>
          <w:rFonts w:hint="eastAsia" w:ascii="宋体" w:hAnsi="宋体" w:cs="宋体"/>
          <w:sz w:val="24"/>
          <w:highlight w:val="none"/>
        </w:rPr>
        <w:t>单位名称（公章）法定代表人（签字或盖章）</w:t>
      </w:r>
    </w:p>
    <w:p w14:paraId="3DBA8E1A">
      <w:pPr>
        <w:spacing w:line="360" w:lineRule="auto"/>
        <w:ind w:firstLine="1200" w:firstLineChars="500"/>
        <w:rPr>
          <w:rFonts w:hint="eastAsia" w:ascii="宋体" w:hAnsi="宋体" w:cs="宋体"/>
          <w:sz w:val="24"/>
          <w:highlight w:val="none"/>
        </w:rPr>
      </w:pPr>
      <w:r>
        <w:rPr>
          <w:rFonts w:hint="eastAsia" w:ascii="宋体" w:hAnsi="宋体" w:cs="宋体"/>
          <w:sz w:val="24"/>
          <w:highlight w:val="none"/>
        </w:rPr>
        <w:t>年月日年月日</w:t>
      </w:r>
    </w:p>
    <w:p w14:paraId="30D3C94A">
      <w:pPr>
        <w:spacing w:line="360" w:lineRule="auto"/>
        <w:rPr>
          <w:rFonts w:hint="eastAsia" w:ascii="宋体" w:hAnsi="宋体" w:cs="宋体"/>
          <w:sz w:val="24"/>
          <w:highlight w:val="none"/>
        </w:rPr>
      </w:pPr>
    </w:p>
    <w:p w14:paraId="4C36A2DF">
      <w:pPr>
        <w:spacing w:line="360" w:lineRule="auto"/>
        <w:rPr>
          <w:rFonts w:hint="eastAsia" w:ascii="宋体" w:hAnsi="宋体" w:cs="宋体"/>
          <w:sz w:val="24"/>
          <w:highlight w:val="none"/>
        </w:rPr>
      </w:pPr>
    </w:p>
    <w:p w14:paraId="3EE3865E">
      <w:pPr>
        <w:spacing w:line="360" w:lineRule="auto"/>
        <w:rPr>
          <w:rFonts w:hint="eastAsia" w:ascii="宋体" w:hAnsi="宋体" w:cs="宋体"/>
          <w:sz w:val="24"/>
          <w:highlight w:val="none"/>
        </w:rPr>
      </w:pPr>
      <w:r>
        <w:rPr>
          <w:rFonts w:hint="eastAsia" w:ascii="宋体" w:hAnsi="宋体" w:cs="宋体"/>
          <w:sz w:val="24"/>
          <w:highlight w:val="none"/>
        </w:rPr>
        <w:t>法定代表人身份证复印件</w:t>
      </w:r>
    </w:p>
    <w:p w14:paraId="604E8CFF">
      <w:pPr>
        <w:spacing w:line="360" w:lineRule="auto"/>
        <w:rPr>
          <w:rFonts w:hint="eastAsia" w:ascii="宋体" w:hAnsi="宋体" w:cs="宋体"/>
          <w:sz w:val="24"/>
          <w:highlight w:val="none"/>
        </w:rPr>
      </w:pPr>
    </w:p>
    <w:p w14:paraId="6074DF35">
      <w:pPr>
        <w:spacing w:line="360" w:lineRule="auto"/>
        <w:rPr>
          <w:rFonts w:hint="eastAsia" w:ascii="宋体" w:hAnsi="宋体" w:cs="宋体"/>
          <w:sz w:val="24"/>
          <w:highlight w:val="none"/>
        </w:rPr>
      </w:pPr>
    </w:p>
    <w:p w14:paraId="7D348182">
      <w:pPr>
        <w:spacing w:line="360" w:lineRule="auto"/>
        <w:rPr>
          <w:rFonts w:hint="eastAsia" w:ascii="宋体" w:hAnsi="宋体" w:cs="宋体"/>
          <w:sz w:val="24"/>
          <w:highlight w:val="none"/>
        </w:rPr>
      </w:pPr>
    </w:p>
    <w:p w14:paraId="35772838">
      <w:pPr>
        <w:spacing w:line="360" w:lineRule="auto"/>
        <w:rPr>
          <w:rFonts w:hint="eastAsia" w:ascii="宋体" w:hAnsi="宋体" w:cs="宋体"/>
          <w:sz w:val="24"/>
          <w:highlight w:val="none"/>
        </w:rPr>
      </w:pPr>
    </w:p>
    <w:p w14:paraId="5094D2C9">
      <w:pPr>
        <w:spacing w:line="360" w:lineRule="auto"/>
        <w:rPr>
          <w:rFonts w:hint="eastAsia" w:ascii="宋体" w:hAnsi="宋体" w:cs="宋体"/>
          <w:sz w:val="24"/>
          <w:highlight w:val="none"/>
        </w:rPr>
      </w:pPr>
      <w:r>
        <w:rPr>
          <w:rFonts w:hint="eastAsia" w:ascii="宋体" w:hAnsi="宋体" w:cs="宋体"/>
          <w:sz w:val="24"/>
          <w:highlight w:val="none"/>
        </w:rPr>
        <w:t>被授权人身份证复印件</w:t>
      </w:r>
    </w:p>
    <w:p w14:paraId="2FDECC6F">
      <w:pPr>
        <w:spacing w:line="360" w:lineRule="auto"/>
        <w:rPr>
          <w:rFonts w:hint="eastAsia" w:ascii="宋体" w:hAnsi="宋体" w:cs="宋体"/>
          <w:sz w:val="24"/>
          <w:highlight w:val="none"/>
        </w:rPr>
      </w:pPr>
    </w:p>
    <w:p w14:paraId="39A9A5D3">
      <w:pPr>
        <w:spacing w:line="360" w:lineRule="auto"/>
        <w:rPr>
          <w:rFonts w:hint="eastAsia" w:ascii="宋体" w:hAnsi="宋体" w:cs="宋体"/>
          <w:sz w:val="24"/>
          <w:highlight w:val="none"/>
        </w:rPr>
      </w:pPr>
    </w:p>
    <w:p w14:paraId="40631FE9">
      <w:pPr>
        <w:spacing w:line="360" w:lineRule="auto"/>
        <w:ind w:firstLine="2280" w:firstLineChars="950"/>
        <w:rPr>
          <w:rFonts w:hint="eastAsia" w:ascii="宋体" w:hAnsi="宋体" w:cs="宋体"/>
          <w:sz w:val="24"/>
          <w:highlight w:val="none"/>
        </w:rPr>
      </w:pPr>
      <w:r>
        <w:rPr>
          <w:rFonts w:hint="eastAsia" w:ascii="宋体" w:hAnsi="宋体" w:cs="宋体"/>
          <w:sz w:val="24"/>
          <w:highlight w:val="none"/>
        </w:rPr>
        <w:t>（粘贴此处）</w:t>
      </w:r>
    </w:p>
    <w:p w14:paraId="16955236">
      <w:pPr>
        <w:snapToGrid w:val="0"/>
        <w:spacing w:line="400" w:lineRule="exact"/>
        <w:ind w:firstLine="460" w:firstLineChars="192"/>
        <w:contextualSpacing/>
        <w:rPr>
          <w:rFonts w:hint="eastAsia" w:ascii="宋体" w:hAnsi="宋体" w:cs="宋体"/>
          <w:b/>
          <w:kern w:val="0"/>
          <w:sz w:val="24"/>
          <w:highlight w:val="none"/>
        </w:rPr>
      </w:pPr>
    </w:p>
    <w:p w14:paraId="390E2FB7">
      <w:pPr>
        <w:snapToGrid w:val="0"/>
        <w:spacing w:line="400" w:lineRule="exact"/>
        <w:ind w:firstLine="537" w:firstLineChars="192"/>
        <w:contextualSpacing/>
        <w:rPr>
          <w:rFonts w:hint="eastAsia" w:ascii="宋体" w:hAnsi="宋体" w:cs="宋体"/>
          <w:b/>
          <w:kern w:val="0"/>
          <w:sz w:val="28"/>
          <w:szCs w:val="28"/>
          <w:highlight w:val="none"/>
        </w:rPr>
      </w:pPr>
    </w:p>
    <w:p w14:paraId="6B6DFE2F">
      <w:pPr>
        <w:snapToGrid w:val="0"/>
        <w:spacing w:line="400" w:lineRule="exact"/>
        <w:ind w:firstLine="537" w:firstLineChars="192"/>
        <w:contextualSpacing/>
        <w:rPr>
          <w:rFonts w:hint="eastAsia" w:ascii="宋体" w:hAnsi="宋体" w:cs="宋体"/>
          <w:b/>
          <w:kern w:val="0"/>
          <w:sz w:val="28"/>
          <w:szCs w:val="28"/>
          <w:highlight w:val="none"/>
        </w:rPr>
      </w:pPr>
    </w:p>
    <w:p w14:paraId="300832F5">
      <w:pPr>
        <w:snapToGrid w:val="0"/>
        <w:spacing w:line="400" w:lineRule="exact"/>
        <w:ind w:firstLine="537" w:firstLineChars="192"/>
        <w:contextualSpacing/>
        <w:rPr>
          <w:rFonts w:hint="eastAsia" w:ascii="宋体" w:hAnsi="宋体" w:cs="宋体"/>
          <w:b/>
          <w:kern w:val="0"/>
          <w:sz w:val="28"/>
          <w:szCs w:val="28"/>
          <w:highlight w:val="none"/>
        </w:rPr>
      </w:pPr>
    </w:p>
    <w:p w14:paraId="67D684C0">
      <w:pPr>
        <w:snapToGrid w:val="0"/>
        <w:spacing w:line="400" w:lineRule="exact"/>
        <w:ind w:firstLine="537" w:firstLineChars="192"/>
        <w:contextualSpacing/>
        <w:rPr>
          <w:rFonts w:hint="eastAsia" w:ascii="宋体" w:hAnsi="宋体" w:cs="宋体"/>
          <w:b/>
          <w:kern w:val="0"/>
          <w:sz w:val="28"/>
          <w:szCs w:val="28"/>
          <w:highlight w:val="none"/>
        </w:rPr>
      </w:pPr>
    </w:p>
    <w:p w14:paraId="63577E51">
      <w:pPr>
        <w:snapToGrid w:val="0"/>
        <w:spacing w:line="460" w:lineRule="exact"/>
        <w:jc w:val="left"/>
        <w:outlineLvl w:val="1"/>
        <w:rPr>
          <w:rFonts w:hint="eastAsia" w:ascii="宋体" w:hAnsi="宋体" w:cs="宋体"/>
          <w:b/>
          <w:kern w:val="0"/>
          <w:sz w:val="28"/>
          <w:szCs w:val="28"/>
          <w:highlight w:val="none"/>
        </w:rPr>
      </w:pPr>
      <w:r>
        <w:rPr>
          <w:rFonts w:hint="eastAsia" w:ascii="宋体" w:hAnsi="宋体"/>
          <w:sz w:val="32"/>
          <w:szCs w:val="32"/>
          <w:highlight w:val="none"/>
        </w:rPr>
        <w:t>附件4</w:t>
      </w:r>
    </w:p>
    <w:p w14:paraId="18EF4400">
      <w:pPr>
        <w:snapToGrid w:val="0"/>
        <w:spacing w:line="460" w:lineRule="exact"/>
        <w:jc w:val="center"/>
        <w:outlineLvl w:val="1"/>
        <w:rPr>
          <w:rFonts w:hint="eastAsia" w:ascii="宋体" w:hAnsi="宋体" w:cs="仿宋"/>
          <w:b/>
          <w:sz w:val="28"/>
          <w:szCs w:val="28"/>
          <w:highlight w:val="none"/>
        </w:rPr>
      </w:pPr>
      <w:r>
        <w:rPr>
          <w:rFonts w:hint="eastAsia" w:ascii="宋体" w:hAnsi="宋体" w:cs="仿宋"/>
          <w:b/>
          <w:bCs/>
          <w:sz w:val="28"/>
          <w:szCs w:val="28"/>
          <w:highlight w:val="none"/>
        </w:rPr>
        <w:t>具备履行合同所必需的设备和专业技术能力的书面声明</w:t>
      </w:r>
    </w:p>
    <w:p w14:paraId="08DB3BE1">
      <w:pPr>
        <w:snapToGrid w:val="0"/>
        <w:spacing w:line="460" w:lineRule="exact"/>
        <w:ind w:firstLine="560" w:firstLineChars="200"/>
        <w:rPr>
          <w:rFonts w:hint="eastAsia" w:ascii="宋体" w:hAnsi="宋体" w:cs="仿宋"/>
          <w:sz w:val="28"/>
          <w:szCs w:val="28"/>
          <w:highlight w:val="none"/>
        </w:rPr>
      </w:pPr>
    </w:p>
    <w:p w14:paraId="3DC031AB">
      <w:pPr>
        <w:snapToGrid w:val="0"/>
        <w:spacing w:line="460" w:lineRule="exact"/>
        <w:rPr>
          <w:rFonts w:hint="eastAsia" w:ascii="宋体" w:hAnsi="宋体" w:cs="仿宋"/>
          <w:sz w:val="28"/>
          <w:szCs w:val="28"/>
          <w:highlight w:val="none"/>
        </w:rPr>
      </w:pPr>
      <w:r>
        <w:rPr>
          <w:rFonts w:hint="eastAsia" w:ascii="宋体" w:hAnsi="宋体" w:cs="仿宋"/>
          <w:sz w:val="28"/>
          <w:szCs w:val="28"/>
          <w:highlight w:val="none"/>
        </w:rPr>
        <w:t>江苏商贸职业学院：</w:t>
      </w:r>
    </w:p>
    <w:p w14:paraId="30DC5C7A">
      <w:pPr>
        <w:snapToGrid w:val="0"/>
        <w:spacing w:line="460" w:lineRule="exact"/>
        <w:ind w:firstLine="560" w:firstLineChars="200"/>
        <w:rPr>
          <w:rFonts w:hint="eastAsia" w:ascii="宋体" w:hAnsi="宋体" w:cs="仿宋"/>
          <w:sz w:val="28"/>
          <w:szCs w:val="28"/>
          <w:highlight w:val="none"/>
        </w:rPr>
      </w:pPr>
      <w:r>
        <w:rPr>
          <w:rFonts w:hint="eastAsia" w:ascii="宋体" w:hAnsi="宋体" w:cs="仿宋"/>
          <w:sz w:val="28"/>
          <w:szCs w:val="28"/>
          <w:highlight w:val="none"/>
        </w:rPr>
        <w:t>我单位</w:t>
      </w:r>
      <w:r>
        <w:rPr>
          <w:rFonts w:hint="eastAsia" w:ascii="宋体" w:hAnsi="宋体" w:cs="仿宋"/>
          <w:sz w:val="28"/>
          <w:szCs w:val="28"/>
          <w:highlight w:val="none"/>
          <w:u w:val="single"/>
        </w:rPr>
        <w:t xml:space="preserve"> （投标人名称） </w:t>
      </w:r>
      <w:r>
        <w:rPr>
          <w:rFonts w:hint="eastAsia" w:ascii="宋体" w:hAnsi="宋体" w:cs="仿宋"/>
          <w:sz w:val="28"/>
          <w:szCs w:val="28"/>
          <w:highlight w:val="none"/>
        </w:rPr>
        <w:t>郑重承诺：</w:t>
      </w:r>
    </w:p>
    <w:p w14:paraId="0390D00B">
      <w:pPr>
        <w:snapToGrid w:val="0"/>
        <w:spacing w:line="460" w:lineRule="exact"/>
        <w:ind w:firstLine="560" w:firstLineChars="200"/>
        <w:rPr>
          <w:rFonts w:hint="eastAsia" w:ascii="宋体" w:hAnsi="宋体" w:cs="仿宋"/>
          <w:sz w:val="28"/>
          <w:szCs w:val="28"/>
          <w:highlight w:val="none"/>
        </w:rPr>
      </w:pPr>
      <w:r>
        <w:rPr>
          <w:rFonts w:hint="eastAsia" w:ascii="宋体" w:hAnsi="宋体" w:cs="仿宋"/>
          <w:sz w:val="28"/>
          <w:szCs w:val="28"/>
          <w:highlight w:val="none"/>
        </w:rPr>
        <w:t>贵方组织的</w:t>
      </w:r>
      <w:r>
        <w:rPr>
          <w:rFonts w:hint="eastAsia" w:ascii="宋体" w:hAnsi="宋体" w:cs="仿宋"/>
          <w:sz w:val="28"/>
          <w:szCs w:val="28"/>
          <w:highlight w:val="none"/>
          <w:u w:val="single"/>
        </w:rPr>
        <w:t xml:space="preserve"> (项目名称） </w:t>
      </w:r>
      <w:r>
        <w:rPr>
          <w:rFonts w:hint="eastAsia" w:ascii="宋体" w:hAnsi="宋体" w:cs="仿宋"/>
          <w:sz w:val="28"/>
          <w:szCs w:val="28"/>
          <w:highlight w:val="none"/>
        </w:rPr>
        <w:t>，我单位</w:t>
      </w:r>
      <w:r>
        <w:rPr>
          <w:rFonts w:hint="eastAsia" w:ascii="宋体" w:hAnsi="宋体" w:cs="仿宋"/>
          <w:sz w:val="28"/>
          <w:szCs w:val="28"/>
          <w:highlight w:val="none"/>
          <w:u w:val="single"/>
        </w:rPr>
        <w:t xml:space="preserve"> (在下划线上如实填写：有或没有） </w:t>
      </w:r>
      <w:r>
        <w:rPr>
          <w:rFonts w:hint="eastAsia" w:ascii="宋体" w:hAnsi="宋体" w:cs="仿宋"/>
          <w:sz w:val="28"/>
          <w:szCs w:val="28"/>
          <w:highlight w:val="none"/>
        </w:rPr>
        <w:t>履行合同所必需的</w:t>
      </w:r>
      <w:r>
        <w:rPr>
          <w:rFonts w:hint="eastAsia" w:ascii="宋体" w:hAnsi="宋体" w:cs="仿宋"/>
          <w:bCs/>
          <w:sz w:val="28"/>
          <w:szCs w:val="28"/>
          <w:highlight w:val="none"/>
        </w:rPr>
        <w:t>设备和</w:t>
      </w:r>
      <w:r>
        <w:rPr>
          <w:rFonts w:hint="eastAsia" w:ascii="宋体" w:hAnsi="宋体" w:cs="仿宋"/>
          <w:sz w:val="28"/>
          <w:szCs w:val="28"/>
          <w:highlight w:val="none"/>
        </w:rPr>
        <w:t>专业技术能力。</w:t>
      </w:r>
    </w:p>
    <w:p w14:paraId="6543838B">
      <w:pPr>
        <w:spacing w:line="460" w:lineRule="exact"/>
        <w:rPr>
          <w:rFonts w:hint="eastAsia" w:ascii="宋体" w:hAnsi="宋体" w:cs="仿宋"/>
          <w:b/>
          <w:bCs/>
          <w:sz w:val="32"/>
          <w:szCs w:val="32"/>
          <w:highlight w:val="none"/>
        </w:rPr>
      </w:pPr>
    </w:p>
    <w:p w14:paraId="5788E973">
      <w:pPr>
        <w:spacing w:line="460" w:lineRule="exact"/>
        <w:rPr>
          <w:rFonts w:hint="eastAsia" w:ascii="宋体" w:hAnsi="宋体" w:cs="仿宋"/>
          <w:b/>
          <w:bCs/>
          <w:sz w:val="32"/>
          <w:szCs w:val="32"/>
          <w:highlight w:val="none"/>
        </w:rPr>
      </w:pPr>
    </w:p>
    <w:p w14:paraId="5C160B38">
      <w:pPr>
        <w:spacing w:line="460" w:lineRule="exact"/>
        <w:rPr>
          <w:rFonts w:hint="eastAsia" w:ascii="宋体" w:hAnsi="宋体" w:cs="仿宋"/>
          <w:b/>
          <w:bCs/>
          <w:sz w:val="32"/>
          <w:szCs w:val="32"/>
          <w:highlight w:val="none"/>
        </w:rPr>
      </w:pPr>
    </w:p>
    <w:p w14:paraId="6CDC3547">
      <w:pPr>
        <w:spacing w:line="460" w:lineRule="exact"/>
        <w:rPr>
          <w:rFonts w:hint="eastAsia" w:ascii="宋体" w:hAnsi="宋体" w:cs="仿宋"/>
          <w:b/>
          <w:bCs/>
          <w:sz w:val="32"/>
          <w:szCs w:val="32"/>
          <w:highlight w:val="none"/>
        </w:rPr>
      </w:pPr>
    </w:p>
    <w:p w14:paraId="2232E558">
      <w:pPr>
        <w:spacing w:line="460" w:lineRule="exact"/>
        <w:ind w:firstLine="560" w:firstLineChars="200"/>
        <w:jc w:val="right"/>
        <w:rPr>
          <w:rFonts w:hint="eastAsia" w:ascii="宋体" w:hAnsi="宋体" w:cs="仿宋"/>
          <w:sz w:val="28"/>
          <w:szCs w:val="28"/>
          <w:highlight w:val="none"/>
        </w:rPr>
      </w:pPr>
      <w:r>
        <w:rPr>
          <w:rFonts w:hint="eastAsia" w:ascii="宋体" w:hAnsi="宋体" w:cs="仿宋"/>
          <w:sz w:val="28"/>
          <w:szCs w:val="28"/>
          <w:highlight w:val="none"/>
        </w:rPr>
        <w:t>投标人：（加盖公章）</w:t>
      </w:r>
    </w:p>
    <w:p w14:paraId="63034098">
      <w:pPr>
        <w:spacing w:line="460" w:lineRule="exact"/>
        <w:ind w:firstLine="560" w:firstLineChars="200"/>
        <w:jc w:val="right"/>
        <w:rPr>
          <w:rFonts w:hint="eastAsia" w:ascii="宋体" w:hAnsi="宋体" w:cs="仿宋"/>
          <w:sz w:val="28"/>
          <w:szCs w:val="28"/>
          <w:highlight w:val="none"/>
        </w:rPr>
      </w:pPr>
      <w:r>
        <w:rPr>
          <w:rFonts w:hint="eastAsia" w:ascii="宋体" w:hAnsi="宋体" w:cs="仿宋"/>
          <w:sz w:val="28"/>
          <w:szCs w:val="28"/>
          <w:highlight w:val="none"/>
        </w:rPr>
        <w:t>法定代表人或被授权人：（签字或盖章）</w:t>
      </w:r>
    </w:p>
    <w:p w14:paraId="52C57798">
      <w:pPr>
        <w:spacing w:line="360" w:lineRule="auto"/>
        <w:jc w:val="right"/>
        <w:outlineLvl w:val="2"/>
        <w:rPr>
          <w:rFonts w:hint="eastAsia" w:ascii="宋体" w:hAnsi="宋体" w:cs="仿宋"/>
          <w:sz w:val="28"/>
          <w:szCs w:val="28"/>
          <w:highlight w:val="none"/>
        </w:rPr>
      </w:pPr>
      <w:r>
        <w:rPr>
          <w:rFonts w:hint="eastAsia" w:ascii="宋体" w:hAnsi="宋体" w:cs="仿宋"/>
          <w:sz w:val="28"/>
          <w:szCs w:val="28"/>
          <w:highlight w:val="none"/>
        </w:rPr>
        <w:t>年      月     日</w:t>
      </w:r>
    </w:p>
    <w:p w14:paraId="0CE450CF">
      <w:pPr>
        <w:spacing w:line="360" w:lineRule="auto"/>
        <w:jc w:val="left"/>
        <w:outlineLvl w:val="2"/>
        <w:rPr>
          <w:rFonts w:hint="eastAsia" w:ascii="宋体" w:hAnsi="宋体" w:cs="宋体"/>
          <w:b/>
          <w:kern w:val="0"/>
          <w:sz w:val="28"/>
          <w:szCs w:val="28"/>
          <w:highlight w:val="none"/>
        </w:rPr>
      </w:pPr>
      <w:r>
        <w:rPr>
          <w:rFonts w:ascii="宋体" w:hAnsi="宋体" w:cs="宋体"/>
          <w:b/>
          <w:kern w:val="0"/>
          <w:sz w:val="28"/>
          <w:szCs w:val="28"/>
          <w:highlight w:val="none"/>
        </w:rPr>
        <w:br w:type="page"/>
      </w:r>
      <w:r>
        <w:rPr>
          <w:rFonts w:hint="eastAsia" w:ascii="宋体" w:hAnsi="宋体"/>
          <w:sz w:val="32"/>
          <w:szCs w:val="32"/>
          <w:highlight w:val="none"/>
        </w:rPr>
        <w:t>附件5</w:t>
      </w:r>
    </w:p>
    <w:p w14:paraId="721BE949">
      <w:pPr>
        <w:snapToGrid w:val="0"/>
        <w:spacing w:line="360" w:lineRule="auto"/>
        <w:jc w:val="center"/>
        <w:outlineLvl w:val="4"/>
        <w:rPr>
          <w:rFonts w:hint="eastAsia" w:ascii="宋体" w:hAnsi="宋体" w:cs="仿宋"/>
          <w:b/>
          <w:bCs/>
          <w:sz w:val="28"/>
          <w:szCs w:val="28"/>
          <w:highlight w:val="none"/>
        </w:rPr>
      </w:pPr>
      <w:r>
        <w:rPr>
          <w:rFonts w:hint="eastAsia" w:ascii="宋体" w:hAnsi="宋体" w:cs="仿宋"/>
          <w:b/>
          <w:bCs/>
          <w:sz w:val="28"/>
          <w:szCs w:val="28"/>
          <w:highlight w:val="none"/>
        </w:rPr>
        <w:t>无重大违法记录声明</w:t>
      </w:r>
    </w:p>
    <w:p w14:paraId="01DBEA87">
      <w:pPr>
        <w:spacing w:line="360" w:lineRule="auto"/>
        <w:rPr>
          <w:rFonts w:hint="eastAsia" w:ascii="宋体" w:hAnsi="宋体" w:cs="仿宋"/>
          <w:sz w:val="28"/>
          <w:szCs w:val="28"/>
          <w:highlight w:val="none"/>
        </w:rPr>
      </w:pPr>
      <w:r>
        <w:rPr>
          <w:rFonts w:hint="eastAsia" w:ascii="宋体" w:hAnsi="宋体" w:cs="仿宋"/>
          <w:sz w:val="28"/>
          <w:szCs w:val="28"/>
          <w:highlight w:val="none"/>
        </w:rPr>
        <w:t>江苏商贸职业学院：</w:t>
      </w:r>
    </w:p>
    <w:p w14:paraId="32151BE1">
      <w:pPr>
        <w:spacing w:line="360" w:lineRule="auto"/>
        <w:rPr>
          <w:rFonts w:hint="eastAsia" w:ascii="宋体" w:hAnsi="宋体" w:cs="仿宋"/>
          <w:sz w:val="28"/>
          <w:szCs w:val="28"/>
          <w:highlight w:val="none"/>
        </w:rPr>
      </w:pPr>
      <w:r>
        <w:rPr>
          <w:rFonts w:hint="eastAsia" w:ascii="宋体" w:hAnsi="宋体" w:cs="仿宋"/>
          <w:sz w:val="28"/>
          <w:szCs w:val="28"/>
          <w:highlight w:val="none"/>
        </w:rPr>
        <w:t xml:space="preserve">    我单位（投标人名称）郑重声明：</w:t>
      </w:r>
    </w:p>
    <w:p w14:paraId="5E24AE7C">
      <w:pPr>
        <w:spacing w:line="360" w:lineRule="auto"/>
        <w:rPr>
          <w:rFonts w:hint="eastAsia" w:ascii="宋体" w:hAnsi="宋体" w:cs="仿宋"/>
          <w:sz w:val="28"/>
          <w:szCs w:val="28"/>
          <w:highlight w:val="none"/>
        </w:rPr>
      </w:pPr>
      <w:r>
        <w:rPr>
          <w:rFonts w:hint="eastAsia" w:ascii="宋体" w:hAnsi="宋体" w:cs="仿宋"/>
          <w:sz w:val="28"/>
          <w:szCs w:val="28"/>
          <w:highlight w:val="none"/>
        </w:rPr>
        <w:t xml:space="preserve">    参加政府采购活动前3年内在经营活动中（在下划线上如实填写：有或没有）重大违法记录。</w:t>
      </w:r>
    </w:p>
    <w:p w14:paraId="2E281588">
      <w:pPr>
        <w:spacing w:line="360" w:lineRule="auto"/>
        <w:ind w:firstLine="480"/>
        <w:rPr>
          <w:rFonts w:hint="eastAsia" w:ascii="宋体" w:hAnsi="宋体" w:cs="仿宋"/>
          <w:sz w:val="28"/>
          <w:szCs w:val="28"/>
          <w:highlight w:val="none"/>
        </w:rPr>
      </w:pPr>
      <w:r>
        <w:rPr>
          <w:rFonts w:hint="eastAsia" w:ascii="宋体" w:hAnsi="宋体" w:cs="仿宋"/>
          <w:sz w:val="28"/>
          <w:szCs w:val="28"/>
          <w:highlight w:val="none"/>
        </w:rPr>
        <w:t>在投标截止时间节点，没有被“信用中国”（www.creditchina.gov.cn）、“中国政府采购网”（www.ccgp.gov.cn）网站列入失信被执行人、重大税收违法案件当事人名单、政府采购严重违法失信行为记录名单。</w:t>
      </w:r>
    </w:p>
    <w:p w14:paraId="30699480">
      <w:pPr>
        <w:spacing w:line="360" w:lineRule="auto"/>
        <w:ind w:firstLine="480"/>
        <w:rPr>
          <w:rFonts w:hint="eastAsia" w:ascii="宋体" w:hAnsi="宋体" w:cs="仿宋"/>
          <w:sz w:val="28"/>
          <w:szCs w:val="28"/>
          <w:highlight w:val="none"/>
        </w:rPr>
      </w:pPr>
    </w:p>
    <w:p w14:paraId="083744DB">
      <w:pPr>
        <w:spacing w:line="360" w:lineRule="auto"/>
        <w:ind w:firstLine="480"/>
        <w:rPr>
          <w:rFonts w:hint="eastAsia" w:ascii="宋体" w:hAnsi="宋体" w:cs="仿宋"/>
          <w:sz w:val="28"/>
          <w:szCs w:val="28"/>
          <w:highlight w:val="none"/>
        </w:rPr>
      </w:pPr>
      <w:r>
        <w:rPr>
          <w:rFonts w:hint="eastAsia" w:ascii="宋体" w:hAnsi="宋体" w:cs="仿宋"/>
          <w:sz w:val="28"/>
          <w:szCs w:val="28"/>
          <w:highlight w:val="none"/>
        </w:rPr>
        <w:t>（说明：政府采购法第二十二条第一款第五项所称重大违法记录，是指供应商因违法经营受到刑事处罚或者责令停产停业、吊销许可证或者执照、较大数额罚款等行政处罚。）</w:t>
      </w:r>
    </w:p>
    <w:p w14:paraId="63B0E040">
      <w:pPr>
        <w:spacing w:line="360" w:lineRule="auto"/>
        <w:ind w:firstLine="560" w:firstLineChars="200"/>
        <w:jc w:val="right"/>
        <w:rPr>
          <w:rFonts w:hint="eastAsia" w:ascii="宋体" w:hAnsi="宋体" w:cs="仿宋"/>
          <w:sz w:val="28"/>
          <w:szCs w:val="28"/>
          <w:highlight w:val="none"/>
        </w:rPr>
      </w:pPr>
      <w:r>
        <w:rPr>
          <w:rFonts w:hint="eastAsia" w:ascii="宋体" w:hAnsi="宋体" w:cs="仿宋"/>
          <w:sz w:val="28"/>
          <w:szCs w:val="28"/>
          <w:highlight w:val="none"/>
        </w:rPr>
        <w:t xml:space="preserve">                                  投标人：（加盖公章）</w:t>
      </w:r>
    </w:p>
    <w:p w14:paraId="723C938B">
      <w:pPr>
        <w:spacing w:line="360" w:lineRule="auto"/>
        <w:ind w:firstLine="560" w:firstLineChars="200"/>
        <w:jc w:val="right"/>
        <w:rPr>
          <w:rFonts w:hint="eastAsia" w:ascii="宋体" w:hAnsi="宋体" w:cs="仿宋"/>
          <w:sz w:val="28"/>
          <w:szCs w:val="28"/>
          <w:highlight w:val="none"/>
        </w:rPr>
      </w:pPr>
      <w:r>
        <w:rPr>
          <w:rFonts w:hint="eastAsia" w:ascii="宋体" w:hAnsi="宋体" w:cs="仿宋"/>
          <w:sz w:val="28"/>
          <w:szCs w:val="28"/>
          <w:highlight w:val="none"/>
        </w:rPr>
        <w:t>法定代表人或被授权人：（签字或盖章）</w:t>
      </w:r>
    </w:p>
    <w:p w14:paraId="2E4948FF">
      <w:pPr>
        <w:spacing w:line="360" w:lineRule="auto"/>
        <w:ind w:firstLine="1540" w:firstLineChars="550"/>
        <w:jc w:val="right"/>
        <w:rPr>
          <w:rFonts w:hint="eastAsia" w:ascii="宋体" w:hAnsi="宋体" w:cs="仿宋"/>
          <w:sz w:val="28"/>
          <w:szCs w:val="28"/>
          <w:highlight w:val="none"/>
        </w:rPr>
      </w:pPr>
      <w:r>
        <w:rPr>
          <w:rFonts w:hint="eastAsia" w:ascii="宋体" w:hAnsi="宋体" w:cs="仿宋"/>
          <w:sz w:val="28"/>
          <w:szCs w:val="28"/>
          <w:highlight w:val="none"/>
        </w:rPr>
        <w:t>年      月     日</w:t>
      </w:r>
    </w:p>
    <w:p w14:paraId="6EE5F6D2">
      <w:pPr>
        <w:snapToGrid w:val="0"/>
        <w:spacing w:line="300" w:lineRule="auto"/>
        <w:outlineLvl w:val="0"/>
        <w:rPr>
          <w:rFonts w:hint="eastAsia" w:ascii="宋体" w:hAnsi="宋体"/>
          <w:sz w:val="32"/>
          <w:szCs w:val="32"/>
          <w:highlight w:val="none"/>
        </w:rPr>
      </w:pPr>
      <w:r>
        <w:rPr>
          <w:rFonts w:ascii="宋体" w:hAnsi="宋体"/>
          <w:sz w:val="32"/>
          <w:szCs w:val="32"/>
          <w:highlight w:val="none"/>
        </w:rPr>
        <w:br w:type="column"/>
      </w:r>
      <w:r>
        <w:rPr>
          <w:rFonts w:ascii="宋体" w:hAnsi="宋体"/>
          <w:sz w:val="32"/>
          <w:szCs w:val="32"/>
          <w:highlight w:val="none"/>
        </w:rPr>
        <w:t>附件</w:t>
      </w:r>
      <w:r>
        <w:rPr>
          <w:rFonts w:hint="eastAsia" w:ascii="宋体" w:hAnsi="宋体"/>
          <w:sz w:val="32"/>
          <w:szCs w:val="32"/>
          <w:highlight w:val="none"/>
        </w:rPr>
        <w:t xml:space="preserve">6 </w:t>
      </w:r>
    </w:p>
    <w:p w14:paraId="71729DB7">
      <w:pPr>
        <w:snapToGrid w:val="0"/>
        <w:spacing w:line="300" w:lineRule="auto"/>
        <w:contextualSpacing/>
        <w:jc w:val="center"/>
        <w:rPr>
          <w:rFonts w:hint="eastAsia" w:ascii="宋体" w:hAnsi="宋体"/>
          <w:b/>
          <w:sz w:val="32"/>
          <w:szCs w:val="32"/>
          <w:highlight w:val="none"/>
        </w:rPr>
      </w:pPr>
      <w:r>
        <w:rPr>
          <w:rFonts w:hint="eastAsia" w:ascii="宋体" w:hAnsi="宋体"/>
          <w:b/>
          <w:sz w:val="32"/>
          <w:szCs w:val="32"/>
          <w:highlight w:val="none"/>
        </w:rPr>
        <w:t>商务部分正负偏离表</w:t>
      </w:r>
    </w:p>
    <w:p w14:paraId="698ED6B8">
      <w:pPr>
        <w:ind w:firstLine="560" w:firstLineChars="200"/>
        <w:jc w:val="center"/>
        <w:rPr>
          <w:rFonts w:hint="eastAsia" w:ascii="宋体" w:hAnsi="宋体"/>
          <w:sz w:val="28"/>
          <w:szCs w:val="28"/>
          <w:highlight w:val="none"/>
        </w:rPr>
      </w:pPr>
      <w:r>
        <w:rPr>
          <w:rFonts w:hint="eastAsia" w:ascii="宋体" w:hAnsi="宋体"/>
          <w:sz w:val="28"/>
          <w:szCs w:val="28"/>
          <w:highlight w:val="none"/>
        </w:rPr>
        <w:t>（由供应商据实填写，表格不够自行添加）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7"/>
        <w:gridCol w:w="2471"/>
        <w:gridCol w:w="2158"/>
        <w:gridCol w:w="2785"/>
        <w:gridCol w:w="1533"/>
      </w:tblGrid>
      <w:tr w14:paraId="296A38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3DDFA48F">
            <w:pPr>
              <w:spacing w:line="340" w:lineRule="exact"/>
              <w:jc w:val="center"/>
              <w:rPr>
                <w:rFonts w:hint="eastAsia" w:ascii="宋体" w:hAnsi="宋体"/>
                <w:sz w:val="24"/>
                <w:highlight w:val="none"/>
              </w:rPr>
            </w:pPr>
            <w:r>
              <w:rPr>
                <w:rFonts w:hint="eastAsia" w:ascii="宋体" w:hAnsi="宋体"/>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33109D04">
            <w:pPr>
              <w:spacing w:line="340" w:lineRule="exact"/>
              <w:jc w:val="center"/>
              <w:rPr>
                <w:rFonts w:hint="eastAsia" w:ascii="宋体" w:hAnsi="宋体"/>
                <w:sz w:val="24"/>
                <w:highlight w:val="none"/>
              </w:rPr>
            </w:pPr>
            <w:r>
              <w:rPr>
                <w:rFonts w:hint="eastAsia" w:ascii="宋体" w:hAnsi="宋体"/>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7451302B">
            <w:pPr>
              <w:spacing w:line="340" w:lineRule="exact"/>
              <w:jc w:val="center"/>
              <w:rPr>
                <w:rFonts w:hint="eastAsia" w:ascii="宋体" w:hAnsi="宋体"/>
                <w:sz w:val="24"/>
                <w:highlight w:val="none"/>
              </w:rPr>
            </w:pPr>
            <w:r>
              <w:rPr>
                <w:rFonts w:hint="eastAsia" w:ascii="宋体" w:hAnsi="宋体"/>
                <w:sz w:val="24"/>
                <w:highlight w:val="none"/>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2417D964">
            <w:pPr>
              <w:spacing w:line="340" w:lineRule="exact"/>
              <w:jc w:val="center"/>
              <w:rPr>
                <w:rFonts w:hint="eastAsia" w:ascii="宋体" w:hAnsi="宋体"/>
                <w:sz w:val="24"/>
                <w:highlight w:val="none"/>
              </w:rPr>
            </w:pPr>
            <w:r>
              <w:rPr>
                <w:rFonts w:hint="eastAsia" w:ascii="宋体" w:hAnsi="宋体"/>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1BBBD120">
            <w:pPr>
              <w:spacing w:line="340" w:lineRule="exact"/>
              <w:jc w:val="center"/>
              <w:rPr>
                <w:rFonts w:hint="eastAsia" w:ascii="宋体" w:hAnsi="宋体"/>
                <w:sz w:val="24"/>
                <w:highlight w:val="none"/>
              </w:rPr>
            </w:pPr>
          </w:p>
          <w:p w14:paraId="2F918D2B">
            <w:pPr>
              <w:spacing w:line="340" w:lineRule="exact"/>
              <w:jc w:val="center"/>
              <w:rPr>
                <w:rFonts w:hint="eastAsia" w:ascii="宋体" w:hAnsi="宋体"/>
                <w:sz w:val="24"/>
                <w:highlight w:val="none"/>
              </w:rPr>
            </w:pPr>
            <w:r>
              <w:rPr>
                <w:rFonts w:hint="eastAsia" w:ascii="宋体" w:hAnsi="宋体"/>
                <w:sz w:val="24"/>
                <w:highlight w:val="none"/>
              </w:rPr>
              <w:t>偏离说明</w:t>
            </w:r>
          </w:p>
        </w:tc>
      </w:tr>
      <w:tr w14:paraId="519C72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31037F88">
            <w:pPr>
              <w:spacing w:line="340" w:lineRule="exact"/>
              <w:jc w:val="center"/>
              <w:rPr>
                <w:rFonts w:hint="eastAsia" w:ascii="宋体" w:hAnsi="宋体"/>
                <w:sz w:val="24"/>
                <w:highlight w:val="none"/>
              </w:rPr>
            </w:pPr>
            <w:r>
              <w:rPr>
                <w:rFonts w:hint="eastAsia" w:ascii="宋体" w:hAnsi="宋体"/>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61AF3BB1">
            <w:pPr>
              <w:spacing w:line="340" w:lineRule="exact"/>
              <w:jc w:val="left"/>
              <w:rPr>
                <w:rFonts w:hint="eastAsia" w:ascii="宋体" w:hAnsi="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3440F782">
            <w:pPr>
              <w:spacing w:line="340" w:lineRule="exact"/>
              <w:jc w:val="left"/>
              <w:rPr>
                <w:rFonts w:hint="eastAsia" w:ascii="宋体" w:hAnsi="宋体"/>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46B9DBF2">
            <w:pPr>
              <w:spacing w:line="340" w:lineRule="exact"/>
              <w:jc w:val="left"/>
              <w:rPr>
                <w:rFonts w:hint="eastAsia" w:ascii="宋体" w:hAnsi="宋体"/>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75DB744">
            <w:pPr>
              <w:spacing w:line="340" w:lineRule="exact"/>
              <w:jc w:val="left"/>
              <w:rPr>
                <w:rFonts w:hint="eastAsia" w:ascii="宋体" w:hAnsi="宋体"/>
                <w:sz w:val="24"/>
                <w:highlight w:val="none"/>
              </w:rPr>
            </w:pPr>
          </w:p>
        </w:tc>
      </w:tr>
      <w:tr w14:paraId="3F986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C3CBBCF">
            <w:pPr>
              <w:spacing w:line="340" w:lineRule="exact"/>
              <w:jc w:val="center"/>
              <w:rPr>
                <w:rFonts w:hint="eastAsia" w:ascii="宋体" w:hAnsi="宋体"/>
                <w:sz w:val="24"/>
                <w:highlight w:val="none"/>
              </w:rPr>
            </w:pPr>
            <w:r>
              <w:rPr>
                <w:rFonts w:hint="eastAsia" w:ascii="宋体" w:hAnsi="宋体"/>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2EBF0EF9">
            <w:pPr>
              <w:spacing w:line="340" w:lineRule="exact"/>
              <w:jc w:val="left"/>
              <w:rPr>
                <w:rFonts w:hint="eastAsia" w:ascii="宋体" w:hAnsi="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357F9A41">
            <w:pPr>
              <w:spacing w:line="340" w:lineRule="exact"/>
              <w:jc w:val="left"/>
              <w:rPr>
                <w:rFonts w:hint="eastAsia" w:ascii="宋体" w:hAnsi="宋体"/>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778D2749">
            <w:pPr>
              <w:spacing w:line="340" w:lineRule="exact"/>
              <w:jc w:val="left"/>
              <w:rPr>
                <w:rFonts w:hint="eastAsia" w:ascii="宋体" w:hAnsi="宋体"/>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6D0FE8D0">
            <w:pPr>
              <w:spacing w:line="340" w:lineRule="exact"/>
              <w:jc w:val="left"/>
              <w:rPr>
                <w:rFonts w:hint="eastAsia" w:ascii="宋体" w:hAnsi="宋体"/>
                <w:sz w:val="24"/>
                <w:highlight w:val="none"/>
              </w:rPr>
            </w:pPr>
          </w:p>
        </w:tc>
      </w:tr>
      <w:tr w14:paraId="2D51C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7567A417">
            <w:pPr>
              <w:spacing w:line="340" w:lineRule="exact"/>
              <w:jc w:val="center"/>
              <w:rPr>
                <w:rFonts w:hint="eastAsia" w:ascii="宋体" w:hAnsi="宋体"/>
                <w:sz w:val="24"/>
                <w:highlight w:val="none"/>
              </w:rPr>
            </w:pPr>
            <w:r>
              <w:rPr>
                <w:rFonts w:hint="eastAsia" w:ascii="宋体" w:hAnsi="宋体"/>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54D4192A">
            <w:pPr>
              <w:spacing w:line="340" w:lineRule="exact"/>
              <w:jc w:val="left"/>
              <w:rPr>
                <w:rFonts w:hint="eastAsia" w:ascii="宋体" w:hAnsi="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336C29A9">
            <w:pPr>
              <w:spacing w:line="340" w:lineRule="exact"/>
              <w:jc w:val="left"/>
              <w:rPr>
                <w:rFonts w:hint="eastAsia" w:ascii="宋体" w:hAnsi="宋体"/>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07D7CFE9">
            <w:pPr>
              <w:spacing w:line="340" w:lineRule="exact"/>
              <w:jc w:val="left"/>
              <w:rPr>
                <w:rFonts w:hint="eastAsia" w:ascii="宋体" w:hAnsi="宋体"/>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81EA167">
            <w:pPr>
              <w:spacing w:line="340" w:lineRule="exact"/>
              <w:jc w:val="left"/>
              <w:rPr>
                <w:rFonts w:hint="eastAsia" w:ascii="宋体" w:hAnsi="宋体"/>
                <w:sz w:val="24"/>
                <w:highlight w:val="none"/>
              </w:rPr>
            </w:pPr>
          </w:p>
        </w:tc>
      </w:tr>
      <w:tr w14:paraId="62638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654AC1FF">
            <w:pPr>
              <w:spacing w:line="340" w:lineRule="exact"/>
              <w:jc w:val="center"/>
              <w:rPr>
                <w:rFonts w:hint="eastAsia" w:ascii="宋体" w:hAnsi="宋体"/>
                <w:sz w:val="24"/>
                <w:highlight w:val="none"/>
              </w:rPr>
            </w:pPr>
            <w:r>
              <w:rPr>
                <w:rFonts w:hint="eastAsia" w:ascii="宋体" w:hAnsi="宋体"/>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59FDEFD6">
            <w:pPr>
              <w:spacing w:line="340" w:lineRule="exact"/>
              <w:jc w:val="left"/>
              <w:rPr>
                <w:rFonts w:hint="eastAsia" w:ascii="宋体" w:hAnsi="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38EF5401">
            <w:pPr>
              <w:spacing w:line="340" w:lineRule="exact"/>
              <w:jc w:val="left"/>
              <w:rPr>
                <w:rFonts w:hint="eastAsia" w:ascii="宋体" w:hAnsi="宋体"/>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6621078C">
            <w:pPr>
              <w:spacing w:line="340" w:lineRule="exact"/>
              <w:jc w:val="left"/>
              <w:rPr>
                <w:rFonts w:hint="eastAsia" w:ascii="宋体" w:hAnsi="宋体"/>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5589CD04">
            <w:pPr>
              <w:spacing w:line="340" w:lineRule="exact"/>
              <w:jc w:val="left"/>
              <w:rPr>
                <w:rFonts w:hint="eastAsia" w:ascii="宋体" w:hAnsi="宋体"/>
                <w:sz w:val="24"/>
                <w:highlight w:val="none"/>
              </w:rPr>
            </w:pPr>
          </w:p>
        </w:tc>
      </w:tr>
    </w:tbl>
    <w:p w14:paraId="03A9BD71">
      <w:pPr>
        <w:snapToGrid w:val="0"/>
        <w:spacing w:line="300" w:lineRule="auto"/>
        <w:contextualSpacing/>
        <w:rPr>
          <w:rFonts w:hint="eastAsia" w:ascii="宋体" w:hAnsi="宋体"/>
          <w:b/>
          <w:sz w:val="24"/>
          <w:highlight w:val="none"/>
        </w:rPr>
      </w:pPr>
      <w:r>
        <w:rPr>
          <w:rFonts w:hint="eastAsia" w:ascii="宋体" w:hAnsi="宋体"/>
          <w:b/>
          <w:sz w:val="24"/>
          <w:highlight w:val="none"/>
        </w:rPr>
        <w:t>注：</w:t>
      </w:r>
    </w:p>
    <w:p w14:paraId="5016092C">
      <w:pPr>
        <w:snapToGrid w:val="0"/>
        <w:spacing w:line="300" w:lineRule="auto"/>
        <w:ind w:firstLine="480" w:firstLineChars="200"/>
        <w:contextualSpacing/>
        <w:rPr>
          <w:rFonts w:hint="eastAsia" w:ascii="宋体" w:hAnsi="宋体"/>
          <w:sz w:val="24"/>
          <w:highlight w:val="none"/>
        </w:rPr>
      </w:pPr>
      <w:r>
        <w:rPr>
          <w:rFonts w:hint="eastAsia" w:ascii="宋体" w:hAnsi="宋体"/>
          <w:sz w:val="24"/>
          <w:highlight w:val="none"/>
        </w:rPr>
        <w:t>1.供应商提交的响应文件中与招标文件第三部分“项目需求”中的商务部分的要求，应逐条填列在偏离表中。</w:t>
      </w:r>
    </w:p>
    <w:p w14:paraId="5F811667">
      <w:pPr>
        <w:snapToGrid w:val="0"/>
        <w:spacing w:line="300" w:lineRule="auto"/>
        <w:ind w:firstLine="480" w:firstLineChars="200"/>
        <w:contextualSpacing/>
        <w:rPr>
          <w:rFonts w:hint="eastAsia" w:ascii="宋体" w:hAnsi="宋体"/>
          <w:sz w:val="24"/>
          <w:highlight w:val="none"/>
        </w:rPr>
      </w:pPr>
      <w:r>
        <w:rPr>
          <w:rFonts w:hint="eastAsia" w:ascii="宋体" w:hAnsi="宋体"/>
          <w:sz w:val="24"/>
          <w:highlight w:val="none"/>
        </w:rPr>
        <w:t>2.“偏离说明”一栏选择“正偏离”、“负偏离”、“无偏离”进行填写。正偏离、负偏离、无偏离的确认，由评标小组认定。</w:t>
      </w:r>
    </w:p>
    <w:p w14:paraId="7A6252C4">
      <w:pPr>
        <w:snapToGrid w:val="0"/>
        <w:spacing w:line="300" w:lineRule="auto"/>
        <w:ind w:firstLine="480" w:firstLineChars="200"/>
        <w:contextualSpacing/>
        <w:rPr>
          <w:rFonts w:hint="eastAsia" w:ascii="宋体" w:hAnsi="宋体"/>
          <w:bCs/>
          <w:sz w:val="24"/>
          <w:highlight w:val="none"/>
        </w:rPr>
      </w:pPr>
      <w:r>
        <w:rPr>
          <w:rFonts w:hint="eastAsia" w:ascii="宋体" w:hAnsi="宋体"/>
          <w:bCs/>
          <w:sz w:val="24"/>
          <w:highlight w:val="none"/>
        </w:rPr>
        <w:t>3.供应商若提供其他增值服务，可以在表中自行据实填写。</w:t>
      </w:r>
    </w:p>
    <w:p w14:paraId="308CDC76">
      <w:pPr>
        <w:snapToGrid w:val="0"/>
        <w:spacing w:line="400" w:lineRule="exact"/>
        <w:ind w:firstLine="537" w:firstLineChars="192"/>
        <w:contextualSpacing/>
        <w:rPr>
          <w:rFonts w:hint="eastAsia" w:ascii="宋体" w:hAnsi="宋体" w:cs="宋体"/>
          <w:b/>
          <w:kern w:val="0"/>
          <w:sz w:val="28"/>
          <w:szCs w:val="28"/>
          <w:highlight w:val="none"/>
        </w:rPr>
      </w:pPr>
    </w:p>
    <w:p w14:paraId="05B15327">
      <w:pPr>
        <w:snapToGrid w:val="0"/>
        <w:spacing w:line="400" w:lineRule="exact"/>
        <w:ind w:firstLine="537" w:firstLineChars="192"/>
        <w:contextualSpacing/>
        <w:rPr>
          <w:rFonts w:hint="eastAsia" w:ascii="宋体" w:hAnsi="宋体" w:cs="宋体"/>
          <w:b/>
          <w:kern w:val="0"/>
          <w:sz w:val="28"/>
          <w:szCs w:val="28"/>
          <w:highlight w:val="none"/>
        </w:rPr>
      </w:pPr>
      <w:r>
        <w:rPr>
          <w:rFonts w:hint="eastAsia" w:ascii="宋体" w:hAnsi="宋体" w:cs="宋体"/>
          <w:b/>
          <w:kern w:val="0"/>
          <w:sz w:val="28"/>
          <w:szCs w:val="28"/>
          <w:highlight w:val="none"/>
        </w:rPr>
        <w:t xml:space="preserve"> </w:t>
      </w:r>
    </w:p>
    <w:p w14:paraId="0F1A2207">
      <w:pPr>
        <w:snapToGrid w:val="0"/>
        <w:spacing w:line="400" w:lineRule="exact"/>
        <w:ind w:firstLine="537" w:firstLineChars="192"/>
        <w:contextualSpacing/>
        <w:rPr>
          <w:rFonts w:hint="eastAsia" w:ascii="宋体" w:hAnsi="宋体" w:cs="宋体"/>
          <w:b/>
          <w:kern w:val="0"/>
          <w:sz w:val="28"/>
          <w:szCs w:val="28"/>
          <w:highlight w:val="none"/>
        </w:rPr>
      </w:pPr>
    </w:p>
    <w:p w14:paraId="0999C8B2">
      <w:pPr>
        <w:snapToGrid w:val="0"/>
        <w:spacing w:line="400" w:lineRule="exact"/>
        <w:ind w:firstLine="537" w:firstLineChars="192"/>
        <w:contextualSpacing/>
        <w:rPr>
          <w:rFonts w:hint="eastAsia" w:ascii="宋体" w:hAnsi="宋体" w:cs="宋体"/>
          <w:b/>
          <w:kern w:val="0"/>
          <w:sz w:val="28"/>
          <w:szCs w:val="28"/>
          <w:highlight w:val="none"/>
        </w:rPr>
      </w:pPr>
    </w:p>
    <w:p w14:paraId="3A01DDDA">
      <w:pPr>
        <w:snapToGrid w:val="0"/>
        <w:spacing w:line="400" w:lineRule="exact"/>
        <w:ind w:firstLine="537" w:firstLineChars="192"/>
        <w:contextualSpacing/>
        <w:rPr>
          <w:rFonts w:hint="eastAsia" w:ascii="宋体" w:hAnsi="宋体" w:cs="宋体"/>
          <w:b/>
          <w:kern w:val="0"/>
          <w:sz w:val="28"/>
          <w:szCs w:val="28"/>
          <w:highlight w:val="none"/>
        </w:rPr>
      </w:pPr>
    </w:p>
    <w:p w14:paraId="467E66BE">
      <w:pPr>
        <w:snapToGrid w:val="0"/>
        <w:spacing w:line="400" w:lineRule="exact"/>
        <w:ind w:firstLine="537" w:firstLineChars="192"/>
        <w:contextualSpacing/>
        <w:rPr>
          <w:rFonts w:hint="eastAsia" w:ascii="宋体" w:hAnsi="宋体" w:cs="宋体"/>
          <w:b/>
          <w:kern w:val="0"/>
          <w:sz w:val="28"/>
          <w:szCs w:val="28"/>
          <w:highlight w:val="none"/>
        </w:rPr>
      </w:pPr>
    </w:p>
    <w:p w14:paraId="2872A784">
      <w:pPr>
        <w:snapToGrid w:val="0"/>
        <w:spacing w:line="400" w:lineRule="exact"/>
        <w:ind w:firstLine="537" w:firstLineChars="192"/>
        <w:contextualSpacing/>
        <w:rPr>
          <w:rFonts w:hint="eastAsia" w:ascii="宋体" w:hAnsi="宋体" w:cs="宋体"/>
          <w:b/>
          <w:kern w:val="0"/>
          <w:sz w:val="28"/>
          <w:szCs w:val="28"/>
          <w:highlight w:val="none"/>
        </w:rPr>
      </w:pPr>
    </w:p>
    <w:p w14:paraId="4F8E93FE">
      <w:pPr>
        <w:snapToGrid w:val="0"/>
        <w:spacing w:line="400" w:lineRule="exact"/>
        <w:ind w:firstLine="537" w:firstLineChars="192"/>
        <w:contextualSpacing/>
        <w:rPr>
          <w:rFonts w:hint="eastAsia" w:ascii="宋体" w:hAnsi="宋体" w:cs="宋体"/>
          <w:b/>
          <w:kern w:val="0"/>
          <w:sz w:val="28"/>
          <w:szCs w:val="28"/>
          <w:highlight w:val="none"/>
        </w:rPr>
      </w:pPr>
    </w:p>
    <w:p w14:paraId="78B04113">
      <w:pPr>
        <w:snapToGrid w:val="0"/>
        <w:spacing w:line="400" w:lineRule="exact"/>
        <w:ind w:firstLine="537" w:firstLineChars="192"/>
        <w:contextualSpacing/>
        <w:rPr>
          <w:rFonts w:hint="eastAsia" w:ascii="宋体" w:hAnsi="宋体" w:cs="宋体"/>
          <w:b/>
          <w:kern w:val="0"/>
          <w:sz w:val="28"/>
          <w:szCs w:val="28"/>
          <w:highlight w:val="none"/>
        </w:rPr>
      </w:pPr>
    </w:p>
    <w:p w14:paraId="2AD5E301">
      <w:pPr>
        <w:snapToGrid w:val="0"/>
        <w:spacing w:line="400" w:lineRule="exact"/>
        <w:ind w:firstLine="537" w:firstLineChars="192"/>
        <w:contextualSpacing/>
        <w:rPr>
          <w:rFonts w:hint="eastAsia" w:ascii="宋体" w:hAnsi="宋体" w:cs="宋体"/>
          <w:b/>
          <w:kern w:val="0"/>
          <w:sz w:val="28"/>
          <w:szCs w:val="28"/>
          <w:highlight w:val="none"/>
        </w:rPr>
      </w:pPr>
    </w:p>
    <w:p w14:paraId="7FB93119">
      <w:pPr>
        <w:snapToGrid w:val="0"/>
        <w:spacing w:line="400" w:lineRule="exact"/>
        <w:ind w:firstLine="537" w:firstLineChars="192"/>
        <w:contextualSpacing/>
        <w:rPr>
          <w:rFonts w:hint="eastAsia" w:ascii="宋体" w:hAnsi="宋体" w:cs="宋体"/>
          <w:b/>
          <w:kern w:val="0"/>
          <w:sz w:val="28"/>
          <w:szCs w:val="28"/>
          <w:highlight w:val="none"/>
        </w:rPr>
      </w:pPr>
    </w:p>
    <w:p w14:paraId="73E6E8CE">
      <w:pPr>
        <w:snapToGrid w:val="0"/>
        <w:spacing w:line="400" w:lineRule="exact"/>
        <w:ind w:firstLine="537" w:firstLineChars="192"/>
        <w:contextualSpacing/>
        <w:rPr>
          <w:rFonts w:hint="eastAsia" w:ascii="宋体" w:hAnsi="宋体" w:cs="宋体"/>
          <w:b/>
          <w:kern w:val="0"/>
          <w:sz w:val="28"/>
          <w:szCs w:val="28"/>
          <w:highlight w:val="none"/>
        </w:rPr>
      </w:pPr>
    </w:p>
    <w:p w14:paraId="24510AC4">
      <w:pPr>
        <w:snapToGrid w:val="0"/>
        <w:spacing w:line="400" w:lineRule="exact"/>
        <w:ind w:firstLine="537" w:firstLineChars="192"/>
        <w:contextualSpacing/>
        <w:rPr>
          <w:rFonts w:hint="eastAsia" w:ascii="宋体" w:hAnsi="宋体" w:cs="宋体"/>
          <w:b/>
          <w:kern w:val="0"/>
          <w:sz w:val="28"/>
          <w:szCs w:val="28"/>
          <w:highlight w:val="none"/>
        </w:rPr>
      </w:pPr>
    </w:p>
    <w:p w14:paraId="674E2989">
      <w:pPr>
        <w:snapToGrid w:val="0"/>
        <w:spacing w:line="400" w:lineRule="exact"/>
        <w:ind w:firstLine="537" w:firstLineChars="192"/>
        <w:contextualSpacing/>
        <w:rPr>
          <w:rFonts w:hint="eastAsia" w:ascii="宋体" w:hAnsi="宋体" w:cs="宋体"/>
          <w:b/>
          <w:kern w:val="0"/>
          <w:sz w:val="28"/>
          <w:szCs w:val="28"/>
          <w:highlight w:val="none"/>
        </w:rPr>
      </w:pPr>
    </w:p>
    <w:p w14:paraId="0FECE4E9">
      <w:pPr>
        <w:snapToGrid w:val="0"/>
        <w:spacing w:line="400" w:lineRule="exact"/>
        <w:ind w:firstLine="537" w:firstLineChars="192"/>
        <w:contextualSpacing/>
        <w:rPr>
          <w:rFonts w:hint="eastAsia" w:ascii="宋体" w:hAnsi="宋体" w:cs="宋体"/>
          <w:b/>
          <w:kern w:val="0"/>
          <w:sz w:val="28"/>
          <w:szCs w:val="28"/>
          <w:highlight w:val="none"/>
        </w:rPr>
      </w:pPr>
    </w:p>
    <w:p w14:paraId="05538C13">
      <w:pPr>
        <w:snapToGrid w:val="0"/>
        <w:spacing w:line="400" w:lineRule="exact"/>
        <w:contextualSpacing/>
        <w:rPr>
          <w:rFonts w:hint="eastAsia" w:ascii="宋体" w:hAnsi="宋体" w:cs="宋体"/>
          <w:kern w:val="0"/>
          <w:sz w:val="28"/>
          <w:szCs w:val="28"/>
          <w:highlight w:val="none"/>
        </w:rPr>
      </w:pPr>
    </w:p>
    <w:p w14:paraId="506D4648">
      <w:pPr>
        <w:pStyle w:val="5"/>
        <w:rPr>
          <w:highlight w:val="none"/>
        </w:rPr>
      </w:pPr>
    </w:p>
    <w:p w14:paraId="1872EFC2">
      <w:pPr>
        <w:snapToGrid w:val="0"/>
        <w:spacing w:line="300" w:lineRule="auto"/>
        <w:contextualSpacing/>
        <w:jc w:val="center"/>
        <w:rPr>
          <w:rFonts w:hint="eastAsia" w:ascii="宋体" w:hAnsi="宋体"/>
          <w:b/>
          <w:sz w:val="32"/>
          <w:szCs w:val="32"/>
          <w:highlight w:val="none"/>
        </w:rPr>
      </w:pPr>
    </w:p>
    <w:p w14:paraId="347C03D8">
      <w:pPr>
        <w:snapToGrid w:val="0"/>
        <w:spacing w:line="300" w:lineRule="auto"/>
        <w:contextualSpacing/>
        <w:rPr>
          <w:rFonts w:hint="eastAsia" w:ascii="宋体" w:hAnsi="宋体"/>
          <w:sz w:val="32"/>
          <w:szCs w:val="32"/>
          <w:highlight w:val="none"/>
        </w:rPr>
      </w:pPr>
      <w:r>
        <w:rPr>
          <w:rFonts w:ascii="宋体" w:hAnsi="宋体"/>
          <w:sz w:val="32"/>
          <w:szCs w:val="32"/>
          <w:highlight w:val="none"/>
        </w:rPr>
        <w:t>附件</w:t>
      </w:r>
      <w:r>
        <w:rPr>
          <w:rFonts w:hint="eastAsia" w:ascii="宋体" w:hAnsi="宋体"/>
          <w:sz w:val="32"/>
          <w:szCs w:val="32"/>
          <w:highlight w:val="none"/>
        </w:rPr>
        <w:t xml:space="preserve">7 </w:t>
      </w:r>
    </w:p>
    <w:p w14:paraId="40E95BAF">
      <w:pPr>
        <w:snapToGrid w:val="0"/>
        <w:spacing w:line="300" w:lineRule="auto"/>
        <w:contextualSpacing/>
        <w:jc w:val="center"/>
        <w:rPr>
          <w:rFonts w:hint="eastAsia" w:ascii="宋体" w:hAnsi="宋体"/>
          <w:b/>
          <w:sz w:val="32"/>
          <w:szCs w:val="32"/>
          <w:highlight w:val="none"/>
        </w:rPr>
      </w:pPr>
      <w:r>
        <w:rPr>
          <w:rFonts w:hint="eastAsia" w:ascii="宋体" w:hAnsi="宋体"/>
          <w:b/>
          <w:sz w:val="32"/>
          <w:szCs w:val="32"/>
          <w:highlight w:val="none"/>
        </w:rPr>
        <w:t>技术部分正负偏离表</w:t>
      </w:r>
    </w:p>
    <w:p w14:paraId="4CA20885">
      <w:pPr>
        <w:ind w:firstLine="560" w:firstLineChars="200"/>
        <w:jc w:val="center"/>
        <w:rPr>
          <w:rFonts w:hint="eastAsia" w:ascii="宋体" w:hAnsi="宋体"/>
          <w:sz w:val="28"/>
          <w:szCs w:val="28"/>
          <w:highlight w:val="none"/>
        </w:rPr>
      </w:pPr>
      <w:r>
        <w:rPr>
          <w:rFonts w:hint="eastAsia" w:ascii="宋体" w:hAnsi="宋体"/>
          <w:sz w:val="28"/>
          <w:szCs w:val="28"/>
          <w:highlight w:val="none"/>
        </w:rPr>
        <w:t>（由供应商据实填写，表格不够自行添加）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7"/>
        <w:gridCol w:w="2471"/>
        <w:gridCol w:w="2158"/>
        <w:gridCol w:w="2785"/>
        <w:gridCol w:w="1533"/>
      </w:tblGrid>
      <w:tr w14:paraId="5E3344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0C9E0CB2">
            <w:pPr>
              <w:spacing w:line="340" w:lineRule="exact"/>
              <w:jc w:val="center"/>
              <w:rPr>
                <w:rFonts w:hint="eastAsia" w:ascii="宋体" w:hAnsi="宋体"/>
                <w:sz w:val="24"/>
                <w:highlight w:val="none"/>
              </w:rPr>
            </w:pPr>
            <w:r>
              <w:rPr>
                <w:rFonts w:hint="eastAsia" w:ascii="宋体" w:hAnsi="宋体"/>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58F0A36D">
            <w:pPr>
              <w:spacing w:line="340" w:lineRule="exact"/>
              <w:jc w:val="center"/>
              <w:rPr>
                <w:rFonts w:hint="eastAsia" w:ascii="宋体" w:hAnsi="宋体"/>
                <w:sz w:val="24"/>
                <w:highlight w:val="none"/>
              </w:rPr>
            </w:pPr>
            <w:r>
              <w:rPr>
                <w:rFonts w:hint="eastAsia" w:ascii="宋体" w:hAnsi="宋体"/>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3F77344A">
            <w:pPr>
              <w:spacing w:line="340" w:lineRule="exact"/>
              <w:jc w:val="center"/>
              <w:rPr>
                <w:rFonts w:hint="eastAsia" w:ascii="宋体" w:hAnsi="宋体"/>
                <w:sz w:val="24"/>
                <w:highlight w:val="none"/>
              </w:rPr>
            </w:pPr>
            <w:r>
              <w:rPr>
                <w:rFonts w:hint="eastAsia" w:ascii="宋体" w:hAnsi="宋体"/>
                <w:sz w:val="24"/>
                <w:highlight w:val="none"/>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25BFBF1D">
            <w:pPr>
              <w:spacing w:line="340" w:lineRule="exact"/>
              <w:jc w:val="center"/>
              <w:rPr>
                <w:rFonts w:hint="eastAsia" w:ascii="宋体" w:hAnsi="宋体"/>
                <w:sz w:val="24"/>
                <w:highlight w:val="none"/>
              </w:rPr>
            </w:pPr>
            <w:r>
              <w:rPr>
                <w:rFonts w:hint="eastAsia" w:ascii="宋体" w:hAnsi="宋体"/>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7906848D">
            <w:pPr>
              <w:spacing w:line="340" w:lineRule="exact"/>
              <w:jc w:val="center"/>
              <w:rPr>
                <w:rFonts w:hint="eastAsia" w:ascii="宋体" w:hAnsi="宋体"/>
                <w:sz w:val="24"/>
                <w:highlight w:val="none"/>
              </w:rPr>
            </w:pPr>
          </w:p>
          <w:p w14:paraId="7BBE9CCA">
            <w:pPr>
              <w:spacing w:line="340" w:lineRule="exact"/>
              <w:jc w:val="center"/>
              <w:rPr>
                <w:rFonts w:hint="eastAsia" w:ascii="宋体" w:hAnsi="宋体"/>
                <w:sz w:val="24"/>
                <w:highlight w:val="none"/>
              </w:rPr>
            </w:pPr>
            <w:r>
              <w:rPr>
                <w:rFonts w:hint="eastAsia" w:ascii="宋体" w:hAnsi="宋体"/>
                <w:sz w:val="24"/>
                <w:highlight w:val="none"/>
              </w:rPr>
              <w:t>偏离说明</w:t>
            </w:r>
          </w:p>
        </w:tc>
      </w:tr>
      <w:tr w14:paraId="35D0AB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60667F5B">
            <w:pPr>
              <w:spacing w:line="340" w:lineRule="exact"/>
              <w:jc w:val="center"/>
              <w:rPr>
                <w:rFonts w:hint="eastAsia" w:ascii="宋体" w:hAnsi="宋体"/>
                <w:sz w:val="24"/>
                <w:highlight w:val="none"/>
              </w:rPr>
            </w:pPr>
            <w:r>
              <w:rPr>
                <w:rFonts w:hint="eastAsia" w:ascii="宋体" w:hAnsi="宋体"/>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5297DE36">
            <w:pPr>
              <w:spacing w:line="340" w:lineRule="exact"/>
              <w:jc w:val="left"/>
              <w:rPr>
                <w:rFonts w:hint="eastAsia" w:ascii="宋体" w:hAnsi="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671333B4">
            <w:pPr>
              <w:spacing w:line="340" w:lineRule="exact"/>
              <w:jc w:val="left"/>
              <w:rPr>
                <w:rFonts w:hint="eastAsia" w:ascii="宋体" w:hAnsi="宋体"/>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0F0D4523">
            <w:pPr>
              <w:spacing w:line="340" w:lineRule="exact"/>
              <w:jc w:val="left"/>
              <w:rPr>
                <w:rFonts w:hint="eastAsia" w:ascii="宋体" w:hAnsi="宋体"/>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7C3854D">
            <w:pPr>
              <w:spacing w:line="340" w:lineRule="exact"/>
              <w:jc w:val="left"/>
              <w:rPr>
                <w:rFonts w:hint="eastAsia" w:ascii="宋体" w:hAnsi="宋体"/>
                <w:sz w:val="24"/>
                <w:highlight w:val="none"/>
              </w:rPr>
            </w:pPr>
          </w:p>
        </w:tc>
      </w:tr>
      <w:tr w14:paraId="3F4CE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2B062C3D">
            <w:pPr>
              <w:spacing w:line="340" w:lineRule="exact"/>
              <w:jc w:val="center"/>
              <w:rPr>
                <w:rFonts w:hint="eastAsia" w:ascii="宋体" w:hAnsi="宋体"/>
                <w:sz w:val="24"/>
                <w:highlight w:val="none"/>
              </w:rPr>
            </w:pPr>
            <w:r>
              <w:rPr>
                <w:rFonts w:hint="eastAsia" w:ascii="宋体" w:hAnsi="宋体"/>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4E464FFB">
            <w:pPr>
              <w:spacing w:line="340" w:lineRule="exact"/>
              <w:jc w:val="left"/>
              <w:rPr>
                <w:rFonts w:hint="eastAsia" w:ascii="宋体" w:hAnsi="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3638D409">
            <w:pPr>
              <w:spacing w:line="340" w:lineRule="exact"/>
              <w:jc w:val="left"/>
              <w:rPr>
                <w:rFonts w:hint="eastAsia" w:ascii="宋体" w:hAnsi="宋体"/>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2BA5118A">
            <w:pPr>
              <w:spacing w:line="340" w:lineRule="exact"/>
              <w:jc w:val="left"/>
              <w:rPr>
                <w:rFonts w:hint="eastAsia" w:ascii="宋体" w:hAnsi="宋体"/>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68143BF9">
            <w:pPr>
              <w:spacing w:line="340" w:lineRule="exact"/>
              <w:jc w:val="left"/>
              <w:rPr>
                <w:rFonts w:hint="eastAsia" w:ascii="宋体" w:hAnsi="宋体"/>
                <w:sz w:val="24"/>
                <w:highlight w:val="none"/>
              </w:rPr>
            </w:pPr>
          </w:p>
        </w:tc>
      </w:tr>
      <w:tr w14:paraId="3258E5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346A2FC2">
            <w:pPr>
              <w:spacing w:line="340" w:lineRule="exact"/>
              <w:jc w:val="center"/>
              <w:rPr>
                <w:rFonts w:hint="eastAsia" w:ascii="宋体" w:hAnsi="宋体"/>
                <w:sz w:val="24"/>
                <w:highlight w:val="none"/>
              </w:rPr>
            </w:pPr>
            <w:r>
              <w:rPr>
                <w:rFonts w:hint="eastAsia" w:ascii="宋体" w:hAnsi="宋体"/>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342F0774">
            <w:pPr>
              <w:spacing w:line="340" w:lineRule="exact"/>
              <w:jc w:val="left"/>
              <w:rPr>
                <w:rFonts w:hint="eastAsia" w:ascii="宋体" w:hAnsi="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3DD1068">
            <w:pPr>
              <w:spacing w:line="340" w:lineRule="exact"/>
              <w:jc w:val="left"/>
              <w:rPr>
                <w:rFonts w:hint="eastAsia" w:ascii="宋体" w:hAnsi="宋体"/>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18EC7AC1">
            <w:pPr>
              <w:spacing w:line="340" w:lineRule="exact"/>
              <w:jc w:val="left"/>
              <w:rPr>
                <w:rFonts w:hint="eastAsia" w:ascii="宋体" w:hAnsi="宋体"/>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345821AD">
            <w:pPr>
              <w:spacing w:line="340" w:lineRule="exact"/>
              <w:jc w:val="left"/>
              <w:rPr>
                <w:rFonts w:hint="eastAsia" w:ascii="宋体" w:hAnsi="宋体"/>
                <w:sz w:val="24"/>
                <w:highlight w:val="none"/>
              </w:rPr>
            </w:pPr>
          </w:p>
        </w:tc>
      </w:tr>
      <w:tr w14:paraId="3598D1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7AF8A92B">
            <w:pPr>
              <w:spacing w:line="340" w:lineRule="exact"/>
              <w:jc w:val="center"/>
              <w:rPr>
                <w:rFonts w:hint="eastAsia" w:ascii="宋体" w:hAnsi="宋体"/>
                <w:sz w:val="24"/>
                <w:highlight w:val="none"/>
              </w:rPr>
            </w:pPr>
            <w:r>
              <w:rPr>
                <w:rFonts w:hint="eastAsia" w:ascii="宋体" w:hAnsi="宋体"/>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219ED6A8">
            <w:pPr>
              <w:spacing w:line="340" w:lineRule="exact"/>
              <w:jc w:val="left"/>
              <w:rPr>
                <w:rFonts w:hint="eastAsia" w:ascii="宋体" w:hAnsi="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0AFFB873">
            <w:pPr>
              <w:spacing w:line="340" w:lineRule="exact"/>
              <w:jc w:val="left"/>
              <w:rPr>
                <w:rFonts w:hint="eastAsia" w:ascii="宋体" w:hAnsi="宋体"/>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18B4F18E">
            <w:pPr>
              <w:spacing w:line="340" w:lineRule="exact"/>
              <w:jc w:val="left"/>
              <w:rPr>
                <w:rFonts w:hint="eastAsia" w:ascii="宋体" w:hAnsi="宋体"/>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05A31A37">
            <w:pPr>
              <w:spacing w:line="340" w:lineRule="exact"/>
              <w:jc w:val="left"/>
              <w:rPr>
                <w:rFonts w:hint="eastAsia" w:ascii="宋体" w:hAnsi="宋体"/>
                <w:sz w:val="24"/>
                <w:highlight w:val="none"/>
              </w:rPr>
            </w:pPr>
          </w:p>
        </w:tc>
      </w:tr>
    </w:tbl>
    <w:p w14:paraId="2932BE39">
      <w:pPr>
        <w:snapToGrid w:val="0"/>
        <w:spacing w:line="300" w:lineRule="auto"/>
        <w:contextualSpacing/>
        <w:rPr>
          <w:rFonts w:hint="eastAsia" w:ascii="宋体" w:hAnsi="宋体"/>
          <w:b/>
          <w:sz w:val="24"/>
          <w:highlight w:val="none"/>
        </w:rPr>
      </w:pPr>
      <w:r>
        <w:rPr>
          <w:rFonts w:hint="eastAsia" w:ascii="宋体" w:hAnsi="宋体"/>
          <w:b/>
          <w:sz w:val="24"/>
          <w:highlight w:val="none"/>
        </w:rPr>
        <w:t>注：</w:t>
      </w:r>
    </w:p>
    <w:p w14:paraId="1AD55B2F">
      <w:pPr>
        <w:snapToGrid w:val="0"/>
        <w:spacing w:line="300" w:lineRule="auto"/>
        <w:ind w:firstLine="480" w:firstLineChars="200"/>
        <w:contextualSpacing/>
        <w:rPr>
          <w:rFonts w:hint="eastAsia" w:ascii="宋体" w:hAnsi="宋体"/>
          <w:sz w:val="24"/>
          <w:highlight w:val="none"/>
        </w:rPr>
      </w:pPr>
      <w:r>
        <w:rPr>
          <w:rFonts w:hint="eastAsia" w:ascii="宋体" w:hAnsi="宋体"/>
          <w:sz w:val="24"/>
          <w:highlight w:val="none"/>
        </w:rPr>
        <w:t>1.供应商提交的响应文件中与招标文件第三部分“项目需求”中的技术部分的要求，应逐条填列在偏离表中。</w:t>
      </w:r>
    </w:p>
    <w:p w14:paraId="33349AC3">
      <w:pPr>
        <w:snapToGrid w:val="0"/>
        <w:spacing w:line="300" w:lineRule="auto"/>
        <w:ind w:firstLine="480" w:firstLineChars="200"/>
        <w:contextualSpacing/>
        <w:rPr>
          <w:rFonts w:hint="eastAsia" w:ascii="宋体" w:hAnsi="宋体"/>
          <w:sz w:val="24"/>
          <w:highlight w:val="none"/>
        </w:rPr>
      </w:pPr>
      <w:r>
        <w:rPr>
          <w:rFonts w:hint="eastAsia" w:ascii="宋体" w:hAnsi="宋体"/>
          <w:sz w:val="24"/>
          <w:highlight w:val="none"/>
        </w:rPr>
        <w:t>2.“偏离说明”一栏选择“正偏离”、“负偏离”、“无偏离”进行填写。正偏离、负偏离、无偏离的确认，由评标小组认定。</w:t>
      </w:r>
    </w:p>
    <w:p w14:paraId="3100EDE0">
      <w:pPr>
        <w:snapToGrid w:val="0"/>
        <w:spacing w:line="300" w:lineRule="auto"/>
        <w:ind w:firstLine="480" w:firstLineChars="200"/>
        <w:contextualSpacing/>
        <w:rPr>
          <w:rFonts w:hint="eastAsia" w:ascii="宋体" w:hAnsi="宋体"/>
          <w:bCs/>
          <w:sz w:val="24"/>
          <w:highlight w:val="none"/>
        </w:rPr>
      </w:pPr>
      <w:r>
        <w:rPr>
          <w:rFonts w:hint="eastAsia" w:ascii="宋体" w:hAnsi="宋体"/>
          <w:bCs/>
          <w:sz w:val="24"/>
          <w:highlight w:val="none"/>
        </w:rPr>
        <w:t>3..供应商若提供其他增值服务，可以在表中自行据实填写。</w:t>
      </w:r>
    </w:p>
    <w:p w14:paraId="3442DD2B">
      <w:pPr>
        <w:pStyle w:val="19"/>
        <w:rPr>
          <w:rFonts w:hint="eastAsia" w:ascii="宋体" w:hAnsi="宋体"/>
          <w:color w:val="auto"/>
          <w:highlight w:val="none"/>
        </w:rPr>
        <w:sectPr>
          <w:footerReference r:id="rId4" w:type="default"/>
          <w:pgSz w:w="11906" w:h="16838"/>
          <w:pgMar w:top="1134" w:right="1134" w:bottom="1134" w:left="1134" w:header="851" w:footer="992" w:gutter="0"/>
          <w:pgNumType w:fmt="numberInDash" w:start="1"/>
          <w:cols w:space="720" w:num="1"/>
          <w:docGrid w:type="linesAndChars" w:linePitch="312" w:charSpace="0"/>
        </w:sectPr>
      </w:pPr>
    </w:p>
    <w:p w14:paraId="4B2648E9">
      <w:pPr>
        <w:pStyle w:val="75"/>
        <w:ind w:left="0"/>
        <w:rPr>
          <w:rFonts w:hint="eastAsia" w:ascii="宋体" w:hAnsi="宋体"/>
          <w:sz w:val="32"/>
          <w:szCs w:val="32"/>
          <w:highlight w:val="none"/>
          <w:lang w:eastAsia="zh-CN"/>
        </w:rPr>
      </w:pPr>
      <w:r>
        <w:rPr>
          <w:rFonts w:hint="eastAsia" w:ascii="宋体" w:hAnsi="宋体"/>
          <w:sz w:val="32"/>
          <w:szCs w:val="32"/>
          <w:highlight w:val="none"/>
          <w:lang w:eastAsia="zh-CN"/>
        </w:rPr>
        <w:t>附件8：</w:t>
      </w:r>
    </w:p>
    <w:p w14:paraId="2F4FDB77">
      <w:pPr>
        <w:snapToGrid w:val="0"/>
        <w:spacing w:line="500" w:lineRule="exact"/>
        <w:ind w:left="1516" w:hanging="1510" w:hangingChars="472"/>
        <w:jc w:val="center"/>
        <w:rPr>
          <w:rFonts w:hint="eastAsia" w:ascii="宋体" w:eastAsia="宋体" w:cs="仿宋"/>
          <w:b/>
          <w:bCs/>
          <w:sz w:val="32"/>
          <w:szCs w:val="32"/>
          <w:highlight w:val="none"/>
          <w:lang w:eastAsia="zh-CN"/>
        </w:rPr>
      </w:pPr>
      <w:bookmarkStart w:id="110" w:name="_Toc23203"/>
      <w:r>
        <w:rPr>
          <w:rFonts w:hint="eastAsia" w:ascii="宋体" w:cs="仿宋"/>
          <w:b/>
          <w:bCs/>
          <w:sz w:val="32"/>
          <w:szCs w:val="32"/>
          <w:highlight w:val="none"/>
        </w:rPr>
        <w:t>价格标响应文件</w:t>
      </w:r>
      <w:bookmarkEnd w:id="110"/>
      <w:r>
        <w:rPr>
          <w:rFonts w:hint="eastAsia" w:ascii="宋体" w:cs="仿宋"/>
          <w:b/>
          <w:bCs/>
          <w:sz w:val="32"/>
          <w:szCs w:val="32"/>
          <w:highlight w:val="none"/>
          <w:lang w:eastAsia="zh-CN"/>
        </w:rPr>
        <w:t>（</w:t>
      </w:r>
      <w:r>
        <w:rPr>
          <w:rFonts w:hint="eastAsia" w:ascii="宋体" w:cs="仿宋"/>
          <w:b/>
          <w:bCs/>
          <w:sz w:val="32"/>
          <w:szCs w:val="32"/>
          <w:highlight w:val="none"/>
          <w:lang w:val="en-US" w:eastAsia="zh-CN"/>
        </w:rPr>
        <w:t>标段一</w:t>
      </w:r>
      <w:r>
        <w:rPr>
          <w:rFonts w:hint="eastAsia" w:ascii="宋体" w:cs="仿宋"/>
          <w:b/>
          <w:bCs/>
          <w:sz w:val="32"/>
          <w:szCs w:val="32"/>
          <w:highlight w:val="none"/>
          <w:lang w:eastAsia="zh-CN"/>
        </w:rPr>
        <w:t>）</w:t>
      </w:r>
    </w:p>
    <w:p w14:paraId="02C41310">
      <w:pPr>
        <w:widowControl/>
        <w:shd w:val="clear" w:color="auto" w:fill="FFFFFF"/>
        <w:spacing w:line="480" w:lineRule="atLeast"/>
        <w:ind w:firstLine="555"/>
        <w:jc w:val="left"/>
        <w:rPr>
          <w:rFonts w:hint="eastAsia" w:ascii="宋体" w:hAnsi="宋体" w:cs="仿宋"/>
          <w:sz w:val="24"/>
          <w:highlight w:val="none"/>
          <w:shd w:val="clear" w:color="auto" w:fill="FFFFFF"/>
        </w:rPr>
      </w:pPr>
      <w:r>
        <w:rPr>
          <w:rFonts w:hint="eastAsia" w:ascii="宋体" w:hAnsi="宋体" w:cs="仿宋"/>
          <w:bCs/>
          <w:sz w:val="24"/>
          <w:highlight w:val="none"/>
          <w:shd w:val="clear" w:color="auto" w:fill="FFFFFF"/>
          <w:lang w:bidi="ar"/>
        </w:rPr>
        <w:t>标段一：中小型用车（注：南通市外超出600公里限额里程后每公里收费报价超过最高限价为无效标）</w:t>
      </w:r>
    </w:p>
    <w:tbl>
      <w:tblPr>
        <w:tblStyle w:val="38"/>
        <w:tblW w:w="89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6"/>
        <w:gridCol w:w="1099"/>
        <w:gridCol w:w="1594"/>
        <w:gridCol w:w="1767"/>
        <w:gridCol w:w="1737"/>
        <w:gridCol w:w="1642"/>
      </w:tblGrid>
      <w:tr w14:paraId="79C74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221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20591E7">
            <w:pPr>
              <w:spacing w:line="320" w:lineRule="exact"/>
              <w:jc w:val="center"/>
              <w:rPr>
                <w:rFonts w:hint="eastAsia" w:ascii="宋体" w:hAnsi="宋体" w:cs="仿宋"/>
                <w:sz w:val="24"/>
                <w:highlight w:val="none"/>
              </w:rPr>
            </w:pPr>
            <w:r>
              <w:rPr>
                <w:rFonts w:hint="eastAsia" w:ascii="宋体" w:hAnsi="宋体" w:cs="仿宋"/>
                <w:sz w:val="24"/>
                <w:highlight w:val="none"/>
                <w:lang w:bidi="ar"/>
              </w:rPr>
              <w:t>车型</w:t>
            </w:r>
          </w:p>
          <w:p w14:paraId="581444A7">
            <w:pPr>
              <w:spacing w:line="320" w:lineRule="exact"/>
              <w:jc w:val="center"/>
              <w:rPr>
                <w:rFonts w:hint="eastAsia" w:ascii="宋体" w:hAnsi="宋体" w:cs="仿宋"/>
                <w:sz w:val="24"/>
                <w:highlight w:val="none"/>
              </w:rPr>
            </w:pPr>
            <w:r>
              <w:rPr>
                <w:rFonts w:hint="eastAsia" w:ascii="宋体" w:hAnsi="宋体" w:cs="仿宋"/>
                <w:sz w:val="24"/>
                <w:highlight w:val="none"/>
                <w:lang w:bidi="ar"/>
              </w:rPr>
              <w:t>地点</w:t>
            </w:r>
          </w:p>
        </w:tc>
        <w:tc>
          <w:tcPr>
            <w:tcW w:w="1594" w:type="dxa"/>
            <w:tcBorders>
              <w:top w:val="single" w:color="000000" w:sz="4" w:space="0"/>
              <w:left w:val="single" w:color="000000" w:sz="4" w:space="0"/>
              <w:bottom w:val="single" w:color="000000" w:sz="4" w:space="0"/>
              <w:right w:val="single" w:color="000000" w:sz="4" w:space="0"/>
            </w:tcBorders>
            <w:vAlign w:val="center"/>
          </w:tcPr>
          <w:p w14:paraId="0B482647">
            <w:pPr>
              <w:spacing w:line="320" w:lineRule="exact"/>
              <w:jc w:val="center"/>
              <w:rPr>
                <w:rFonts w:hint="eastAsia" w:ascii="宋体" w:hAnsi="宋体" w:cs="仿宋"/>
                <w:sz w:val="24"/>
                <w:highlight w:val="none"/>
              </w:rPr>
            </w:pPr>
            <w:r>
              <w:rPr>
                <w:rFonts w:hint="eastAsia" w:ascii="宋体" w:hAnsi="宋体" w:cs="仿宋"/>
                <w:sz w:val="24"/>
                <w:highlight w:val="none"/>
                <w:lang w:bidi="ar"/>
              </w:rPr>
              <w:t>轿车（5座排量1.8升及以上）</w:t>
            </w:r>
          </w:p>
        </w:tc>
        <w:tc>
          <w:tcPr>
            <w:tcW w:w="1767" w:type="dxa"/>
            <w:tcBorders>
              <w:top w:val="single" w:color="000000" w:sz="4" w:space="0"/>
              <w:left w:val="single" w:color="000000" w:sz="4" w:space="0"/>
              <w:bottom w:val="single" w:color="000000" w:sz="4" w:space="0"/>
              <w:right w:val="single" w:color="auto" w:sz="4" w:space="0"/>
            </w:tcBorders>
            <w:vAlign w:val="center"/>
          </w:tcPr>
          <w:p w14:paraId="6834DC40">
            <w:pPr>
              <w:spacing w:line="320" w:lineRule="exact"/>
              <w:jc w:val="center"/>
              <w:rPr>
                <w:rFonts w:hint="eastAsia" w:ascii="宋体" w:hAnsi="宋体" w:cs="仿宋"/>
                <w:sz w:val="24"/>
                <w:highlight w:val="none"/>
              </w:rPr>
            </w:pPr>
            <w:r>
              <w:rPr>
                <w:rFonts w:hint="eastAsia" w:ascii="宋体" w:hAnsi="宋体" w:cs="仿宋"/>
                <w:sz w:val="24"/>
                <w:highlight w:val="none"/>
                <w:lang w:bidi="ar"/>
              </w:rPr>
              <w:t>商 务 车</w:t>
            </w:r>
          </w:p>
          <w:p w14:paraId="07590639">
            <w:pPr>
              <w:spacing w:line="320" w:lineRule="exact"/>
              <w:jc w:val="center"/>
              <w:rPr>
                <w:rFonts w:hint="eastAsia" w:ascii="宋体" w:hAnsi="宋体" w:cs="仿宋"/>
                <w:sz w:val="24"/>
                <w:highlight w:val="none"/>
              </w:rPr>
            </w:pPr>
            <w:r>
              <w:rPr>
                <w:rFonts w:hint="eastAsia" w:ascii="宋体" w:hAnsi="宋体" w:cs="仿宋"/>
                <w:sz w:val="24"/>
                <w:highlight w:val="none"/>
                <w:lang w:bidi="ar"/>
              </w:rPr>
              <w:t>（7座）</w:t>
            </w:r>
          </w:p>
        </w:tc>
        <w:tc>
          <w:tcPr>
            <w:tcW w:w="1737" w:type="dxa"/>
            <w:tcBorders>
              <w:top w:val="single" w:color="000000" w:sz="4" w:space="0"/>
              <w:left w:val="single" w:color="auto" w:sz="4" w:space="0"/>
              <w:bottom w:val="single" w:color="000000" w:sz="4" w:space="0"/>
              <w:right w:val="single" w:color="auto" w:sz="4" w:space="0"/>
            </w:tcBorders>
            <w:vAlign w:val="center"/>
          </w:tcPr>
          <w:p w14:paraId="3210A26E">
            <w:pPr>
              <w:spacing w:line="320" w:lineRule="exact"/>
              <w:jc w:val="center"/>
              <w:rPr>
                <w:rFonts w:hint="eastAsia" w:ascii="宋体" w:hAnsi="宋体" w:cs="仿宋"/>
                <w:sz w:val="24"/>
                <w:highlight w:val="none"/>
              </w:rPr>
            </w:pPr>
            <w:r>
              <w:rPr>
                <w:rFonts w:hint="eastAsia" w:ascii="宋体" w:hAnsi="宋体" w:cs="仿宋"/>
                <w:sz w:val="24"/>
                <w:highlight w:val="none"/>
                <w:lang w:bidi="ar"/>
              </w:rPr>
              <w:t>小客（12座-15座）</w:t>
            </w:r>
          </w:p>
        </w:tc>
        <w:tc>
          <w:tcPr>
            <w:tcW w:w="1642" w:type="dxa"/>
            <w:tcBorders>
              <w:top w:val="single" w:color="000000" w:sz="4" w:space="0"/>
              <w:left w:val="single" w:color="auto" w:sz="4" w:space="0"/>
              <w:bottom w:val="single" w:color="000000" w:sz="4" w:space="0"/>
              <w:right w:val="single" w:color="000000" w:sz="4" w:space="0"/>
            </w:tcBorders>
            <w:vAlign w:val="center"/>
          </w:tcPr>
          <w:p w14:paraId="045E43AA">
            <w:pPr>
              <w:spacing w:line="320" w:lineRule="exact"/>
              <w:jc w:val="center"/>
              <w:rPr>
                <w:rFonts w:hint="eastAsia" w:ascii="宋体" w:hAnsi="宋体" w:cs="仿宋"/>
                <w:sz w:val="24"/>
                <w:highlight w:val="none"/>
              </w:rPr>
            </w:pPr>
            <w:r>
              <w:rPr>
                <w:rFonts w:hint="eastAsia" w:ascii="宋体" w:hAnsi="宋体" w:cs="仿宋"/>
                <w:sz w:val="24"/>
                <w:highlight w:val="none"/>
                <w:lang w:bidi="ar"/>
              </w:rPr>
              <w:t>小客（16座-19座）</w:t>
            </w:r>
          </w:p>
        </w:tc>
      </w:tr>
      <w:tr w14:paraId="2FA7B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22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0749121">
            <w:pPr>
              <w:rPr>
                <w:sz w:val="20"/>
                <w:szCs w:val="20"/>
                <w:highlight w:val="none"/>
              </w:rPr>
            </w:pPr>
          </w:p>
        </w:tc>
        <w:tc>
          <w:tcPr>
            <w:tcW w:w="1594" w:type="dxa"/>
            <w:tcBorders>
              <w:top w:val="single" w:color="000000" w:sz="4" w:space="0"/>
              <w:left w:val="single" w:color="000000" w:sz="4" w:space="0"/>
              <w:bottom w:val="single" w:color="000000" w:sz="4" w:space="0"/>
              <w:right w:val="single" w:color="000000" w:sz="4" w:space="0"/>
            </w:tcBorders>
            <w:vAlign w:val="center"/>
          </w:tcPr>
          <w:p w14:paraId="22B61384">
            <w:pPr>
              <w:spacing w:line="320" w:lineRule="exact"/>
              <w:jc w:val="center"/>
              <w:rPr>
                <w:rFonts w:hint="eastAsia" w:ascii="宋体" w:hAnsi="宋体" w:cs="仿宋"/>
                <w:sz w:val="24"/>
                <w:highlight w:val="none"/>
              </w:rPr>
            </w:pPr>
            <w:r>
              <w:rPr>
                <w:rFonts w:hint="eastAsia" w:ascii="宋体" w:hAnsi="宋体" w:cs="仿宋"/>
                <w:sz w:val="24"/>
                <w:highlight w:val="none"/>
                <w:lang w:bidi="ar"/>
              </w:rPr>
              <w:t>A</w:t>
            </w:r>
          </w:p>
        </w:tc>
        <w:tc>
          <w:tcPr>
            <w:tcW w:w="1767" w:type="dxa"/>
            <w:tcBorders>
              <w:top w:val="single" w:color="000000" w:sz="4" w:space="0"/>
              <w:left w:val="single" w:color="000000" w:sz="4" w:space="0"/>
              <w:bottom w:val="single" w:color="000000" w:sz="4" w:space="0"/>
              <w:right w:val="single" w:color="auto" w:sz="4" w:space="0"/>
            </w:tcBorders>
            <w:vAlign w:val="center"/>
          </w:tcPr>
          <w:p w14:paraId="52FD9346">
            <w:pPr>
              <w:spacing w:line="320" w:lineRule="exact"/>
              <w:jc w:val="center"/>
              <w:rPr>
                <w:rFonts w:hint="eastAsia" w:ascii="宋体" w:hAnsi="宋体" w:cs="仿宋"/>
                <w:sz w:val="24"/>
                <w:highlight w:val="none"/>
              </w:rPr>
            </w:pPr>
            <w:r>
              <w:rPr>
                <w:rFonts w:hint="eastAsia" w:ascii="宋体" w:hAnsi="宋体" w:cs="仿宋"/>
                <w:sz w:val="24"/>
                <w:highlight w:val="none"/>
                <w:lang w:bidi="ar"/>
              </w:rPr>
              <w:t>B</w:t>
            </w:r>
          </w:p>
        </w:tc>
        <w:tc>
          <w:tcPr>
            <w:tcW w:w="1737" w:type="dxa"/>
            <w:tcBorders>
              <w:top w:val="single" w:color="000000" w:sz="4" w:space="0"/>
              <w:left w:val="single" w:color="auto" w:sz="4" w:space="0"/>
              <w:bottom w:val="single" w:color="000000" w:sz="4" w:space="0"/>
              <w:right w:val="single" w:color="auto" w:sz="4" w:space="0"/>
            </w:tcBorders>
            <w:vAlign w:val="center"/>
          </w:tcPr>
          <w:p w14:paraId="2718B1D5">
            <w:pPr>
              <w:spacing w:line="320" w:lineRule="exact"/>
              <w:jc w:val="center"/>
              <w:rPr>
                <w:rFonts w:hint="eastAsia" w:ascii="宋体" w:hAnsi="宋体" w:cs="仿宋"/>
                <w:sz w:val="24"/>
                <w:highlight w:val="none"/>
              </w:rPr>
            </w:pPr>
            <w:r>
              <w:rPr>
                <w:rFonts w:hint="eastAsia" w:ascii="宋体" w:hAnsi="宋体" w:cs="仿宋"/>
                <w:sz w:val="24"/>
                <w:highlight w:val="none"/>
                <w:lang w:bidi="ar"/>
              </w:rPr>
              <w:t>C</w:t>
            </w:r>
          </w:p>
        </w:tc>
        <w:tc>
          <w:tcPr>
            <w:tcW w:w="1642" w:type="dxa"/>
            <w:tcBorders>
              <w:top w:val="single" w:color="000000" w:sz="4" w:space="0"/>
              <w:left w:val="single" w:color="auto" w:sz="4" w:space="0"/>
              <w:bottom w:val="single" w:color="000000" w:sz="4" w:space="0"/>
              <w:right w:val="single" w:color="000000" w:sz="4" w:space="0"/>
            </w:tcBorders>
            <w:vAlign w:val="center"/>
          </w:tcPr>
          <w:p w14:paraId="6D000D25">
            <w:pPr>
              <w:spacing w:line="320" w:lineRule="exact"/>
              <w:jc w:val="center"/>
              <w:rPr>
                <w:rFonts w:hint="eastAsia" w:ascii="宋体" w:hAnsi="宋体" w:cs="仿宋"/>
                <w:sz w:val="24"/>
                <w:highlight w:val="none"/>
              </w:rPr>
            </w:pPr>
            <w:r>
              <w:rPr>
                <w:rFonts w:hint="eastAsia" w:ascii="宋体" w:hAnsi="宋体" w:cs="仿宋"/>
                <w:sz w:val="24"/>
                <w:highlight w:val="none"/>
                <w:lang w:bidi="ar"/>
              </w:rPr>
              <w:t>D</w:t>
            </w:r>
          </w:p>
        </w:tc>
      </w:tr>
      <w:tr w14:paraId="794C9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22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9C63C79">
            <w:pPr>
              <w:rPr>
                <w:sz w:val="20"/>
                <w:szCs w:val="20"/>
                <w:highlight w:val="none"/>
              </w:rPr>
            </w:pPr>
          </w:p>
        </w:tc>
        <w:tc>
          <w:tcPr>
            <w:tcW w:w="1594" w:type="dxa"/>
            <w:vMerge w:val="restart"/>
            <w:tcBorders>
              <w:top w:val="single" w:color="000000" w:sz="4" w:space="0"/>
              <w:left w:val="single" w:color="000000" w:sz="4" w:space="0"/>
              <w:bottom w:val="single" w:color="000000" w:sz="4" w:space="0"/>
              <w:right w:val="single" w:color="000000" w:sz="4" w:space="0"/>
            </w:tcBorders>
            <w:vAlign w:val="center"/>
          </w:tcPr>
          <w:p w14:paraId="52DB97E3">
            <w:pPr>
              <w:spacing w:line="320" w:lineRule="exact"/>
              <w:rPr>
                <w:rFonts w:hint="eastAsia" w:ascii="宋体" w:hAnsi="宋体" w:cs="仿宋"/>
                <w:sz w:val="24"/>
                <w:highlight w:val="none"/>
              </w:rPr>
            </w:pPr>
            <w:r>
              <w:rPr>
                <w:rFonts w:hint="eastAsia" w:ascii="宋体" w:hAnsi="宋体" w:cs="仿宋"/>
                <w:sz w:val="24"/>
                <w:highlight w:val="none"/>
                <w:lang w:bidi="ar"/>
              </w:rPr>
              <w:t>别克君越/丰田凯美瑞/帕萨特等同级别车</w:t>
            </w:r>
          </w:p>
        </w:tc>
        <w:tc>
          <w:tcPr>
            <w:tcW w:w="1767" w:type="dxa"/>
            <w:vMerge w:val="restart"/>
            <w:tcBorders>
              <w:top w:val="single" w:color="000000" w:sz="4" w:space="0"/>
              <w:left w:val="single" w:color="000000" w:sz="4" w:space="0"/>
              <w:bottom w:val="single" w:color="000000" w:sz="4" w:space="0"/>
              <w:right w:val="single" w:color="auto" w:sz="4" w:space="0"/>
            </w:tcBorders>
            <w:vAlign w:val="center"/>
          </w:tcPr>
          <w:p w14:paraId="5D98FBC4">
            <w:pPr>
              <w:spacing w:line="320" w:lineRule="exact"/>
              <w:rPr>
                <w:rFonts w:hint="eastAsia" w:ascii="宋体" w:hAnsi="宋体" w:cs="仿宋"/>
                <w:sz w:val="24"/>
                <w:highlight w:val="none"/>
              </w:rPr>
            </w:pPr>
            <w:r>
              <w:rPr>
                <w:rFonts w:hint="eastAsia" w:ascii="宋体" w:hAnsi="宋体" w:cs="仿宋"/>
                <w:sz w:val="24"/>
                <w:highlight w:val="none"/>
                <w:lang w:bidi="ar"/>
              </w:rPr>
              <w:t>别克/奥德赛/丰田Wish等同级别商务车</w:t>
            </w:r>
          </w:p>
        </w:tc>
        <w:tc>
          <w:tcPr>
            <w:tcW w:w="1737" w:type="dxa"/>
            <w:vMerge w:val="restart"/>
            <w:tcBorders>
              <w:top w:val="single" w:color="000000" w:sz="4" w:space="0"/>
              <w:left w:val="single" w:color="auto" w:sz="4" w:space="0"/>
              <w:bottom w:val="single" w:color="000000" w:sz="4" w:space="0"/>
              <w:right w:val="single" w:color="auto" w:sz="4" w:space="0"/>
            </w:tcBorders>
            <w:vAlign w:val="center"/>
          </w:tcPr>
          <w:p w14:paraId="53FF19C4">
            <w:pPr>
              <w:spacing w:line="320" w:lineRule="exact"/>
              <w:rPr>
                <w:rFonts w:hint="eastAsia" w:ascii="宋体" w:hAnsi="宋体" w:cs="仿宋"/>
                <w:sz w:val="24"/>
                <w:highlight w:val="none"/>
              </w:rPr>
            </w:pPr>
            <w:r>
              <w:rPr>
                <w:rFonts w:hint="eastAsia" w:ascii="宋体" w:hAnsi="宋体" w:cs="仿宋"/>
                <w:sz w:val="24"/>
                <w:highlight w:val="none"/>
                <w:lang w:bidi="ar"/>
              </w:rPr>
              <w:t>丰田考斯特等同级别车</w:t>
            </w:r>
          </w:p>
        </w:tc>
        <w:tc>
          <w:tcPr>
            <w:tcW w:w="1642" w:type="dxa"/>
            <w:vMerge w:val="restart"/>
            <w:tcBorders>
              <w:top w:val="single" w:color="000000" w:sz="4" w:space="0"/>
              <w:left w:val="single" w:color="auto" w:sz="4" w:space="0"/>
              <w:bottom w:val="single" w:color="000000" w:sz="4" w:space="0"/>
              <w:right w:val="single" w:color="000000" w:sz="4" w:space="0"/>
            </w:tcBorders>
            <w:vAlign w:val="center"/>
          </w:tcPr>
          <w:p w14:paraId="76CF4D4D">
            <w:pPr>
              <w:spacing w:line="320" w:lineRule="exact"/>
              <w:rPr>
                <w:rFonts w:hint="eastAsia" w:ascii="宋体" w:hAnsi="宋体" w:cs="仿宋"/>
                <w:sz w:val="24"/>
                <w:highlight w:val="none"/>
              </w:rPr>
            </w:pPr>
            <w:r>
              <w:rPr>
                <w:rFonts w:hint="eastAsia" w:ascii="宋体" w:hAnsi="宋体" w:cs="仿宋"/>
                <w:sz w:val="24"/>
                <w:highlight w:val="none"/>
                <w:lang w:bidi="ar"/>
              </w:rPr>
              <w:t>丰田考斯特等同级别车</w:t>
            </w:r>
          </w:p>
        </w:tc>
      </w:tr>
      <w:tr w14:paraId="465D4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jc w:val="center"/>
        </w:trPr>
        <w:tc>
          <w:tcPr>
            <w:tcW w:w="22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EAC6377">
            <w:pPr>
              <w:rPr>
                <w:sz w:val="20"/>
                <w:szCs w:val="20"/>
                <w:highlight w:val="none"/>
              </w:rPr>
            </w:pPr>
          </w:p>
        </w:tc>
        <w:tc>
          <w:tcPr>
            <w:tcW w:w="1594" w:type="dxa"/>
            <w:vMerge w:val="continue"/>
            <w:tcBorders>
              <w:top w:val="single" w:color="000000" w:sz="4" w:space="0"/>
              <w:left w:val="single" w:color="000000" w:sz="4" w:space="0"/>
              <w:bottom w:val="single" w:color="000000" w:sz="4" w:space="0"/>
              <w:right w:val="single" w:color="000000" w:sz="4" w:space="0"/>
            </w:tcBorders>
            <w:vAlign w:val="center"/>
          </w:tcPr>
          <w:p w14:paraId="3A2B03F8">
            <w:pPr>
              <w:rPr>
                <w:sz w:val="20"/>
                <w:szCs w:val="20"/>
                <w:highlight w:val="none"/>
              </w:rPr>
            </w:pPr>
          </w:p>
        </w:tc>
        <w:tc>
          <w:tcPr>
            <w:tcW w:w="1767" w:type="dxa"/>
            <w:vMerge w:val="continue"/>
            <w:tcBorders>
              <w:top w:val="single" w:color="000000" w:sz="4" w:space="0"/>
              <w:left w:val="single" w:color="000000" w:sz="4" w:space="0"/>
              <w:bottom w:val="single" w:color="000000" w:sz="4" w:space="0"/>
              <w:right w:val="single" w:color="auto" w:sz="4" w:space="0"/>
            </w:tcBorders>
            <w:vAlign w:val="center"/>
          </w:tcPr>
          <w:p w14:paraId="6E350123">
            <w:pPr>
              <w:rPr>
                <w:sz w:val="20"/>
                <w:szCs w:val="20"/>
                <w:highlight w:val="none"/>
              </w:rPr>
            </w:pPr>
          </w:p>
        </w:tc>
        <w:tc>
          <w:tcPr>
            <w:tcW w:w="1737" w:type="dxa"/>
            <w:vMerge w:val="continue"/>
            <w:tcBorders>
              <w:top w:val="single" w:color="000000" w:sz="4" w:space="0"/>
              <w:left w:val="single" w:color="auto" w:sz="4" w:space="0"/>
              <w:bottom w:val="single" w:color="000000" w:sz="4" w:space="0"/>
              <w:right w:val="single" w:color="auto" w:sz="4" w:space="0"/>
            </w:tcBorders>
            <w:vAlign w:val="center"/>
          </w:tcPr>
          <w:p w14:paraId="261F676B">
            <w:pPr>
              <w:rPr>
                <w:sz w:val="20"/>
                <w:szCs w:val="20"/>
                <w:highlight w:val="none"/>
              </w:rPr>
            </w:pPr>
          </w:p>
        </w:tc>
        <w:tc>
          <w:tcPr>
            <w:tcW w:w="1642" w:type="dxa"/>
            <w:vMerge w:val="continue"/>
            <w:tcBorders>
              <w:top w:val="single" w:color="000000" w:sz="4" w:space="0"/>
              <w:left w:val="single" w:color="auto" w:sz="4" w:space="0"/>
              <w:bottom w:val="single" w:color="000000" w:sz="4" w:space="0"/>
              <w:right w:val="single" w:color="000000" w:sz="4" w:space="0"/>
            </w:tcBorders>
            <w:vAlign w:val="center"/>
          </w:tcPr>
          <w:p w14:paraId="3B8C6E9C">
            <w:pPr>
              <w:rPr>
                <w:sz w:val="20"/>
                <w:szCs w:val="20"/>
                <w:highlight w:val="none"/>
              </w:rPr>
            </w:pPr>
          </w:p>
        </w:tc>
      </w:tr>
      <w:tr w14:paraId="01388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2216" w:type="dxa"/>
            <w:gridSpan w:val="2"/>
            <w:tcBorders>
              <w:top w:val="single" w:color="000000" w:sz="4" w:space="0"/>
              <w:left w:val="single" w:color="000000" w:sz="4" w:space="0"/>
              <w:bottom w:val="single" w:color="000000" w:sz="4" w:space="0"/>
              <w:right w:val="single" w:color="000000" w:sz="4" w:space="0"/>
            </w:tcBorders>
            <w:vAlign w:val="center"/>
          </w:tcPr>
          <w:p w14:paraId="7DA53742">
            <w:pPr>
              <w:spacing w:line="320" w:lineRule="exact"/>
              <w:jc w:val="left"/>
              <w:rPr>
                <w:rFonts w:hint="eastAsia" w:ascii="宋体" w:hAnsi="宋体" w:cs="仿宋"/>
                <w:sz w:val="24"/>
                <w:highlight w:val="none"/>
              </w:rPr>
            </w:pPr>
            <w:r>
              <w:rPr>
                <w:rFonts w:hint="eastAsia" w:ascii="宋体" w:hAnsi="宋体" w:cs="仿宋"/>
                <w:sz w:val="24"/>
                <w:highlight w:val="none"/>
                <w:lang w:bidi="ar"/>
              </w:rPr>
              <w:t>出发点：南通市江通路108号</w:t>
            </w:r>
          </w:p>
        </w:tc>
        <w:tc>
          <w:tcPr>
            <w:tcW w:w="1594" w:type="dxa"/>
            <w:tcBorders>
              <w:top w:val="single" w:color="000000" w:sz="4" w:space="0"/>
              <w:left w:val="single" w:color="000000" w:sz="4" w:space="0"/>
              <w:bottom w:val="single" w:color="000000" w:sz="4" w:space="0"/>
              <w:right w:val="single" w:color="000000" w:sz="4" w:space="0"/>
            </w:tcBorders>
            <w:vAlign w:val="center"/>
          </w:tcPr>
          <w:p w14:paraId="15EDE1E3">
            <w:pPr>
              <w:spacing w:line="320" w:lineRule="exact"/>
              <w:jc w:val="center"/>
              <w:rPr>
                <w:rFonts w:hint="eastAsia" w:ascii="宋体" w:hAnsi="宋体" w:cs="仿宋"/>
                <w:sz w:val="24"/>
                <w:highlight w:val="none"/>
              </w:rPr>
            </w:pPr>
            <w:r>
              <w:rPr>
                <w:rFonts w:hint="eastAsia" w:ascii="宋体" w:hAnsi="宋体" w:cs="仿宋"/>
                <w:sz w:val="24"/>
                <w:highlight w:val="none"/>
                <w:lang w:bidi="ar"/>
              </w:rPr>
              <w:t>往返</w:t>
            </w:r>
          </w:p>
        </w:tc>
        <w:tc>
          <w:tcPr>
            <w:tcW w:w="1767" w:type="dxa"/>
            <w:tcBorders>
              <w:top w:val="single" w:color="000000" w:sz="4" w:space="0"/>
              <w:left w:val="single" w:color="000000" w:sz="4" w:space="0"/>
              <w:bottom w:val="single" w:color="000000" w:sz="4" w:space="0"/>
              <w:right w:val="single" w:color="auto" w:sz="4" w:space="0"/>
            </w:tcBorders>
            <w:vAlign w:val="center"/>
          </w:tcPr>
          <w:p w14:paraId="30A8294B">
            <w:pPr>
              <w:spacing w:line="320" w:lineRule="exact"/>
              <w:jc w:val="center"/>
              <w:rPr>
                <w:rFonts w:hint="eastAsia" w:ascii="宋体" w:hAnsi="宋体" w:cs="仿宋"/>
                <w:sz w:val="24"/>
                <w:highlight w:val="none"/>
              </w:rPr>
            </w:pPr>
            <w:r>
              <w:rPr>
                <w:rFonts w:hint="eastAsia" w:ascii="宋体" w:hAnsi="宋体" w:cs="仿宋"/>
                <w:sz w:val="24"/>
                <w:highlight w:val="none"/>
                <w:lang w:bidi="ar"/>
              </w:rPr>
              <w:t>往返</w:t>
            </w:r>
          </w:p>
        </w:tc>
        <w:tc>
          <w:tcPr>
            <w:tcW w:w="1737" w:type="dxa"/>
            <w:tcBorders>
              <w:top w:val="single" w:color="000000" w:sz="4" w:space="0"/>
              <w:left w:val="single" w:color="auto" w:sz="4" w:space="0"/>
              <w:bottom w:val="single" w:color="000000" w:sz="4" w:space="0"/>
              <w:right w:val="single" w:color="auto" w:sz="4" w:space="0"/>
            </w:tcBorders>
            <w:vAlign w:val="center"/>
          </w:tcPr>
          <w:p w14:paraId="3FCEA0ED">
            <w:pPr>
              <w:spacing w:line="320" w:lineRule="exact"/>
              <w:jc w:val="center"/>
              <w:rPr>
                <w:rFonts w:hint="eastAsia" w:ascii="宋体" w:hAnsi="宋体" w:cs="仿宋"/>
                <w:sz w:val="24"/>
                <w:highlight w:val="none"/>
              </w:rPr>
            </w:pPr>
            <w:r>
              <w:rPr>
                <w:rFonts w:hint="eastAsia" w:ascii="宋体" w:hAnsi="宋体" w:cs="仿宋"/>
                <w:sz w:val="24"/>
                <w:highlight w:val="none"/>
                <w:lang w:bidi="ar"/>
              </w:rPr>
              <w:t>往返</w:t>
            </w:r>
          </w:p>
        </w:tc>
        <w:tc>
          <w:tcPr>
            <w:tcW w:w="1642" w:type="dxa"/>
            <w:tcBorders>
              <w:top w:val="single" w:color="000000" w:sz="4" w:space="0"/>
              <w:left w:val="single" w:color="auto" w:sz="4" w:space="0"/>
              <w:bottom w:val="single" w:color="000000" w:sz="4" w:space="0"/>
              <w:right w:val="single" w:color="000000" w:sz="4" w:space="0"/>
            </w:tcBorders>
            <w:vAlign w:val="center"/>
          </w:tcPr>
          <w:p w14:paraId="554483C4">
            <w:pPr>
              <w:spacing w:line="320" w:lineRule="exact"/>
              <w:jc w:val="center"/>
              <w:rPr>
                <w:rFonts w:hint="eastAsia" w:ascii="宋体" w:hAnsi="宋体" w:cs="仿宋"/>
                <w:sz w:val="24"/>
                <w:highlight w:val="none"/>
              </w:rPr>
            </w:pPr>
            <w:r>
              <w:rPr>
                <w:rFonts w:hint="eastAsia" w:ascii="宋体" w:hAnsi="宋体" w:cs="仿宋"/>
                <w:sz w:val="24"/>
                <w:highlight w:val="none"/>
                <w:lang w:bidi="ar"/>
              </w:rPr>
              <w:t>往返</w:t>
            </w:r>
          </w:p>
        </w:tc>
      </w:tr>
      <w:tr w14:paraId="0C329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117" w:type="dxa"/>
            <w:vMerge w:val="restart"/>
            <w:tcBorders>
              <w:top w:val="single" w:color="000000" w:sz="4" w:space="0"/>
              <w:left w:val="single" w:color="000000" w:sz="4" w:space="0"/>
              <w:bottom w:val="single" w:color="000000" w:sz="4" w:space="0"/>
              <w:right w:val="single" w:color="auto" w:sz="4" w:space="0"/>
            </w:tcBorders>
            <w:vAlign w:val="center"/>
          </w:tcPr>
          <w:p w14:paraId="4829FF22">
            <w:pPr>
              <w:spacing w:line="280" w:lineRule="exact"/>
              <w:rPr>
                <w:rFonts w:hint="eastAsia" w:ascii="宋体" w:hAnsi="宋体" w:cs="仿宋"/>
                <w:sz w:val="24"/>
                <w:highlight w:val="none"/>
              </w:rPr>
            </w:pPr>
            <w:r>
              <w:rPr>
                <w:rFonts w:hint="eastAsia" w:ascii="宋体" w:hAnsi="宋体" w:cs="仿宋"/>
                <w:sz w:val="24"/>
                <w:highlight w:val="none"/>
                <w:lang w:bidi="ar"/>
              </w:rPr>
              <w:t>南通市内（100公里以内）</w:t>
            </w:r>
          </w:p>
        </w:tc>
        <w:tc>
          <w:tcPr>
            <w:tcW w:w="1099" w:type="dxa"/>
            <w:tcBorders>
              <w:top w:val="single" w:color="000000" w:sz="4" w:space="0"/>
              <w:left w:val="single" w:color="auto" w:sz="4" w:space="0"/>
              <w:bottom w:val="single" w:color="000000" w:sz="4" w:space="0"/>
              <w:right w:val="single" w:color="000000" w:sz="4" w:space="0"/>
            </w:tcBorders>
            <w:vAlign w:val="center"/>
          </w:tcPr>
          <w:p w14:paraId="62C935F6">
            <w:pPr>
              <w:spacing w:line="280" w:lineRule="exact"/>
              <w:rPr>
                <w:rFonts w:hint="eastAsia" w:ascii="宋体" w:hAnsi="宋体" w:cs="仿宋"/>
                <w:sz w:val="24"/>
                <w:highlight w:val="none"/>
              </w:rPr>
            </w:pPr>
            <w:r>
              <w:rPr>
                <w:rFonts w:hint="eastAsia" w:ascii="宋体" w:hAnsi="宋体" w:cs="仿宋"/>
                <w:sz w:val="24"/>
                <w:highlight w:val="none"/>
                <w:lang w:bidi="ar"/>
              </w:rPr>
              <w:t>全天租价（元/天）</w:t>
            </w:r>
          </w:p>
        </w:tc>
        <w:tc>
          <w:tcPr>
            <w:tcW w:w="1594" w:type="dxa"/>
            <w:tcBorders>
              <w:top w:val="single" w:color="000000" w:sz="4" w:space="0"/>
              <w:left w:val="single" w:color="000000" w:sz="4" w:space="0"/>
              <w:bottom w:val="single" w:color="000000" w:sz="4" w:space="0"/>
              <w:right w:val="single" w:color="000000" w:sz="4" w:space="0"/>
            </w:tcBorders>
            <w:vAlign w:val="center"/>
          </w:tcPr>
          <w:p w14:paraId="50162BA1">
            <w:pPr>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元/天</w:t>
            </w:r>
          </w:p>
        </w:tc>
        <w:tc>
          <w:tcPr>
            <w:tcW w:w="1767" w:type="dxa"/>
            <w:tcBorders>
              <w:top w:val="single" w:color="000000" w:sz="4" w:space="0"/>
              <w:left w:val="single" w:color="000000" w:sz="4" w:space="0"/>
              <w:bottom w:val="single" w:color="000000" w:sz="4" w:space="0"/>
              <w:right w:val="single" w:color="auto" w:sz="4" w:space="0"/>
            </w:tcBorders>
            <w:vAlign w:val="center"/>
          </w:tcPr>
          <w:p w14:paraId="0DA4C6B6">
            <w:pPr>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元/天</w:t>
            </w:r>
          </w:p>
        </w:tc>
        <w:tc>
          <w:tcPr>
            <w:tcW w:w="1737" w:type="dxa"/>
            <w:tcBorders>
              <w:top w:val="single" w:color="000000" w:sz="4" w:space="0"/>
              <w:left w:val="single" w:color="auto" w:sz="4" w:space="0"/>
              <w:bottom w:val="single" w:color="000000" w:sz="4" w:space="0"/>
              <w:right w:val="single" w:color="auto" w:sz="4" w:space="0"/>
            </w:tcBorders>
            <w:vAlign w:val="center"/>
          </w:tcPr>
          <w:p w14:paraId="14D44680">
            <w:pPr>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元/天</w:t>
            </w:r>
          </w:p>
        </w:tc>
        <w:tc>
          <w:tcPr>
            <w:tcW w:w="1642" w:type="dxa"/>
            <w:tcBorders>
              <w:top w:val="single" w:color="000000" w:sz="4" w:space="0"/>
              <w:left w:val="single" w:color="auto" w:sz="4" w:space="0"/>
              <w:bottom w:val="single" w:color="000000" w:sz="4" w:space="0"/>
              <w:right w:val="single" w:color="000000" w:sz="4" w:space="0"/>
            </w:tcBorders>
            <w:vAlign w:val="center"/>
          </w:tcPr>
          <w:p w14:paraId="7B3ECFBA">
            <w:pPr>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元/天</w:t>
            </w:r>
          </w:p>
        </w:tc>
      </w:tr>
      <w:tr w14:paraId="749AC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4" w:hRule="atLeast"/>
          <w:jc w:val="center"/>
        </w:trPr>
        <w:tc>
          <w:tcPr>
            <w:tcW w:w="1117" w:type="dxa"/>
            <w:vMerge w:val="continue"/>
            <w:tcBorders>
              <w:top w:val="single" w:color="000000" w:sz="4" w:space="0"/>
              <w:left w:val="single" w:color="000000" w:sz="4" w:space="0"/>
              <w:bottom w:val="single" w:color="000000" w:sz="4" w:space="0"/>
              <w:right w:val="single" w:color="auto" w:sz="4" w:space="0"/>
            </w:tcBorders>
            <w:vAlign w:val="center"/>
          </w:tcPr>
          <w:p w14:paraId="5D4B5D57">
            <w:pPr>
              <w:rPr>
                <w:sz w:val="20"/>
                <w:szCs w:val="20"/>
                <w:highlight w:val="none"/>
              </w:rPr>
            </w:pPr>
          </w:p>
        </w:tc>
        <w:tc>
          <w:tcPr>
            <w:tcW w:w="1099" w:type="dxa"/>
            <w:tcBorders>
              <w:top w:val="double" w:color="auto" w:sz="4" w:space="0"/>
              <w:left w:val="single" w:color="auto" w:sz="4" w:space="0"/>
              <w:bottom w:val="single" w:color="000000" w:sz="4" w:space="0"/>
              <w:right w:val="single" w:color="000000" w:sz="4" w:space="0"/>
            </w:tcBorders>
            <w:vAlign w:val="center"/>
          </w:tcPr>
          <w:p w14:paraId="69539F1B">
            <w:pPr>
              <w:spacing w:line="280" w:lineRule="exact"/>
              <w:rPr>
                <w:rFonts w:hint="eastAsia" w:ascii="宋体" w:hAnsi="宋体" w:cs="仿宋"/>
                <w:color w:val="FF0000"/>
                <w:sz w:val="24"/>
                <w:highlight w:val="none"/>
              </w:rPr>
            </w:pPr>
            <w:r>
              <w:rPr>
                <w:rFonts w:hint="eastAsia" w:ascii="宋体" w:hAnsi="宋体" w:cs="仿宋"/>
                <w:sz w:val="24"/>
                <w:highlight w:val="none"/>
                <w:lang w:bidi="ar"/>
              </w:rPr>
              <w:t>4小时内往返一次租价       （元/次）</w:t>
            </w:r>
          </w:p>
        </w:tc>
        <w:tc>
          <w:tcPr>
            <w:tcW w:w="1594" w:type="dxa"/>
            <w:tcBorders>
              <w:top w:val="double" w:color="auto" w:sz="4" w:space="0"/>
              <w:left w:val="single" w:color="000000" w:sz="4" w:space="0"/>
              <w:bottom w:val="single" w:color="000000" w:sz="4" w:space="0"/>
              <w:right w:val="single" w:color="000000" w:sz="4" w:space="0"/>
            </w:tcBorders>
            <w:vAlign w:val="center"/>
          </w:tcPr>
          <w:p w14:paraId="6F27773C">
            <w:pPr>
              <w:spacing w:line="440" w:lineRule="exact"/>
              <w:jc w:val="right"/>
              <w:rPr>
                <w:rFonts w:hint="eastAsia" w:ascii="宋体" w:hAnsi="宋体" w:cs="仿宋"/>
                <w:color w:val="FF0000"/>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元/次</w:t>
            </w:r>
          </w:p>
        </w:tc>
        <w:tc>
          <w:tcPr>
            <w:tcW w:w="1767" w:type="dxa"/>
            <w:tcBorders>
              <w:top w:val="double" w:color="auto" w:sz="4" w:space="0"/>
              <w:left w:val="single" w:color="000000" w:sz="4" w:space="0"/>
              <w:bottom w:val="single" w:color="000000" w:sz="4" w:space="0"/>
              <w:right w:val="single" w:color="auto" w:sz="4" w:space="0"/>
            </w:tcBorders>
            <w:vAlign w:val="center"/>
          </w:tcPr>
          <w:p w14:paraId="27541B00">
            <w:pPr>
              <w:spacing w:line="440" w:lineRule="exact"/>
              <w:jc w:val="right"/>
              <w:rPr>
                <w:rFonts w:hint="eastAsia" w:ascii="宋体" w:hAnsi="宋体" w:cs="仿宋"/>
                <w:color w:val="FF0000"/>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元/次</w:t>
            </w:r>
          </w:p>
        </w:tc>
        <w:tc>
          <w:tcPr>
            <w:tcW w:w="1737" w:type="dxa"/>
            <w:tcBorders>
              <w:top w:val="double" w:color="auto" w:sz="4" w:space="0"/>
              <w:left w:val="single" w:color="auto" w:sz="4" w:space="0"/>
              <w:bottom w:val="single" w:color="000000" w:sz="4" w:space="0"/>
              <w:right w:val="single" w:color="auto" w:sz="4" w:space="0"/>
            </w:tcBorders>
            <w:vAlign w:val="center"/>
          </w:tcPr>
          <w:p w14:paraId="26C4F39D">
            <w:pPr>
              <w:spacing w:line="440" w:lineRule="exact"/>
              <w:jc w:val="right"/>
              <w:rPr>
                <w:rFonts w:hint="eastAsia" w:ascii="宋体" w:hAnsi="宋体" w:cs="仿宋"/>
                <w:color w:val="FF0000"/>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元/次</w:t>
            </w:r>
          </w:p>
        </w:tc>
        <w:tc>
          <w:tcPr>
            <w:tcW w:w="1642" w:type="dxa"/>
            <w:tcBorders>
              <w:top w:val="double" w:color="auto" w:sz="4" w:space="0"/>
              <w:left w:val="single" w:color="auto" w:sz="4" w:space="0"/>
              <w:bottom w:val="single" w:color="000000" w:sz="4" w:space="0"/>
              <w:right w:val="single" w:color="000000" w:sz="4" w:space="0"/>
            </w:tcBorders>
            <w:vAlign w:val="center"/>
          </w:tcPr>
          <w:p w14:paraId="79DF888E">
            <w:pPr>
              <w:spacing w:line="440" w:lineRule="exact"/>
              <w:jc w:val="right"/>
              <w:rPr>
                <w:rFonts w:hint="eastAsia" w:ascii="宋体" w:hAnsi="宋体" w:cs="仿宋"/>
                <w:color w:val="FF0000"/>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元/次</w:t>
            </w:r>
          </w:p>
        </w:tc>
      </w:tr>
      <w:tr w14:paraId="1B51D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2" w:hRule="exact"/>
          <w:jc w:val="center"/>
        </w:trPr>
        <w:tc>
          <w:tcPr>
            <w:tcW w:w="2216" w:type="dxa"/>
            <w:gridSpan w:val="2"/>
            <w:tcBorders>
              <w:top w:val="double" w:color="auto" w:sz="4" w:space="0"/>
              <w:left w:val="single" w:color="000000" w:sz="4" w:space="0"/>
              <w:bottom w:val="single" w:color="auto" w:sz="4" w:space="0"/>
              <w:right w:val="single" w:color="000000" w:sz="4" w:space="0"/>
            </w:tcBorders>
            <w:vAlign w:val="center"/>
          </w:tcPr>
          <w:p w14:paraId="24DDEC6D">
            <w:pPr>
              <w:spacing w:line="320" w:lineRule="exact"/>
              <w:jc w:val="center"/>
              <w:rPr>
                <w:rFonts w:hint="eastAsia" w:ascii="宋体" w:hAnsi="宋体" w:cs="仿宋"/>
                <w:sz w:val="24"/>
                <w:highlight w:val="none"/>
              </w:rPr>
            </w:pPr>
            <w:r>
              <w:rPr>
                <w:rFonts w:hint="eastAsia" w:ascii="宋体" w:hAnsi="宋体" w:cs="仿宋"/>
                <w:sz w:val="24"/>
                <w:highlight w:val="none"/>
                <w:lang w:bidi="ar"/>
              </w:rPr>
              <w:t>南通市外400公里以内（含400公里）</w:t>
            </w:r>
          </w:p>
          <w:p w14:paraId="7225A88A">
            <w:pPr>
              <w:spacing w:line="320" w:lineRule="exact"/>
              <w:jc w:val="center"/>
              <w:rPr>
                <w:rFonts w:hint="eastAsia" w:ascii="宋体" w:hAnsi="宋体" w:cs="仿宋"/>
                <w:sz w:val="24"/>
                <w:highlight w:val="none"/>
              </w:rPr>
            </w:pPr>
            <w:r>
              <w:rPr>
                <w:rFonts w:hint="eastAsia" w:ascii="宋体" w:hAnsi="宋体" w:cs="仿宋"/>
                <w:sz w:val="24"/>
                <w:highlight w:val="none"/>
                <w:lang w:bidi="ar"/>
              </w:rPr>
              <w:t>（元/天）</w:t>
            </w:r>
          </w:p>
        </w:tc>
        <w:tc>
          <w:tcPr>
            <w:tcW w:w="1594" w:type="dxa"/>
            <w:tcBorders>
              <w:top w:val="double" w:color="auto" w:sz="4" w:space="0"/>
              <w:left w:val="single" w:color="000000" w:sz="4" w:space="0"/>
              <w:bottom w:val="single" w:color="auto" w:sz="4" w:space="0"/>
              <w:right w:val="single" w:color="000000" w:sz="4" w:space="0"/>
            </w:tcBorders>
            <w:vAlign w:val="center"/>
          </w:tcPr>
          <w:p w14:paraId="18AD28D4">
            <w:pPr>
              <w:spacing w:line="440" w:lineRule="exact"/>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元/天</w:t>
            </w:r>
          </w:p>
        </w:tc>
        <w:tc>
          <w:tcPr>
            <w:tcW w:w="1767" w:type="dxa"/>
            <w:tcBorders>
              <w:top w:val="double" w:color="auto" w:sz="4" w:space="0"/>
              <w:left w:val="single" w:color="000000" w:sz="4" w:space="0"/>
              <w:bottom w:val="single" w:color="auto" w:sz="4" w:space="0"/>
              <w:right w:val="single" w:color="auto" w:sz="4" w:space="0"/>
            </w:tcBorders>
            <w:vAlign w:val="center"/>
          </w:tcPr>
          <w:p w14:paraId="4CDB0B74">
            <w:pPr>
              <w:spacing w:line="440" w:lineRule="exact"/>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元/天</w:t>
            </w:r>
          </w:p>
        </w:tc>
        <w:tc>
          <w:tcPr>
            <w:tcW w:w="1737" w:type="dxa"/>
            <w:tcBorders>
              <w:top w:val="double" w:color="auto" w:sz="4" w:space="0"/>
              <w:left w:val="single" w:color="auto" w:sz="4" w:space="0"/>
              <w:bottom w:val="single" w:color="auto" w:sz="4" w:space="0"/>
              <w:right w:val="single" w:color="auto" w:sz="4" w:space="0"/>
            </w:tcBorders>
            <w:vAlign w:val="center"/>
          </w:tcPr>
          <w:p w14:paraId="1543A803">
            <w:pPr>
              <w:spacing w:line="440" w:lineRule="exact"/>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元/天</w:t>
            </w:r>
          </w:p>
        </w:tc>
        <w:tc>
          <w:tcPr>
            <w:tcW w:w="1642" w:type="dxa"/>
            <w:tcBorders>
              <w:top w:val="double" w:color="auto" w:sz="4" w:space="0"/>
              <w:left w:val="single" w:color="auto" w:sz="4" w:space="0"/>
              <w:bottom w:val="single" w:color="auto" w:sz="4" w:space="0"/>
              <w:right w:val="single" w:color="000000" w:sz="4" w:space="0"/>
            </w:tcBorders>
            <w:vAlign w:val="center"/>
          </w:tcPr>
          <w:p w14:paraId="76483AD5">
            <w:pPr>
              <w:spacing w:line="440" w:lineRule="exact"/>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元/天</w:t>
            </w:r>
          </w:p>
        </w:tc>
      </w:tr>
      <w:tr w14:paraId="6C35A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6" w:hRule="exact"/>
          <w:jc w:val="center"/>
        </w:trPr>
        <w:tc>
          <w:tcPr>
            <w:tcW w:w="2216" w:type="dxa"/>
            <w:gridSpan w:val="2"/>
            <w:tcBorders>
              <w:top w:val="double" w:color="auto" w:sz="4" w:space="0"/>
              <w:left w:val="single" w:color="000000" w:sz="4" w:space="0"/>
              <w:bottom w:val="double" w:color="auto" w:sz="4" w:space="0"/>
              <w:right w:val="single" w:color="000000" w:sz="4" w:space="0"/>
            </w:tcBorders>
          </w:tcPr>
          <w:p w14:paraId="123C17CE">
            <w:pPr>
              <w:spacing w:line="320" w:lineRule="exact"/>
              <w:jc w:val="center"/>
              <w:rPr>
                <w:rFonts w:hint="eastAsia" w:ascii="宋体" w:hAnsi="宋体" w:cs="仿宋"/>
                <w:sz w:val="24"/>
                <w:highlight w:val="none"/>
              </w:rPr>
            </w:pPr>
            <w:r>
              <w:rPr>
                <w:rFonts w:hint="eastAsia" w:ascii="宋体" w:hAnsi="宋体" w:cs="仿宋"/>
                <w:sz w:val="24"/>
                <w:highlight w:val="none"/>
                <w:lang w:bidi="ar"/>
              </w:rPr>
              <w:t>南通市外400公里以外600公里以内（含600公里）  （元/天）</w:t>
            </w:r>
          </w:p>
        </w:tc>
        <w:tc>
          <w:tcPr>
            <w:tcW w:w="1594" w:type="dxa"/>
            <w:tcBorders>
              <w:top w:val="double" w:color="auto" w:sz="4" w:space="0"/>
              <w:left w:val="single" w:color="000000" w:sz="4" w:space="0"/>
              <w:bottom w:val="double" w:color="auto" w:sz="4" w:space="0"/>
              <w:right w:val="single" w:color="000000" w:sz="4" w:space="0"/>
            </w:tcBorders>
            <w:vAlign w:val="center"/>
          </w:tcPr>
          <w:p w14:paraId="3EC19BED">
            <w:pPr>
              <w:spacing w:line="440" w:lineRule="exact"/>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元/天</w:t>
            </w:r>
          </w:p>
        </w:tc>
        <w:tc>
          <w:tcPr>
            <w:tcW w:w="1767" w:type="dxa"/>
            <w:tcBorders>
              <w:top w:val="double" w:color="auto" w:sz="4" w:space="0"/>
              <w:left w:val="single" w:color="000000" w:sz="4" w:space="0"/>
              <w:bottom w:val="double" w:color="auto" w:sz="4" w:space="0"/>
              <w:right w:val="single" w:color="auto" w:sz="4" w:space="0"/>
            </w:tcBorders>
            <w:vAlign w:val="center"/>
          </w:tcPr>
          <w:p w14:paraId="21794B56">
            <w:pPr>
              <w:spacing w:line="440" w:lineRule="exact"/>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元/天</w:t>
            </w:r>
          </w:p>
        </w:tc>
        <w:tc>
          <w:tcPr>
            <w:tcW w:w="1737" w:type="dxa"/>
            <w:tcBorders>
              <w:top w:val="double" w:color="auto" w:sz="4" w:space="0"/>
              <w:left w:val="single" w:color="auto" w:sz="4" w:space="0"/>
              <w:bottom w:val="double" w:color="auto" w:sz="4" w:space="0"/>
              <w:right w:val="single" w:color="auto" w:sz="4" w:space="0"/>
            </w:tcBorders>
            <w:vAlign w:val="center"/>
          </w:tcPr>
          <w:p w14:paraId="3A112E62">
            <w:pPr>
              <w:spacing w:line="440" w:lineRule="exact"/>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元/天</w:t>
            </w:r>
          </w:p>
        </w:tc>
        <w:tc>
          <w:tcPr>
            <w:tcW w:w="1642" w:type="dxa"/>
            <w:tcBorders>
              <w:top w:val="double" w:color="auto" w:sz="4" w:space="0"/>
              <w:left w:val="single" w:color="auto" w:sz="4" w:space="0"/>
              <w:bottom w:val="double" w:color="auto" w:sz="4" w:space="0"/>
              <w:right w:val="single" w:color="000000" w:sz="4" w:space="0"/>
            </w:tcBorders>
            <w:vAlign w:val="center"/>
          </w:tcPr>
          <w:p w14:paraId="0094A4AC">
            <w:pPr>
              <w:spacing w:line="440" w:lineRule="exact"/>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元/天</w:t>
            </w:r>
          </w:p>
        </w:tc>
      </w:tr>
      <w:tr w14:paraId="01EB2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6" w:hRule="exact"/>
          <w:jc w:val="center"/>
        </w:trPr>
        <w:tc>
          <w:tcPr>
            <w:tcW w:w="2216" w:type="dxa"/>
            <w:gridSpan w:val="2"/>
            <w:tcBorders>
              <w:top w:val="double" w:color="auto" w:sz="4" w:space="0"/>
              <w:left w:val="single" w:color="000000" w:sz="4" w:space="0"/>
              <w:bottom w:val="single" w:color="auto" w:sz="4" w:space="0"/>
              <w:right w:val="single" w:color="000000" w:sz="4" w:space="0"/>
            </w:tcBorders>
          </w:tcPr>
          <w:p w14:paraId="552F8F0D">
            <w:pPr>
              <w:spacing w:line="320" w:lineRule="exact"/>
              <w:jc w:val="center"/>
              <w:rPr>
                <w:rFonts w:hint="eastAsia" w:ascii="宋体" w:hAnsi="宋体" w:cs="仿宋"/>
                <w:sz w:val="24"/>
                <w:highlight w:val="none"/>
              </w:rPr>
            </w:pPr>
            <w:r>
              <w:rPr>
                <w:rFonts w:hint="eastAsia" w:ascii="宋体" w:hAnsi="宋体" w:cs="仿宋"/>
                <w:sz w:val="24"/>
                <w:highlight w:val="none"/>
                <w:lang w:bidi="ar"/>
              </w:rPr>
              <w:t>南通市外超出600公里限额里程后每公里收费标准</w:t>
            </w:r>
          </w:p>
          <w:p w14:paraId="30DF59A3">
            <w:pPr>
              <w:spacing w:line="320" w:lineRule="exact"/>
              <w:jc w:val="center"/>
              <w:rPr>
                <w:rFonts w:hint="eastAsia" w:ascii="宋体" w:hAnsi="宋体" w:cs="仿宋"/>
                <w:sz w:val="24"/>
                <w:highlight w:val="none"/>
              </w:rPr>
            </w:pPr>
            <w:r>
              <w:rPr>
                <w:rFonts w:hint="eastAsia" w:ascii="宋体" w:hAnsi="宋体" w:cs="仿宋"/>
                <w:sz w:val="24"/>
                <w:highlight w:val="none"/>
                <w:lang w:bidi="ar"/>
              </w:rPr>
              <w:t>（元/公里）</w:t>
            </w:r>
          </w:p>
        </w:tc>
        <w:tc>
          <w:tcPr>
            <w:tcW w:w="1594" w:type="dxa"/>
            <w:tcBorders>
              <w:top w:val="double" w:color="auto" w:sz="4" w:space="0"/>
              <w:left w:val="single" w:color="000000" w:sz="4" w:space="0"/>
              <w:bottom w:val="single" w:color="auto" w:sz="4" w:space="0"/>
              <w:right w:val="single" w:color="000000" w:sz="4" w:space="0"/>
            </w:tcBorders>
            <w:vAlign w:val="center"/>
          </w:tcPr>
          <w:p w14:paraId="19DBFB39">
            <w:pPr>
              <w:spacing w:line="440" w:lineRule="exact"/>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元/公里</w:t>
            </w:r>
          </w:p>
        </w:tc>
        <w:tc>
          <w:tcPr>
            <w:tcW w:w="1767" w:type="dxa"/>
            <w:tcBorders>
              <w:top w:val="double" w:color="auto" w:sz="4" w:space="0"/>
              <w:left w:val="single" w:color="000000" w:sz="4" w:space="0"/>
              <w:bottom w:val="single" w:color="auto" w:sz="4" w:space="0"/>
              <w:right w:val="single" w:color="auto" w:sz="4" w:space="0"/>
            </w:tcBorders>
            <w:vAlign w:val="center"/>
          </w:tcPr>
          <w:p w14:paraId="3E976AB9">
            <w:pPr>
              <w:spacing w:line="440" w:lineRule="exact"/>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元/公里</w:t>
            </w:r>
          </w:p>
        </w:tc>
        <w:tc>
          <w:tcPr>
            <w:tcW w:w="1737" w:type="dxa"/>
            <w:tcBorders>
              <w:top w:val="double" w:color="auto" w:sz="4" w:space="0"/>
              <w:left w:val="single" w:color="auto" w:sz="4" w:space="0"/>
              <w:bottom w:val="single" w:color="auto" w:sz="4" w:space="0"/>
              <w:right w:val="single" w:color="auto" w:sz="4" w:space="0"/>
            </w:tcBorders>
            <w:vAlign w:val="center"/>
          </w:tcPr>
          <w:p w14:paraId="2D9598FB">
            <w:pPr>
              <w:spacing w:line="440" w:lineRule="exact"/>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元/公里</w:t>
            </w:r>
          </w:p>
        </w:tc>
        <w:tc>
          <w:tcPr>
            <w:tcW w:w="1642" w:type="dxa"/>
            <w:tcBorders>
              <w:top w:val="double" w:color="auto" w:sz="4" w:space="0"/>
              <w:left w:val="single" w:color="auto" w:sz="4" w:space="0"/>
              <w:bottom w:val="single" w:color="auto" w:sz="4" w:space="0"/>
              <w:right w:val="single" w:color="000000" w:sz="4" w:space="0"/>
            </w:tcBorders>
            <w:vAlign w:val="center"/>
          </w:tcPr>
          <w:p w14:paraId="33578ABD">
            <w:pPr>
              <w:spacing w:line="440" w:lineRule="exact"/>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元/公里</w:t>
            </w:r>
          </w:p>
        </w:tc>
      </w:tr>
      <w:tr w14:paraId="74421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4" w:hRule="exact"/>
          <w:jc w:val="center"/>
        </w:trPr>
        <w:tc>
          <w:tcPr>
            <w:tcW w:w="2216" w:type="dxa"/>
            <w:gridSpan w:val="2"/>
            <w:tcBorders>
              <w:top w:val="single" w:color="auto" w:sz="4" w:space="0"/>
              <w:left w:val="single" w:color="000000" w:sz="4" w:space="0"/>
              <w:bottom w:val="double" w:color="auto" w:sz="4" w:space="0"/>
              <w:right w:val="single" w:color="000000" w:sz="4" w:space="0"/>
            </w:tcBorders>
            <w:vAlign w:val="center"/>
          </w:tcPr>
          <w:p w14:paraId="70D091DD">
            <w:pPr>
              <w:spacing w:line="320" w:lineRule="exact"/>
              <w:jc w:val="center"/>
              <w:rPr>
                <w:rFonts w:hint="eastAsia" w:ascii="宋体" w:hAnsi="宋体" w:cs="仿宋"/>
                <w:b/>
                <w:sz w:val="24"/>
                <w:highlight w:val="none"/>
              </w:rPr>
            </w:pPr>
            <w:r>
              <w:rPr>
                <w:rFonts w:hint="eastAsia" w:ascii="宋体" w:hAnsi="宋体" w:cs="仿宋"/>
                <w:b/>
                <w:sz w:val="24"/>
                <w:highlight w:val="none"/>
                <w:lang w:bidi="ar"/>
              </w:rPr>
              <w:t>最高限价</w:t>
            </w:r>
          </w:p>
          <w:p w14:paraId="65243B0A">
            <w:pPr>
              <w:spacing w:line="320" w:lineRule="exact"/>
              <w:jc w:val="center"/>
              <w:rPr>
                <w:rFonts w:hint="eastAsia" w:ascii="宋体" w:hAnsi="宋体" w:cs="仿宋"/>
                <w:sz w:val="24"/>
                <w:highlight w:val="none"/>
              </w:rPr>
            </w:pPr>
            <w:r>
              <w:rPr>
                <w:rFonts w:hint="eastAsia" w:ascii="宋体" w:hAnsi="宋体" w:cs="仿宋"/>
                <w:b/>
                <w:sz w:val="24"/>
                <w:highlight w:val="none"/>
                <w:lang w:bidi="ar"/>
              </w:rPr>
              <w:t>（元/公里）</w:t>
            </w:r>
          </w:p>
        </w:tc>
        <w:tc>
          <w:tcPr>
            <w:tcW w:w="1594" w:type="dxa"/>
            <w:tcBorders>
              <w:top w:val="single" w:color="auto" w:sz="4" w:space="0"/>
              <w:left w:val="single" w:color="000000" w:sz="4" w:space="0"/>
              <w:bottom w:val="double" w:color="auto" w:sz="4" w:space="0"/>
              <w:right w:val="single" w:color="000000" w:sz="4" w:space="0"/>
            </w:tcBorders>
            <w:vAlign w:val="center"/>
          </w:tcPr>
          <w:p w14:paraId="061E2758">
            <w:pPr>
              <w:spacing w:line="440" w:lineRule="exact"/>
              <w:jc w:val="center"/>
              <w:rPr>
                <w:rFonts w:hint="eastAsia" w:ascii="宋体" w:hAnsi="宋体" w:cs="仿宋"/>
                <w:sz w:val="24"/>
                <w:highlight w:val="none"/>
              </w:rPr>
            </w:pPr>
            <w:r>
              <w:rPr>
                <w:rFonts w:hint="eastAsia" w:ascii="宋体" w:hAnsi="宋体" w:cs="仿宋"/>
                <w:sz w:val="24"/>
                <w:highlight w:val="none"/>
                <w:lang w:bidi="ar"/>
              </w:rPr>
              <w:t>1.</w:t>
            </w:r>
            <w:r>
              <w:rPr>
                <w:rFonts w:hint="eastAsia" w:ascii="宋体" w:hAnsi="宋体" w:cs="仿宋"/>
                <w:sz w:val="24"/>
                <w:highlight w:val="none"/>
                <w:lang w:val="en-US" w:eastAsia="zh-CN" w:bidi="ar"/>
              </w:rPr>
              <w:t>7</w:t>
            </w:r>
            <w:r>
              <w:rPr>
                <w:rFonts w:hint="eastAsia" w:ascii="宋体" w:hAnsi="宋体" w:cs="仿宋"/>
                <w:sz w:val="24"/>
                <w:highlight w:val="none"/>
                <w:lang w:bidi="ar"/>
              </w:rPr>
              <w:t>元/公里</w:t>
            </w:r>
          </w:p>
        </w:tc>
        <w:tc>
          <w:tcPr>
            <w:tcW w:w="1767" w:type="dxa"/>
            <w:tcBorders>
              <w:top w:val="single" w:color="auto" w:sz="4" w:space="0"/>
              <w:left w:val="single" w:color="000000" w:sz="4" w:space="0"/>
              <w:bottom w:val="double" w:color="auto" w:sz="4" w:space="0"/>
              <w:right w:val="single" w:color="auto" w:sz="4" w:space="0"/>
            </w:tcBorders>
            <w:vAlign w:val="center"/>
          </w:tcPr>
          <w:p w14:paraId="3B483994">
            <w:pPr>
              <w:spacing w:line="440" w:lineRule="exact"/>
              <w:jc w:val="center"/>
              <w:rPr>
                <w:rFonts w:hint="eastAsia" w:ascii="宋体" w:hAnsi="宋体" w:cs="仿宋"/>
                <w:sz w:val="24"/>
                <w:highlight w:val="none"/>
              </w:rPr>
            </w:pPr>
            <w:r>
              <w:rPr>
                <w:rFonts w:hint="eastAsia" w:ascii="宋体" w:hAnsi="宋体" w:cs="仿宋"/>
                <w:sz w:val="24"/>
                <w:highlight w:val="none"/>
                <w:lang w:val="en-US" w:eastAsia="zh-CN" w:bidi="ar"/>
              </w:rPr>
              <w:t>2</w:t>
            </w:r>
            <w:r>
              <w:rPr>
                <w:rFonts w:hint="eastAsia" w:ascii="宋体" w:hAnsi="宋体" w:cs="仿宋"/>
                <w:sz w:val="24"/>
                <w:highlight w:val="none"/>
                <w:lang w:bidi="ar"/>
              </w:rPr>
              <w:t>元/公里</w:t>
            </w:r>
          </w:p>
        </w:tc>
        <w:tc>
          <w:tcPr>
            <w:tcW w:w="1737" w:type="dxa"/>
            <w:tcBorders>
              <w:top w:val="single" w:color="auto" w:sz="4" w:space="0"/>
              <w:left w:val="single" w:color="auto" w:sz="4" w:space="0"/>
              <w:bottom w:val="double" w:color="auto" w:sz="4" w:space="0"/>
              <w:right w:val="single" w:color="auto" w:sz="4" w:space="0"/>
            </w:tcBorders>
            <w:vAlign w:val="center"/>
          </w:tcPr>
          <w:p w14:paraId="3C59CE5D">
            <w:pPr>
              <w:spacing w:line="440" w:lineRule="exact"/>
              <w:jc w:val="center"/>
              <w:rPr>
                <w:rFonts w:hint="eastAsia" w:ascii="宋体" w:hAnsi="宋体" w:cs="仿宋"/>
                <w:sz w:val="24"/>
                <w:highlight w:val="none"/>
              </w:rPr>
            </w:pPr>
            <w:r>
              <w:rPr>
                <w:rFonts w:hint="eastAsia" w:ascii="宋体" w:hAnsi="宋体" w:cs="仿宋"/>
                <w:sz w:val="24"/>
                <w:highlight w:val="none"/>
                <w:lang w:bidi="ar"/>
              </w:rPr>
              <w:t>2.</w:t>
            </w:r>
            <w:r>
              <w:rPr>
                <w:rFonts w:hint="eastAsia" w:ascii="宋体" w:hAnsi="宋体" w:cs="仿宋"/>
                <w:sz w:val="24"/>
                <w:highlight w:val="none"/>
                <w:lang w:val="en-US" w:eastAsia="zh-CN" w:bidi="ar"/>
              </w:rPr>
              <w:t>3</w:t>
            </w:r>
            <w:r>
              <w:rPr>
                <w:rFonts w:hint="eastAsia" w:ascii="宋体" w:hAnsi="宋体" w:cs="仿宋"/>
                <w:sz w:val="24"/>
                <w:highlight w:val="none"/>
                <w:lang w:bidi="ar"/>
              </w:rPr>
              <w:t>元/公里</w:t>
            </w:r>
          </w:p>
        </w:tc>
        <w:tc>
          <w:tcPr>
            <w:tcW w:w="1642" w:type="dxa"/>
            <w:tcBorders>
              <w:top w:val="single" w:color="auto" w:sz="4" w:space="0"/>
              <w:left w:val="single" w:color="auto" w:sz="4" w:space="0"/>
              <w:bottom w:val="double" w:color="auto" w:sz="4" w:space="0"/>
              <w:right w:val="single" w:color="000000" w:sz="4" w:space="0"/>
            </w:tcBorders>
            <w:vAlign w:val="center"/>
          </w:tcPr>
          <w:p w14:paraId="61A58539">
            <w:pPr>
              <w:spacing w:line="440" w:lineRule="exact"/>
              <w:jc w:val="center"/>
              <w:rPr>
                <w:rFonts w:hint="eastAsia" w:ascii="宋体" w:hAnsi="宋体" w:cs="仿宋"/>
                <w:sz w:val="24"/>
                <w:highlight w:val="none"/>
              </w:rPr>
            </w:pPr>
            <w:r>
              <w:rPr>
                <w:rFonts w:hint="eastAsia" w:ascii="宋体" w:hAnsi="宋体" w:cs="仿宋"/>
                <w:sz w:val="24"/>
                <w:highlight w:val="none"/>
                <w:lang w:bidi="ar"/>
              </w:rPr>
              <w:t>2.</w:t>
            </w:r>
            <w:r>
              <w:rPr>
                <w:rFonts w:hint="eastAsia" w:ascii="宋体" w:hAnsi="宋体" w:cs="仿宋"/>
                <w:sz w:val="24"/>
                <w:highlight w:val="none"/>
                <w:lang w:val="en-US" w:eastAsia="zh-CN" w:bidi="ar"/>
              </w:rPr>
              <w:t>8</w:t>
            </w:r>
            <w:r>
              <w:rPr>
                <w:rFonts w:hint="eastAsia" w:ascii="宋体" w:hAnsi="宋体" w:cs="仿宋"/>
                <w:sz w:val="24"/>
                <w:highlight w:val="none"/>
                <w:lang w:bidi="ar"/>
              </w:rPr>
              <w:t>元/公里</w:t>
            </w:r>
          </w:p>
        </w:tc>
      </w:tr>
      <w:tr w14:paraId="7B373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2" w:hRule="exact"/>
          <w:jc w:val="center"/>
        </w:trPr>
        <w:tc>
          <w:tcPr>
            <w:tcW w:w="2216" w:type="dxa"/>
            <w:gridSpan w:val="2"/>
            <w:tcBorders>
              <w:top w:val="double" w:color="auto" w:sz="4" w:space="0"/>
              <w:left w:val="single" w:color="000000" w:sz="4" w:space="0"/>
              <w:bottom w:val="double" w:color="auto" w:sz="4" w:space="0"/>
              <w:right w:val="single" w:color="000000" w:sz="4" w:space="0"/>
            </w:tcBorders>
            <w:vAlign w:val="center"/>
          </w:tcPr>
          <w:p w14:paraId="05998932">
            <w:pPr>
              <w:spacing w:line="320" w:lineRule="exact"/>
              <w:jc w:val="center"/>
              <w:rPr>
                <w:rFonts w:hint="eastAsia" w:ascii="宋体" w:hAnsi="宋体" w:cs="仿宋"/>
                <w:sz w:val="24"/>
                <w:highlight w:val="none"/>
              </w:rPr>
            </w:pPr>
            <w:r>
              <w:rPr>
                <w:rFonts w:hint="eastAsia" w:ascii="宋体" w:hAnsi="宋体" w:cs="仿宋"/>
                <w:sz w:val="24"/>
                <w:highlight w:val="none"/>
                <w:lang w:bidi="ar"/>
              </w:rPr>
              <w:t>南通市外连续租车超过2天（N-2天）期间的收费标准（含驾驶员食宿）</w:t>
            </w:r>
          </w:p>
        </w:tc>
        <w:tc>
          <w:tcPr>
            <w:tcW w:w="1594" w:type="dxa"/>
            <w:tcBorders>
              <w:top w:val="double" w:color="auto" w:sz="4" w:space="0"/>
              <w:left w:val="single" w:color="000000" w:sz="4" w:space="0"/>
              <w:bottom w:val="double" w:color="auto" w:sz="4" w:space="0"/>
              <w:right w:val="single" w:color="000000" w:sz="4" w:space="0"/>
            </w:tcBorders>
            <w:vAlign w:val="center"/>
          </w:tcPr>
          <w:p w14:paraId="7F9EF78D">
            <w:pPr>
              <w:spacing w:line="440" w:lineRule="exact"/>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元/天</w:t>
            </w:r>
          </w:p>
        </w:tc>
        <w:tc>
          <w:tcPr>
            <w:tcW w:w="1767" w:type="dxa"/>
            <w:tcBorders>
              <w:top w:val="double" w:color="auto" w:sz="4" w:space="0"/>
              <w:left w:val="single" w:color="000000" w:sz="4" w:space="0"/>
              <w:bottom w:val="double" w:color="auto" w:sz="4" w:space="0"/>
              <w:right w:val="single" w:color="auto" w:sz="4" w:space="0"/>
            </w:tcBorders>
            <w:vAlign w:val="center"/>
          </w:tcPr>
          <w:p w14:paraId="6ECC0285">
            <w:pPr>
              <w:spacing w:line="440" w:lineRule="exact"/>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元/天</w:t>
            </w:r>
          </w:p>
        </w:tc>
        <w:tc>
          <w:tcPr>
            <w:tcW w:w="1737" w:type="dxa"/>
            <w:tcBorders>
              <w:top w:val="double" w:color="auto" w:sz="4" w:space="0"/>
              <w:left w:val="single" w:color="auto" w:sz="4" w:space="0"/>
              <w:bottom w:val="double" w:color="auto" w:sz="4" w:space="0"/>
              <w:right w:val="single" w:color="auto" w:sz="4" w:space="0"/>
            </w:tcBorders>
            <w:vAlign w:val="center"/>
          </w:tcPr>
          <w:p w14:paraId="7E9EE1E3">
            <w:pPr>
              <w:spacing w:line="440" w:lineRule="exact"/>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元/天</w:t>
            </w:r>
          </w:p>
        </w:tc>
        <w:tc>
          <w:tcPr>
            <w:tcW w:w="1642" w:type="dxa"/>
            <w:tcBorders>
              <w:top w:val="double" w:color="auto" w:sz="4" w:space="0"/>
              <w:left w:val="single" w:color="auto" w:sz="4" w:space="0"/>
              <w:bottom w:val="double" w:color="auto" w:sz="4" w:space="0"/>
              <w:right w:val="single" w:color="000000" w:sz="4" w:space="0"/>
            </w:tcBorders>
            <w:vAlign w:val="center"/>
          </w:tcPr>
          <w:p w14:paraId="09DE5CAF">
            <w:pPr>
              <w:spacing w:line="440" w:lineRule="exact"/>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元/天</w:t>
            </w:r>
          </w:p>
        </w:tc>
      </w:tr>
      <w:tr w14:paraId="37275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2" w:hRule="exact"/>
          <w:jc w:val="center"/>
        </w:trPr>
        <w:tc>
          <w:tcPr>
            <w:tcW w:w="2216" w:type="dxa"/>
            <w:gridSpan w:val="2"/>
            <w:tcBorders>
              <w:top w:val="double" w:color="auto" w:sz="4" w:space="0"/>
              <w:left w:val="single" w:color="000000" w:sz="4" w:space="0"/>
              <w:bottom w:val="double" w:color="auto" w:sz="4" w:space="0"/>
              <w:right w:val="single" w:color="000000" w:sz="4" w:space="0"/>
            </w:tcBorders>
            <w:vAlign w:val="center"/>
          </w:tcPr>
          <w:p w14:paraId="33716384">
            <w:pPr>
              <w:spacing w:line="320" w:lineRule="exact"/>
              <w:jc w:val="center"/>
              <w:rPr>
                <w:rFonts w:hint="eastAsia" w:ascii="宋体" w:hAnsi="宋体" w:cs="仿宋"/>
                <w:sz w:val="24"/>
                <w:highlight w:val="none"/>
              </w:rPr>
            </w:pPr>
            <w:r>
              <w:rPr>
                <w:rFonts w:hint="eastAsia" w:ascii="宋体" w:hAnsi="宋体" w:cs="仿宋"/>
                <w:b/>
                <w:bCs/>
                <w:sz w:val="24"/>
                <w:highlight w:val="none"/>
                <w:lang w:bidi="ar"/>
              </w:rPr>
              <w:t>单价汇总金额（元）</w:t>
            </w:r>
          </w:p>
        </w:tc>
        <w:tc>
          <w:tcPr>
            <w:tcW w:w="1594" w:type="dxa"/>
            <w:tcBorders>
              <w:top w:val="double" w:color="auto" w:sz="4" w:space="0"/>
              <w:left w:val="single" w:color="000000" w:sz="4" w:space="0"/>
              <w:bottom w:val="double" w:color="auto" w:sz="4" w:space="0"/>
              <w:right w:val="single" w:color="000000" w:sz="4" w:space="0"/>
            </w:tcBorders>
            <w:vAlign w:val="center"/>
          </w:tcPr>
          <w:p w14:paraId="47E5383A">
            <w:pPr>
              <w:spacing w:line="440" w:lineRule="exact"/>
              <w:jc w:val="right"/>
              <w:rPr>
                <w:rFonts w:hint="eastAsia" w:ascii="宋体" w:hAnsi="宋体" w:cs="仿宋"/>
                <w:sz w:val="24"/>
                <w:highlight w:val="none"/>
                <w:u w:val="single"/>
              </w:rPr>
            </w:pPr>
          </w:p>
        </w:tc>
        <w:tc>
          <w:tcPr>
            <w:tcW w:w="1767" w:type="dxa"/>
            <w:tcBorders>
              <w:top w:val="double" w:color="auto" w:sz="4" w:space="0"/>
              <w:left w:val="single" w:color="000000" w:sz="4" w:space="0"/>
              <w:bottom w:val="double" w:color="auto" w:sz="4" w:space="0"/>
              <w:right w:val="single" w:color="auto" w:sz="4" w:space="0"/>
            </w:tcBorders>
            <w:vAlign w:val="center"/>
          </w:tcPr>
          <w:p w14:paraId="7B74DFDA">
            <w:pPr>
              <w:spacing w:line="440" w:lineRule="exact"/>
              <w:jc w:val="right"/>
              <w:rPr>
                <w:rFonts w:hint="eastAsia" w:ascii="宋体" w:hAnsi="宋体" w:cs="仿宋"/>
                <w:sz w:val="24"/>
                <w:highlight w:val="none"/>
                <w:u w:val="single"/>
              </w:rPr>
            </w:pPr>
          </w:p>
        </w:tc>
        <w:tc>
          <w:tcPr>
            <w:tcW w:w="1737" w:type="dxa"/>
            <w:tcBorders>
              <w:top w:val="double" w:color="auto" w:sz="4" w:space="0"/>
              <w:left w:val="single" w:color="auto" w:sz="4" w:space="0"/>
              <w:bottom w:val="double" w:color="auto" w:sz="4" w:space="0"/>
              <w:right w:val="single" w:color="auto" w:sz="4" w:space="0"/>
            </w:tcBorders>
            <w:vAlign w:val="center"/>
          </w:tcPr>
          <w:p w14:paraId="32E29921">
            <w:pPr>
              <w:spacing w:line="440" w:lineRule="exact"/>
              <w:jc w:val="right"/>
              <w:rPr>
                <w:rFonts w:hint="eastAsia" w:ascii="宋体" w:hAnsi="宋体" w:cs="仿宋"/>
                <w:sz w:val="24"/>
                <w:highlight w:val="none"/>
                <w:u w:val="single"/>
              </w:rPr>
            </w:pPr>
          </w:p>
        </w:tc>
        <w:tc>
          <w:tcPr>
            <w:tcW w:w="1642" w:type="dxa"/>
            <w:tcBorders>
              <w:top w:val="double" w:color="auto" w:sz="4" w:space="0"/>
              <w:left w:val="single" w:color="auto" w:sz="4" w:space="0"/>
              <w:bottom w:val="double" w:color="auto" w:sz="4" w:space="0"/>
              <w:right w:val="single" w:color="000000" w:sz="4" w:space="0"/>
            </w:tcBorders>
            <w:vAlign w:val="center"/>
          </w:tcPr>
          <w:p w14:paraId="4E96DF8A">
            <w:pPr>
              <w:spacing w:line="440" w:lineRule="exact"/>
              <w:jc w:val="right"/>
              <w:rPr>
                <w:rFonts w:hint="eastAsia" w:ascii="宋体" w:hAnsi="宋体" w:cs="仿宋"/>
                <w:sz w:val="24"/>
                <w:highlight w:val="none"/>
                <w:u w:val="single"/>
              </w:rPr>
            </w:pPr>
          </w:p>
        </w:tc>
      </w:tr>
      <w:tr w14:paraId="1610E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2" w:hRule="exact"/>
          <w:jc w:val="center"/>
        </w:trPr>
        <w:tc>
          <w:tcPr>
            <w:tcW w:w="8956" w:type="dxa"/>
            <w:gridSpan w:val="6"/>
            <w:tcBorders>
              <w:top w:val="double" w:color="auto" w:sz="4" w:space="0"/>
              <w:left w:val="single" w:color="000000" w:sz="4" w:space="0"/>
              <w:bottom w:val="single" w:color="000000" w:sz="4" w:space="0"/>
              <w:right w:val="single" w:color="000000" w:sz="4" w:space="0"/>
            </w:tcBorders>
            <w:vAlign w:val="center"/>
          </w:tcPr>
          <w:p w14:paraId="21CE5D3C">
            <w:pPr>
              <w:spacing w:line="320" w:lineRule="exact"/>
              <w:rPr>
                <w:rFonts w:hint="eastAsia" w:ascii="宋体" w:hAnsi="宋体" w:cs="仿宋"/>
                <w:sz w:val="24"/>
                <w:highlight w:val="none"/>
              </w:rPr>
            </w:pPr>
            <w:r>
              <w:rPr>
                <w:rFonts w:hint="eastAsia" w:ascii="宋体" w:hAnsi="宋体" w:cs="仿宋"/>
                <w:sz w:val="24"/>
                <w:highlight w:val="none"/>
                <w:lang w:bidi="ar"/>
              </w:rPr>
              <w:t>备注：1.车辆租赁费用报价含车辆使用费、汽油费、过路过桥费、保养维修费、</w:t>
            </w:r>
          </w:p>
          <w:p w14:paraId="026EF631">
            <w:pPr>
              <w:spacing w:line="320" w:lineRule="exact"/>
              <w:rPr>
                <w:rFonts w:hint="eastAsia" w:ascii="宋体" w:hAnsi="宋体" w:cs="仿宋"/>
                <w:sz w:val="24"/>
                <w:highlight w:val="none"/>
              </w:rPr>
            </w:pPr>
            <w:r>
              <w:rPr>
                <w:rFonts w:hint="eastAsia" w:ascii="宋体" w:hAnsi="宋体" w:cs="仿宋"/>
                <w:sz w:val="24"/>
                <w:highlight w:val="none"/>
                <w:lang w:bidi="ar"/>
              </w:rPr>
              <w:t xml:space="preserve">        车辆折旧费、保险费、驾驶人员工资、食宿、开票税金等用车过程中产生</w:t>
            </w:r>
          </w:p>
          <w:p w14:paraId="5D46DF07">
            <w:pPr>
              <w:spacing w:line="320" w:lineRule="exact"/>
              <w:rPr>
                <w:rFonts w:hint="eastAsia" w:ascii="宋体" w:hAnsi="宋体" w:cs="仿宋"/>
                <w:sz w:val="24"/>
                <w:highlight w:val="none"/>
              </w:rPr>
            </w:pPr>
            <w:r>
              <w:rPr>
                <w:rFonts w:hint="eastAsia" w:ascii="宋体" w:hAnsi="宋体" w:cs="仿宋"/>
                <w:sz w:val="24"/>
                <w:highlight w:val="none"/>
                <w:lang w:bidi="ar"/>
              </w:rPr>
              <w:t xml:space="preserve">        的一切费用。</w:t>
            </w:r>
          </w:p>
          <w:p w14:paraId="767A78B2">
            <w:pPr>
              <w:spacing w:line="320" w:lineRule="exact"/>
              <w:rPr>
                <w:rFonts w:hint="eastAsia" w:ascii="宋体" w:hAnsi="宋体" w:cs="仿宋"/>
                <w:color w:val="auto"/>
                <w:sz w:val="24"/>
                <w:highlight w:val="none"/>
              </w:rPr>
            </w:pPr>
            <w:r>
              <w:rPr>
                <w:rFonts w:hint="eastAsia" w:ascii="宋体" w:hAnsi="宋体" w:cs="仿宋"/>
                <w:sz w:val="24"/>
                <w:highlight w:val="none"/>
                <w:lang w:bidi="ar"/>
              </w:rPr>
              <w:t xml:space="preserve">     </w:t>
            </w:r>
            <w:r>
              <w:rPr>
                <w:rFonts w:hint="eastAsia" w:ascii="宋体" w:hAnsi="宋体" w:cs="仿宋"/>
                <w:color w:val="auto"/>
                <w:sz w:val="24"/>
                <w:highlight w:val="none"/>
                <w:lang w:bidi="ar"/>
              </w:rPr>
              <w:t xml:space="preserve"> 2.市区使用超4小时按全天租价计价。</w:t>
            </w:r>
          </w:p>
          <w:p w14:paraId="6447A7AC">
            <w:pPr>
              <w:pStyle w:val="34"/>
              <w:spacing w:before="0" w:beforeAutospacing="0" w:after="0" w:afterAutospacing="0"/>
              <w:rPr>
                <w:rFonts w:hint="eastAsia" w:cs="宋体"/>
                <w:color w:val="auto"/>
                <w:highlight w:val="none"/>
              </w:rPr>
            </w:pPr>
            <w:r>
              <w:rPr>
                <w:rFonts w:hint="eastAsia" w:cs="仿宋_GB2312"/>
                <w:color w:val="auto"/>
                <w:highlight w:val="none"/>
                <w:lang w:bidi="ar"/>
              </w:rPr>
              <w:t xml:space="preserve">      3.市内使用里程超100公里，按市外计费。</w:t>
            </w:r>
          </w:p>
          <w:p w14:paraId="4809B592">
            <w:pPr>
              <w:spacing w:line="320" w:lineRule="exact"/>
              <w:rPr>
                <w:rFonts w:hint="eastAsia" w:ascii="宋体" w:hAnsi="宋体" w:cs="仿宋"/>
                <w:sz w:val="24"/>
                <w:highlight w:val="none"/>
              </w:rPr>
            </w:pPr>
            <w:r>
              <w:rPr>
                <w:rFonts w:hint="eastAsia" w:ascii="宋体" w:hAnsi="宋体" w:cs="仿宋"/>
                <w:sz w:val="24"/>
                <w:highlight w:val="none"/>
                <w:lang w:bidi="ar"/>
              </w:rPr>
              <w:t xml:space="preserve">      4.以上价格均为车辆租赁单价，最终以车辆租赁实际情况按实结算。</w:t>
            </w:r>
          </w:p>
          <w:p w14:paraId="4A829D4E">
            <w:pPr>
              <w:spacing w:line="320" w:lineRule="exact"/>
              <w:rPr>
                <w:rFonts w:hint="eastAsia" w:ascii="宋体" w:hAnsi="宋体" w:cs="仿宋"/>
                <w:sz w:val="24"/>
                <w:highlight w:val="none"/>
              </w:rPr>
            </w:pPr>
            <w:r>
              <w:rPr>
                <w:rFonts w:hint="eastAsia" w:ascii="宋体" w:hAnsi="宋体" w:cs="仿宋"/>
                <w:sz w:val="24"/>
                <w:highlight w:val="none"/>
                <w:lang w:bidi="ar"/>
              </w:rPr>
              <w:t xml:space="preserve">      5.南通市外超出600公里限额里程后，不足10公里的不另计费用。</w:t>
            </w:r>
          </w:p>
          <w:p w14:paraId="284C0BB6">
            <w:pPr>
              <w:spacing w:line="320" w:lineRule="exact"/>
              <w:rPr>
                <w:rFonts w:hint="eastAsia" w:ascii="宋体" w:hAnsi="宋体" w:cs="仿宋"/>
                <w:sz w:val="24"/>
                <w:highlight w:val="none"/>
              </w:rPr>
            </w:pPr>
            <w:r>
              <w:rPr>
                <w:rFonts w:hint="eastAsia" w:ascii="宋体" w:hAnsi="宋体" w:cs="仿宋"/>
                <w:sz w:val="24"/>
                <w:highlight w:val="none"/>
                <w:lang w:bidi="ar"/>
              </w:rPr>
              <w:t xml:space="preserve">      6.南通市外连续租车超过2天（不含2天），首尾两天按市外报价核算，期间在当地（N-2）天的费用按报价收费标准核算。</w:t>
            </w:r>
          </w:p>
        </w:tc>
      </w:tr>
    </w:tbl>
    <w:p w14:paraId="7CD8A159">
      <w:pPr>
        <w:widowControl/>
        <w:shd w:val="clear" w:color="auto" w:fill="FFFFFF"/>
        <w:spacing w:line="315" w:lineRule="atLeast"/>
        <w:jc w:val="center"/>
        <w:rPr>
          <w:rFonts w:hint="eastAsia" w:ascii="宋体" w:hAnsi="宋体" w:cs="仿宋"/>
          <w:color w:val="000000"/>
          <w:kern w:val="0"/>
          <w:sz w:val="24"/>
          <w:highlight w:val="none"/>
          <w:shd w:val="clear" w:color="auto" w:fill="FFFFFF"/>
        </w:rPr>
      </w:pPr>
    </w:p>
    <w:p w14:paraId="7AEFDC8E">
      <w:pPr>
        <w:widowControl/>
        <w:shd w:val="clear" w:color="auto" w:fill="FFFFFF"/>
        <w:spacing w:line="315" w:lineRule="atLeast"/>
        <w:jc w:val="center"/>
        <w:rPr>
          <w:rFonts w:hint="eastAsia" w:ascii="宋体" w:hAnsi="宋体" w:cs="仿宋"/>
          <w:color w:val="000000"/>
          <w:kern w:val="0"/>
          <w:sz w:val="24"/>
          <w:highlight w:val="none"/>
          <w:shd w:val="clear" w:color="auto" w:fill="FFFFFF"/>
        </w:rPr>
      </w:pPr>
    </w:p>
    <w:p w14:paraId="6E342142">
      <w:pPr>
        <w:widowControl/>
        <w:shd w:val="clear" w:color="auto" w:fill="FFFFFF"/>
        <w:spacing w:line="480" w:lineRule="exact"/>
        <w:jc w:val="center"/>
        <w:rPr>
          <w:rFonts w:hint="eastAsia" w:ascii="宋体" w:hAnsi="宋体" w:cs="仿宋"/>
          <w:color w:val="000000"/>
          <w:kern w:val="0"/>
          <w:sz w:val="24"/>
          <w:highlight w:val="none"/>
          <w:shd w:val="clear" w:color="auto" w:fill="FFFFFF"/>
        </w:rPr>
      </w:pPr>
      <w:r>
        <w:rPr>
          <w:rFonts w:hint="eastAsia" w:ascii="宋体" w:hAnsi="宋体" w:cs="仿宋"/>
          <w:color w:val="000000"/>
          <w:kern w:val="0"/>
          <w:sz w:val="24"/>
          <w:highlight w:val="none"/>
          <w:shd w:val="clear" w:color="auto" w:fill="FFFFFF"/>
          <w:lang w:bidi="ar"/>
        </w:rPr>
        <w:t xml:space="preserve">                投标单位（盖章）：</w:t>
      </w:r>
    </w:p>
    <w:p w14:paraId="3249D738">
      <w:pPr>
        <w:pStyle w:val="34"/>
        <w:widowControl w:val="0"/>
        <w:spacing w:before="0" w:beforeAutospacing="0" w:after="120" w:afterAutospacing="0" w:line="480" w:lineRule="exact"/>
        <w:ind w:firstLine="240" w:firstLineChars="100"/>
        <w:jc w:val="center"/>
        <w:rPr>
          <w:rFonts w:hint="eastAsia" w:cs="宋体"/>
          <w:highlight w:val="none"/>
        </w:rPr>
      </w:pPr>
      <w:r>
        <w:rPr>
          <w:rFonts w:hint="eastAsia" w:cs="仿宋"/>
          <w:highlight w:val="none"/>
          <w:lang w:bidi="ar"/>
        </w:rPr>
        <w:t>日期</w:t>
      </w:r>
    </w:p>
    <w:p w14:paraId="20B94D2F">
      <w:pPr>
        <w:snapToGrid w:val="0"/>
        <w:spacing w:line="500" w:lineRule="exact"/>
        <w:ind w:left="1516" w:hanging="1510" w:hangingChars="472"/>
        <w:jc w:val="center"/>
        <w:rPr>
          <w:rFonts w:ascii="宋体" w:cs="仿宋"/>
          <w:b/>
          <w:bCs/>
          <w:sz w:val="32"/>
          <w:szCs w:val="32"/>
          <w:highlight w:val="none"/>
        </w:rPr>
      </w:pPr>
    </w:p>
    <w:p w14:paraId="01E1317F">
      <w:pPr>
        <w:snapToGrid w:val="0"/>
        <w:spacing w:line="500" w:lineRule="exact"/>
        <w:ind w:left="1516" w:hanging="1510" w:hangingChars="472"/>
        <w:jc w:val="center"/>
        <w:rPr>
          <w:rFonts w:ascii="宋体" w:cs="仿宋"/>
          <w:b/>
          <w:bCs/>
          <w:sz w:val="32"/>
          <w:szCs w:val="32"/>
          <w:highlight w:val="none"/>
        </w:rPr>
      </w:pPr>
    </w:p>
    <w:p w14:paraId="3A5F66A9">
      <w:pPr>
        <w:snapToGrid w:val="0"/>
        <w:spacing w:line="500" w:lineRule="exact"/>
        <w:ind w:left="1516" w:hanging="1510" w:hangingChars="472"/>
        <w:jc w:val="center"/>
        <w:rPr>
          <w:rFonts w:ascii="宋体" w:cs="仿宋"/>
          <w:b/>
          <w:bCs/>
          <w:sz w:val="32"/>
          <w:szCs w:val="32"/>
          <w:highlight w:val="none"/>
        </w:rPr>
      </w:pPr>
    </w:p>
    <w:p w14:paraId="7444BCBD">
      <w:pPr>
        <w:snapToGrid w:val="0"/>
        <w:spacing w:line="500" w:lineRule="exact"/>
        <w:ind w:left="1516" w:hanging="1510" w:hangingChars="472"/>
        <w:jc w:val="center"/>
        <w:rPr>
          <w:rFonts w:ascii="宋体" w:cs="仿宋"/>
          <w:b/>
          <w:bCs/>
          <w:sz w:val="32"/>
          <w:szCs w:val="32"/>
          <w:highlight w:val="none"/>
        </w:rPr>
      </w:pPr>
    </w:p>
    <w:p w14:paraId="1FF0E9F5">
      <w:pPr>
        <w:snapToGrid w:val="0"/>
        <w:spacing w:line="500" w:lineRule="exact"/>
        <w:ind w:left="1516" w:hanging="1510" w:hangingChars="472"/>
        <w:jc w:val="center"/>
        <w:rPr>
          <w:rFonts w:ascii="宋体" w:cs="仿宋"/>
          <w:b/>
          <w:bCs/>
          <w:sz w:val="32"/>
          <w:szCs w:val="32"/>
          <w:highlight w:val="none"/>
        </w:rPr>
      </w:pPr>
    </w:p>
    <w:p w14:paraId="569F82A6">
      <w:pPr>
        <w:snapToGrid w:val="0"/>
        <w:spacing w:line="500" w:lineRule="exact"/>
        <w:ind w:left="1516" w:hanging="1510" w:hangingChars="472"/>
        <w:jc w:val="center"/>
        <w:rPr>
          <w:rFonts w:ascii="宋体" w:cs="仿宋"/>
          <w:b/>
          <w:bCs/>
          <w:sz w:val="32"/>
          <w:szCs w:val="32"/>
          <w:highlight w:val="none"/>
        </w:rPr>
      </w:pPr>
    </w:p>
    <w:p w14:paraId="491EBB32">
      <w:pPr>
        <w:snapToGrid w:val="0"/>
        <w:spacing w:line="500" w:lineRule="exact"/>
        <w:ind w:left="1516" w:hanging="1510" w:hangingChars="472"/>
        <w:jc w:val="center"/>
        <w:rPr>
          <w:rFonts w:ascii="宋体" w:cs="仿宋"/>
          <w:b/>
          <w:bCs/>
          <w:sz w:val="32"/>
          <w:szCs w:val="32"/>
          <w:highlight w:val="none"/>
        </w:rPr>
      </w:pPr>
    </w:p>
    <w:p w14:paraId="6AC76F67">
      <w:pPr>
        <w:snapToGrid w:val="0"/>
        <w:spacing w:line="500" w:lineRule="exact"/>
        <w:ind w:left="1516" w:hanging="1510" w:hangingChars="472"/>
        <w:jc w:val="center"/>
        <w:rPr>
          <w:rFonts w:ascii="宋体" w:cs="仿宋"/>
          <w:b/>
          <w:bCs/>
          <w:sz w:val="32"/>
          <w:szCs w:val="32"/>
          <w:highlight w:val="none"/>
        </w:rPr>
      </w:pPr>
    </w:p>
    <w:p w14:paraId="6014E34A">
      <w:pPr>
        <w:snapToGrid w:val="0"/>
        <w:spacing w:line="500" w:lineRule="exact"/>
        <w:ind w:left="1516" w:hanging="1510" w:hangingChars="472"/>
        <w:jc w:val="center"/>
        <w:rPr>
          <w:rFonts w:ascii="宋体" w:cs="仿宋"/>
          <w:b/>
          <w:bCs/>
          <w:sz w:val="32"/>
          <w:szCs w:val="32"/>
          <w:highlight w:val="none"/>
        </w:rPr>
      </w:pPr>
    </w:p>
    <w:p w14:paraId="21D1C3BA">
      <w:pPr>
        <w:snapToGrid w:val="0"/>
        <w:spacing w:line="500" w:lineRule="exact"/>
        <w:ind w:left="1516" w:hanging="1510" w:hangingChars="472"/>
        <w:jc w:val="center"/>
        <w:rPr>
          <w:rFonts w:ascii="宋体" w:cs="仿宋"/>
          <w:b/>
          <w:bCs/>
          <w:sz w:val="32"/>
          <w:szCs w:val="32"/>
          <w:highlight w:val="none"/>
        </w:rPr>
      </w:pPr>
    </w:p>
    <w:p w14:paraId="6033C73E">
      <w:pPr>
        <w:snapToGrid w:val="0"/>
        <w:spacing w:line="500" w:lineRule="exact"/>
        <w:ind w:left="1516" w:hanging="1510" w:hangingChars="472"/>
        <w:jc w:val="center"/>
        <w:rPr>
          <w:rFonts w:ascii="宋体" w:cs="仿宋"/>
          <w:b/>
          <w:bCs/>
          <w:sz w:val="32"/>
          <w:szCs w:val="32"/>
          <w:highlight w:val="none"/>
        </w:rPr>
      </w:pPr>
    </w:p>
    <w:p w14:paraId="0CFB4893">
      <w:pPr>
        <w:rPr>
          <w:rFonts w:ascii="宋体" w:cs="仿宋"/>
          <w:b/>
          <w:bCs/>
          <w:sz w:val="32"/>
          <w:szCs w:val="32"/>
          <w:highlight w:val="none"/>
        </w:rPr>
      </w:pPr>
      <w:r>
        <w:rPr>
          <w:rFonts w:hint="eastAsia" w:ascii="宋体" w:cs="仿宋"/>
          <w:b/>
          <w:bCs/>
          <w:sz w:val="32"/>
          <w:szCs w:val="32"/>
          <w:highlight w:val="none"/>
        </w:rPr>
        <w:br w:type="page"/>
      </w:r>
    </w:p>
    <w:p w14:paraId="63468575">
      <w:pPr>
        <w:snapToGrid w:val="0"/>
        <w:spacing w:line="400" w:lineRule="exact"/>
        <w:contextualSpacing/>
        <w:rPr>
          <w:rFonts w:hint="eastAsia" w:ascii="宋体" w:hAnsi="宋体" w:eastAsia="宋体" w:cs="宋体"/>
          <w:b/>
          <w:kern w:val="0"/>
          <w:sz w:val="28"/>
          <w:szCs w:val="28"/>
          <w:highlight w:val="none"/>
          <w:lang w:eastAsia="zh-CN"/>
        </w:rPr>
      </w:pPr>
      <w:r>
        <w:rPr>
          <w:rFonts w:ascii="宋体" w:hAnsi="宋体"/>
          <w:sz w:val="32"/>
          <w:szCs w:val="32"/>
          <w:highlight w:val="none"/>
        </w:rPr>
        <w:t>附件</w:t>
      </w:r>
      <w:r>
        <w:rPr>
          <w:rFonts w:hint="eastAsia" w:ascii="宋体" w:hAnsi="宋体"/>
          <w:sz w:val="32"/>
          <w:szCs w:val="32"/>
          <w:highlight w:val="none"/>
          <w:lang w:val="en-US" w:eastAsia="zh-CN"/>
        </w:rPr>
        <w:t>9</w:t>
      </w:r>
    </w:p>
    <w:p w14:paraId="56DF19BC">
      <w:pPr>
        <w:jc w:val="center"/>
        <w:rPr>
          <w:rFonts w:hint="eastAsia" w:ascii="宋体" w:hAnsi="宋体" w:cs="仿宋"/>
          <w:bCs/>
          <w:sz w:val="44"/>
          <w:szCs w:val="44"/>
          <w:highlight w:val="none"/>
        </w:rPr>
      </w:pPr>
      <w:r>
        <w:rPr>
          <w:rFonts w:hint="eastAsia" w:ascii="宋体" w:hAnsi="宋体" w:cs="仿宋"/>
          <w:bCs/>
          <w:sz w:val="44"/>
          <w:szCs w:val="44"/>
          <w:highlight w:val="none"/>
        </w:rPr>
        <w:t>质疑函范本</w:t>
      </w:r>
    </w:p>
    <w:p w14:paraId="5844D456">
      <w:pPr>
        <w:adjustRightInd w:val="0"/>
        <w:snapToGrid w:val="0"/>
        <w:spacing w:before="312" w:beforeLines="100" w:line="460" w:lineRule="exact"/>
        <w:rPr>
          <w:rFonts w:hint="eastAsia" w:ascii="宋体" w:hAnsi="宋体" w:cs="仿宋"/>
          <w:bCs/>
          <w:sz w:val="28"/>
          <w:szCs w:val="28"/>
          <w:highlight w:val="none"/>
        </w:rPr>
      </w:pPr>
      <w:r>
        <w:rPr>
          <w:rFonts w:hint="eastAsia" w:ascii="宋体" w:hAnsi="宋体" w:cs="仿宋"/>
          <w:bCs/>
          <w:sz w:val="28"/>
          <w:szCs w:val="28"/>
          <w:highlight w:val="none"/>
        </w:rPr>
        <w:t>一、质疑供应商基本信息</w:t>
      </w:r>
    </w:p>
    <w:p w14:paraId="4D2E51C3">
      <w:pPr>
        <w:adjustRightInd w:val="0"/>
        <w:snapToGrid w:val="0"/>
        <w:spacing w:line="460" w:lineRule="exact"/>
        <w:rPr>
          <w:rFonts w:hint="eastAsia" w:ascii="宋体" w:hAnsi="宋体" w:cs="仿宋"/>
          <w:sz w:val="28"/>
          <w:szCs w:val="28"/>
          <w:highlight w:val="none"/>
          <w:u w:val="dotted"/>
        </w:rPr>
      </w:pPr>
      <w:r>
        <w:rPr>
          <w:rFonts w:hint="eastAsia" w:ascii="宋体" w:hAnsi="宋体" w:cs="仿宋"/>
          <w:sz w:val="28"/>
          <w:szCs w:val="28"/>
          <w:highlight w:val="none"/>
        </w:rPr>
        <w:t>质疑供应商：</w:t>
      </w:r>
    </w:p>
    <w:p w14:paraId="290111A5">
      <w:pPr>
        <w:adjustRightInd w:val="0"/>
        <w:snapToGrid w:val="0"/>
        <w:spacing w:line="460" w:lineRule="exact"/>
        <w:rPr>
          <w:rFonts w:hint="eastAsia" w:ascii="宋体" w:hAnsi="宋体" w:cs="仿宋"/>
          <w:sz w:val="28"/>
          <w:szCs w:val="28"/>
          <w:highlight w:val="none"/>
        </w:rPr>
      </w:pPr>
      <w:r>
        <w:rPr>
          <w:rFonts w:hint="eastAsia" w:ascii="宋体" w:hAnsi="宋体" w:cs="仿宋"/>
          <w:sz w:val="28"/>
          <w:szCs w:val="28"/>
          <w:highlight w:val="none"/>
        </w:rPr>
        <w:t>地址：邮编：</w:t>
      </w:r>
    </w:p>
    <w:p w14:paraId="2F4A20A7">
      <w:pPr>
        <w:adjustRightInd w:val="0"/>
        <w:snapToGrid w:val="0"/>
        <w:spacing w:line="460" w:lineRule="exact"/>
        <w:rPr>
          <w:rFonts w:hint="eastAsia" w:ascii="宋体" w:hAnsi="宋体" w:cs="仿宋"/>
          <w:sz w:val="28"/>
          <w:szCs w:val="28"/>
          <w:highlight w:val="none"/>
        </w:rPr>
      </w:pPr>
      <w:r>
        <w:rPr>
          <w:rFonts w:hint="eastAsia" w:ascii="宋体" w:hAnsi="宋体" w:cs="仿宋"/>
          <w:sz w:val="28"/>
          <w:szCs w:val="28"/>
          <w:highlight w:val="none"/>
        </w:rPr>
        <w:t>联系人：联系电话：</w:t>
      </w:r>
    </w:p>
    <w:p w14:paraId="3F816754">
      <w:pPr>
        <w:adjustRightInd w:val="0"/>
        <w:snapToGrid w:val="0"/>
        <w:spacing w:line="460" w:lineRule="exact"/>
        <w:rPr>
          <w:rFonts w:hint="eastAsia" w:ascii="宋体" w:hAnsi="宋体" w:cs="仿宋"/>
          <w:sz w:val="28"/>
          <w:szCs w:val="28"/>
          <w:highlight w:val="none"/>
          <w:u w:val="dotted"/>
        </w:rPr>
      </w:pPr>
      <w:r>
        <w:rPr>
          <w:rFonts w:hint="eastAsia" w:ascii="宋体" w:hAnsi="宋体" w:cs="仿宋"/>
          <w:sz w:val="28"/>
          <w:szCs w:val="28"/>
          <w:highlight w:val="none"/>
        </w:rPr>
        <w:t>授权代表：</w:t>
      </w:r>
    </w:p>
    <w:p w14:paraId="2C881864">
      <w:pPr>
        <w:adjustRightInd w:val="0"/>
        <w:snapToGrid w:val="0"/>
        <w:spacing w:line="460" w:lineRule="exact"/>
        <w:rPr>
          <w:rFonts w:hint="eastAsia" w:ascii="宋体" w:hAnsi="宋体" w:cs="仿宋"/>
          <w:sz w:val="28"/>
          <w:szCs w:val="28"/>
          <w:highlight w:val="none"/>
        </w:rPr>
      </w:pPr>
      <w:r>
        <w:rPr>
          <w:rFonts w:hint="eastAsia" w:ascii="宋体" w:hAnsi="宋体" w:cs="仿宋"/>
          <w:sz w:val="28"/>
          <w:szCs w:val="28"/>
          <w:highlight w:val="none"/>
        </w:rPr>
        <w:t>联系电话：</w:t>
      </w:r>
    </w:p>
    <w:p w14:paraId="3F1F25A5">
      <w:pPr>
        <w:adjustRightInd w:val="0"/>
        <w:snapToGrid w:val="0"/>
        <w:spacing w:line="460" w:lineRule="exact"/>
        <w:rPr>
          <w:rFonts w:hint="eastAsia" w:ascii="宋体" w:hAnsi="宋体" w:cs="仿宋"/>
          <w:sz w:val="28"/>
          <w:szCs w:val="28"/>
          <w:highlight w:val="none"/>
        </w:rPr>
      </w:pPr>
      <w:r>
        <w:rPr>
          <w:rFonts w:hint="eastAsia" w:ascii="宋体" w:hAnsi="宋体" w:cs="仿宋"/>
          <w:sz w:val="28"/>
          <w:szCs w:val="28"/>
          <w:highlight w:val="none"/>
        </w:rPr>
        <w:t>地址：邮编：</w:t>
      </w:r>
    </w:p>
    <w:p w14:paraId="115FC423">
      <w:pPr>
        <w:adjustRightInd w:val="0"/>
        <w:snapToGrid w:val="0"/>
        <w:spacing w:line="460" w:lineRule="exact"/>
        <w:rPr>
          <w:rFonts w:hint="eastAsia" w:ascii="宋体" w:hAnsi="宋体" w:cs="仿宋"/>
          <w:bCs/>
          <w:sz w:val="28"/>
          <w:szCs w:val="28"/>
          <w:highlight w:val="none"/>
        </w:rPr>
      </w:pPr>
      <w:r>
        <w:rPr>
          <w:rFonts w:hint="eastAsia" w:ascii="宋体" w:hAnsi="宋体" w:cs="仿宋"/>
          <w:bCs/>
          <w:sz w:val="28"/>
          <w:szCs w:val="28"/>
          <w:highlight w:val="none"/>
        </w:rPr>
        <w:t>二、质疑项目基本情况</w:t>
      </w:r>
    </w:p>
    <w:p w14:paraId="58C6A166">
      <w:pPr>
        <w:adjustRightInd w:val="0"/>
        <w:snapToGrid w:val="0"/>
        <w:spacing w:line="460" w:lineRule="exact"/>
        <w:rPr>
          <w:rFonts w:hint="eastAsia" w:ascii="宋体" w:hAnsi="宋体" w:cs="仿宋"/>
          <w:sz w:val="28"/>
          <w:szCs w:val="28"/>
          <w:highlight w:val="none"/>
        </w:rPr>
      </w:pPr>
      <w:r>
        <w:rPr>
          <w:rFonts w:hint="eastAsia" w:ascii="宋体" w:hAnsi="宋体" w:cs="仿宋"/>
          <w:sz w:val="28"/>
          <w:szCs w:val="28"/>
          <w:highlight w:val="none"/>
        </w:rPr>
        <w:t>质疑项目的名称：</w:t>
      </w:r>
    </w:p>
    <w:p w14:paraId="484E37AB">
      <w:pPr>
        <w:adjustRightInd w:val="0"/>
        <w:snapToGrid w:val="0"/>
        <w:spacing w:line="460" w:lineRule="exact"/>
        <w:rPr>
          <w:rFonts w:hint="eastAsia" w:ascii="宋体" w:hAnsi="宋体" w:cs="仿宋"/>
          <w:sz w:val="28"/>
          <w:szCs w:val="28"/>
          <w:highlight w:val="none"/>
        </w:rPr>
      </w:pPr>
      <w:r>
        <w:rPr>
          <w:rFonts w:hint="eastAsia" w:ascii="宋体" w:hAnsi="宋体" w:cs="仿宋"/>
          <w:sz w:val="28"/>
          <w:szCs w:val="28"/>
          <w:highlight w:val="none"/>
        </w:rPr>
        <w:t>质疑项目的编号：包号：</w:t>
      </w:r>
    </w:p>
    <w:p w14:paraId="44DC1423">
      <w:pPr>
        <w:adjustRightInd w:val="0"/>
        <w:snapToGrid w:val="0"/>
        <w:spacing w:line="460" w:lineRule="exact"/>
        <w:rPr>
          <w:rFonts w:hint="eastAsia" w:ascii="宋体" w:hAnsi="宋体" w:cs="仿宋"/>
          <w:sz w:val="28"/>
          <w:szCs w:val="28"/>
          <w:highlight w:val="none"/>
          <w:u w:val="dotted"/>
        </w:rPr>
      </w:pPr>
      <w:r>
        <w:rPr>
          <w:rFonts w:hint="eastAsia" w:ascii="宋体" w:hAnsi="宋体" w:cs="仿宋"/>
          <w:sz w:val="28"/>
          <w:szCs w:val="28"/>
          <w:highlight w:val="none"/>
        </w:rPr>
        <w:t>招标人名称：</w:t>
      </w:r>
    </w:p>
    <w:p w14:paraId="7DC278B5">
      <w:pPr>
        <w:adjustRightInd w:val="0"/>
        <w:snapToGrid w:val="0"/>
        <w:spacing w:line="460" w:lineRule="exact"/>
        <w:rPr>
          <w:rFonts w:hint="eastAsia" w:ascii="宋体" w:hAnsi="宋体" w:cs="仿宋"/>
          <w:sz w:val="28"/>
          <w:szCs w:val="28"/>
          <w:highlight w:val="none"/>
        </w:rPr>
      </w:pPr>
      <w:r>
        <w:rPr>
          <w:rFonts w:hint="eastAsia" w:ascii="宋体" w:hAnsi="宋体" w:cs="仿宋"/>
          <w:sz w:val="28"/>
          <w:szCs w:val="28"/>
          <w:highlight w:val="none"/>
        </w:rPr>
        <w:t>采购文件获取日期：</w:t>
      </w:r>
    </w:p>
    <w:p w14:paraId="6BCD69D9">
      <w:pPr>
        <w:adjustRightInd w:val="0"/>
        <w:snapToGrid w:val="0"/>
        <w:spacing w:line="460" w:lineRule="exact"/>
        <w:rPr>
          <w:rFonts w:hint="eastAsia" w:ascii="宋体" w:hAnsi="宋体" w:cs="仿宋"/>
          <w:bCs/>
          <w:sz w:val="28"/>
          <w:szCs w:val="28"/>
          <w:highlight w:val="none"/>
        </w:rPr>
      </w:pPr>
      <w:r>
        <w:rPr>
          <w:rFonts w:hint="eastAsia" w:ascii="宋体" w:hAnsi="宋体" w:cs="仿宋"/>
          <w:bCs/>
          <w:sz w:val="28"/>
          <w:szCs w:val="28"/>
          <w:highlight w:val="none"/>
        </w:rPr>
        <w:t>三、质疑事项具体内容</w:t>
      </w:r>
    </w:p>
    <w:p w14:paraId="37BFACA9">
      <w:pPr>
        <w:adjustRightInd w:val="0"/>
        <w:snapToGrid w:val="0"/>
        <w:spacing w:line="460" w:lineRule="exact"/>
        <w:rPr>
          <w:rFonts w:hint="eastAsia" w:ascii="宋体" w:hAnsi="宋体" w:cs="仿宋"/>
          <w:sz w:val="28"/>
          <w:szCs w:val="28"/>
          <w:highlight w:val="none"/>
          <w:u w:val="dotted"/>
        </w:rPr>
      </w:pPr>
      <w:r>
        <w:rPr>
          <w:rFonts w:hint="eastAsia" w:ascii="宋体" w:hAnsi="宋体" w:cs="仿宋"/>
          <w:sz w:val="28"/>
          <w:szCs w:val="28"/>
          <w:highlight w:val="none"/>
        </w:rPr>
        <w:t>质疑事项1：</w:t>
      </w:r>
    </w:p>
    <w:p w14:paraId="76CAB5C5">
      <w:pPr>
        <w:adjustRightInd w:val="0"/>
        <w:snapToGrid w:val="0"/>
        <w:spacing w:line="460" w:lineRule="exact"/>
        <w:rPr>
          <w:rFonts w:hint="eastAsia" w:ascii="宋体" w:hAnsi="宋体" w:cs="仿宋"/>
          <w:sz w:val="28"/>
          <w:szCs w:val="28"/>
          <w:highlight w:val="none"/>
          <w:u w:val="dotted"/>
        </w:rPr>
      </w:pPr>
      <w:r>
        <w:rPr>
          <w:rFonts w:hint="eastAsia" w:ascii="宋体" w:hAnsi="宋体" w:cs="仿宋"/>
          <w:sz w:val="28"/>
          <w:szCs w:val="28"/>
          <w:highlight w:val="none"/>
        </w:rPr>
        <w:t>事实依据：</w:t>
      </w:r>
    </w:p>
    <w:p w14:paraId="639355A7">
      <w:pPr>
        <w:adjustRightInd w:val="0"/>
        <w:snapToGrid w:val="0"/>
        <w:spacing w:line="460" w:lineRule="exact"/>
        <w:rPr>
          <w:rFonts w:hint="eastAsia" w:ascii="宋体" w:hAnsi="宋体" w:cs="仿宋"/>
          <w:sz w:val="28"/>
          <w:szCs w:val="28"/>
          <w:highlight w:val="none"/>
        </w:rPr>
      </w:pPr>
    </w:p>
    <w:p w14:paraId="2FA2DD50">
      <w:pPr>
        <w:adjustRightInd w:val="0"/>
        <w:snapToGrid w:val="0"/>
        <w:spacing w:line="460" w:lineRule="exact"/>
        <w:rPr>
          <w:rFonts w:hint="eastAsia" w:ascii="宋体" w:hAnsi="宋体" w:cs="仿宋"/>
          <w:sz w:val="28"/>
          <w:szCs w:val="28"/>
          <w:highlight w:val="none"/>
          <w:u w:val="dotted"/>
        </w:rPr>
      </w:pPr>
      <w:r>
        <w:rPr>
          <w:rFonts w:hint="eastAsia" w:ascii="宋体" w:hAnsi="宋体" w:cs="仿宋"/>
          <w:sz w:val="28"/>
          <w:szCs w:val="28"/>
          <w:highlight w:val="none"/>
        </w:rPr>
        <w:t>法律依据：</w:t>
      </w:r>
    </w:p>
    <w:p w14:paraId="5E0F0E83">
      <w:pPr>
        <w:adjustRightInd w:val="0"/>
        <w:snapToGrid w:val="0"/>
        <w:spacing w:line="460" w:lineRule="exact"/>
        <w:rPr>
          <w:rFonts w:hint="eastAsia" w:ascii="宋体" w:hAnsi="宋体" w:cs="仿宋"/>
          <w:sz w:val="28"/>
          <w:szCs w:val="28"/>
          <w:highlight w:val="none"/>
          <w:u w:val="dotted"/>
        </w:rPr>
      </w:pPr>
    </w:p>
    <w:p w14:paraId="49878A19">
      <w:pPr>
        <w:adjustRightInd w:val="0"/>
        <w:snapToGrid w:val="0"/>
        <w:spacing w:line="460" w:lineRule="exact"/>
        <w:rPr>
          <w:rFonts w:hint="eastAsia" w:ascii="宋体" w:hAnsi="宋体" w:cs="仿宋"/>
          <w:sz w:val="28"/>
          <w:szCs w:val="28"/>
          <w:highlight w:val="none"/>
          <w:u w:val="dotted"/>
        </w:rPr>
      </w:pPr>
      <w:r>
        <w:rPr>
          <w:rFonts w:hint="eastAsia" w:ascii="宋体" w:hAnsi="宋体" w:cs="仿宋"/>
          <w:sz w:val="28"/>
          <w:szCs w:val="28"/>
          <w:highlight w:val="none"/>
        </w:rPr>
        <w:t>质疑事项2</w:t>
      </w:r>
    </w:p>
    <w:p w14:paraId="66AE2D3F">
      <w:pPr>
        <w:adjustRightInd w:val="0"/>
        <w:snapToGrid w:val="0"/>
        <w:spacing w:line="460" w:lineRule="exact"/>
        <w:rPr>
          <w:rFonts w:hint="eastAsia" w:ascii="宋体" w:hAnsi="宋体" w:cs="仿宋"/>
          <w:sz w:val="28"/>
          <w:szCs w:val="28"/>
          <w:highlight w:val="none"/>
        </w:rPr>
      </w:pPr>
      <w:r>
        <w:rPr>
          <w:rFonts w:hint="eastAsia" w:ascii="宋体" w:hAnsi="宋体" w:cs="仿宋"/>
          <w:sz w:val="28"/>
          <w:szCs w:val="28"/>
          <w:highlight w:val="none"/>
        </w:rPr>
        <w:t>……</w:t>
      </w:r>
    </w:p>
    <w:p w14:paraId="387D78A2">
      <w:pPr>
        <w:adjustRightInd w:val="0"/>
        <w:snapToGrid w:val="0"/>
        <w:spacing w:line="460" w:lineRule="exact"/>
        <w:rPr>
          <w:rFonts w:hint="eastAsia" w:ascii="宋体" w:hAnsi="宋体" w:cs="仿宋"/>
          <w:bCs/>
          <w:sz w:val="28"/>
          <w:szCs w:val="28"/>
          <w:highlight w:val="none"/>
        </w:rPr>
      </w:pPr>
      <w:r>
        <w:rPr>
          <w:rFonts w:hint="eastAsia" w:ascii="宋体" w:hAnsi="宋体" w:cs="仿宋"/>
          <w:bCs/>
          <w:sz w:val="28"/>
          <w:szCs w:val="28"/>
          <w:highlight w:val="none"/>
        </w:rPr>
        <w:t>四、与质疑事项相关的质疑请求</w:t>
      </w:r>
    </w:p>
    <w:p w14:paraId="00B4E917">
      <w:pPr>
        <w:adjustRightInd w:val="0"/>
        <w:snapToGrid w:val="0"/>
        <w:spacing w:line="460" w:lineRule="exact"/>
        <w:rPr>
          <w:rFonts w:hint="eastAsia" w:ascii="宋体" w:hAnsi="宋体" w:cs="仿宋"/>
          <w:sz w:val="28"/>
          <w:szCs w:val="28"/>
          <w:highlight w:val="none"/>
          <w:u w:val="dotted"/>
        </w:rPr>
      </w:pPr>
      <w:r>
        <w:rPr>
          <w:rFonts w:hint="eastAsia" w:ascii="宋体" w:hAnsi="宋体" w:cs="仿宋"/>
          <w:sz w:val="28"/>
          <w:szCs w:val="28"/>
          <w:highlight w:val="none"/>
        </w:rPr>
        <w:t>请求：</w:t>
      </w:r>
    </w:p>
    <w:p w14:paraId="55D68739">
      <w:pPr>
        <w:spacing w:line="460" w:lineRule="exact"/>
        <w:rPr>
          <w:rFonts w:hint="eastAsia" w:ascii="宋体" w:hAnsi="宋体"/>
          <w:sz w:val="28"/>
          <w:szCs w:val="28"/>
          <w:highlight w:val="none"/>
        </w:rPr>
      </w:pPr>
      <w:r>
        <w:rPr>
          <w:rFonts w:hint="eastAsia" w:ascii="宋体" w:hAnsi="宋体"/>
          <w:sz w:val="28"/>
          <w:szCs w:val="28"/>
          <w:highlight w:val="none"/>
        </w:rPr>
        <w:t xml:space="preserve">签字(签章)：                   公章：                      </w:t>
      </w:r>
    </w:p>
    <w:p w14:paraId="380EE561">
      <w:pPr>
        <w:spacing w:line="460" w:lineRule="exact"/>
        <w:rPr>
          <w:rFonts w:hint="eastAsia" w:ascii="宋体" w:hAnsi="宋体"/>
          <w:sz w:val="28"/>
          <w:szCs w:val="28"/>
          <w:highlight w:val="none"/>
        </w:rPr>
      </w:pPr>
      <w:r>
        <w:rPr>
          <w:rFonts w:hint="eastAsia" w:ascii="宋体" w:hAnsi="宋体"/>
          <w:sz w:val="28"/>
          <w:szCs w:val="28"/>
          <w:highlight w:val="none"/>
        </w:rPr>
        <w:t xml:space="preserve">日期：    </w:t>
      </w:r>
    </w:p>
    <w:p w14:paraId="35FCB0B0">
      <w:pPr>
        <w:adjustRightInd w:val="0"/>
        <w:snapToGrid w:val="0"/>
        <w:spacing w:line="360" w:lineRule="auto"/>
        <w:rPr>
          <w:rFonts w:hint="eastAsia" w:ascii="宋体" w:hAnsi="宋体" w:cs="仿宋"/>
          <w:sz w:val="28"/>
          <w:szCs w:val="28"/>
          <w:highlight w:val="none"/>
        </w:rPr>
      </w:pPr>
    </w:p>
    <w:p w14:paraId="700CF7C2">
      <w:pPr>
        <w:rPr>
          <w:rFonts w:hint="eastAsia" w:ascii="宋体" w:hAnsi="宋体"/>
          <w:b/>
          <w:sz w:val="28"/>
          <w:szCs w:val="28"/>
          <w:highlight w:val="none"/>
        </w:rPr>
      </w:pPr>
    </w:p>
    <w:p w14:paraId="7032BE89">
      <w:pPr>
        <w:rPr>
          <w:rFonts w:hint="eastAsia" w:ascii="宋体" w:hAnsi="宋体"/>
          <w:b/>
          <w:sz w:val="28"/>
          <w:szCs w:val="28"/>
          <w:highlight w:val="none"/>
        </w:rPr>
      </w:pPr>
      <w:r>
        <w:rPr>
          <w:rFonts w:hint="eastAsia" w:ascii="宋体" w:hAnsi="宋体"/>
          <w:b/>
          <w:sz w:val="28"/>
          <w:szCs w:val="28"/>
          <w:highlight w:val="none"/>
        </w:rPr>
        <w:t>质疑函制作说明：</w:t>
      </w:r>
    </w:p>
    <w:p w14:paraId="6989FB08">
      <w:pPr>
        <w:widowControl/>
        <w:ind w:firstLine="560" w:firstLineChars="200"/>
        <w:jc w:val="left"/>
        <w:rPr>
          <w:rFonts w:hint="eastAsia" w:ascii="宋体" w:hAnsi="宋体"/>
          <w:sz w:val="28"/>
          <w:szCs w:val="28"/>
          <w:highlight w:val="none"/>
        </w:rPr>
      </w:pPr>
      <w:r>
        <w:rPr>
          <w:rFonts w:hint="eastAsia" w:ascii="宋体" w:hAnsi="宋体"/>
          <w:sz w:val="28"/>
          <w:szCs w:val="28"/>
          <w:highlight w:val="none"/>
        </w:rPr>
        <w:t>1.供应商提出质疑时，应提交质疑函和必要的证明材料。</w:t>
      </w:r>
    </w:p>
    <w:p w14:paraId="35D5C166">
      <w:pPr>
        <w:widowControl/>
        <w:ind w:firstLine="560" w:firstLineChars="200"/>
        <w:jc w:val="left"/>
        <w:rPr>
          <w:rFonts w:hint="eastAsia" w:ascii="宋体" w:hAnsi="宋体"/>
          <w:sz w:val="28"/>
          <w:szCs w:val="28"/>
          <w:highlight w:val="none"/>
        </w:rPr>
      </w:pPr>
      <w:r>
        <w:rPr>
          <w:rFonts w:hint="eastAsia" w:ascii="宋体" w:hAnsi="宋体"/>
          <w:sz w:val="28"/>
          <w:szCs w:val="28"/>
          <w:highlight w:val="none"/>
        </w:rPr>
        <w:t>2.质疑供应商若委托代理人进行质疑的，质疑函应按要求列明“授权代表”的有关内容，并在附件中提交由质疑</w:t>
      </w:r>
      <w:r>
        <w:rPr>
          <w:rFonts w:hint="eastAsia" w:ascii="宋体" w:hAnsi="宋体" w:cs="宋体"/>
          <w:kern w:val="0"/>
          <w:sz w:val="28"/>
          <w:szCs w:val="28"/>
          <w:highlight w:val="none"/>
        </w:rPr>
        <w:t>供应商签署的授权委托书。授权委托书应载明代理人的姓名或者名称、代理事项、具体权限、期限和相关事项。</w:t>
      </w:r>
    </w:p>
    <w:p w14:paraId="201B929F">
      <w:pPr>
        <w:widowControl/>
        <w:ind w:firstLine="560" w:firstLineChars="200"/>
        <w:jc w:val="left"/>
        <w:rPr>
          <w:rFonts w:hint="eastAsia" w:ascii="宋体" w:hAnsi="宋体"/>
          <w:sz w:val="28"/>
          <w:szCs w:val="28"/>
          <w:highlight w:val="none"/>
        </w:rPr>
      </w:pPr>
      <w:r>
        <w:rPr>
          <w:rFonts w:hint="eastAsia" w:ascii="宋体" w:hAnsi="宋体"/>
          <w:sz w:val="28"/>
          <w:szCs w:val="28"/>
          <w:highlight w:val="none"/>
        </w:rPr>
        <w:t>3.质疑供应商若对项目的某一分包进行质疑，质疑函中应列明具体分包号。</w:t>
      </w:r>
    </w:p>
    <w:p w14:paraId="60684569">
      <w:pPr>
        <w:widowControl/>
        <w:ind w:firstLine="560" w:firstLineChars="200"/>
        <w:jc w:val="left"/>
        <w:rPr>
          <w:rFonts w:hint="eastAsia" w:ascii="宋体" w:hAnsi="宋体"/>
          <w:sz w:val="28"/>
          <w:szCs w:val="28"/>
          <w:highlight w:val="none"/>
        </w:rPr>
      </w:pPr>
      <w:r>
        <w:rPr>
          <w:rFonts w:hint="eastAsia" w:ascii="宋体" w:hAnsi="宋体"/>
          <w:sz w:val="28"/>
          <w:szCs w:val="28"/>
          <w:highlight w:val="none"/>
        </w:rPr>
        <w:t>4.质疑函的质疑事项应具体、明确，并有必要的事实依据和法律依据。</w:t>
      </w:r>
    </w:p>
    <w:p w14:paraId="791F9D72">
      <w:pPr>
        <w:widowControl/>
        <w:ind w:firstLine="560" w:firstLineChars="200"/>
        <w:jc w:val="left"/>
        <w:rPr>
          <w:rFonts w:hint="eastAsia" w:ascii="宋体" w:hAnsi="宋体"/>
          <w:sz w:val="28"/>
          <w:szCs w:val="28"/>
          <w:highlight w:val="none"/>
        </w:rPr>
      </w:pPr>
      <w:r>
        <w:rPr>
          <w:rFonts w:hint="eastAsia" w:ascii="宋体" w:hAnsi="宋体"/>
          <w:sz w:val="28"/>
          <w:szCs w:val="28"/>
          <w:highlight w:val="none"/>
        </w:rPr>
        <w:t>5.质疑函的质疑请求应与质疑事项相关。</w:t>
      </w:r>
    </w:p>
    <w:p w14:paraId="3FA8B255">
      <w:pPr>
        <w:widowControl/>
        <w:ind w:firstLine="560" w:firstLineChars="200"/>
        <w:jc w:val="left"/>
        <w:rPr>
          <w:rFonts w:hint="eastAsia" w:ascii="宋体" w:hAnsi="宋体"/>
          <w:sz w:val="28"/>
          <w:szCs w:val="28"/>
          <w:highlight w:val="none"/>
        </w:rPr>
      </w:pPr>
      <w:r>
        <w:rPr>
          <w:rFonts w:hint="eastAsia" w:ascii="宋体" w:hAnsi="宋体"/>
          <w:sz w:val="28"/>
          <w:szCs w:val="28"/>
          <w:highlight w:val="none"/>
        </w:rPr>
        <w:t>6.质疑供应商为自然人的，质疑函应由本人签字；质疑供应商为法人或者其他组织的，质疑函应由法定代表人、主要负责人，或者其授权代表签字或者盖章，并加盖公章。</w:t>
      </w:r>
    </w:p>
    <w:p w14:paraId="23E189CD">
      <w:pPr>
        <w:pStyle w:val="5"/>
        <w:rPr>
          <w:highlight w:val="none"/>
        </w:rPr>
      </w:pPr>
    </w:p>
    <w:p w14:paraId="6AED83B1">
      <w:pPr>
        <w:rPr>
          <w:highlight w:val="none"/>
        </w:rPr>
      </w:pPr>
    </w:p>
    <w:p w14:paraId="54FD0B6A">
      <w:pPr>
        <w:pStyle w:val="5"/>
        <w:rPr>
          <w:highlight w:val="none"/>
        </w:rPr>
      </w:pPr>
    </w:p>
    <w:p w14:paraId="1201760E">
      <w:pPr>
        <w:rPr>
          <w:highlight w:val="none"/>
        </w:rPr>
      </w:pPr>
    </w:p>
    <w:p w14:paraId="61801007">
      <w:pPr>
        <w:pStyle w:val="5"/>
        <w:rPr>
          <w:highlight w:val="none"/>
        </w:rPr>
      </w:pPr>
    </w:p>
    <w:p w14:paraId="36787AB8">
      <w:pPr>
        <w:rPr>
          <w:highlight w:val="none"/>
        </w:rPr>
      </w:pPr>
    </w:p>
    <w:p w14:paraId="439ADBC3">
      <w:pPr>
        <w:pStyle w:val="5"/>
        <w:rPr>
          <w:highlight w:val="none"/>
        </w:rPr>
      </w:pPr>
    </w:p>
    <w:p w14:paraId="37B41ADE">
      <w:pPr>
        <w:rPr>
          <w:highlight w:val="none"/>
        </w:rPr>
      </w:pPr>
    </w:p>
    <w:p w14:paraId="051D683A">
      <w:pPr>
        <w:pStyle w:val="5"/>
        <w:rPr>
          <w:highlight w:val="none"/>
        </w:rPr>
      </w:pPr>
    </w:p>
    <w:p w14:paraId="3BC3B42A">
      <w:pPr>
        <w:rPr>
          <w:highlight w:val="none"/>
        </w:rPr>
      </w:pPr>
    </w:p>
    <w:p w14:paraId="10FD7F8B">
      <w:pPr>
        <w:pStyle w:val="5"/>
        <w:rPr>
          <w:highlight w:val="none"/>
        </w:rPr>
      </w:pPr>
    </w:p>
    <w:p w14:paraId="02FCD8FC">
      <w:pPr>
        <w:rPr>
          <w:highlight w:val="none"/>
        </w:rPr>
      </w:pPr>
    </w:p>
    <w:p w14:paraId="6606462B">
      <w:pPr>
        <w:pStyle w:val="5"/>
        <w:rPr>
          <w:highlight w:val="none"/>
        </w:rPr>
      </w:pPr>
    </w:p>
    <w:p w14:paraId="50915770">
      <w:pPr>
        <w:rPr>
          <w:highlight w:val="none"/>
        </w:rPr>
      </w:pPr>
    </w:p>
    <w:p w14:paraId="01B72D31">
      <w:pPr>
        <w:snapToGrid w:val="0"/>
        <w:spacing w:line="400" w:lineRule="exact"/>
        <w:contextualSpacing/>
        <w:rPr>
          <w:rFonts w:hint="eastAsia" w:ascii="宋体" w:hAnsi="宋体"/>
          <w:sz w:val="32"/>
          <w:szCs w:val="32"/>
          <w:highlight w:val="none"/>
        </w:rPr>
      </w:pPr>
    </w:p>
    <w:p w14:paraId="7DEA8173">
      <w:pPr>
        <w:spacing w:line="460" w:lineRule="exact"/>
        <w:rPr>
          <w:sz w:val="28"/>
          <w:szCs w:val="28"/>
          <w:highlight w:val="none"/>
        </w:rPr>
      </w:pPr>
    </w:p>
    <w:sectPr>
      <w:headerReference r:id="rId5" w:type="default"/>
      <w:pgSz w:w="11906" w:h="16838"/>
      <w:pgMar w:top="1134" w:right="1134" w:bottom="1134" w:left="1134"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KSOF8080F95D">
    <w:panose1 w:val="020B0503020204020204"/>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337F4">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5AF90">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B30A0">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887B4C"/>
    <w:multiLevelType w:val="singleLevel"/>
    <w:tmpl w:val="B2887B4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9D0"/>
    <w:rsid w:val="0001723B"/>
    <w:rsid w:val="00021A1D"/>
    <w:rsid w:val="00023D1C"/>
    <w:rsid w:val="0003455F"/>
    <w:rsid w:val="00046E24"/>
    <w:rsid w:val="00055F8C"/>
    <w:rsid w:val="00067B26"/>
    <w:rsid w:val="00072979"/>
    <w:rsid w:val="000A70CA"/>
    <w:rsid w:val="000A73AA"/>
    <w:rsid w:val="000B10AC"/>
    <w:rsid w:val="000C6259"/>
    <w:rsid w:val="000D6F13"/>
    <w:rsid w:val="000E7A73"/>
    <w:rsid w:val="0010119D"/>
    <w:rsid w:val="00116DB1"/>
    <w:rsid w:val="001265AA"/>
    <w:rsid w:val="00142580"/>
    <w:rsid w:val="0017488E"/>
    <w:rsid w:val="00174A84"/>
    <w:rsid w:val="00184784"/>
    <w:rsid w:val="001A2BE9"/>
    <w:rsid w:val="001A7D42"/>
    <w:rsid w:val="001B091D"/>
    <w:rsid w:val="001B44F3"/>
    <w:rsid w:val="001C3A94"/>
    <w:rsid w:val="001D64C7"/>
    <w:rsid w:val="001E1608"/>
    <w:rsid w:val="001E28D5"/>
    <w:rsid w:val="001E60BE"/>
    <w:rsid w:val="001F7F7E"/>
    <w:rsid w:val="00275EBB"/>
    <w:rsid w:val="00277AE5"/>
    <w:rsid w:val="002913CD"/>
    <w:rsid w:val="002B0E60"/>
    <w:rsid w:val="002C198F"/>
    <w:rsid w:val="002C73DB"/>
    <w:rsid w:val="002E3F70"/>
    <w:rsid w:val="00320424"/>
    <w:rsid w:val="00332A55"/>
    <w:rsid w:val="00362597"/>
    <w:rsid w:val="003806B7"/>
    <w:rsid w:val="003910AE"/>
    <w:rsid w:val="00393292"/>
    <w:rsid w:val="003976A4"/>
    <w:rsid w:val="003E0BFC"/>
    <w:rsid w:val="003E0D69"/>
    <w:rsid w:val="003E2999"/>
    <w:rsid w:val="004059D0"/>
    <w:rsid w:val="00405BDB"/>
    <w:rsid w:val="004150E0"/>
    <w:rsid w:val="00423984"/>
    <w:rsid w:val="00443FEA"/>
    <w:rsid w:val="00450610"/>
    <w:rsid w:val="00457704"/>
    <w:rsid w:val="00457E29"/>
    <w:rsid w:val="004700F5"/>
    <w:rsid w:val="00470C3A"/>
    <w:rsid w:val="00494FC6"/>
    <w:rsid w:val="004B7B34"/>
    <w:rsid w:val="004C0DFE"/>
    <w:rsid w:val="004E6AA5"/>
    <w:rsid w:val="004F6B01"/>
    <w:rsid w:val="0052286E"/>
    <w:rsid w:val="00523BB9"/>
    <w:rsid w:val="00536516"/>
    <w:rsid w:val="00540829"/>
    <w:rsid w:val="00546BC1"/>
    <w:rsid w:val="00547E11"/>
    <w:rsid w:val="00552E12"/>
    <w:rsid w:val="00572666"/>
    <w:rsid w:val="00572A4D"/>
    <w:rsid w:val="00577E5F"/>
    <w:rsid w:val="00577EFA"/>
    <w:rsid w:val="00591067"/>
    <w:rsid w:val="005B2BF8"/>
    <w:rsid w:val="005C3508"/>
    <w:rsid w:val="005E1CB6"/>
    <w:rsid w:val="00601D36"/>
    <w:rsid w:val="006457DA"/>
    <w:rsid w:val="006712AB"/>
    <w:rsid w:val="00691303"/>
    <w:rsid w:val="006962CB"/>
    <w:rsid w:val="006A27BE"/>
    <w:rsid w:val="006C31C7"/>
    <w:rsid w:val="006C3B85"/>
    <w:rsid w:val="006C7A37"/>
    <w:rsid w:val="006F5B7A"/>
    <w:rsid w:val="00702201"/>
    <w:rsid w:val="00707ACF"/>
    <w:rsid w:val="00713FA7"/>
    <w:rsid w:val="00715532"/>
    <w:rsid w:val="00730E4A"/>
    <w:rsid w:val="00765B9F"/>
    <w:rsid w:val="00767B24"/>
    <w:rsid w:val="007924CC"/>
    <w:rsid w:val="007A42B9"/>
    <w:rsid w:val="007B2D25"/>
    <w:rsid w:val="007C48B4"/>
    <w:rsid w:val="007E5122"/>
    <w:rsid w:val="007F1078"/>
    <w:rsid w:val="00801953"/>
    <w:rsid w:val="0082100A"/>
    <w:rsid w:val="00827F57"/>
    <w:rsid w:val="00832A79"/>
    <w:rsid w:val="00861BBE"/>
    <w:rsid w:val="00876C8C"/>
    <w:rsid w:val="008A184C"/>
    <w:rsid w:val="008D0578"/>
    <w:rsid w:val="008D3E8C"/>
    <w:rsid w:val="008D6C49"/>
    <w:rsid w:val="008F3683"/>
    <w:rsid w:val="00927ACA"/>
    <w:rsid w:val="00942E74"/>
    <w:rsid w:val="0094650E"/>
    <w:rsid w:val="009465F0"/>
    <w:rsid w:val="00956B89"/>
    <w:rsid w:val="00982B34"/>
    <w:rsid w:val="00987592"/>
    <w:rsid w:val="009D3412"/>
    <w:rsid w:val="009E2C40"/>
    <w:rsid w:val="009F3919"/>
    <w:rsid w:val="009F4122"/>
    <w:rsid w:val="00A21F4A"/>
    <w:rsid w:val="00A44AF6"/>
    <w:rsid w:val="00A47263"/>
    <w:rsid w:val="00A53828"/>
    <w:rsid w:val="00A947F0"/>
    <w:rsid w:val="00AC3737"/>
    <w:rsid w:val="00AC40CB"/>
    <w:rsid w:val="00AD4B5A"/>
    <w:rsid w:val="00AE3CF2"/>
    <w:rsid w:val="00AF367B"/>
    <w:rsid w:val="00B149E7"/>
    <w:rsid w:val="00B26E58"/>
    <w:rsid w:val="00B3695F"/>
    <w:rsid w:val="00B552AC"/>
    <w:rsid w:val="00B66353"/>
    <w:rsid w:val="00B77FFA"/>
    <w:rsid w:val="00B827EA"/>
    <w:rsid w:val="00BB470B"/>
    <w:rsid w:val="00BF195E"/>
    <w:rsid w:val="00C05B31"/>
    <w:rsid w:val="00C403A3"/>
    <w:rsid w:val="00C539B5"/>
    <w:rsid w:val="00C652B0"/>
    <w:rsid w:val="00C71F33"/>
    <w:rsid w:val="00C755A2"/>
    <w:rsid w:val="00CA62E3"/>
    <w:rsid w:val="00CC22E7"/>
    <w:rsid w:val="00CD6214"/>
    <w:rsid w:val="00CF2D8A"/>
    <w:rsid w:val="00D06688"/>
    <w:rsid w:val="00D32BA8"/>
    <w:rsid w:val="00D33C52"/>
    <w:rsid w:val="00D70656"/>
    <w:rsid w:val="00D73098"/>
    <w:rsid w:val="00D75509"/>
    <w:rsid w:val="00DA7026"/>
    <w:rsid w:val="00E17D0A"/>
    <w:rsid w:val="00E2091E"/>
    <w:rsid w:val="00E25B47"/>
    <w:rsid w:val="00E31AE3"/>
    <w:rsid w:val="00E81809"/>
    <w:rsid w:val="00EE38B8"/>
    <w:rsid w:val="00EF3FF0"/>
    <w:rsid w:val="00EF4F79"/>
    <w:rsid w:val="00F043C3"/>
    <w:rsid w:val="00F42D17"/>
    <w:rsid w:val="00F54418"/>
    <w:rsid w:val="00F56984"/>
    <w:rsid w:val="00F76323"/>
    <w:rsid w:val="00FB1019"/>
    <w:rsid w:val="00FB4136"/>
    <w:rsid w:val="00FD5E6E"/>
    <w:rsid w:val="00FE0864"/>
    <w:rsid w:val="00FF28F7"/>
    <w:rsid w:val="00FF3497"/>
    <w:rsid w:val="01203FAE"/>
    <w:rsid w:val="01B305AC"/>
    <w:rsid w:val="025567EB"/>
    <w:rsid w:val="03344C44"/>
    <w:rsid w:val="038325D2"/>
    <w:rsid w:val="055E50A5"/>
    <w:rsid w:val="060914B4"/>
    <w:rsid w:val="09DC611C"/>
    <w:rsid w:val="09F01191"/>
    <w:rsid w:val="0A380C23"/>
    <w:rsid w:val="0AF10769"/>
    <w:rsid w:val="0B512FB6"/>
    <w:rsid w:val="0C060787"/>
    <w:rsid w:val="0C4D07A8"/>
    <w:rsid w:val="0C997293"/>
    <w:rsid w:val="0D755B9A"/>
    <w:rsid w:val="0D780CCE"/>
    <w:rsid w:val="0D7A4A46"/>
    <w:rsid w:val="0D817B82"/>
    <w:rsid w:val="0DB807B8"/>
    <w:rsid w:val="0E1B2E2C"/>
    <w:rsid w:val="0F604D1B"/>
    <w:rsid w:val="0FA1275E"/>
    <w:rsid w:val="11C54845"/>
    <w:rsid w:val="127327D4"/>
    <w:rsid w:val="136A5F2F"/>
    <w:rsid w:val="148443FC"/>
    <w:rsid w:val="14942891"/>
    <w:rsid w:val="14AB6873"/>
    <w:rsid w:val="157F0EBB"/>
    <w:rsid w:val="16540701"/>
    <w:rsid w:val="16726C02"/>
    <w:rsid w:val="17335AB8"/>
    <w:rsid w:val="17984446"/>
    <w:rsid w:val="1890336F"/>
    <w:rsid w:val="18B572B7"/>
    <w:rsid w:val="19B117EF"/>
    <w:rsid w:val="19D21766"/>
    <w:rsid w:val="1AFB6F61"/>
    <w:rsid w:val="1BF21A01"/>
    <w:rsid w:val="1C6F14EE"/>
    <w:rsid w:val="1CC4039C"/>
    <w:rsid w:val="1E9A034A"/>
    <w:rsid w:val="1EAC6A29"/>
    <w:rsid w:val="1ED10481"/>
    <w:rsid w:val="20DD2ECA"/>
    <w:rsid w:val="20E11063"/>
    <w:rsid w:val="210743EB"/>
    <w:rsid w:val="21834D18"/>
    <w:rsid w:val="221C2118"/>
    <w:rsid w:val="22C16090"/>
    <w:rsid w:val="23531B69"/>
    <w:rsid w:val="24223249"/>
    <w:rsid w:val="24741D97"/>
    <w:rsid w:val="27FC457D"/>
    <w:rsid w:val="292E7606"/>
    <w:rsid w:val="2A7201DD"/>
    <w:rsid w:val="2AC86E3A"/>
    <w:rsid w:val="2B254041"/>
    <w:rsid w:val="2B6D7540"/>
    <w:rsid w:val="2BFC7B24"/>
    <w:rsid w:val="2C0003B4"/>
    <w:rsid w:val="2C72023D"/>
    <w:rsid w:val="2ED438FE"/>
    <w:rsid w:val="31857392"/>
    <w:rsid w:val="32076818"/>
    <w:rsid w:val="3491429F"/>
    <w:rsid w:val="3555351F"/>
    <w:rsid w:val="37B564F7"/>
    <w:rsid w:val="3854528C"/>
    <w:rsid w:val="389C3618"/>
    <w:rsid w:val="38AA3B82"/>
    <w:rsid w:val="39934616"/>
    <w:rsid w:val="39FA4EE2"/>
    <w:rsid w:val="3B0B2384"/>
    <w:rsid w:val="3BD80A06"/>
    <w:rsid w:val="3C3519B4"/>
    <w:rsid w:val="3CD63197"/>
    <w:rsid w:val="41344930"/>
    <w:rsid w:val="41EC520B"/>
    <w:rsid w:val="422624CB"/>
    <w:rsid w:val="437D25BE"/>
    <w:rsid w:val="43C77729"/>
    <w:rsid w:val="44360781"/>
    <w:rsid w:val="443D58AA"/>
    <w:rsid w:val="465025BB"/>
    <w:rsid w:val="46FA5CD4"/>
    <w:rsid w:val="47705F96"/>
    <w:rsid w:val="480E1851"/>
    <w:rsid w:val="48BD61CD"/>
    <w:rsid w:val="49647D7D"/>
    <w:rsid w:val="4A3A056B"/>
    <w:rsid w:val="4A62250E"/>
    <w:rsid w:val="4A7364C9"/>
    <w:rsid w:val="4AC11A4E"/>
    <w:rsid w:val="4BFE0015"/>
    <w:rsid w:val="4C2537F3"/>
    <w:rsid w:val="4CBB0392"/>
    <w:rsid w:val="4E593C28"/>
    <w:rsid w:val="4E994520"/>
    <w:rsid w:val="4F672375"/>
    <w:rsid w:val="4FAA710F"/>
    <w:rsid w:val="52AF2069"/>
    <w:rsid w:val="54CB6F02"/>
    <w:rsid w:val="54DF410D"/>
    <w:rsid w:val="55733821"/>
    <w:rsid w:val="56206DD9"/>
    <w:rsid w:val="563770D5"/>
    <w:rsid w:val="56D12C38"/>
    <w:rsid w:val="57C16BB2"/>
    <w:rsid w:val="58476B59"/>
    <w:rsid w:val="58913FBE"/>
    <w:rsid w:val="5B215ACE"/>
    <w:rsid w:val="5B48305A"/>
    <w:rsid w:val="5C98591B"/>
    <w:rsid w:val="5CA62286"/>
    <w:rsid w:val="5CD06198"/>
    <w:rsid w:val="5D7616CD"/>
    <w:rsid w:val="5E4A0E97"/>
    <w:rsid w:val="5EB6652D"/>
    <w:rsid w:val="5F4D50E3"/>
    <w:rsid w:val="5FF76DFD"/>
    <w:rsid w:val="60116111"/>
    <w:rsid w:val="6115578D"/>
    <w:rsid w:val="64A57607"/>
    <w:rsid w:val="64B322D0"/>
    <w:rsid w:val="661A68A1"/>
    <w:rsid w:val="668427B4"/>
    <w:rsid w:val="6A08286B"/>
    <w:rsid w:val="6ADE3093"/>
    <w:rsid w:val="6AF705F9"/>
    <w:rsid w:val="6EED5F9B"/>
    <w:rsid w:val="72CB65F3"/>
    <w:rsid w:val="73886292"/>
    <w:rsid w:val="73CF2113"/>
    <w:rsid w:val="748F1CDA"/>
    <w:rsid w:val="74B311AA"/>
    <w:rsid w:val="78DF106D"/>
    <w:rsid w:val="793A7397"/>
    <w:rsid w:val="79D815F5"/>
    <w:rsid w:val="7E0B2805"/>
    <w:rsid w:val="7F217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9"/>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6"/>
    <w:qFormat/>
    <w:uiPriority w:val="0"/>
    <w:pPr>
      <w:keepNext/>
      <w:jc w:val="center"/>
      <w:outlineLvl w:val="3"/>
    </w:pPr>
    <w:rPr>
      <w:rFonts w:eastAsia="新宋体"/>
      <w:kern w:val="0"/>
      <w:sz w:val="30"/>
      <w:szCs w:val="21"/>
    </w:rPr>
  </w:style>
  <w:style w:type="paragraph" w:styleId="6">
    <w:name w:val="heading 5"/>
    <w:basedOn w:val="1"/>
    <w:next w:val="1"/>
    <w:link w:val="50"/>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51"/>
    <w:qFormat/>
    <w:uiPriority w:val="0"/>
    <w:pPr>
      <w:keepNext/>
      <w:jc w:val="center"/>
      <w:outlineLvl w:val="5"/>
    </w:pPr>
    <w:rPr>
      <w:b/>
      <w:kern w:val="0"/>
      <w:sz w:val="44"/>
      <w:szCs w:val="20"/>
    </w:rPr>
  </w:style>
  <w:style w:type="paragraph" w:styleId="10">
    <w:name w:val="heading 7"/>
    <w:basedOn w:val="1"/>
    <w:next w:val="1"/>
    <w:link w:val="54"/>
    <w:qFormat/>
    <w:uiPriority w:val="0"/>
    <w:pPr>
      <w:keepNext/>
      <w:keepLines/>
      <w:spacing w:before="240" w:after="64" w:line="320" w:lineRule="auto"/>
      <w:outlineLvl w:val="6"/>
    </w:pPr>
    <w:rPr>
      <w:b/>
      <w:bCs/>
      <w:kern w:val="0"/>
      <w:sz w:val="24"/>
    </w:rPr>
  </w:style>
  <w:style w:type="paragraph" w:styleId="11">
    <w:name w:val="heading 8"/>
    <w:basedOn w:val="1"/>
    <w:next w:val="1"/>
    <w:link w:val="55"/>
    <w:qFormat/>
    <w:uiPriority w:val="0"/>
    <w:pPr>
      <w:keepNext/>
      <w:keepLines/>
      <w:spacing w:before="240" w:after="64" w:line="320" w:lineRule="auto"/>
      <w:outlineLvl w:val="7"/>
    </w:pPr>
    <w:rPr>
      <w:rFonts w:ascii="Arial" w:hAnsi="Arial" w:eastAsia="黑体"/>
      <w:kern w:val="0"/>
      <w:sz w:val="24"/>
    </w:rPr>
  </w:style>
  <w:style w:type="paragraph" w:styleId="12">
    <w:name w:val="heading 9"/>
    <w:basedOn w:val="1"/>
    <w:next w:val="1"/>
    <w:link w:val="56"/>
    <w:qFormat/>
    <w:uiPriority w:val="0"/>
    <w:pPr>
      <w:keepNext/>
      <w:keepLines/>
      <w:spacing w:before="240" w:after="64" w:line="320" w:lineRule="auto"/>
      <w:outlineLvl w:val="8"/>
    </w:pPr>
    <w:rPr>
      <w:rFonts w:ascii="Arial" w:hAnsi="Arial" w:eastAsia="黑体"/>
      <w:kern w:val="0"/>
      <w:sz w:val="24"/>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9"/>
    <w:link w:val="52"/>
    <w:qFormat/>
    <w:uiPriority w:val="0"/>
    <w:pPr>
      <w:ind w:firstLine="420"/>
    </w:pPr>
    <w:rPr>
      <w:kern w:val="0"/>
      <w:sz w:val="20"/>
      <w:szCs w:val="20"/>
    </w:rPr>
  </w:style>
  <w:style w:type="paragraph" w:styleId="9">
    <w:name w:val="Plain Text"/>
    <w:basedOn w:val="1"/>
    <w:link w:val="53"/>
    <w:qFormat/>
    <w:uiPriority w:val="0"/>
    <w:rPr>
      <w:rFonts w:ascii="宋体" w:hAnsi="Courier New"/>
      <w:kern w:val="0"/>
      <w:sz w:val="20"/>
      <w:szCs w:val="21"/>
    </w:rPr>
  </w:style>
  <w:style w:type="paragraph" w:styleId="13">
    <w:name w:val="Note Heading"/>
    <w:basedOn w:val="1"/>
    <w:next w:val="1"/>
    <w:qFormat/>
    <w:uiPriority w:val="0"/>
    <w:rPr>
      <w:rFonts w:ascii="Verdana" w:hAnsi="Verdana"/>
      <w:szCs w:val="20"/>
    </w:rPr>
  </w:style>
  <w:style w:type="paragraph" w:styleId="14">
    <w:name w:val="Document Map"/>
    <w:basedOn w:val="1"/>
    <w:link w:val="57"/>
    <w:semiHidden/>
    <w:qFormat/>
    <w:uiPriority w:val="0"/>
    <w:pPr>
      <w:shd w:val="clear" w:color="auto" w:fill="000080"/>
    </w:pPr>
    <w:rPr>
      <w:kern w:val="0"/>
      <w:sz w:val="20"/>
    </w:rPr>
  </w:style>
  <w:style w:type="paragraph" w:styleId="15">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6">
    <w:name w:val="annotation text"/>
    <w:basedOn w:val="1"/>
    <w:link w:val="58"/>
    <w:unhideWhenUsed/>
    <w:qFormat/>
    <w:uiPriority w:val="99"/>
    <w:pPr>
      <w:jc w:val="left"/>
    </w:pPr>
  </w:style>
  <w:style w:type="paragraph" w:styleId="17">
    <w:name w:val="Body Text 3"/>
    <w:basedOn w:val="1"/>
    <w:link w:val="59"/>
    <w:qFormat/>
    <w:uiPriority w:val="0"/>
    <w:pPr>
      <w:spacing w:after="120"/>
    </w:pPr>
    <w:rPr>
      <w:kern w:val="0"/>
      <w:sz w:val="16"/>
      <w:szCs w:val="16"/>
    </w:rPr>
  </w:style>
  <w:style w:type="paragraph" w:styleId="18">
    <w:name w:val="Body Text"/>
    <w:basedOn w:val="1"/>
    <w:next w:val="19"/>
    <w:link w:val="60"/>
    <w:qFormat/>
    <w:uiPriority w:val="0"/>
    <w:rPr>
      <w:rFonts w:ascii="仿宋_GB2312" w:eastAsia="仿宋_GB2312"/>
      <w:kern w:val="0"/>
      <w:sz w:val="24"/>
      <w:szCs w:val="20"/>
    </w:rPr>
  </w:style>
  <w:style w:type="paragraph" w:customStyle="1" w:styleId="19">
    <w:name w:val="Default"/>
    <w:next w:val="20"/>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styleId="20">
    <w:name w:val="Intense Quote"/>
    <w:next w:val="1"/>
    <w:qFormat/>
    <w:uiPriority w:val="0"/>
    <w:pPr>
      <w:widowControl w:val="0"/>
      <w:wordWrap w:val="0"/>
      <w:spacing w:before="360" w:after="360"/>
      <w:ind w:left="950" w:right="950"/>
      <w:jc w:val="center"/>
    </w:pPr>
    <w:rPr>
      <w:rFonts w:ascii="Times New Roman" w:hAnsi="Times New Roman" w:eastAsia="宋体" w:cs="Times New Roman"/>
      <w:i/>
      <w:kern w:val="2"/>
      <w:sz w:val="21"/>
      <w:szCs w:val="24"/>
      <w:lang w:val="en-US" w:eastAsia="zh-CN" w:bidi="ar-SA"/>
    </w:rPr>
  </w:style>
  <w:style w:type="paragraph" w:styleId="21">
    <w:name w:val="Body Text Indent"/>
    <w:basedOn w:val="1"/>
    <w:next w:val="22"/>
    <w:link w:val="61"/>
    <w:qFormat/>
    <w:uiPriority w:val="0"/>
    <w:pPr>
      <w:ind w:left="765"/>
    </w:pPr>
    <w:rPr>
      <w:rFonts w:ascii="仿宋_GB2312" w:eastAsia="仿宋_GB2312"/>
      <w:kern w:val="0"/>
      <w:sz w:val="28"/>
      <w:szCs w:val="20"/>
    </w:rPr>
  </w:style>
  <w:style w:type="paragraph" w:styleId="22">
    <w:name w:val="envelope return"/>
    <w:basedOn w:val="1"/>
    <w:unhideWhenUsed/>
    <w:qFormat/>
    <w:uiPriority w:val="99"/>
    <w:pPr>
      <w:snapToGrid w:val="0"/>
    </w:pPr>
    <w:rPr>
      <w:rFonts w:ascii="Arial" w:hAnsi="Arial"/>
    </w:rPr>
  </w:style>
  <w:style w:type="paragraph" w:styleId="23">
    <w:name w:val="List 2"/>
    <w:basedOn w:val="1"/>
    <w:unhideWhenUsed/>
    <w:qFormat/>
    <w:uiPriority w:val="0"/>
    <w:pPr>
      <w:ind w:left="100" w:leftChars="200" w:hanging="200" w:hangingChars="200"/>
      <w:contextualSpacing/>
    </w:pPr>
  </w:style>
  <w:style w:type="paragraph" w:styleId="24">
    <w:name w:val="Date"/>
    <w:basedOn w:val="1"/>
    <w:next w:val="1"/>
    <w:link w:val="62"/>
    <w:qFormat/>
    <w:uiPriority w:val="0"/>
    <w:rPr>
      <w:kern w:val="0"/>
      <w:sz w:val="24"/>
      <w:szCs w:val="20"/>
    </w:rPr>
  </w:style>
  <w:style w:type="paragraph" w:styleId="25">
    <w:name w:val="Body Text Indent 2"/>
    <w:basedOn w:val="1"/>
    <w:link w:val="63"/>
    <w:qFormat/>
    <w:uiPriority w:val="0"/>
    <w:pPr>
      <w:spacing w:line="500" w:lineRule="exact"/>
      <w:ind w:firstLine="560" w:firstLineChars="200"/>
    </w:pPr>
    <w:rPr>
      <w:rFonts w:eastAsia="仿宋_GB2312"/>
      <w:kern w:val="0"/>
      <w:sz w:val="28"/>
      <w:szCs w:val="20"/>
    </w:rPr>
  </w:style>
  <w:style w:type="paragraph" w:styleId="26">
    <w:name w:val="Balloon Text"/>
    <w:basedOn w:val="1"/>
    <w:link w:val="64"/>
    <w:semiHidden/>
    <w:qFormat/>
    <w:uiPriority w:val="0"/>
    <w:rPr>
      <w:kern w:val="0"/>
      <w:sz w:val="18"/>
      <w:szCs w:val="18"/>
    </w:rPr>
  </w:style>
  <w:style w:type="paragraph" w:styleId="27">
    <w:name w:val="footer"/>
    <w:basedOn w:val="1"/>
    <w:link w:val="65"/>
    <w:qFormat/>
    <w:uiPriority w:val="99"/>
    <w:pPr>
      <w:tabs>
        <w:tab w:val="center" w:pos="4153"/>
        <w:tab w:val="right" w:pos="8306"/>
      </w:tabs>
      <w:snapToGrid w:val="0"/>
      <w:jc w:val="left"/>
    </w:pPr>
    <w:rPr>
      <w:kern w:val="0"/>
      <w:sz w:val="18"/>
      <w:szCs w:val="20"/>
    </w:rPr>
  </w:style>
  <w:style w:type="paragraph" w:styleId="28">
    <w:name w:val="header"/>
    <w:basedOn w:val="1"/>
    <w:link w:val="66"/>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semiHidden/>
    <w:qFormat/>
    <w:uiPriority w:val="0"/>
    <w:rPr>
      <w:sz w:val="24"/>
    </w:rPr>
  </w:style>
  <w:style w:type="paragraph" w:styleId="30">
    <w:name w:val="List"/>
    <w:basedOn w:val="1"/>
    <w:qFormat/>
    <w:uiPriority w:val="0"/>
    <w:pPr>
      <w:ind w:left="200" w:hanging="200" w:hangingChars="200"/>
    </w:pPr>
  </w:style>
  <w:style w:type="paragraph" w:styleId="31">
    <w:name w:val="Body Text Indent 3"/>
    <w:basedOn w:val="1"/>
    <w:next w:val="15"/>
    <w:link w:val="67"/>
    <w:qFormat/>
    <w:uiPriority w:val="0"/>
    <w:pPr>
      <w:spacing w:after="120"/>
      <w:ind w:left="420" w:leftChars="200"/>
    </w:pPr>
    <w:rPr>
      <w:kern w:val="0"/>
      <w:sz w:val="16"/>
      <w:szCs w:val="16"/>
    </w:rPr>
  </w:style>
  <w:style w:type="paragraph" w:styleId="32">
    <w:name w:val="Body Text 2"/>
    <w:basedOn w:val="1"/>
    <w:link w:val="68"/>
    <w:qFormat/>
    <w:uiPriority w:val="0"/>
    <w:pPr>
      <w:snapToGrid w:val="0"/>
    </w:pPr>
    <w:rPr>
      <w:b/>
      <w:bCs/>
      <w:kern w:val="0"/>
      <w:sz w:val="18"/>
    </w:rPr>
  </w:style>
  <w:style w:type="paragraph" w:styleId="33">
    <w:name w:val="HTML Preformatted"/>
    <w:basedOn w:val="1"/>
    <w:link w:val="6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5">
    <w:name w:val="annotation subject"/>
    <w:basedOn w:val="16"/>
    <w:next w:val="16"/>
    <w:link w:val="70"/>
    <w:unhideWhenUsed/>
    <w:qFormat/>
    <w:uiPriority w:val="99"/>
    <w:rPr>
      <w:b/>
      <w:bCs/>
    </w:rPr>
  </w:style>
  <w:style w:type="paragraph" w:styleId="36">
    <w:name w:val="Body Text First Indent"/>
    <w:basedOn w:val="18"/>
    <w:next w:val="37"/>
    <w:link w:val="146"/>
    <w:qFormat/>
    <w:uiPriority w:val="0"/>
    <w:pPr>
      <w:spacing w:after="120"/>
      <w:ind w:firstLine="420" w:firstLineChars="100"/>
    </w:pPr>
    <w:rPr>
      <w:rFonts w:ascii="Times New Roman" w:eastAsia="宋体"/>
      <w:szCs w:val="24"/>
    </w:rPr>
  </w:style>
  <w:style w:type="paragraph" w:styleId="37">
    <w:name w:val="Body Text First Indent 2"/>
    <w:basedOn w:val="21"/>
    <w:next w:val="1"/>
    <w:link w:val="147"/>
    <w:unhideWhenUsed/>
    <w:qFormat/>
    <w:uiPriority w:val="99"/>
    <w:pPr>
      <w:ind w:firstLine="200" w:firstLineChars="200"/>
    </w:pPr>
  </w:style>
  <w:style w:type="table" w:styleId="39">
    <w:name w:val="Table Grid"/>
    <w:basedOn w:val="3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qFormat/>
    <w:uiPriority w:val="0"/>
    <w:rPr>
      <w:b/>
      <w:bCs/>
    </w:rPr>
  </w:style>
  <w:style w:type="character" w:styleId="42">
    <w:name w:val="page number"/>
    <w:qFormat/>
    <w:uiPriority w:val="0"/>
  </w:style>
  <w:style w:type="character" w:styleId="43">
    <w:name w:val="Emphasis"/>
    <w:qFormat/>
    <w:uiPriority w:val="20"/>
  </w:style>
  <w:style w:type="character" w:styleId="44">
    <w:name w:val="Hyperlink"/>
    <w:qFormat/>
    <w:uiPriority w:val="0"/>
    <w:rPr>
      <w:color w:val="666666"/>
      <w:u w:val="none"/>
    </w:rPr>
  </w:style>
  <w:style w:type="character" w:styleId="45">
    <w:name w:val="annotation reference"/>
    <w:basedOn w:val="40"/>
    <w:unhideWhenUsed/>
    <w:qFormat/>
    <w:uiPriority w:val="99"/>
    <w:rPr>
      <w:sz w:val="21"/>
      <w:szCs w:val="21"/>
    </w:rPr>
  </w:style>
  <w:style w:type="character" w:customStyle="1" w:styleId="46">
    <w:name w:val="标题 4 字符"/>
    <w:link w:val="5"/>
    <w:qFormat/>
    <w:uiPriority w:val="0"/>
    <w:rPr>
      <w:rFonts w:ascii="Times New Roman" w:hAnsi="Times New Roman" w:eastAsia="新宋体" w:cs="Times New Roman"/>
      <w:sz w:val="30"/>
      <w:szCs w:val="21"/>
    </w:rPr>
  </w:style>
  <w:style w:type="character" w:customStyle="1" w:styleId="47">
    <w:name w:val="标题 1 字符"/>
    <w:link w:val="2"/>
    <w:qFormat/>
    <w:uiPriority w:val="0"/>
    <w:rPr>
      <w:rFonts w:ascii="Times New Roman" w:hAnsi="Times New Roman" w:eastAsia="宋体" w:cs="Times New Roman"/>
      <w:b/>
      <w:bCs/>
      <w:kern w:val="44"/>
      <w:sz w:val="44"/>
      <w:szCs w:val="44"/>
    </w:rPr>
  </w:style>
  <w:style w:type="character" w:customStyle="1" w:styleId="48">
    <w:name w:val="标题 2 字符"/>
    <w:link w:val="3"/>
    <w:qFormat/>
    <w:uiPriority w:val="0"/>
    <w:rPr>
      <w:rFonts w:ascii="Arial" w:hAnsi="Arial" w:eastAsia="黑体" w:cs="Times New Roman"/>
      <w:b/>
      <w:bCs/>
      <w:sz w:val="32"/>
      <w:szCs w:val="32"/>
    </w:rPr>
  </w:style>
  <w:style w:type="character" w:customStyle="1" w:styleId="49">
    <w:name w:val="标题 3 字符"/>
    <w:link w:val="4"/>
    <w:qFormat/>
    <w:uiPriority w:val="0"/>
    <w:rPr>
      <w:rFonts w:ascii="Times New Roman" w:hAnsi="Times New Roman" w:eastAsia="宋体" w:cs="Times New Roman"/>
      <w:b/>
      <w:bCs/>
      <w:sz w:val="32"/>
      <w:szCs w:val="32"/>
    </w:rPr>
  </w:style>
  <w:style w:type="character" w:customStyle="1" w:styleId="50">
    <w:name w:val="标题 5 字符"/>
    <w:link w:val="6"/>
    <w:qFormat/>
    <w:uiPriority w:val="0"/>
    <w:rPr>
      <w:rFonts w:ascii="Times New Roman" w:hAnsi="Times New Roman" w:eastAsia="宋体" w:cs="Times New Roman"/>
      <w:b/>
      <w:bCs/>
      <w:sz w:val="28"/>
      <w:szCs w:val="28"/>
    </w:rPr>
  </w:style>
  <w:style w:type="character" w:customStyle="1" w:styleId="51">
    <w:name w:val="标题 6 字符"/>
    <w:link w:val="7"/>
    <w:qFormat/>
    <w:uiPriority w:val="0"/>
    <w:rPr>
      <w:rFonts w:ascii="Times New Roman" w:hAnsi="Times New Roman" w:eastAsia="宋体" w:cs="Times New Roman"/>
      <w:b/>
      <w:sz w:val="44"/>
      <w:szCs w:val="20"/>
    </w:rPr>
  </w:style>
  <w:style w:type="character" w:customStyle="1" w:styleId="52">
    <w:name w:val="正文缩进 字符"/>
    <w:link w:val="8"/>
    <w:qFormat/>
    <w:uiPriority w:val="0"/>
    <w:rPr>
      <w:rFonts w:ascii="Times New Roman" w:hAnsi="Times New Roman" w:eastAsia="宋体" w:cs="Times New Roman"/>
      <w:kern w:val="0"/>
      <w:sz w:val="20"/>
      <w:szCs w:val="20"/>
    </w:rPr>
  </w:style>
  <w:style w:type="character" w:customStyle="1" w:styleId="53">
    <w:name w:val="纯文本 字符"/>
    <w:link w:val="9"/>
    <w:qFormat/>
    <w:uiPriority w:val="0"/>
    <w:rPr>
      <w:rFonts w:ascii="宋体" w:hAnsi="Courier New" w:eastAsia="宋体" w:cs="Courier New"/>
      <w:szCs w:val="21"/>
    </w:rPr>
  </w:style>
  <w:style w:type="character" w:customStyle="1" w:styleId="54">
    <w:name w:val="标题 7 字符"/>
    <w:link w:val="10"/>
    <w:qFormat/>
    <w:uiPriority w:val="0"/>
    <w:rPr>
      <w:rFonts w:ascii="Times New Roman" w:hAnsi="Times New Roman" w:eastAsia="宋体" w:cs="Times New Roman"/>
      <w:b/>
      <w:bCs/>
      <w:sz w:val="24"/>
      <w:szCs w:val="24"/>
    </w:rPr>
  </w:style>
  <w:style w:type="character" w:customStyle="1" w:styleId="55">
    <w:name w:val="标题 8 字符"/>
    <w:link w:val="11"/>
    <w:qFormat/>
    <w:uiPriority w:val="0"/>
    <w:rPr>
      <w:rFonts w:ascii="Arial" w:hAnsi="Arial" w:eastAsia="黑体" w:cs="Times New Roman"/>
      <w:sz w:val="24"/>
      <w:szCs w:val="24"/>
    </w:rPr>
  </w:style>
  <w:style w:type="character" w:customStyle="1" w:styleId="56">
    <w:name w:val="标题 9 字符"/>
    <w:link w:val="12"/>
    <w:qFormat/>
    <w:uiPriority w:val="0"/>
    <w:rPr>
      <w:rFonts w:ascii="Arial" w:hAnsi="Arial" w:eastAsia="黑体" w:cs="Times New Roman"/>
      <w:sz w:val="24"/>
      <w:szCs w:val="21"/>
    </w:rPr>
  </w:style>
  <w:style w:type="character" w:customStyle="1" w:styleId="57">
    <w:name w:val="文档结构图 字符"/>
    <w:link w:val="14"/>
    <w:semiHidden/>
    <w:qFormat/>
    <w:uiPriority w:val="0"/>
    <w:rPr>
      <w:szCs w:val="24"/>
      <w:shd w:val="clear" w:color="auto" w:fill="000080"/>
    </w:rPr>
  </w:style>
  <w:style w:type="character" w:customStyle="1" w:styleId="58">
    <w:name w:val="批注文字 字符"/>
    <w:basedOn w:val="40"/>
    <w:link w:val="16"/>
    <w:qFormat/>
    <w:uiPriority w:val="99"/>
    <w:rPr>
      <w:kern w:val="2"/>
      <w:sz w:val="21"/>
      <w:szCs w:val="24"/>
    </w:rPr>
  </w:style>
  <w:style w:type="character" w:customStyle="1" w:styleId="59">
    <w:name w:val="正文文本 3 字符"/>
    <w:link w:val="17"/>
    <w:qFormat/>
    <w:uiPriority w:val="0"/>
    <w:rPr>
      <w:rFonts w:ascii="Times New Roman" w:hAnsi="Times New Roman" w:eastAsia="宋体" w:cs="Times New Roman"/>
      <w:sz w:val="16"/>
      <w:szCs w:val="16"/>
    </w:rPr>
  </w:style>
  <w:style w:type="character" w:customStyle="1" w:styleId="60">
    <w:name w:val="正文文本 字符"/>
    <w:link w:val="18"/>
    <w:qFormat/>
    <w:uiPriority w:val="0"/>
    <w:rPr>
      <w:rFonts w:ascii="仿宋_GB2312" w:hAnsi="Times New Roman" w:eastAsia="仿宋_GB2312" w:cs="Times New Roman"/>
      <w:sz w:val="24"/>
      <w:szCs w:val="20"/>
    </w:rPr>
  </w:style>
  <w:style w:type="character" w:customStyle="1" w:styleId="61">
    <w:name w:val="正文文本缩进 字符"/>
    <w:link w:val="21"/>
    <w:qFormat/>
    <w:uiPriority w:val="0"/>
    <w:rPr>
      <w:rFonts w:ascii="仿宋_GB2312" w:hAnsi="Times New Roman" w:eastAsia="仿宋_GB2312" w:cs="Times New Roman"/>
      <w:sz w:val="28"/>
      <w:szCs w:val="20"/>
    </w:rPr>
  </w:style>
  <w:style w:type="character" w:customStyle="1" w:styleId="62">
    <w:name w:val="日期 字符"/>
    <w:link w:val="24"/>
    <w:qFormat/>
    <w:uiPriority w:val="0"/>
    <w:rPr>
      <w:rFonts w:ascii="Times New Roman" w:hAnsi="Times New Roman" w:eastAsia="宋体" w:cs="Times New Roman"/>
      <w:sz w:val="24"/>
      <w:szCs w:val="20"/>
    </w:rPr>
  </w:style>
  <w:style w:type="character" w:customStyle="1" w:styleId="63">
    <w:name w:val="正文文本缩进 2 字符"/>
    <w:link w:val="25"/>
    <w:qFormat/>
    <w:uiPriority w:val="0"/>
    <w:rPr>
      <w:rFonts w:ascii="Times New Roman" w:hAnsi="Times New Roman" w:eastAsia="仿宋_GB2312" w:cs="Times New Roman"/>
      <w:sz w:val="28"/>
      <w:szCs w:val="20"/>
    </w:rPr>
  </w:style>
  <w:style w:type="character" w:customStyle="1" w:styleId="64">
    <w:name w:val="批注框文本 字符"/>
    <w:link w:val="26"/>
    <w:semiHidden/>
    <w:qFormat/>
    <w:uiPriority w:val="0"/>
    <w:rPr>
      <w:sz w:val="18"/>
      <w:szCs w:val="18"/>
    </w:rPr>
  </w:style>
  <w:style w:type="character" w:customStyle="1" w:styleId="65">
    <w:name w:val="页脚 字符"/>
    <w:link w:val="27"/>
    <w:qFormat/>
    <w:uiPriority w:val="99"/>
    <w:rPr>
      <w:rFonts w:ascii="Times New Roman" w:hAnsi="Times New Roman" w:eastAsia="宋体" w:cs="Times New Roman"/>
      <w:sz w:val="18"/>
      <w:szCs w:val="20"/>
    </w:rPr>
  </w:style>
  <w:style w:type="character" w:customStyle="1" w:styleId="66">
    <w:name w:val="页眉 字符"/>
    <w:link w:val="28"/>
    <w:qFormat/>
    <w:uiPriority w:val="0"/>
    <w:rPr>
      <w:rFonts w:ascii="Times New Roman" w:hAnsi="Times New Roman" w:eastAsia="宋体" w:cs="Times New Roman"/>
      <w:sz w:val="18"/>
      <w:szCs w:val="18"/>
    </w:rPr>
  </w:style>
  <w:style w:type="character" w:customStyle="1" w:styleId="67">
    <w:name w:val="正文文本缩进 3 字符"/>
    <w:link w:val="31"/>
    <w:qFormat/>
    <w:uiPriority w:val="0"/>
    <w:rPr>
      <w:rFonts w:ascii="Times New Roman" w:hAnsi="Times New Roman" w:eastAsia="宋体" w:cs="Times New Roman"/>
      <w:sz w:val="16"/>
      <w:szCs w:val="16"/>
    </w:rPr>
  </w:style>
  <w:style w:type="character" w:customStyle="1" w:styleId="68">
    <w:name w:val="正文文本 2 字符"/>
    <w:link w:val="32"/>
    <w:qFormat/>
    <w:uiPriority w:val="0"/>
    <w:rPr>
      <w:rFonts w:ascii="Times New Roman" w:hAnsi="Times New Roman" w:eastAsia="宋体" w:cs="Times New Roman"/>
      <w:b/>
      <w:bCs/>
      <w:sz w:val="18"/>
      <w:szCs w:val="24"/>
    </w:rPr>
  </w:style>
  <w:style w:type="character" w:customStyle="1" w:styleId="69">
    <w:name w:val="HTML 预设格式 字符"/>
    <w:basedOn w:val="40"/>
    <w:link w:val="33"/>
    <w:qFormat/>
    <w:uiPriority w:val="99"/>
    <w:rPr>
      <w:rFonts w:ascii="宋体" w:hAnsi="宋体" w:cs="宋体"/>
      <w:sz w:val="24"/>
      <w:szCs w:val="24"/>
    </w:rPr>
  </w:style>
  <w:style w:type="character" w:customStyle="1" w:styleId="70">
    <w:name w:val="批注主题 字符"/>
    <w:basedOn w:val="58"/>
    <w:link w:val="35"/>
    <w:qFormat/>
    <w:uiPriority w:val="0"/>
    <w:rPr>
      <w:kern w:val="2"/>
      <w:sz w:val="21"/>
      <w:szCs w:val="24"/>
    </w:rPr>
  </w:style>
  <w:style w:type="character" w:customStyle="1" w:styleId="71">
    <w:name w:val="正文文本首行缩进 字符"/>
    <w:qFormat/>
    <w:uiPriority w:val="0"/>
    <w:rPr>
      <w:rFonts w:ascii="Times New Roman" w:hAnsi="Times New Roman" w:eastAsia="宋体" w:cs="Times New Roman"/>
      <w:sz w:val="24"/>
      <w:szCs w:val="24"/>
    </w:rPr>
  </w:style>
  <w:style w:type="character" w:customStyle="1" w:styleId="72">
    <w:name w:val="访问过的超链接1"/>
    <w:qFormat/>
    <w:uiPriority w:val="0"/>
    <w:rPr>
      <w:color w:val="666666"/>
      <w:u w:val="none"/>
    </w:rPr>
  </w:style>
  <w:style w:type="paragraph" w:customStyle="1" w:styleId="73">
    <w:name w:val="style4"/>
    <w:basedOn w:val="1"/>
    <w:next w:val="74"/>
    <w:qFormat/>
    <w:uiPriority w:val="0"/>
    <w:pPr>
      <w:widowControl/>
      <w:spacing w:before="280" w:after="280"/>
    </w:pPr>
    <w:rPr>
      <w:rFonts w:ascii="宋体"/>
      <w:sz w:val="18"/>
    </w:rPr>
  </w:style>
  <w:style w:type="paragraph" w:customStyle="1" w:styleId="74">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5">
    <w:name w:val="列出段落1"/>
    <w:basedOn w:val="1"/>
    <w:qFormat/>
    <w:uiPriority w:val="34"/>
    <w:pPr>
      <w:widowControl/>
      <w:ind w:left="720"/>
      <w:contextualSpacing/>
      <w:jc w:val="left"/>
    </w:pPr>
    <w:rPr>
      <w:kern w:val="0"/>
      <w:sz w:val="24"/>
      <w:lang w:eastAsia="en-US" w:bidi="en-US"/>
    </w:rPr>
  </w:style>
  <w:style w:type="paragraph" w:customStyle="1" w:styleId="76">
    <w:name w:val="无间隔1"/>
    <w:qFormat/>
    <w:uiPriority w:val="0"/>
    <w:rPr>
      <w:rFonts w:ascii="Times New Roman" w:hAnsi="Times New Roman" w:eastAsia="宋体" w:cs="Calibri"/>
      <w:sz w:val="22"/>
      <w:lang w:val="en-US" w:eastAsia="zh-CN" w:bidi="ar-SA"/>
    </w:rPr>
  </w:style>
  <w:style w:type="paragraph" w:customStyle="1" w:styleId="77">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8">
    <w:name w:val="列表段落 字符1"/>
    <w:link w:val="79"/>
    <w:qFormat/>
    <w:locked/>
    <w:uiPriority w:val="99"/>
  </w:style>
  <w:style w:type="paragraph" w:styleId="79">
    <w:name w:val="List Paragraph"/>
    <w:basedOn w:val="1"/>
    <w:link w:val="78"/>
    <w:qFormat/>
    <w:uiPriority w:val="34"/>
    <w:pPr>
      <w:ind w:firstLine="420" w:firstLineChars="200"/>
    </w:pPr>
    <w:rPr>
      <w:kern w:val="0"/>
      <w:sz w:val="20"/>
      <w:szCs w:val="20"/>
    </w:rPr>
  </w:style>
  <w:style w:type="character" w:customStyle="1" w:styleId="80">
    <w:name w:val="文档结构图 Char1"/>
    <w:semiHidden/>
    <w:qFormat/>
    <w:uiPriority w:val="99"/>
    <w:rPr>
      <w:rFonts w:ascii="宋体" w:hAnsi="Times New Roman" w:eastAsia="宋体" w:cs="Times New Roman"/>
      <w:sz w:val="18"/>
      <w:szCs w:val="18"/>
    </w:rPr>
  </w:style>
  <w:style w:type="character" w:customStyle="1" w:styleId="81">
    <w:name w:val="普通正文 Char"/>
    <w:link w:val="82"/>
    <w:qFormat/>
    <w:uiPriority w:val="0"/>
    <w:rPr>
      <w:rFonts w:ascii="Arial" w:hAnsi="Arial"/>
      <w:sz w:val="24"/>
      <w:szCs w:val="24"/>
    </w:rPr>
  </w:style>
  <w:style w:type="paragraph" w:customStyle="1" w:styleId="82">
    <w:name w:val="普通正文"/>
    <w:basedOn w:val="1"/>
    <w:link w:val="81"/>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3">
    <w:name w:val="FA正文 Char"/>
    <w:link w:val="84"/>
    <w:qFormat/>
    <w:uiPriority w:val="0"/>
    <w:rPr>
      <w:rFonts w:ascii="宋体" w:hAnsi="宋体" w:eastAsia="宋体" w:cs="Times New Roman"/>
      <w:sz w:val="28"/>
      <w:szCs w:val="28"/>
    </w:rPr>
  </w:style>
  <w:style w:type="paragraph" w:customStyle="1" w:styleId="84">
    <w:name w:val="FA正文"/>
    <w:basedOn w:val="1"/>
    <w:link w:val="83"/>
    <w:qFormat/>
    <w:uiPriority w:val="0"/>
    <w:pPr>
      <w:tabs>
        <w:tab w:val="left" w:pos="3375"/>
      </w:tabs>
      <w:spacing w:line="440" w:lineRule="atLeast"/>
      <w:ind w:firstLine="538" w:firstLineChars="192"/>
    </w:pPr>
    <w:rPr>
      <w:rFonts w:ascii="宋体" w:hAnsi="宋体"/>
      <w:kern w:val="0"/>
      <w:sz w:val="28"/>
      <w:szCs w:val="28"/>
    </w:rPr>
  </w:style>
  <w:style w:type="character" w:customStyle="1" w:styleId="85">
    <w:name w:val="正文缩进2格 Char"/>
    <w:link w:val="86"/>
    <w:qFormat/>
    <w:uiPriority w:val="0"/>
    <w:rPr>
      <w:rFonts w:ascii="仿宋_GB2312" w:hAnsi="宋体" w:eastAsia="仿宋_GB2312" w:cs="Times New Roman"/>
      <w:sz w:val="31"/>
      <w:szCs w:val="28"/>
    </w:rPr>
  </w:style>
  <w:style w:type="paragraph" w:customStyle="1" w:styleId="86">
    <w:name w:val="正文缩进2格"/>
    <w:basedOn w:val="1"/>
    <w:link w:val="85"/>
    <w:qFormat/>
    <w:uiPriority w:val="0"/>
    <w:pPr>
      <w:spacing w:line="600" w:lineRule="exact"/>
      <w:ind w:firstLine="639" w:firstLineChars="206"/>
    </w:pPr>
    <w:rPr>
      <w:rFonts w:ascii="仿宋_GB2312" w:hAnsi="宋体" w:eastAsia="仿宋_GB2312"/>
      <w:kern w:val="0"/>
      <w:sz w:val="31"/>
      <w:szCs w:val="28"/>
    </w:rPr>
  </w:style>
  <w:style w:type="character" w:customStyle="1" w:styleId="87">
    <w:name w:val="cn_text1"/>
    <w:qFormat/>
    <w:uiPriority w:val="0"/>
    <w:rPr>
      <w:rFonts w:hint="default" w:ascii="ˎ̥" w:hAnsi="ˎ̥"/>
      <w:color w:val="003399"/>
      <w:spacing w:val="15"/>
      <w:sz w:val="18"/>
      <w:szCs w:val="18"/>
    </w:rPr>
  </w:style>
  <w:style w:type="character" w:customStyle="1" w:styleId="88">
    <w:name w:val="ssss Char"/>
    <w:qFormat/>
    <w:uiPriority w:val="0"/>
    <w:rPr>
      <w:rFonts w:eastAsia="宋体"/>
      <w:kern w:val="2"/>
      <w:sz w:val="24"/>
      <w:szCs w:val="24"/>
      <w:lang w:val="en-US" w:eastAsia="zh-CN" w:bidi="ar-SA"/>
    </w:rPr>
  </w:style>
  <w:style w:type="character" w:customStyle="1" w:styleId="89">
    <w:name w:val="ssss Char1"/>
    <w:link w:val="90"/>
    <w:qFormat/>
    <w:uiPriority w:val="0"/>
    <w:rPr>
      <w:rFonts w:ascii="Times New Roman" w:hAnsi="Times New Roman" w:eastAsia="宋体" w:cs="Times New Roman"/>
      <w:sz w:val="24"/>
      <w:szCs w:val="24"/>
    </w:rPr>
  </w:style>
  <w:style w:type="paragraph" w:customStyle="1" w:styleId="90">
    <w:name w:val="ssss"/>
    <w:basedOn w:val="1"/>
    <w:link w:val="89"/>
    <w:qFormat/>
    <w:uiPriority w:val="0"/>
    <w:pPr>
      <w:spacing w:line="360" w:lineRule="auto"/>
      <w:ind w:firstLine="480" w:firstLineChars="200"/>
    </w:pPr>
    <w:rPr>
      <w:kern w:val="0"/>
      <w:sz w:val="24"/>
    </w:rPr>
  </w:style>
  <w:style w:type="character" w:customStyle="1" w:styleId="91">
    <w:name w:val="标题 4 Char1"/>
    <w:qFormat/>
    <w:uiPriority w:val="0"/>
    <w:rPr>
      <w:rFonts w:ascii="Arial" w:hAnsi="Arial" w:eastAsia="黑体"/>
      <w:b/>
      <w:bCs/>
      <w:kern w:val="2"/>
      <w:sz w:val="28"/>
      <w:szCs w:val="28"/>
      <w:lang w:val="en-US" w:eastAsia="zh-CN" w:bidi="ar-SA"/>
    </w:rPr>
  </w:style>
  <w:style w:type="character" w:customStyle="1" w:styleId="92">
    <w:name w:val="列表段落 字符"/>
    <w:qFormat/>
    <w:uiPriority w:val="34"/>
    <w:rPr>
      <w:rFonts w:ascii="Calibri" w:hAnsi="Calibri"/>
      <w:kern w:val="2"/>
      <w:sz w:val="21"/>
      <w:szCs w:val="22"/>
    </w:rPr>
  </w:style>
  <w:style w:type="character" w:customStyle="1" w:styleId="93">
    <w:name w:val="批注框文本 Char1"/>
    <w:semiHidden/>
    <w:qFormat/>
    <w:uiPriority w:val="99"/>
    <w:rPr>
      <w:rFonts w:ascii="Times New Roman" w:hAnsi="Times New Roman" w:eastAsia="宋体" w:cs="Times New Roman"/>
      <w:sz w:val="18"/>
      <w:szCs w:val="18"/>
    </w:rPr>
  </w:style>
  <w:style w:type="character" w:customStyle="1" w:styleId="94">
    <w:name w:val="样式 ssss + 宋体 五号1 Char"/>
    <w:link w:val="95"/>
    <w:qFormat/>
    <w:uiPriority w:val="0"/>
    <w:rPr>
      <w:rFonts w:ascii="宋体" w:hAnsi="宋体" w:eastAsia="宋体" w:cs="Times New Roman"/>
      <w:sz w:val="24"/>
      <w:szCs w:val="24"/>
    </w:rPr>
  </w:style>
  <w:style w:type="paragraph" w:customStyle="1" w:styleId="95">
    <w:name w:val="样式 ssss + 宋体 五号1"/>
    <w:basedOn w:val="90"/>
    <w:link w:val="94"/>
    <w:qFormat/>
    <w:uiPriority w:val="0"/>
    <w:rPr>
      <w:rFonts w:ascii="宋体" w:hAnsi="宋体"/>
    </w:rPr>
  </w:style>
  <w:style w:type="character" w:customStyle="1" w:styleId="96">
    <w:name w:val="point_normal1"/>
    <w:qFormat/>
    <w:uiPriority w:val="0"/>
    <w:rPr>
      <w:rFonts w:hint="default" w:ascii="Arial" w:hAnsi="Arial" w:cs="Arial"/>
      <w:sz w:val="16"/>
      <w:szCs w:val="16"/>
    </w:rPr>
  </w:style>
  <w:style w:type="paragraph" w:customStyle="1" w:styleId="97">
    <w:name w:val="样式 正文文本缩进 3 + 四号"/>
    <w:basedOn w:val="31"/>
    <w:qFormat/>
    <w:uiPriority w:val="0"/>
    <w:pPr>
      <w:spacing w:after="0" w:line="360" w:lineRule="auto"/>
      <w:ind w:left="0" w:leftChars="0" w:firstLine="437"/>
    </w:pPr>
    <w:rPr>
      <w:sz w:val="24"/>
      <w:szCs w:val="21"/>
    </w:rPr>
  </w:style>
  <w:style w:type="paragraph" w:customStyle="1" w:styleId="98">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100">
    <w:name w:val="Char Char Char Char"/>
    <w:basedOn w:val="1"/>
    <w:qFormat/>
    <w:uiPriority w:val="0"/>
    <w:rPr>
      <w:rFonts w:ascii="Tahoma" w:hAnsi="Tahoma"/>
      <w:sz w:val="24"/>
      <w:szCs w:val="20"/>
    </w:rPr>
  </w:style>
  <w:style w:type="paragraph" w:customStyle="1" w:styleId="101">
    <w:name w:val="Char Char Char Char Char Char Char Char Char Char Char Char Char"/>
    <w:basedOn w:val="1"/>
    <w:qFormat/>
    <w:uiPriority w:val="0"/>
  </w:style>
  <w:style w:type="paragraph" w:customStyle="1" w:styleId="102">
    <w:name w:val="表格正文"/>
    <w:basedOn w:val="1"/>
    <w:qFormat/>
    <w:uiPriority w:val="0"/>
    <w:pPr>
      <w:spacing w:line="360" w:lineRule="auto"/>
      <w:jc w:val="left"/>
    </w:pPr>
    <w:rPr>
      <w:rFonts w:ascii="Calibri" w:hAnsi="Calibri"/>
      <w:color w:val="000000"/>
      <w:szCs w:val="28"/>
    </w:rPr>
  </w:style>
  <w:style w:type="paragraph" w:customStyle="1" w:styleId="103">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4">
    <w:name w:val="Char Char Char Char1"/>
    <w:basedOn w:val="1"/>
    <w:qFormat/>
    <w:uiPriority w:val="0"/>
    <w:rPr>
      <w:rFonts w:ascii="Tahoma" w:hAnsi="Tahoma"/>
      <w:sz w:val="24"/>
      <w:szCs w:val="20"/>
    </w:rPr>
  </w:style>
  <w:style w:type="paragraph" w:customStyle="1" w:styleId="105">
    <w:name w:val="Char Char Char"/>
    <w:basedOn w:val="1"/>
    <w:qFormat/>
    <w:uiPriority w:val="0"/>
    <w:rPr>
      <w:rFonts w:ascii="Tahoma" w:hAnsi="Tahoma"/>
      <w:sz w:val="24"/>
      <w:szCs w:val="20"/>
    </w:rPr>
  </w:style>
  <w:style w:type="paragraph" w:customStyle="1" w:styleId="106">
    <w:name w:val="标题-----3"/>
    <w:basedOn w:val="4"/>
    <w:qFormat/>
    <w:uiPriority w:val="0"/>
    <w:pPr>
      <w:spacing w:before="0" w:after="0" w:line="240" w:lineRule="auto"/>
      <w:outlineLvl w:val="0"/>
    </w:pPr>
    <w:rPr>
      <w:rFonts w:ascii="宋体" w:hAnsi="宋体"/>
      <w:b w:val="0"/>
      <w:bCs w:val="0"/>
      <w:sz w:val="28"/>
      <w:szCs w:val="28"/>
    </w:rPr>
  </w:style>
  <w:style w:type="paragraph" w:customStyle="1" w:styleId="107">
    <w:name w:val="样式 ssss + 居中"/>
    <w:basedOn w:val="90"/>
    <w:qFormat/>
    <w:uiPriority w:val="0"/>
    <w:pPr>
      <w:jc w:val="center"/>
    </w:pPr>
    <w:rPr>
      <w:rFonts w:cs="宋体"/>
      <w:szCs w:val="20"/>
    </w:rPr>
  </w:style>
  <w:style w:type="paragraph" w:customStyle="1" w:styleId="108">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9">
    <w:name w:val="样式 样式 ssss + 宋体 五号 + 首行缩进:  2 字符"/>
    <w:basedOn w:val="110"/>
    <w:qFormat/>
    <w:uiPriority w:val="0"/>
    <w:pPr>
      <w:ind w:firstLine="480"/>
    </w:pPr>
  </w:style>
  <w:style w:type="paragraph" w:customStyle="1" w:styleId="110">
    <w:name w:val="样式 ssss + 宋体 五号"/>
    <w:basedOn w:val="90"/>
    <w:qFormat/>
    <w:uiPriority w:val="0"/>
    <w:pPr>
      <w:ind w:firstLine="420"/>
    </w:pPr>
    <w:rPr>
      <w:rFonts w:ascii="宋体" w:hAnsi="宋体" w:cs="宋体"/>
      <w:szCs w:val="20"/>
    </w:rPr>
  </w:style>
  <w:style w:type="paragraph" w:customStyle="1" w:styleId="111">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
    <w:name w:val="Char"/>
    <w:basedOn w:val="1"/>
    <w:qFormat/>
    <w:uiPriority w:val="0"/>
    <w:rPr>
      <w:rFonts w:ascii="Tahoma" w:hAnsi="Tahoma"/>
      <w:sz w:val="24"/>
      <w:szCs w:val="20"/>
    </w:rPr>
  </w:style>
  <w:style w:type="paragraph" w:customStyle="1" w:styleId="113">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4">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5">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Char Char Char Char Char Char Char Char Char Char Char Char Char1"/>
    <w:basedOn w:val="1"/>
    <w:qFormat/>
    <w:uiPriority w:val="0"/>
    <w:rPr>
      <w:sz w:val="24"/>
    </w:rPr>
  </w:style>
  <w:style w:type="paragraph" w:customStyle="1" w:styleId="117">
    <w:name w:val="表格"/>
    <w:basedOn w:val="1"/>
    <w:qFormat/>
    <w:uiPriority w:val="0"/>
    <w:rPr>
      <w:rFonts w:ascii="Arial" w:hAnsi="Arial"/>
      <w:sz w:val="24"/>
    </w:rPr>
  </w:style>
  <w:style w:type="paragraph" w:customStyle="1" w:styleId="118">
    <w:name w:val="正文样式1"/>
    <w:basedOn w:val="1"/>
    <w:qFormat/>
    <w:uiPriority w:val="0"/>
    <w:pPr>
      <w:spacing w:before="120" w:after="120" w:line="360" w:lineRule="auto"/>
      <w:ind w:firstLine="480" w:firstLineChars="200"/>
    </w:pPr>
    <w:rPr>
      <w:sz w:val="24"/>
      <w:szCs w:val="20"/>
    </w:rPr>
  </w:style>
  <w:style w:type="paragraph" w:customStyle="1" w:styleId="11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0">
    <w:name w:val="Char Char Char Char Char Char Char Char Char Char"/>
    <w:basedOn w:val="1"/>
    <w:qFormat/>
    <w:uiPriority w:val="0"/>
    <w:rPr>
      <w:rFonts w:ascii="Tahoma" w:hAnsi="Tahoma"/>
      <w:sz w:val="24"/>
      <w:szCs w:val="20"/>
    </w:rPr>
  </w:style>
  <w:style w:type="paragraph" w:customStyle="1" w:styleId="121">
    <w:name w:val="Char1"/>
    <w:basedOn w:val="1"/>
    <w:qFormat/>
    <w:uiPriority w:val="0"/>
    <w:pPr>
      <w:tabs>
        <w:tab w:val="left" w:pos="360"/>
      </w:tabs>
    </w:pPr>
    <w:rPr>
      <w:sz w:val="24"/>
    </w:rPr>
  </w:style>
  <w:style w:type="paragraph" w:customStyle="1" w:styleId="122">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23">
    <w:name w:val="Header2"/>
    <w:basedOn w:val="1"/>
    <w:qFormat/>
    <w:uiPriority w:val="0"/>
    <w:pPr>
      <w:tabs>
        <w:tab w:val="left" w:pos="480"/>
      </w:tabs>
      <w:ind w:left="480" w:hanging="480"/>
    </w:pPr>
  </w:style>
  <w:style w:type="paragraph" w:customStyle="1" w:styleId="124">
    <w:name w:val="Char Char 字元 字元 字元 Char Char Char Char"/>
    <w:basedOn w:val="1"/>
    <w:qFormat/>
    <w:uiPriority w:val="0"/>
    <w:pPr>
      <w:adjustRightInd w:val="0"/>
      <w:spacing w:line="360" w:lineRule="auto"/>
    </w:pPr>
    <w:rPr>
      <w:kern w:val="0"/>
      <w:sz w:val="24"/>
      <w:szCs w:val="20"/>
    </w:rPr>
  </w:style>
  <w:style w:type="paragraph" w:customStyle="1" w:styleId="125">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8">
    <w:name w:val="网格型1"/>
    <w:basedOn w:val="3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9">
    <w:name w:val="DAS正文"/>
    <w:basedOn w:val="1"/>
    <w:qFormat/>
    <w:uiPriority w:val="0"/>
    <w:pPr>
      <w:spacing w:line="360" w:lineRule="auto"/>
      <w:ind w:right="181" w:firstLine="480" w:firstLineChars="200"/>
    </w:pPr>
    <w:rPr>
      <w:rFonts w:ascii="Verdana" w:hAnsi="Verdana"/>
      <w:sz w:val="24"/>
      <w:szCs w:val="20"/>
    </w:rPr>
  </w:style>
  <w:style w:type="paragraph" w:customStyle="1" w:styleId="130">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31">
    <w:name w:val="标书的正文"/>
    <w:basedOn w:val="1"/>
    <w:qFormat/>
    <w:uiPriority w:val="0"/>
    <w:pPr>
      <w:spacing w:line="360" w:lineRule="auto"/>
      <w:ind w:firstLine="482"/>
      <w:jc w:val="left"/>
    </w:pPr>
    <w:rPr>
      <w:rFonts w:ascii="宋体" w:hAnsi="宋体"/>
      <w:kern w:val="3"/>
      <w:sz w:val="24"/>
      <w:szCs w:val="20"/>
    </w:rPr>
  </w:style>
  <w:style w:type="paragraph" w:customStyle="1" w:styleId="132">
    <w:name w:val="样式 标题 1 + 宋体 段前: 0 磅 段后: 0 磅 行距: 单倍行距"/>
    <w:basedOn w:val="133"/>
    <w:next w:val="1"/>
    <w:qFormat/>
    <w:uiPriority w:val="99"/>
    <w:pPr>
      <w:spacing w:beforeLines="100" w:afterLines="100"/>
    </w:pPr>
    <w:rPr>
      <w:rFonts w:ascii="仿宋_GB2312" w:hAnsi="宋体" w:cs="仿宋_GB2312"/>
    </w:rPr>
  </w:style>
  <w:style w:type="paragraph" w:customStyle="1" w:styleId="133">
    <w:name w:val="标题 11"/>
    <w:basedOn w:val="1"/>
    <w:qFormat/>
    <w:uiPriority w:val="0"/>
    <w:pPr>
      <w:keepNext/>
      <w:keepLines/>
      <w:spacing w:before="340" w:after="330" w:line="578" w:lineRule="auto"/>
      <w:outlineLvl w:val="0"/>
    </w:pPr>
    <w:rPr>
      <w:b/>
      <w:bCs/>
      <w:kern w:val="44"/>
      <w:sz w:val="44"/>
      <w:szCs w:val="44"/>
    </w:rPr>
  </w:style>
  <w:style w:type="paragraph" w:customStyle="1" w:styleId="134">
    <w:name w:val="正文文本1"/>
    <w:basedOn w:val="1"/>
    <w:qFormat/>
    <w:uiPriority w:val="0"/>
    <w:rPr>
      <w:rFonts w:ascii="仿宋_GB2312" w:eastAsia="仿宋_GB2312"/>
    </w:rPr>
  </w:style>
  <w:style w:type="paragraph" w:customStyle="1" w:styleId="135">
    <w:name w:val="纯文本1"/>
    <w:basedOn w:val="1"/>
    <w:qFormat/>
    <w:uiPriority w:val="0"/>
    <w:rPr>
      <w:rFonts w:hAnsi="Courier New"/>
      <w:sz w:val="20"/>
      <w:szCs w:val="21"/>
    </w:rPr>
  </w:style>
  <w:style w:type="paragraph" w:customStyle="1" w:styleId="136">
    <w:name w:val="正文格式"/>
    <w:basedOn w:val="1"/>
    <w:qFormat/>
    <w:uiPriority w:val="0"/>
    <w:pPr>
      <w:spacing w:line="400" w:lineRule="exact"/>
      <w:jc w:val="left"/>
    </w:pPr>
    <w:rPr>
      <w:rFonts w:ascii="仿宋" w:hAnsi="仿宋" w:eastAsia="仿宋"/>
      <w:color w:val="000000"/>
      <w:sz w:val="24"/>
    </w:rPr>
  </w:style>
  <w:style w:type="paragraph" w:customStyle="1" w:styleId="137">
    <w:name w:val="图例"/>
    <w:basedOn w:val="1"/>
    <w:qFormat/>
    <w:uiPriority w:val="0"/>
    <w:pPr>
      <w:spacing w:before="120" w:after="120" w:line="360" w:lineRule="auto"/>
      <w:jc w:val="center"/>
    </w:pPr>
    <w:rPr>
      <w:rFonts w:eastAsia="仿宋_GB2312"/>
      <w:b/>
      <w:sz w:val="24"/>
    </w:rPr>
  </w:style>
  <w:style w:type="paragraph" w:customStyle="1" w:styleId="138">
    <w:name w:val="Table Text"/>
    <w:basedOn w:val="1"/>
    <w:semiHidden/>
    <w:qFormat/>
    <w:uiPriority w:val="0"/>
    <w:rPr>
      <w:rFonts w:ascii="宋体" w:hAnsi="宋体" w:cs="宋体"/>
      <w:szCs w:val="21"/>
      <w:lang w:eastAsia="en-US"/>
    </w:rPr>
  </w:style>
  <w:style w:type="table" w:customStyle="1" w:styleId="139">
    <w:name w:val="Table Normal"/>
    <w:unhideWhenUsed/>
    <w:qFormat/>
    <w:uiPriority w:val="0"/>
    <w:tblPr>
      <w:tblCellMar>
        <w:top w:w="0" w:type="dxa"/>
        <w:left w:w="0" w:type="dxa"/>
        <w:bottom w:w="0" w:type="dxa"/>
        <w:right w:w="0" w:type="dxa"/>
      </w:tblCellMar>
    </w:tblPr>
  </w:style>
  <w:style w:type="character" w:customStyle="1" w:styleId="140">
    <w:name w:val="正文缩进 Char"/>
    <w:qFormat/>
    <w:uiPriority w:val="0"/>
    <w:rPr>
      <w:rFonts w:ascii="Times New Roman" w:hAnsi="Times New Roman" w:eastAsia="宋体" w:cs="Times New Roman"/>
      <w:kern w:val="0"/>
      <w:sz w:val="20"/>
      <w:szCs w:val="20"/>
    </w:rPr>
  </w:style>
  <w:style w:type="character" w:customStyle="1" w:styleId="141">
    <w:name w:val="纯文本 Char"/>
    <w:qFormat/>
    <w:uiPriority w:val="0"/>
    <w:rPr>
      <w:rFonts w:ascii="宋体" w:hAnsi="Courier New" w:eastAsia="宋体" w:cs="Courier New"/>
      <w:szCs w:val="21"/>
    </w:rPr>
  </w:style>
  <w:style w:type="table" w:customStyle="1" w:styleId="142">
    <w:name w:val="网格型2"/>
    <w:basedOn w:val="38"/>
    <w:qFormat/>
    <w:uiPriority w:val="39"/>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
    <w:name w:val="网格型3"/>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4">
    <w:name w:val="font31"/>
    <w:basedOn w:val="40"/>
    <w:qFormat/>
    <w:uiPriority w:val="0"/>
    <w:rPr>
      <w:rFonts w:hint="eastAsia" w:ascii="宋体" w:hAnsi="宋体" w:eastAsia="宋体" w:cs="宋体"/>
      <w:color w:val="000000"/>
      <w:sz w:val="20"/>
      <w:szCs w:val="20"/>
      <w:u w:val="none"/>
    </w:rPr>
  </w:style>
  <w:style w:type="paragraph" w:customStyle="1" w:styleId="14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46">
    <w:name w:val="正文文本首行缩进 字符1"/>
    <w:link w:val="36"/>
    <w:qFormat/>
    <w:uiPriority w:val="0"/>
    <w:rPr>
      <w:kern w:val="2"/>
      <w:sz w:val="24"/>
      <w:szCs w:val="24"/>
    </w:rPr>
  </w:style>
  <w:style w:type="character" w:customStyle="1" w:styleId="147">
    <w:name w:val="正文文本首行缩进 2 字符"/>
    <w:link w:val="37"/>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22B92-CD96-4996-9959-B763EE283BF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16103</Words>
  <Characters>17057</Characters>
  <Lines>167</Lines>
  <Paragraphs>47</Paragraphs>
  <TotalTime>7</TotalTime>
  <ScaleCrop>false</ScaleCrop>
  <LinksUpToDate>false</LinksUpToDate>
  <CharactersWithSpaces>17449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2026-03-31T06:38:00Z</dcterms:created>
  <dc:creator>jessie</dc:creator>
  <cp:lastModifiedBy>jessie</cp:lastModifiedBy>
  <cp:lastPrinted>2021-12-09T23:11:00Z</cp:lastPrinted>
  <dcterms:modified xsi:type="dcterms:W3CDTF">2026-04-23T08:29:44Z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FB0D20411D974C7E9797A6FC8846E600_13</vt:lpwstr>
  </property>
  <property fmtid="{D5CDD505-2E9C-101B-9397-08002B2CF9AE}" pid="4" name="KSOTemplateDocerSaveRecord">
    <vt:lpwstr>eyJoZGlkIjoiMTY2YTExYjU4MWEzY2MzM2I4OTY2NWYxMWY5ZTNlMmIiLCJ1c2VySWQiOiI2Mzc4MTQzODgifQ==</vt:lpwstr>
  </property>
</Properties>
</file>