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B027">
      <w:pPr>
        <w:jc w:val="center"/>
        <w:rPr>
          <w:rFonts w:hint="eastAsia" w:ascii="宋体" w:hAnsi="宋体"/>
          <w:bCs/>
          <w:color w:val="auto"/>
          <w:spacing w:val="20"/>
          <w:sz w:val="48"/>
          <w:szCs w:val="28"/>
        </w:rPr>
      </w:pPr>
    </w:p>
    <w:p w14:paraId="3DB3FDAF">
      <w:pPr>
        <w:jc w:val="center"/>
        <w:rPr>
          <w:rFonts w:hint="eastAsia" w:ascii="宋体" w:hAnsi="宋体"/>
          <w:bCs/>
          <w:color w:val="auto"/>
          <w:spacing w:val="20"/>
          <w:sz w:val="48"/>
          <w:szCs w:val="28"/>
        </w:rPr>
      </w:pPr>
    </w:p>
    <w:p w14:paraId="5A8490FF">
      <w:pPr>
        <w:jc w:val="center"/>
        <w:rPr>
          <w:rFonts w:hint="eastAsia" w:ascii="宋体" w:hAnsi="宋体"/>
          <w:bCs/>
          <w:color w:val="auto"/>
          <w:spacing w:val="20"/>
          <w:sz w:val="48"/>
          <w:szCs w:val="28"/>
          <w:lang w:eastAsia="zh-CN"/>
        </w:rPr>
      </w:pPr>
      <w:r>
        <w:rPr>
          <w:rFonts w:hint="eastAsia" w:ascii="宋体" w:hAnsi="宋体"/>
          <w:bCs/>
          <w:color w:val="auto"/>
          <w:spacing w:val="20"/>
          <w:sz w:val="48"/>
          <w:szCs w:val="28"/>
          <w:lang w:eastAsia="zh-CN"/>
        </w:rPr>
        <w:t>江苏商贸职业学院</w:t>
      </w:r>
    </w:p>
    <w:p w14:paraId="56C34157">
      <w:pPr>
        <w:jc w:val="center"/>
        <w:rPr>
          <w:rFonts w:hint="eastAsia" w:ascii="宋体" w:hAnsi="宋体" w:eastAsia="宋体"/>
          <w:bCs/>
          <w:color w:val="auto"/>
          <w:spacing w:val="20"/>
          <w:sz w:val="48"/>
          <w:szCs w:val="28"/>
          <w:lang w:eastAsia="zh-CN"/>
        </w:rPr>
      </w:pPr>
      <w:r>
        <w:rPr>
          <w:rFonts w:hint="eastAsia" w:ascii="宋体" w:hAnsi="宋体"/>
          <w:bCs/>
          <w:color w:val="auto"/>
          <w:spacing w:val="20"/>
          <w:sz w:val="48"/>
          <w:szCs w:val="28"/>
          <w:lang w:eastAsia="zh-CN"/>
        </w:rPr>
        <w:t>润德楼报告厅设计项目</w:t>
      </w:r>
    </w:p>
    <w:p w14:paraId="2B950D79">
      <w:pPr>
        <w:rPr>
          <w:rFonts w:hint="eastAsia" w:ascii="宋体" w:hAnsi="宋体"/>
          <w:bCs/>
          <w:color w:val="auto"/>
          <w:sz w:val="72"/>
          <w:szCs w:val="72"/>
        </w:rPr>
      </w:pPr>
    </w:p>
    <w:p w14:paraId="27AA2D32">
      <w:pPr>
        <w:jc w:val="center"/>
        <w:rPr>
          <w:rFonts w:hint="eastAsia" w:ascii="宋体" w:hAnsi="宋体"/>
          <w:bCs/>
          <w:color w:val="auto"/>
          <w:sz w:val="72"/>
          <w:szCs w:val="72"/>
        </w:rPr>
      </w:pPr>
    </w:p>
    <w:p w14:paraId="3A6F5590">
      <w:pPr>
        <w:jc w:val="center"/>
        <w:rPr>
          <w:rFonts w:hint="eastAsia" w:ascii="宋体" w:hAnsi="宋体"/>
          <w:bCs/>
          <w:color w:val="auto"/>
          <w:sz w:val="100"/>
          <w:szCs w:val="100"/>
        </w:rPr>
      </w:pPr>
      <w:r>
        <w:rPr>
          <w:rFonts w:hint="eastAsia" w:ascii="宋体" w:hAnsi="宋体"/>
          <w:bCs/>
          <w:color w:val="auto"/>
          <w:sz w:val="72"/>
          <w:szCs w:val="72"/>
        </w:rPr>
        <w:t>公开招标文件</w:t>
      </w:r>
    </w:p>
    <w:p w14:paraId="43159366">
      <w:pPr>
        <w:jc w:val="center"/>
        <w:rPr>
          <w:rFonts w:hint="eastAsia" w:ascii="宋体" w:hAnsi="宋体" w:cs="宋体"/>
          <w:color w:val="auto"/>
          <w:kern w:val="0"/>
          <w:sz w:val="20"/>
          <w:szCs w:val="20"/>
        </w:rPr>
      </w:pPr>
      <w:r>
        <w:rPr>
          <w:rFonts w:hint="eastAsia" w:ascii="宋体" w:hAnsi="宋体"/>
          <w:bCs/>
          <w:color w:val="auto"/>
          <w:sz w:val="36"/>
          <w:szCs w:val="36"/>
        </w:rPr>
        <w:t xml:space="preserve">项目编号：JSSYCG20260407006 </w:t>
      </w:r>
    </w:p>
    <w:p w14:paraId="716EE051">
      <w:pPr>
        <w:jc w:val="center"/>
        <w:rPr>
          <w:rFonts w:hint="eastAsia" w:ascii="宋体" w:hAnsi="宋体"/>
          <w:bCs/>
          <w:color w:val="auto"/>
          <w:sz w:val="36"/>
          <w:szCs w:val="36"/>
          <w:highlight w:val="yellow"/>
        </w:rPr>
      </w:pPr>
    </w:p>
    <w:p w14:paraId="75FE0050">
      <w:pPr>
        <w:spacing w:line="500" w:lineRule="exact"/>
        <w:jc w:val="center"/>
        <w:rPr>
          <w:rFonts w:hint="eastAsia" w:ascii="宋体" w:hAnsi="宋体"/>
          <w:b/>
          <w:color w:val="auto"/>
          <w:sz w:val="36"/>
        </w:rPr>
      </w:pPr>
    </w:p>
    <w:p w14:paraId="00643F5C">
      <w:pPr>
        <w:spacing w:line="500" w:lineRule="exact"/>
        <w:jc w:val="center"/>
        <w:rPr>
          <w:rFonts w:hint="eastAsia" w:ascii="宋体" w:hAnsi="宋体"/>
          <w:b/>
          <w:color w:val="auto"/>
          <w:sz w:val="36"/>
        </w:rPr>
      </w:pPr>
    </w:p>
    <w:p w14:paraId="33007EF2">
      <w:pPr>
        <w:spacing w:line="500" w:lineRule="exact"/>
        <w:jc w:val="center"/>
        <w:rPr>
          <w:rFonts w:hint="eastAsia" w:ascii="宋体" w:hAnsi="宋体"/>
          <w:b/>
          <w:color w:val="auto"/>
          <w:sz w:val="36"/>
        </w:rPr>
      </w:pPr>
    </w:p>
    <w:p w14:paraId="2F48BAFB">
      <w:pPr>
        <w:spacing w:line="500" w:lineRule="exact"/>
        <w:rPr>
          <w:rFonts w:hint="eastAsia" w:ascii="宋体" w:hAnsi="宋体"/>
          <w:color w:val="auto"/>
        </w:rPr>
      </w:pPr>
    </w:p>
    <w:p w14:paraId="4AA52C29">
      <w:pPr>
        <w:spacing w:line="500" w:lineRule="exact"/>
        <w:jc w:val="center"/>
        <w:rPr>
          <w:rFonts w:hint="eastAsia" w:ascii="宋体" w:hAnsi="宋体"/>
          <w:color w:val="auto"/>
          <w:sz w:val="32"/>
        </w:rPr>
      </w:pPr>
    </w:p>
    <w:p w14:paraId="364119F3">
      <w:pPr>
        <w:spacing w:line="500" w:lineRule="exact"/>
        <w:jc w:val="center"/>
        <w:rPr>
          <w:rFonts w:hint="eastAsia" w:ascii="宋体" w:hAnsi="宋体"/>
          <w:color w:val="auto"/>
          <w:sz w:val="32"/>
        </w:rPr>
      </w:pPr>
    </w:p>
    <w:p w14:paraId="3106CB53">
      <w:pPr>
        <w:spacing w:line="500" w:lineRule="exact"/>
        <w:jc w:val="center"/>
        <w:rPr>
          <w:rFonts w:hint="eastAsia" w:ascii="宋体" w:hAnsi="宋体"/>
          <w:color w:val="auto"/>
          <w:sz w:val="32"/>
        </w:rPr>
      </w:pPr>
    </w:p>
    <w:p w14:paraId="41455B7E">
      <w:pPr>
        <w:pStyle w:val="13"/>
        <w:rPr>
          <w:rFonts w:hint="eastAsia" w:ascii="宋体" w:hAnsi="宋体"/>
          <w:color w:val="auto"/>
          <w:sz w:val="32"/>
        </w:rPr>
      </w:pPr>
    </w:p>
    <w:p w14:paraId="66A537C6">
      <w:pPr>
        <w:rPr>
          <w:rFonts w:hint="eastAsia" w:ascii="宋体" w:hAnsi="宋体"/>
          <w:color w:val="auto"/>
          <w:sz w:val="32"/>
        </w:rPr>
      </w:pPr>
    </w:p>
    <w:p w14:paraId="29A0CB54">
      <w:pPr>
        <w:pStyle w:val="18"/>
        <w:rPr>
          <w:rFonts w:hint="eastAsia" w:ascii="宋体" w:hAnsi="宋体" w:eastAsia="宋体"/>
          <w:color w:val="auto"/>
        </w:rPr>
      </w:pPr>
    </w:p>
    <w:p w14:paraId="01E8A10F">
      <w:pPr>
        <w:pStyle w:val="82"/>
        <w:ind w:left="0" w:firstLine="475" w:firstLineChars="99"/>
        <w:rPr>
          <w:rFonts w:hint="eastAsia" w:ascii="宋体" w:hAnsi="宋体"/>
          <w:b/>
          <w:color w:val="auto"/>
          <w:spacing w:val="20"/>
          <w:sz w:val="44"/>
        </w:rPr>
      </w:pPr>
      <w:r>
        <w:rPr>
          <w:rFonts w:hint="eastAsia" w:ascii="宋体" w:hAnsi="宋体"/>
          <w:b/>
          <w:color w:val="auto"/>
          <w:spacing w:val="20"/>
          <w:sz w:val="44"/>
        </w:rPr>
        <w:t>江苏商贸职业学院</w:t>
      </w:r>
    </w:p>
    <w:p w14:paraId="6562BD1C">
      <w:pPr>
        <w:pStyle w:val="82"/>
        <w:ind w:firstLine="0"/>
        <w:rPr>
          <w:rFonts w:hint="eastAsia" w:ascii="宋体" w:hAnsi="宋体"/>
          <w:color w:val="auto"/>
          <w:sz w:val="36"/>
          <w:szCs w:val="36"/>
        </w:rPr>
      </w:pPr>
      <w:r>
        <w:rPr>
          <w:rFonts w:hint="eastAsia" w:ascii="宋体" w:hAnsi="宋体"/>
          <w:b/>
          <w:color w:val="auto"/>
          <w:spacing w:val="20"/>
          <w:sz w:val="36"/>
          <w:szCs w:val="36"/>
        </w:rPr>
        <w:t>2026年</w:t>
      </w:r>
      <w:r>
        <w:rPr>
          <w:rFonts w:hint="eastAsia" w:ascii="宋体" w:hAnsi="宋体"/>
          <w:b/>
          <w:color w:val="auto"/>
          <w:spacing w:val="20"/>
          <w:sz w:val="36"/>
          <w:szCs w:val="36"/>
          <w:lang w:val="en-US" w:eastAsia="zh-CN"/>
        </w:rPr>
        <w:t>4</w:t>
      </w:r>
      <w:r>
        <w:rPr>
          <w:rFonts w:hint="eastAsia" w:ascii="宋体" w:hAnsi="宋体"/>
          <w:b/>
          <w:color w:val="auto"/>
          <w:spacing w:val="20"/>
          <w:sz w:val="36"/>
          <w:szCs w:val="36"/>
        </w:rPr>
        <w:t>月</w:t>
      </w:r>
    </w:p>
    <w:p w14:paraId="1B633471">
      <w:pPr>
        <w:adjustRightInd w:val="0"/>
        <w:snapToGrid w:val="0"/>
        <w:spacing w:line="500" w:lineRule="exact"/>
        <w:ind w:left="-157" w:leftChars="-75" w:right="-600" w:rightChars="-286"/>
        <w:jc w:val="center"/>
        <w:rPr>
          <w:rFonts w:hint="eastAsia" w:ascii="宋体" w:hAnsi="宋体"/>
          <w:color w:val="auto"/>
          <w:sz w:val="44"/>
          <w:szCs w:val="44"/>
        </w:rPr>
      </w:pPr>
    </w:p>
    <w:p w14:paraId="7B93A11E">
      <w:pPr>
        <w:adjustRightInd w:val="0"/>
        <w:snapToGrid w:val="0"/>
        <w:spacing w:line="500" w:lineRule="exact"/>
        <w:ind w:left="-157" w:leftChars="-75" w:right="-600" w:rightChars="-286"/>
        <w:jc w:val="center"/>
        <w:rPr>
          <w:rFonts w:hint="eastAsia" w:ascii="宋体" w:hAnsi="宋体"/>
          <w:color w:val="auto"/>
          <w:sz w:val="44"/>
          <w:szCs w:val="44"/>
        </w:rPr>
      </w:pPr>
    </w:p>
    <w:p w14:paraId="1EDFFEEB">
      <w:pPr>
        <w:adjustRightInd w:val="0"/>
        <w:snapToGrid w:val="0"/>
        <w:spacing w:line="500" w:lineRule="exact"/>
        <w:ind w:left="-157" w:leftChars="-75" w:right="-600" w:rightChars="-286"/>
        <w:jc w:val="center"/>
        <w:rPr>
          <w:rFonts w:hint="eastAsia" w:ascii="宋体" w:hAnsi="宋体"/>
          <w:color w:val="auto"/>
          <w:sz w:val="44"/>
          <w:szCs w:val="44"/>
        </w:rPr>
        <w:sectPr>
          <w:headerReference r:id="rId3" w:type="default"/>
          <w:pgSz w:w="11906" w:h="16838"/>
          <w:pgMar w:top="1134" w:right="1134" w:bottom="1134" w:left="1134" w:header="851" w:footer="992" w:gutter="0"/>
          <w:pgNumType w:fmt="numberInDash"/>
          <w:cols w:space="720" w:num="1"/>
          <w:docGrid w:type="linesAndChars" w:linePitch="312" w:charSpace="0"/>
        </w:sectPr>
      </w:pPr>
    </w:p>
    <w:p w14:paraId="6D18E622">
      <w:pPr>
        <w:adjustRightInd w:val="0"/>
        <w:snapToGrid w:val="0"/>
        <w:spacing w:line="500" w:lineRule="exact"/>
        <w:ind w:left="-157" w:leftChars="-75" w:right="-600" w:rightChars="-286"/>
        <w:jc w:val="center"/>
        <w:rPr>
          <w:rFonts w:hint="eastAsia" w:ascii="宋体" w:hAnsi="宋体"/>
          <w:color w:val="auto"/>
          <w:sz w:val="44"/>
          <w:szCs w:val="44"/>
        </w:rPr>
      </w:pPr>
    </w:p>
    <w:p w14:paraId="5FCECCF3">
      <w:pPr>
        <w:adjustRightInd w:val="0"/>
        <w:snapToGrid w:val="0"/>
        <w:spacing w:line="500" w:lineRule="exact"/>
        <w:ind w:left="-157" w:leftChars="-75" w:right="-600" w:rightChars="-286"/>
        <w:jc w:val="center"/>
        <w:rPr>
          <w:rFonts w:hint="eastAsia" w:ascii="宋体" w:hAnsi="宋体"/>
          <w:color w:val="auto"/>
          <w:sz w:val="32"/>
          <w:szCs w:val="32"/>
        </w:rPr>
      </w:pPr>
      <w:r>
        <w:rPr>
          <w:rFonts w:hint="eastAsia" w:ascii="宋体" w:hAnsi="宋体"/>
          <w:color w:val="auto"/>
          <w:sz w:val="44"/>
          <w:szCs w:val="44"/>
        </w:rPr>
        <w:t>目 录</w:t>
      </w:r>
    </w:p>
    <w:p w14:paraId="6F830749">
      <w:pPr>
        <w:tabs>
          <w:tab w:val="left" w:pos="7740"/>
        </w:tabs>
        <w:adjustRightInd w:val="0"/>
        <w:snapToGrid w:val="0"/>
        <w:spacing w:line="360" w:lineRule="auto"/>
        <w:ind w:firstLine="640" w:firstLineChars="200"/>
        <w:rPr>
          <w:rFonts w:hint="eastAsia" w:ascii="宋体" w:hAnsi="宋体"/>
          <w:bCs/>
          <w:color w:val="auto"/>
          <w:sz w:val="32"/>
          <w:szCs w:val="32"/>
        </w:rPr>
      </w:pPr>
    </w:p>
    <w:p w14:paraId="57FE40E9">
      <w:pPr>
        <w:tabs>
          <w:tab w:val="left" w:pos="7740"/>
        </w:tabs>
        <w:adjustRightInd w:val="0"/>
        <w:snapToGrid w:val="0"/>
        <w:spacing w:line="360" w:lineRule="auto"/>
        <w:ind w:firstLine="640" w:firstLineChars="200"/>
        <w:rPr>
          <w:rFonts w:hint="eastAsia" w:ascii="宋体" w:hAnsi="宋体"/>
          <w:color w:val="auto"/>
          <w:spacing w:val="2"/>
          <w:sz w:val="32"/>
          <w:szCs w:val="32"/>
        </w:rPr>
      </w:pPr>
      <w:r>
        <w:rPr>
          <w:rFonts w:hint="eastAsia" w:ascii="宋体" w:hAnsi="宋体"/>
          <w:bCs/>
          <w:color w:val="auto"/>
          <w:sz w:val="32"/>
          <w:szCs w:val="32"/>
        </w:rPr>
        <w:t>第一部分  投标邀请</w:t>
      </w:r>
    </w:p>
    <w:p w14:paraId="3B96E71F">
      <w:pPr>
        <w:tabs>
          <w:tab w:val="left" w:pos="7740"/>
        </w:tabs>
        <w:adjustRightInd w:val="0"/>
        <w:snapToGrid w:val="0"/>
        <w:spacing w:line="360" w:lineRule="auto"/>
        <w:ind w:firstLine="640" w:firstLineChars="200"/>
        <w:rPr>
          <w:rFonts w:hint="eastAsia" w:ascii="宋体" w:hAnsi="宋体"/>
          <w:color w:val="auto"/>
          <w:spacing w:val="2"/>
          <w:sz w:val="32"/>
          <w:szCs w:val="32"/>
        </w:rPr>
      </w:pPr>
      <w:r>
        <w:rPr>
          <w:rFonts w:hint="eastAsia" w:ascii="宋体" w:hAnsi="宋体"/>
          <w:bCs/>
          <w:color w:val="auto"/>
          <w:sz w:val="32"/>
          <w:szCs w:val="32"/>
        </w:rPr>
        <w:t>第二部分  投标须知</w:t>
      </w:r>
    </w:p>
    <w:p w14:paraId="3ED11AA4">
      <w:pPr>
        <w:tabs>
          <w:tab w:val="left" w:pos="7740"/>
        </w:tabs>
        <w:adjustRightInd w:val="0"/>
        <w:snapToGrid w:val="0"/>
        <w:spacing w:line="360" w:lineRule="auto"/>
        <w:ind w:firstLine="640" w:firstLineChars="200"/>
        <w:rPr>
          <w:rFonts w:hint="eastAsia" w:ascii="宋体" w:hAnsi="宋体"/>
          <w:color w:val="auto"/>
          <w:spacing w:val="2"/>
          <w:sz w:val="32"/>
          <w:szCs w:val="32"/>
        </w:rPr>
      </w:pPr>
      <w:r>
        <w:rPr>
          <w:rFonts w:hint="eastAsia" w:ascii="宋体" w:hAnsi="宋体"/>
          <w:bCs/>
          <w:color w:val="auto"/>
          <w:sz w:val="32"/>
          <w:szCs w:val="32"/>
        </w:rPr>
        <w:t>第三部分  项目需求</w:t>
      </w:r>
    </w:p>
    <w:p w14:paraId="0B12B431">
      <w:pPr>
        <w:tabs>
          <w:tab w:val="left" w:pos="7740"/>
        </w:tabs>
        <w:adjustRightInd w:val="0"/>
        <w:snapToGrid w:val="0"/>
        <w:spacing w:line="360" w:lineRule="auto"/>
        <w:ind w:firstLine="640" w:firstLineChars="200"/>
        <w:rPr>
          <w:rFonts w:hint="eastAsia" w:ascii="宋体" w:hAnsi="宋体"/>
          <w:bCs/>
          <w:color w:val="auto"/>
          <w:sz w:val="32"/>
          <w:szCs w:val="32"/>
        </w:rPr>
      </w:pPr>
      <w:r>
        <w:rPr>
          <w:rFonts w:hint="eastAsia" w:ascii="宋体" w:hAnsi="宋体"/>
          <w:color w:val="auto"/>
          <w:sz w:val="32"/>
          <w:szCs w:val="32"/>
        </w:rPr>
        <w:t xml:space="preserve">第四部分  </w:t>
      </w:r>
      <w:r>
        <w:rPr>
          <w:rFonts w:hint="eastAsia" w:ascii="宋体" w:hAnsi="宋体"/>
          <w:bCs/>
          <w:color w:val="auto"/>
          <w:sz w:val="32"/>
          <w:szCs w:val="32"/>
        </w:rPr>
        <w:t>开标和评标</w:t>
      </w:r>
    </w:p>
    <w:p w14:paraId="57D5A773">
      <w:pPr>
        <w:tabs>
          <w:tab w:val="left" w:pos="7740"/>
        </w:tabs>
        <w:adjustRightInd w:val="0"/>
        <w:snapToGrid w:val="0"/>
        <w:spacing w:line="360" w:lineRule="auto"/>
        <w:ind w:firstLine="640" w:firstLineChars="200"/>
        <w:rPr>
          <w:rFonts w:hint="default" w:eastAsia="宋体"/>
          <w:color w:val="auto"/>
          <w:lang w:val="en-US" w:eastAsia="zh-CN"/>
        </w:rPr>
      </w:pPr>
      <w:r>
        <w:rPr>
          <w:rFonts w:hint="eastAsia" w:ascii="宋体" w:hAnsi="宋体"/>
          <w:color w:val="auto"/>
          <w:sz w:val="32"/>
          <w:szCs w:val="32"/>
        </w:rPr>
        <w:t>第</w:t>
      </w:r>
      <w:r>
        <w:rPr>
          <w:rFonts w:hint="eastAsia" w:ascii="宋体" w:hAnsi="宋体"/>
          <w:color w:val="auto"/>
          <w:sz w:val="32"/>
          <w:szCs w:val="32"/>
          <w:lang w:val="en-US" w:eastAsia="zh-CN"/>
        </w:rPr>
        <w:t>五</w:t>
      </w:r>
      <w:r>
        <w:rPr>
          <w:rFonts w:hint="eastAsia" w:ascii="宋体" w:hAnsi="宋体"/>
          <w:color w:val="auto"/>
          <w:sz w:val="32"/>
          <w:szCs w:val="32"/>
        </w:rPr>
        <w:t xml:space="preserve">部分  </w:t>
      </w:r>
      <w:r>
        <w:rPr>
          <w:rFonts w:hint="eastAsia" w:ascii="宋体" w:hAnsi="宋体"/>
          <w:bCs/>
          <w:color w:val="auto"/>
          <w:sz w:val="32"/>
          <w:szCs w:val="32"/>
          <w:lang w:val="en-US" w:eastAsia="zh-CN"/>
        </w:rPr>
        <w:t>合同主要条款</w:t>
      </w:r>
    </w:p>
    <w:p w14:paraId="4E55BAED">
      <w:pPr>
        <w:tabs>
          <w:tab w:val="left" w:pos="7740"/>
        </w:tabs>
        <w:adjustRightInd w:val="0"/>
        <w:snapToGrid w:val="0"/>
        <w:spacing w:line="360" w:lineRule="auto"/>
        <w:ind w:firstLine="640" w:firstLineChars="200"/>
        <w:rPr>
          <w:rFonts w:hint="eastAsia" w:ascii="宋体" w:hAnsi="宋体"/>
          <w:bCs/>
          <w:color w:val="auto"/>
          <w:sz w:val="32"/>
          <w:szCs w:val="32"/>
        </w:rPr>
      </w:pPr>
      <w:r>
        <w:rPr>
          <w:rFonts w:hint="eastAsia" w:ascii="宋体" w:hAnsi="宋体"/>
          <w:bCs/>
          <w:color w:val="auto"/>
          <w:sz w:val="32"/>
          <w:szCs w:val="32"/>
        </w:rPr>
        <w:t>第</w:t>
      </w:r>
      <w:r>
        <w:rPr>
          <w:rFonts w:hint="eastAsia" w:ascii="宋体" w:hAnsi="宋体"/>
          <w:bCs/>
          <w:color w:val="auto"/>
          <w:sz w:val="32"/>
          <w:szCs w:val="32"/>
          <w:lang w:val="en-US" w:eastAsia="zh-CN"/>
        </w:rPr>
        <w:t>六</w:t>
      </w:r>
      <w:r>
        <w:rPr>
          <w:rFonts w:hint="eastAsia" w:ascii="宋体" w:hAnsi="宋体"/>
          <w:bCs/>
          <w:color w:val="auto"/>
          <w:sz w:val="32"/>
          <w:szCs w:val="32"/>
        </w:rPr>
        <w:t>部分  质疑与投诉</w:t>
      </w:r>
    </w:p>
    <w:p w14:paraId="32C5BB0C">
      <w:pPr>
        <w:tabs>
          <w:tab w:val="left" w:pos="7740"/>
        </w:tabs>
        <w:adjustRightInd w:val="0"/>
        <w:snapToGrid w:val="0"/>
        <w:spacing w:line="360" w:lineRule="auto"/>
        <w:ind w:firstLine="640" w:firstLineChars="200"/>
        <w:rPr>
          <w:rFonts w:hint="eastAsia" w:ascii="宋体" w:hAnsi="宋体"/>
          <w:bCs/>
          <w:color w:val="auto"/>
          <w:sz w:val="32"/>
          <w:szCs w:val="32"/>
        </w:rPr>
      </w:pPr>
      <w:r>
        <w:rPr>
          <w:rFonts w:hint="eastAsia" w:ascii="宋体" w:hAnsi="宋体"/>
          <w:bCs/>
          <w:color w:val="auto"/>
          <w:sz w:val="32"/>
          <w:szCs w:val="32"/>
        </w:rPr>
        <w:t>第</w:t>
      </w:r>
      <w:r>
        <w:rPr>
          <w:rFonts w:hint="eastAsia" w:ascii="宋体" w:hAnsi="宋体"/>
          <w:bCs/>
          <w:color w:val="auto"/>
          <w:sz w:val="32"/>
          <w:szCs w:val="32"/>
          <w:lang w:val="en-US" w:eastAsia="zh-CN"/>
        </w:rPr>
        <w:t>七</w:t>
      </w:r>
      <w:r>
        <w:rPr>
          <w:rFonts w:hint="eastAsia" w:ascii="宋体" w:hAnsi="宋体"/>
          <w:bCs/>
          <w:color w:val="auto"/>
          <w:sz w:val="32"/>
          <w:szCs w:val="32"/>
        </w:rPr>
        <w:t>部分  投标文件组成</w:t>
      </w:r>
    </w:p>
    <w:p w14:paraId="0D022800">
      <w:pPr>
        <w:tabs>
          <w:tab w:val="left" w:pos="7740"/>
        </w:tabs>
        <w:adjustRightInd w:val="0"/>
        <w:snapToGrid w:val="0"/>
        <w:spacing w:line="360" w:lineRule="auto"/>
        <w:ind w:firstLine="640" w:firstLineChars="200"/>
        <w:rPr>
          <w:rFonts w:hint="eastAsia" w:ascii="宋体" w:hAnsi="宋体"/>
          <w:color w:val="auto"/>
          <w:spacing w:val="2"/>
          <w:sz w:val="32"/>
          <w:szCs w:val="32"/>
        </w:rPr>
      </w:pPr>
      <w:r>
        <w:rPr>
          <w:rFonts w:hint="eastAsia" w:ascii="宋体" w:hAnsi="宋体"/>
          <w:bCs/>
          <w:color w:val="auto"/>
          <w:sz w:val="32"/>
          <w:szCs w:val="32"/>
        </w:rPr>
        <w:t xml:space="preserve">  </w:t>
      </w:r>
    </w:p>
    <w:p w14:paraId="41EB2A54">
      <w:pPr>
        <w:spacing w:line="500" w:lineRule="exact"/>
        <w:rPr>
          <w:rFonts w:hint="eastAsia" w:ascii="宋体" w:hAnsi="宋体"/>
          <w:b/>
          <w:color w:val="auto"/>
          <w:sz w:val="32"/>
          <w:szCs w:val="32"/>
        </w:rPr>
      </w:pPr>
    </w:p>
    <w:p w14:paraId="3C03A276">
      <w:pPr>
        <w:tabs>
          <w:tab w:val="left" w:pos="7740"/>
        </w:tabs>
        <w:spacing w:line="500" w:lineRule="exact"/>
        <w:rPr>
          <w:rFonts w:hint="eastAsia" w:ascii="宋体" w:hAnsi="宋体"/>
          <w:b/>
          <w:color w:val="auto"/>
          <w:spacing w:val="2"/>
          <w:sz w:val="32"/>
          <w:szCs w:val="32"/>
        </w:rPr>
      </w:pPr>
    </w:p>
    <w:p w14:paraId="124FBBF0">
      <w:pPr>
        <w:tabs>
          <w:tab w:val="left" w:pos="7740"/>
        </w:tabs>
        <w:spacing w:line="500" w:lineRule="exact"/>
        <w:rPr>
          <w:rFonts w:hint="eastAsia" w:ascii="宋体" w:hAnsi="宋体"/>
          <w:b/>
          <w:color w:val="auto"/>
          <w:spacing w:val="2"/>
          <w:sz w:val="32"/>
          <w:szCs w:val="32"/>
        </w:rPr>
      </w:pPr>
    </w:p>
    <w:p w14:paraId="3AAA2E79">
      <w:pPr>
        <w:tabs>
          <w:tab w:val="left" w:pos="7740"/>
        </w:tabs>
        <w:spacing w:line="500" w:lineRule="exact"/>
        <w:rPr>
          <w:rFonts w:hint="eastAsia" w:ascii="宋体" w:hAnsi="宋体"/>
          <w:b/>
          <w:bCs/>
          <w:color w:val="auto"/>
          <w:sz w:val="32"/>
          <w:szCs w:val="32"/>
        </w:rPr>
      </w:pPr>
    </w:p>
    <w:p w14:paraId="476C9E65">
      <w:pPr>
        <w:pStyle w:val="13"/>
        <w:rPr>
          <w:rFonts w:hint="eastAsia" w:ascii="宋体" w:hAnsi="宋体"/>
          <w:bCs/>
          <w:color w:val="auto"/>
          <w:sz w:val="36"/>
          <w:szCs w:val="36"/>
        </w:rPr>
      </w:pPr>
    </w:p>
    <w:p w14:paraId="7212F55F">
      <w:pPr>
        <w:rPr>
          <w:rFonts w:hint="eastAsia" w:ascii="宋体" w:hAnsi="宋体"/>
          <w:color w:val="auto"/>
        </w:rPr>
      </w:pPr>
    </w:p>
    <w:p w14:paraId="3A932E44">
      <w:pPr>
        <w:adjustRightInd w:val="0"/>
        <w:snapToGrid w:val="0"/>
        <w:spacing w:line="500" w:lineRule="exact"/>
        <w:jc w:val="center"/>
        <w:outlineLvl w:val="0"/>
        <w:rPr>
          <w:rFonts w:hint="eastAsia" w:ascii="宋体" w:hAnsi="宋体" w:cs="黑体"/>
          <w:b/>
          <w:bCs/>
          <w:color w:val="auto"/>
          <w:sz w:val="32"/>
          <w:szCs w:val="32"/>
        </w:rPr>
      </w:pPr>
      <w:r>
        <w:rPr>
          <w:rFonts w:hint="eastAsia" w:ascii="宋体" w:hAnsi="宋体" w:cs="黑体"/>
          <w:bCs/>
          <w:color w:val="auto"/>
          <w:sz w:val="32"/>
          <w:szCs w:val="32"/>
        </w:rPr>
        <w:br w:type="page"/>
      </w:r>
      <w:r>
        <w:rPr>
          <w:rFonts w:hint="eastAsia" w:ascii="宋体" w:hAnsi="宋体" w:cs="黑体"/>
          <w:b/>
          <w:bCs/>
          <w:color w:val="auto"/>
          <w:sz w:val="32"/>
          <w:szCs w:val="32"/>
        </w:rPr>
        <w:t xml:space="preserve">第一部分  </w:t>
      </w:r>
      <w:bookmarkStart w:id="0" w:name="OLE_LINK7"/>
      <w:bookmarkStart w:id="1" w:name="OLE_LINK5"/>
      <w:r>
        <w:rPr>
          <w:rFonts w:hint="eastAsia" w:ascii="宋体" w:hAnsi="宋体" w:cs="黑体"/>
          <w:b/>
          <w:bCs/>
          <w:color w:val="auto"/>
          <w:sz w:val="32"/>
          <w:szCs w:val="32"/>
        </w:rPr>
        <w:t>投标邀请</w:t>
      </w:r>
    </w:p>
    <w:p w14:paraId="77F905FE">
      <w:pPr>
        <w:spacing w:line="460" w:lineRule="exact"/>
        <w:ind w:firstLine="480" w:firstLineChars="200"/>
        <w:rPr>
          <w:rFonts w:hint="eastAsia" w:ascii="宋体" w:hAnsi="宋体" w:cs="宋体"/>
          <w:color w:val="auto"/>
          <w:sz w:val="24"/>
        </w:rPr>
      </w:pPr>
      <w:bookmarkStart w:id="2" w:name="OLE_LINK6"/>
      <w:r>
        <w:rPr>
          <w:rFonts w:hint="eastAsia" w:ascii="宋体" w:hAnsi="宋体" w:cs="宋体"/>
          <w:color w:val="auto"/>
          <w:sz w:val="24"/>
        </w:rPr>
        <w:t>受江苏商贸职业学院的委托，江苏中房工程咨询有限公司就</w:t>
      </w:r>
      <w:r>
        <w:rPr>
          <w:rFonts w:hint="eastAsia" w:ascii="宋体" w:hAnsi="宋体" w:cs="宋体"/>
          <w:color w:val="auto"/>
          <w:sz w:val="24"/>
          <w:lang w:eastAsia="zh-CN"/>
        </w:rPr>
        <w:t>江苏商贸职业学院润德楼报告厅设计项目</w:t>
      </w:r>
      <w:r>
        <w:rPr>
          <w:rFonts w:hint="eastAsia" w:ascii="宋体" w:hAnsi="宋体" w:cs="宋体"/>
          <w:color w:val="auto"/>
          <w:sz w:val="24"/>
        </w:rPr>
        <w:t>(项目编号:JSSYCG20260407006 )进行公开招标采购，欢迎符合条件的供应商投标。</w:t>
      </w:r>
    </w:p>
    <w:p w14:paraId="39248B21">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项目概况</w:t>
      </w:r>
    </w:p>
    <w:p w14:paraId="22F296E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lang w:eastAsia="zh-CN"/>
        </w:rPr>
        <w:t>江苏商贸职业学院润德楼报告厅设计项目</w:t>
      </w:r>
      <w:r>
        <w:rPr>
          <w:rFonts w:hint="eastAsia" w:ascii="宋体" w:hAnsi="宋体" w:cs="宋体"/>
          <w:color w:val="auto"/>
          <w:sz w:val="24"/>
        </w:rPr>
        <w:t>的潜在</w:t>
      </w:r>
      <w:r>
        <w:rPr>
          <w:rFonts w:hint="eastAsia" w:ascii="宋体" w:hAnsi="宋体" w:cs="宋体"/>
          <w:color w:val="auto"/>
          <w:sz w:val="24"/>
          <w:lang w:eastAsia="zh-CN"/>
        </w:rPr>
        <w:t>投标人</w:t>
      </w:r>
      <w:r>
        <w:rPr>
          <w:rFonts w:hint="eastAsia" w:ascii="宋体" w:hAnsi="宋体" w:cs="宋体"/>
          <w:color w:val="auto"/>
          <w:sz w:val="24"/>
        </w:rPr>
        <w:t>应在江苏商贸职业学院网（</w:t>
      </w:r>
      <w:r>
        <w:rPr>
          <w:color w:val="auto"/>
        </w:rPr>
        <w:fldChar w:fldCharType="begin"/>
      </w:r>
      <w:r>
        <w:rPr>
          <w:color w:val="auto"/>
        </w:rPr>
        <w:instrText xml:space="preserve"> HYPERLINK "http://www.jsbc.edu.cn/）获取招标文件，并于2025年5月" </w:instrText>
      </w:r>
      <w:r>
        <w:rPr>
          <w:color w:val="auto"/>
        </w:rPr>
        <w:fldChar w:fldCharType="separate"/>
      </w:r>
      <w:r>
        <w:rPr>
          <w:rStyle w:val="44"/>
          <w:rFonts w:hint="eastAsia" w:ascii="宋体" w:hAnsi="宋体"/>
          <w:color w:val="auto"/>
          <w:sz w:val="24"/>
        </w:rPr>
        <w:t>http://www.jsbc.edu.cn/）获取招标文件，并于2026年4</w:t>
      </w:r>
      <w:r>
        <w:rPr>
          <w:rStyle w:val="44"/>
          <w:rFonts w:hint="eastAsia" w:ascii="宋体" w:hAnsi="宋体" w:cs="宋体"/>
          <w:color w:val="auto"/>
          <w:sz w:val="24"/>
        </w:rPr>
        <w:t>月</w:t>
      </w:r>
      <w:r>
        <w:rPr>
          <w:rStyle w:val="44"/>
          <w:rFonts w:hint="eastAsia" w:ascii="宋体" w:hAnsi="宋体" w:cs="宋体"/>
          <w:color w:val="auto"/>
          <w:sz w:val="24"/>
        </w:rPr>
        <w:fldChar w:fldCharType="end"/>
      </w:r>
      <w:r>
        <w:rPr>
          <w:rStyle w:val="44"/>
          <w:rFonts w:hint="eastAsia" w:ascii="宋体" w:hAnsi="宋体" w:cs="宋体"/>
          <w:color w:val="auto"/>
          <w:sz w:val="24"/>
          <w:lang w:val="en-US" w:eastAsia="zh-CN"/>
        </w:rPr>
        <w:t>20</w:t>
      </w:r>
      <w:r>
        <w:rPr>
          <w:rFonts w:hint="eastAsia" w:ascii="宋体" w:hAnsi="宋体" w:cs="宋体"/>
          <w:color w:val="auto"/>
          <w:sz w:val="24"/>
        </w:rPr>
        <w:t>日9时（北京时间）前递交投标文件。</w:t>
      </w:r>
    </w:p>
    <w:p w14:paraId="1611E9CD">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一、项目基本情况</w:t>
      </w:r>
    </w:p>
    <w:p w14:paraId="64302EC4">
      <w:pPr>
        <w:ind w:firstLine="480" w:firstLineChars="200"/>
        <w:rPr>
          <w:rFonts w:hint="eastAsia" w:ascii="宋体" w:hAnsi="宋体" w:cs="宋体"/>
          <w:color w:val="auto"/>
          <w:sz w:val="24"/>
        </w:rPr>
      </w:pPr>
      <w:r>
        <w:rPr>
          <w:rFonts w:hint="eastAsia" w:ascii="宋体" w:hAnsi="宋体" w:cs="宋体"/>
          <w:color w:val="auto"/>
          <w:sz w:val="24"/>
        </w:rPr>
        <w:t xml:space="preserve">项目编号：JSSYCG20260407006 </w:t>
      </w:r>
    </w:p>
    <w:p w14:paraId="0B040886">
      <w:pPr>
        <w:tabs>
          <w:tab w:val="left" w:pos="360"/>
        </w:tabs>
        <w:spacing w:after="60"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江苏商贸职业学院润德楼报告厅设计项目</w:t>
      </w:r>
    </w:p>
    <w:p w14:paraId="188299B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项目类型：服务</w:t>
      </w:r>
    </w:p>
    <w:p w14:paraId="0CE06A17">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所属行业：</w:t>
      </w:r>
      <w:r>
        <w:rPr>
          <w:rFonts w:hint="eastAsia" w:ascii="宋体" w:hAnsi="宋体" w:cs="宋体"/>
          <w:color w:val="auto"/>
          <w:sz w:val="24"/>
          <w:lang w:bidi="ar"/>
        </w:rPr>
        <w:t>其他未列明行业</w:t>
      </w:r>
      <w:r>
        <w:rPr>
          <w:rFonts w:hint="eastAsia" w:ascii="宋体" w:hAnsi="宋体" w:cs="宋体"/>
          <w:color w:val="auto"/>
          <w:sz w:val="24"/>
        </w:rPr>
        <w:t xml:space="preserve"> </w:t>
      </w:r>
    </w:p>
    <w:p w14:paraId="497C23F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预算金额：</w:t>
      </w:r>
      <w:r>
        <w:rPr>
          <w:rFonts w:hint="eastAsia" w:ascii="宋体" w:hAnsi="宋体" w:cs="宋体"/>
          <w:bCs/>
          <w:color w:val="auto"/>
          <w:sz w:val="24"/>
          <w:lang w:val="en-US" w:eastAsia="zh-CN" w:bidi="ar"/>
        </w:rPr>
        <w:t>4</w:t>
      </w:r>
      <w:r>
        <w:rPr>
          <w:rFonts w:hint="eastAsia" w:ascii="宋体" w:hAnsi="宋体" w:cs="宋体"/>
          <w:bCs/>
          <w:color w:val="auto"/>
          <w:sz w:val="24"/>
          <w:lang w:bidi="ar"/>
        </w:rPr>
        <w:t>万元。</w:t>
      </w:r>
    </w:p>
    <w:p w14:paraId="047BA294">
      <w:pPr>
        <w:tabs>
          <w:tab w:val="left" w:pos="360"/>
        </w:tabs>
        <w:spacing w:after="60" w:line="460" w:lineRule="exact"/>
        <w:ind w:firstLine="480" w:firstLineChars="200"/>
        <w:rPr>
          <w:rFonts w:hint="eastAsia" w:ascii="宋体" w:hAnsi="宋体" w:cs="宋体"/>
          <w:bCs/>
          <w:color w:val="auto"/>
          <w:sz w:val="24"/>
        </w:rPr>
      </w:pPr>
      <w:r>
        <w:rPr>
          <w:rFonts w:hint="eastAsia" w:ascii="宋体" w:hAnsi="宋体" w:cs="宋体"/>
          <w:color w:val="auto"/>
          <w:sz w:val="24"/>
        </w:rPr>
        <w:t>最高限价：</w:t>
      </w:r>
      <w:r>
        <w:rPr>
          <w:rFonts w:hint="eastAsia" w:ascii="宋体" w:hAnsi="宋体" w:cs="宋体"/>
          <w:bCs/>
          <w:color w:val="auto"/>
          <w:sz w:val="24"/>
          <w:lang w:val="en-US" w:eastAsia="zh-CN" w:bidi="ar"/>
        </w:rPr>
        <w:t>4</w:t>
      </w:r>
      <w:r>
        <w:rPr>
          <w:rFonts w:hint="eastAsia" w:ascii="宋体" w:hAnsi="宋体" w:cs="宋体"/>
          <w:bCs/>
          <w:color w:val="auto"/>
          <w:sz w:val="24"/>
          <w:lang w:bidi="ar"/>
        </w:rPr>
        <w:t>万元</w:t>
      </w:r>
      <w:r>
        <w:rPr>
          <w:rFonts w:hint="eastAsia" w:ascii="宋体" w:hAnsi="宋体" w:cs="宋体"/>
          <w:color w:val="auto"/>
          <w:sz w:val="24"/>
        </w:rPr>
        <w:t>，投标报价高于最高限价的作无效报价处理。</w:t>
      </w:r>
    </w:p>
    <w:p w14:paraId="3216BEE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采购需求：</w:t>
      </w:r>
      <w:r>
        <w:rPr>
          <w:rFonts w:hint="eastAsia" w:ascii="宋体" w:hAnsi="宋体" w:cs="宋体"/>
          <w:color w:val="auto"/>
          <w:sz w:val="24"/>
          <w:lang w:bidi="ar"/>
        </w:rPr>
        <w:t>详见采购文件，请仔细研究</w:t>
      </w:r>
      <w:r>
        <w:rPr>
          <w:rFonts w:hint="eastAsia" w:ascii="宋体" w:hAnsi="宋体" w:cs="宋体"/>
          <w:color w:val="auto"/>
          <w:sz w:val="24"/>
        </w:rPr>
        <w:t>。</w:t>
      </w:r>
    </w:p>
    <w:p w14:paraId="1C005E43">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设计周期要求</w:t>
      </w:r>
      <w:r>
        <w:rPr>
          <w:rFonts w:hint="eastAsia" w:ascii="宋体" w:hAnsi="宋体" w:cs="宋体"/>
          <w:color w:val="auto"/>
          <w:sz w:val="24"/>
        </w:rPr>
        <w:t>：设计周期</w:t>
      </w:r>
      <w:r>
        <w:rPr>
          <w:rFonts w:hint="eastAsia" w:ascii="宋体" w:hAnsi="宋体" w:cs="宋体"/>
          <w:color w:val="auto"/>
          <w:sz w:val="24"/>
          <w:lang w:val="en-US" w:eastAsia="zh-CN"/>
        </w:rPr>
        <w:t>20</w:t>
      </w:r>
      <w:r>
        <w:rPr>
          <w:rFonts w:hint="eastAsia" w:ascii="宋体" w:hAnsi="宋体" w:cs="宋体"/>
          <w:color w:val="auto"/>
          <w:sz w:val="24"/>
        </w:rPr>
        <w:t>日历天施工图设计完毕，其中方案</w:t>
      </w:r>
      <w:r>
        <w:rPr>
          <w:rFonts w:hint="eastAsia" w:ascii="宋体" w:hAnsi="宋体" w:cs="宋体"/>
          <w:color w:val="auto"/>
          <w:sz w:val="24"/>
          <w:lang w:val="en-US" w:eastAsia="zh-CN"/>
        </w:rPr>
        <w:t>设计</w:t>
      </w:r>
      <w:r>
        <w:rPr>
          <w:rFonts w:hint="eastAsia" w:ascii="宋体" w:hAnsi="宋体" w:cs="宋体"/>
          <w:color w:val="auto"/>
          <w:sz w:val="24"/>
        </w:rPr>
        <w:t>阶段为</w:t>
      </w:r>
      <w:r>
        <w:rPr>
          <w:rFonts w:hint="eastAsia" w:ascii="宋体" w:hAnsi="宋体" w:cs="宋体"/>
          <w:color w:val="auto"/>
          <w:sz w:val="24"/>
          <w:lang w:val="en-US" w:eastAsia="zh-CN"/>
        </w:rPr>
        <w:t>8</w:t>
      </w:r>
      <w:r>
        <w:rPr>
          <w:rFonts w:hint="eastAsia" w:ascii="宋体" w:hAnsi="宋体" w:cs="宋体"/>
          <w:color w:val="auto"/>
          <w:sz w:val="24"/>
        </w:rPr>
        <w:t>日历天，施工图</w:t>
      </w:r>
      <w:r>
        <w:rPr>
          <w:rFonts w:hint="eastAsia" w:ascii="宋体" w:hAnsi="宋体" w:cs="宋体"/>
          <w:color w:val="auto"/>
          <w:sz w:val="24"/>
          <w:lang w:val="en-US" w:eastAsia="zh-CN"/>
        </w:rPr>
        <w:t>设计阶段</w:t>
      </w:r>
      <w:r>
        <w:rPr>
          <w:rFonts w:hint="eastAsia" w:ascii="宋体" w:hAnsi="宋体" w:cs="宋体"/>
          <w:color w:val="auto"/>
          <w:sz w:val="24"/>
        </w:rPr>
        <w:t>为</w:t>
      </w:r>
      <w:r>
        <w:rPr>
          <w:rFonts w:hint="eastAsia" w:ascii="宋体" w:hAnsi="宋体" w:cs="宋体"/>
          <w:color w:val="auto"/>
          <w:sz w:val="24"/>
          <w:lang w:val="en-US" w:eastAsia="zh-CN"/>
        </w:rPr>
        <w:t>12</w:t>
      </w:r>
      <w:r>
        <w:rPr>
          <w:rFonts w:hint="eastAsia" w:ascii="宋体" w:hAnsi="宋体" w:cs="宋体"/>
          <w:color w:val="auto"/>
          <w:sz w:val="24"/>
        </w:rPr>
        <w:t>日历天</w:t>
      </w:r>
      <w:r>
        <w:rPr>
          <w:rFonts w:hint="eastAsia" w:ascii="宋体" w:hAnsi="宋体" w:cs="宋体"/>
          <w:color w:val="auto"/>
          <w:sz w:val="24"/>
          <w:lang w:eastAsia="zh-CN"/>
        </w:rPr>
        <w:t>，</w:t>
      </w:r>
      <w:r>
        <w:rPr>
          <w:rFonts w:hint="eastAsia" w:ascii="宋体" w:hAnsi="宋体" w:cs="宋体"/>
          <w:color w:val="auto"/>
          <w:sz w:val="24"/>
        </w:rPr>
        <w:t>具体以</w:t>
      </w:r>
      <w:r>
        <w:rPr>
          <w:rFonts w:hint="eastAsia" w:ascii="宋体" w:hAnsi="宋体" w:cs="宋体"/>
          <w:color w:val="auto"/>
          <w:sz w:val="24"/>
          <w:lang w:val="en-US" w:eastAsia="zh-CN"/>
        </w:rPr>
        <w:t>招标人</w:t>
      </w:r>
      <w:r>
        <w:rPr>
          <w:rFonts w:hint="eastAsia" w:ascii="宋体" w:hAnsi="宋体" w:cs="宋体"/>
          <w:color w:val="auto"/>
          <w:sz w:val="24"/>
        </w:rPr>
        <w:t>要求为准</w:t>
      </w:r>
      <w:r>
        <w:rPr>
          <w:rFonts w:hint="eastAsia" w:ascii="宋体" w:hAnsi="宋体" w:cs="宋体"/>
          <w:color w:val="auto"/>
          <w:sz w:val="24"/>
          <w:lang w:eastAsia="zh-CN"/>
        </w:rPr>
        <w:t>。</w:t>
      </w:r>
      <w:r>
        <w:rPr>
          <w:rFonts w:hint="eastAsia" w:ascii="宋体" w:hAnsi="宋体" w:cs="宋体"/>
          <w:color w:val="auto"/>
          <w:sz w:val="24"/>
          <w:lang w:val="en-US" w:eastAsia="zh-CN"/>
        </w:rPr>
        <w:t>在后续施工阶段，</w:t>
      </w:r>
      <w:r>
        <w:rPr>
          <w:rFonts w:ascii="Segoe UI" w:hAnsi="Segoe UI" w:eastAsia="Segoe UI" w:cs="Segoe UI"/>
          <w:i w:val="0"/>
          <w:iCs w:val="0"/>
          <w:caps w:val="0"/>
          <w:color w:val="auto"/>
          <w:spacing w:val="0"/>
          <w:sz w:val="24"/>
          <w:szCs w:val="24"/>
          <w:shd w:val="clear" w:fill="FFFFFF"/>
        </w:rPr>
        <w:t>负责施工阶段的技术对接、交底，并全程提供技术指导</w:t>
      </w:r>
      <w:r>
        <w:rPr>
          <w:rFonts w:hint="eastAsia" w:ascii="Segoe UI" w:hAnsi="Segoe UI" w:cs="Segoe UI"/>
          <w:i w:val="0"/>
          <w:iCs w:val="0"/>
          <w:caps w:val="0"/>
          <w:color w:val="auto"/>
          <w:spacing w:val="0"/>
          <w:sz w:val="24"/>
          <w:szCs w:val="24"/>
          <w:shd w:val="clear" w:fill="FFFFFF"/>
          <w:lang w:val="en-US" w:eastAsia="zh-CN"/>
        </w:rPr>
        <w:t>服务</w:t>
      </w:r>
      <w:r>
        <w:rPr>
          <w:rFonts w:ascii="Segoe UI" w:hAnsi="Segoe UI" w:eastAsia="Segoe UI" w:cs="Segoe UI"/>
          <w:i w:val="0"/>
          <w:iCs w:val="0"/>
          <w:caps w:val="0"/>
          <w:color w:val="auto"/>
          <w:spacing w:val="0"/>
          <w:sz w:val="24"/>
          <w:szCs w:val="24"/>
          <w:shd w:val="clear" w:fill="FFFFFF"/>
        </w:rPr>
        <w:t>，直至工程竣工验收。</w:t>
      </w:r>
    </w:p>
    <w:p w14:paraId="5959502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本项目不接受联合体投标。</w:t>
      </w:r>
    </w:p>
    <w:p w14:paraId="722FD7A2">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二、申请人的资格要求：</w:t>
      </w:r>
    </w:p>
    <w:p w14:paraId="708B953C">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3.提供营业执照副本复印件并加盖</w:t>
      </w:r>
      <w:r>
        <w:rPr>
          <w:rFonts w:hint="eastAsia" w:ascii="宋体" w:hAnsi="宋体" w:cs="宋体"/>
          <w:color w:val="auto"/>
          <w:sz w:val="24"/>
          <w:lang w:eastAsia="zh-CN"/>
        </w:rPr>
        <w:t>投标人</w:t>
      </w:r>
      <w:r>
        <w:rPr>
          <w:rFonts w:hint="eastAsia" w:ascii="宋体" w:hAnsi="宋体" w:cs="宋体"/>
          <w:color w:val="auto"/>
          <w:sz w:val="24"/>
        </w:rPr>
        <w:t>公章；</w:t>
      </w:r>
    </w:p>
    <w:p w14:paraId="4ED818BF">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4.本项目的特定资格要求：</w:t>
      </w:r>
      <w:r>
        <w:rPr>
          <w:rFonts w:hint="eastAsia" w:ascii="宋体" w:hAnsi="宋体" w:cs="宋体"/>
          <w:b/>
          <w:bCs/>
          <w:color w:val="auto"/>
          <w:sz w:val="24"/>
        </w:rPr>
        <w:t>具有建筑行业(建筑工程)设计乙级及以上资质或建筑装饰工程设计专项乙级及以上资质或建筑装饰装修工程设计与施工一体化三级及以上资质；</w:t>
      </w:r>
    </w:p>
    <w:p w14:paraId="2D193277">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5.法定代表人为同一个人的两个及两个以上法人，母公司、全资子公司及其控股公司，都不得在同一采购项目相同标段中同时参加投标，一经发现，将视同围标处理；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6.未被“信用中国”网站列入失信被执行人、重大税收违法案件当事人名单、采购不良行为记录名单。</w:t>
      </w:r>
    </w:p>
    <w:p w14:paraId="5919A316">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三、获取招标文件</w:t>
      </w:r>
    </w:p>
    <w:p w14:paraId="44B8E7D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时间：2026年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13</w:t>
      </w:r>
      <w:r>
        <w:rPr>
          <w:rFonts w:hint="eastAsia" w:ascii="宋体" w:hAnsi="宋体" w:cs="宋体"/>
          <w:color w:val="auto"/>
          <w:sz w:val="24"/>
        </w:rPr>
        <w:t>日至2026年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w:t>
      </w:r>
    </w:p>
    <w:p w14:paraId="0284B98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地点：江苏商贸职业学院网（http://www.jsbc.edu.cn/）</w:t>
      </w:r>
    </w:p>
    <w:p w14:paraId="1E85B5C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方式：网站附件自行下载。</w:t>
      </w:r>
    </w:p>
    <w:p w14:paraId="54A9E26B">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四、提交投标文件截止时间、开标时间和地点</w:t>
      </w:r>
    </w:p>
    <w:p w14:paraId="32C2450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20</w:t>
      </w:r>
      <w:r>
        <w:rPr>
          <w:rFonts w:hint="eastAsia" w:ascii="宋体" w:hAnsi="宋体" w:cs="宋体"/>
          <w:color w:val="auto"/>
          <w:sz w:val="24"/>
        </w:rPr>
        <w:t>日9时（北京时间）。</w:t>
      </w:r>
    </w:p>
    <w:p w14:paraId="5A0676B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逾时，招标人将拒绝接受投标响应文件。</w:t>
      </w:r>
    </w:p>
    <w:p w14:paraId="703958E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评审地点：江苏商贸职业学院基建会议室，如有变动另行通知。</w:t>
      </w:r>
    </w:p>
    <w:p w14:paraId="0D454F45">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五、公告期限</w:t>
      </w:r>
    </w:p>
    <w:p w14:paraId="5FD9830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自本公告发布之日起5个工作日。</w:t>
      </w:r>
    </w:p>
    <w:p w14:paraId="00808FF8">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六、其他补充事宜</w:t>
      </w:r>
    </w:p>
    <w:p w14:paraId="6C55B87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1.投标保证金：免收。</w:t>
      </w:r>
    </w:p>
    <w:p w14:paraId="29F704F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2.项目开标活动模式：见面开标模式，</w:t>
      </w:r>
      <w:r>
        <w:rPr>
          <w:rFonts w:hint="eastAsia" w:ascii="宋体" w:hAnsi="宋体" w:cs="宋体"/>
          <w:color w:val="auto"/>
          <w:sz w:val="24"/>
          <w:lang w:eastAsia="zh-CN"/>
        </w:rPr>
        <w:t>投标人</w:t>
      </w:r>
      <w:r>
        <w:rPr>
          <w:rFonts w:hint="eastAsia" w:ascii="宋体" w:hAnsi="宋体" w:cs="宋体"/>
          <w:color w:val="auto"/>
          <w:sz w:val="24"/>
        </w:rPr>
        <w:t>在江苏省南通市江通路48号，江苏商贸职业学院资产管理处（西大门南侧）办公室参加开标会。</w:t>
      </w:r>
    </w:p>
    <w:p w14:paraId="1ED1569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3.项目样品、答辩等：无。</w:t>
      </w:r>
    </w:p>
    <w:p w14:paraId="1EDB697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4.对项目需求部分（供应商资格要求、项目需求）的询问、质疑请向招标人提出，由招标人负责答复；对项目招标文件其它部分的询问请向代理机构经办人提出。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七、对本次招标提出询问，请按以下方式联系。</w:t>
      </w:r>
    </w:p>
    <w:p w14:paraId="48ABB00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1.招标人：江苏商贸职业学院</w:t>
      </w:r>
    </w:p>
    <w:p w14:paraId="6EDE808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招标人联系人：</w:t>
      </w:r>
    </w:p>
    <w:p w14:paraId="37425C6A">
      <w:pPr>
        <w:snapToGrid w:val="0"/>
        <w:spacing w:line="480" w:lineRule="exact"/>
        <w:ind w:firstLine="480" w:firstLineChars="200"/>
        <w:outlineLvl w:val="1"/>
        <w:rPr>
          <w:rFonts w:hint="eastAsia" w:ascii="宋体" w:hAnsi="宋体" w:cs="宋体"/>
          <w:color w:val="auto"/>
          <w:sz w:val="24"/>
        </w:rPr>
      </w:pPr>
      <w:r>
        <w:rPr>
          <w:rFonts w:hint="eastAsia" w:ascii="宋体" w:hAnsi="宋体" w:cs="宋体"/>
          <w:color w:val="auto"/>
          <w:sz w:val="24"/>
          <w:lang w:val="en-US" w:eastAsia="zh-CN"/>
        </w:rPr>
        <w:t>蔡</w:t>
      </w:r>
      <w:r>
        <w:rPr>
          <w:rFonts w:hint="eastAsia" w:ascii="宋体" w:hAnsi="宋体" w:cs="宋体"/>
          <w:color w:val="auto"/>
          <w:sz w:val="24"/>
        </w:rPr>
        <w:t>老师（</w:t>
      </w:r>
      <w:r>
        <w:rPr>
          <w:rFonts w:hint="eastAsia" w:ascii="宋体" w:hAnsi="宋体" w:cs="宋体"/>
          <w:color w:val="auto"/>
          <w:sz w:val="24"/>
          <w:lang w:val="en-US" w:eastAsia="zh-CN"/>
        </w:rPr>
        <w:t>后勤与基建处</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联系电话：0513-</w:t>
      </w:r>
      <w:r>
        <w:rPr>
          <w:rFonts w:hint="eastAsia" w:ascii="宋体" w:hAnsi="宋体" w:cs="宋体"/>
          <w:color w:val="auto"/>
          <w:sz w:val="24"/>
          <w:lang w:val="en-US" w:eastAsia="zh-CN"/>
        </w:rPr>
        <w:t xml:space="preserve">85679235 </w:t>
      </w:r>
      <w:r>
        <w:rPr>
          <w:rFonts w:hint="eastAsia" w:ascii="宋体" w:hAnsi="宋体" w:cs="宋体"/>
          <w:color w:val="auto"/>
          <w:sz w:val="24"/>
        </w:rPr>
        <w:t xml:space="preserve"> </w:t>
      </w:r>
    </w:p>
    <w:p w14:paraId="1D4EBCCB">
      <w:pPr>
        <w:snapToGrid w:val="0"/>
        <w:spacing w:line="480" w:lineRule="exact"/>
        <w:ind w:firstLine="480" w:firstLineChars="200"/>
        <w:outlineLvl w:val="1"/>
        <w:rPr>
          <w:rFonts w:hint="eastAsia" w:ascii="宋体" w:hAnsi="宋体" w:cs="宋体"/>
          <w:color w:val="auto"/>
          <w:sz w:val="24"/>
        </w:rPr>
      </w:pPr>
      <w:r>
        <w:rPr>
          <w:rFonts w:hint="eastAsia" w:ascii="宋体" w:hAnsi="宋体" w:cs="宋体"/>
          <w:color w:val="auto"/>
          <w:sz w:val="24"/>
        </w:rPr>
        <w:t>杨老师（资产管理处）       联系电话：0513-85679264</w:t>
      </w:r>
    </w:p>
    <w:p w14:paraId="6FAD4AEA">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联系邮箱：jssyzcglc@jsbc.edu.cn</w:t>
      </w:r>
    </w:p>
    <w:p w14:paraId="63CC4A1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2.监督、投诉联系方式</w:t>
      </w:r>
    </w:p>
    <w:p w14:paraId="123A872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电话：0513-85679216，联系邮箱：jssyjjjc@163.com</w:t>
      </w:r>
    </w:p>
    <w:p w14:paraId="292B2C1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3.招标代理机构信息</w:t>
      </w:r>
    </w:p>
    <w:p w14:paraId="3EA32765">
      <w:pPr>
        <w:tabs>
          <w:tab w:val="left" w:pos="360"/>
        </w:tabs>
        <w:spacing w:line="460" w:lineRule="exact"/>
        <w:ind w:firstLine="480" w:firstLineChars="200"/>
        <w:rPr>
          <w:rFonts w:hint="eastAsia" w:ascii="宋体" w:hAnsi="宋体"/>
          <w:color w:val="auto"/>
          <w:sz w:val="24"/>
        </w:rPr>
      </w:pPr>
      <w:r>
        <w:rPr>
          <w:rFonts w:hint="eastAsia" w:ascii="宋体" w:hAnsi="宋体"/>
          <w:color w:val="auto"/>
          <w:sz w:val="24"/>
        </w:rPr>
        <w:t>名称：江苏中房工程咨询有限公司</w:t>
      </w:r>
    </w:p>
    <w:p w14:paraId="499E48C5">
      <w:pPr>
        <w:tabs>
          <w:tab w:val="left" w:pos="360"/>
        </w:tabs>
        <w:spacing w:line="460" w:lineRule="exact"/>
        <w:ind w:firstLine="480" w:firstLineChars="200"/>
        <w:rPr>
          <w:rFonts w:hint="eastAsia" w:ascii="宋体" w:hAnsi="宋体"/>
          <w:color w:val="auto"/>
          <w:sz w:val="24"/>
        </w:rPr>
      </w:pPr>
      <w:r>
        <w:rPr>
          <w:rFonts w:hint="eastAsia" w:ascii="宋体" w:hAnsi="宋体"/>
          <w:color w:val="auto"/>
          <w:sz w:val="24"/>
        </w:rPr>
        <w:t>地址：南通市江海大道817号江海财富大厦A座7楼</w:t>
      </w:r>
    </w:p>
    <w:p w14:paraId="628343B2">
      <w:pPr>
        <w:tabs>
          <w:tab w:val="left" w:pos="360"/>
        </w:tabs>
        <w:spacing w:line="460" w:lineRule="exact"/>
        <w:ind w:firstLine="480" w:firstLineChars="200"/>
        <w:rPr>
          <w:rFonts w:hint="eastAsia" w:ascii="宋体" w:hAnsi="宋体"/>
          <w:color w:val="auto"/>
          <w:sz w:val="24"/>
        </w:rPr>
      </w:pPr>
      <w:r>
        <w:rPr>
          <w:rFonts w:hint="eastAsia" w:ascii="宋体" w:hAnsi="宋体"/>
          <w:color w:val="auto"/>
          <w:sz w:val="24"/>
        </w:rPr>
        <w:t>经办人联系方式：吴江 0513-68002662、13861946109</w:t>
      </w:r>
    </w:p>
    <w:p w14:paraId="6AE568EA">
      <w:pPr>
        <w:spacing w:line="360" w:lineRule="auto"/>
        <w:ind w:firstLine="480" w:firstLineChars="200"/>
        <w:jc w:val="left"/>
        <w:textAlignment w:val="baseline"/>
        <w:outlineLvl w:val="0"/>
        <w:rPr>
          <w:rFonts w:hint="eastAsia" w:ascii="宋体" w:hAnsi="宋体"/>
          <w:color w:val="auto"/>
          <w:sz w:val="24"/>
        </w:rPr>
      </w:pPr>
      <w:r>
        <w:rPr>
          <w:rFonts w:hint="eastAsia" w:ascii="宋体" w:hAnsi="宋体"/>
          <w:color w:val="auto"/>
          <w:sz w:val="24"/>
        </w:rPr>
        <w:t>邮箱：</w:t>
      </w:r>
      <w:r>
        <w:rPr>
          <w:color w:val="auto"/>
        </w:rPr>
        <w:fldChar w:fldCharType="begin"/>
      </w:r>
      <w:r>
        <w:rPr>
          <w:color w:val="auto"/>
        </w:rPr>
        <w:instrText xml:space="preserve"> HYPERLINK "mailto:dfhxnt@126.com" </w:instrText>
      </w:r>
      <w:r>
        <w:rPr>
          <w:color w:val="auto"/>
        </w:rPr>
        <w:fldChar w:fldCharType="separate"/>
      </w:r>
      <w:r>
        <w:rPr>
          <w:rFonts w:hint="eastAsia" w:ascii="宋体" w:hAnsi="宋体"/>
          <w:color w:val="auto"/>
          <w:sz w:val="24"/>
        </w:rPr>
        <w:t>458101863@qq.com</w:t>
      </w:r>
      <w:r>
        <w:rPr>
          <w:rFonts w:hint="eastAsia" w:ascii="宋体" w:hAnsi="宋体"/>
          <w:color w:val="auto"/>
          <w:sz w:val="24"/>
        </w:rPr>
        <w:fldChar w:fldCharType="end"/>
      </w:r>
    </w:p>
    <w:p w14:paraId="66CB5F25">
      <w:pPr>
        <w:adjustRightInd w:val="0"/>
        <w:snapToGrid w:val="0"/>
        <w:spacing w:line="500" w:lineRule="exact"/>
        <w:jc w:val="center"/>
        <w:outlineLvl w:val="0"/>
        <w:rPr>
          <w:rFonts w:hint="eastAsia" w:ascii="宋体" w:hAnsi="宋体" w:cs="黑体"/>
          <w:color w:val="auto"/>
          <w:sz w:val="32"/>
          <w:szCs w:val="32"/>
        </w:rPr>
      </w:pPr>
    </w:p>
    <w:p w14:paraId="412C88C9">
      <w:pPr>
        <w:adjustRightInd w:val="0"/>
        <w:snapToGrid w:val="0"/>
        <w:spacing w:line="500" w:lineRule="exact"/>
        <w:jc w:val="center"/>
        <w:outlineLvl w:val="0"/>
        <w:rPr>
          <w:rFonts w:hint="eastAsia" w:ascii="宋体" w:hAnsi="宋体" w:cs="黑体"/>
          <w:color w:val="auto"/>
          <w:sz w:val="32"/>
          <w:szCs w:val="32"/>
        </w:rPr>
      </w:pPr>
    </w:p>
    <w:p w14:paraId="175D892C">
      <w:pPr>
        <w:adjustRightInd w:val="0"/>
        <w:snapToGrid w:val="0"/>
        <w:spacing w:line="500" w:lineRule="exact"/>
        <w:jc w:val="center"/>
        <w:outlineLvl w:val="0"/>
        <w:rPr>
          <w:rFonts w:hint="eastAsia" w:ascii="宋体" w:hAnsi="宋体" w:cs="黑体"/>
          <w:color w:val="auto"/>
          <w:sz w:val="32"/>
          <w:szCs w:val="32"/>
        </w:rPr>
      </w:pPr>
    </w:p>
    <w:p w14:paraId="13D6A3DD">
      <w:pPr>
        <w:adjustRightInd w:val="0"/>
        <w:snapToGrid w:val="0"/>
        <w:spacing w:line="500" w:lineRule="exact"/>
        <w:jc w:val="center"/>
        <w:outlineLvl w:val="0"/>
        <w:rPr>
          <w:rFonts w:hint="eastAsia" w:ascii="宋体" w:hAnsi="宋体" w:cs="黑体"/>
          <w:color w:val="auto"/>
          <w:sz w:val="32"/>
          <w:szCs w:val="32"/>
        </w:rPr>
      </w:pPr>
    </w:p>
    <w:p w14:paraId="6931CB67">
      <w:pPr>
        <w:adjustRightInd w:val="0"/>
        <w:snapToGrid w:val="0"/>
        <w:spacing w:line="500" w:lineRule="exact"/>
        <w:jc w:val="center"/>
        <w:outlineLvl w:val="0"/>
        <w:rPr>
          <w:rFonts w:hint="eastAsia" w:ascii="宋体" w:hAnsi="宋体" w:cs="黑体"/>
          <w:color w:val="auto"/>
          <w:sz w:val="32"/>
          <w:szCs w:val="32"/>
        </w:rPr>
      </w:pPr>
    </w:p>
    <w:p w14:paraId="77E1D562">
      <w:pPr>
        <w:adjustRightInd w:val="0"/>
        <w:snapToGrid w:val="0"/>
        <w:spacing w:line="500" w:lineRule="exact"/>
        <w:jc w:val="center"/>
        <w:outlineLvl w:val="0"/>
        <w:rPr>
          <w:rFonts w:hint="eastAsia" w:ascii="宋体" w:hAnsi="宋体" w:cs="黑体"/>
          <w:color w:val="auto"/>
          <w:sz w:val="32"/>
          <w:szCs w:val="32"/>
        </w:rPr>
      </w:pPr>
    </w:p>
    <w:p w14:paraId="1A660059">
      <w:pPr>
        <w:adjustRightInd w:val="0"/>
        <w:snapToGrid w:val="0"/>
        <w:spacing w:line="500" w:lineRule="exact"/>
        <w:jc w:val="center"/>
        <w:outlineLvl w:val="0"/>
        <w:rPr>
          <w:rFonts w:hint="eastAsia" w:ascii="宋体" w:hAnsi="宋体" w:cs="黑体"/>
          <w:color w:val="auto"/>
          <w:sz w:val="32"/>
          <w:szCs w:val="32"/>
        </w:rPr>
      </w:pPr>
    </w:p>
    <w:p w14:paraId="5A4370F8">
      <w:pPr>
        <w:adjustRightInd w:val="0"/>
        <w:snapToGrid w:val="0"/>
        <w:spacing w:line="500" w:lineRule="exact"/>
        <w:jc w:val="center"/>
        <w:outlineLvl w:val="0"/>
        <w:rPr>
          <w:rFonts w:hint="eastAsia" w:ascii="宋体" w:hAnsi="宋体" w:cs="黑体"/>
          <w:color w:val="auto"/>
          <w:sz w:val="32"/>
          <w:szCs w:val="32"/>
        </w:rPr>
      </w:pPr>
    </w:p>
    <w:p w14:paraId="57A1575C">
      <w:pPr>
        <w:adjustRightInd w:val="0"/>
        <w:snapToGrid w:val="0"/>
        <w:spacing w:line="500" w:lineRule="exact"/>
        <w:jc w:val="center"/>
        <w:outlineLvl w:val="0"/>
        <w:rPr>
          <w:rFonts w:hint="eastAsia" w:ascii="宋体" w:hAnsi="宋体" w:cs="黑体"/>
          <w:color w:val="auto"/>
          <w:sz w:val="32"/>
          <w:szCs w:val="32"/>
        </w:rPr>
      </w:pPr>
    </w:p>
    <w:p w14:paraId="24A30BF8">
      <w:pPr>
        <w:adjustRightInd w:val="0"/>
        <w:snapToGrid w:val="0"/>
        <w:spacing w:line="500" w:lineRule="exact"/>
        <w:jc w:val="center"/>
        <w:outlineLvl w:val="0"/>
        <w:rPr>
          <w:rFonts w:hint="eastAsia" w:ascii="宋体" w:hAnsi="宋体" w:cs="黑体"/>
          <w:color w:val="auto"/>
          <w:sz w:val="32"/>
          <w:szCs w:val="32"/>
        </w:rPr>
      </w:pPr>
    </w:p>
    <w:p w14:paraId="4A10C6D8">
      <w:pPr>
        <w:adjustRightInd w:val="0"/>
        <w:snapToGrid w:val="0"/>
        <w:spacing w:line="500" w:lineRule="exact"/>
        <w:jc w:val="center"/>
        <w:outlineLvl w:val="0"/>
        <w:rPr>
          <w:rFonts w:hint="eastAsia" w:ascii="宋体" w:hAnsi="宋体" w:cs="黑体"/>
          <w:color w:val="auto"/>
          <w:sz w:val="32"/>
          <w:szCs w:val="32"/>
        </w:rPr>
      </w:pPr>
    </w:p>
    <w:p w14:paraId="4809C118">
      <w:pPr>
        <w:adjustRightInd w:val="0"/>
        <w:snapToGrid w:val="0"/>
        <w:spacing w:line="500" w:lineRule="exact"/>
        <w:jc w:val="center"/>
        <w:outlineLvl w:val="0"/>
        <w:rPr>
          <w:rFonts w:hint="eastAsia" w:ascii="宋体" w:hAnsi="宋体" w:cs="黑体"/>
          <w:color w:val="auto"/>
          <w:sz w:val="32"/>
          <w:szCs w:val="32"/>
        </w:rPr>
      </w:pPr>
    </w:p>
    <w:p w14:paraId="5A0F0FDD">
      <w:pPr>
        <w:pStyle w:val="5"/>
        <w:rPr>
          <w:color w:val="auto"/>
        </w:rPr>
      </w:pPr>
    </w:p>
    <w:p w14:paraId="4E4136DE">
      <w:pPr>
        <w:rPr>
          <w:color w:val="auto"/>
        </w:rPr>
      </w:pPr>
    </w:p>
    <w:p w14:paraId="27C4D476">
      <w:pPr>
        <w:pStyle w:val="5"/>
        <w:rPr>
          <w:color w:val="auto"/>
        </w:rPr>
      </w:pPr>
    </w:p>
    <w:p w14:paraId="54111CA0">
      <w:pPr>
        <w:rPr>
          <w:color w:val="auto"/>
        </w:rPr>
      </w:pPr>
    </w:p>
    <w:p w14:paraId="5919FF03">
      <w:pPr>
        <w:pStyle w:val="5"/>
        <w:rPr>
          <w:color w:val="auto"/>
        </w:rPr>
      </w:pPr>
    </w:p>
    <w:p w14:paraId="4E671286">
      <w:pPr>
        <w:rPr>
          <w:color w:val="auto"/>
        </w:rPr>
      </w:pPr>
    </w:p>
    <w:p w14:paraId="62418EBC">
      <w:pPr>
        <w:rPr>
          <w:color w:val="auto"/>
        </w:rPr>
      </w:pPr>
    </w:p>
    <w:p w14:paraId="5CE90976">
      <w:pPr>
        <w:rPr>
          <w:color w:val="auto"/>
        </w:rPr>
      </w:pPr>
    </w:p>
    <w:p w14:paraId="328CC28D">
      <w:pPr>
        <w:adjustRightInd w:val="0"/>
        <w:snapToGrid w:val="0"/>
        <w:spacing w:line="500" w:lineRule="exact"/>
        <w:jc w:val="center"/>
        <w:outlineLvl w:val="0"/>
        <w:rPr>
          <w:rFonts w:hint="eastAsia" w:ascii="宋体" w:hAnsi="宋体" w:cs="黑体"/>
          <w:b/>
          <w:color w:val="auto"/>
          <w:sz w:val="32"/>
          <w:szCs w:val="32"/>
        </w:rPr>
      </w:pPr>
      <w:r>
        <w:rPr>
          <w:rFonts w:hint="eastAsia" w:ascii="宋体" w:hAnsi="宋体" w:cs="黑体"/>
          <w:b/>
          <w:color w:val="auto"/>
          <w:sz w:val="32"/>
          <w:szCs w:val="32"/>
        </w:rPr>
        <w:t>第二部分  投标须知</w:t>
      </w:r>
    </w:p>
    <w:p w14:paraId="40FBBC7E">
      <w:pPr>
        <w:tabs>
          <w:tab w:val="left" w:pos="360"/>
        </w:tabs>
        <w:spacing w:after="60" w:line="460" w:lineRule="exact"/>
        <w:ind w:firstLine="480" w:firstLineChars="200"/>
        <w:rPr>
          <w:rFonts w:hint="eastAsia" w:ascii="宋体" w:hAnsi="宋体" w:cs="宋体"/>
          <w:b/>
          <w:bCs/>
          <w:color w:val="auto"/>
          <w:sz w:val="24"/>
        </w:rPr>
      </w:pPr>
      <w:bookmarkStart w:id="3" w:name="_Toc513029203"/>
      <w:bookmarkStart w:id="4" w:name="_Toc20823275"/>
      <w:bookmarkStart w:id="5" w:name="_Toc120614214"/>
      <w:bookmarkStart w:id="6" w:name="_Toc16938519"/>
      <w:r>
        <w:rPr>
          <w:rFonts w:hint="eastAsia" w:ascii="宋体" w:hAnsi="宋体" w:cs="宋体"/>
          <w:b/>
          <w:bCs/>
          <w:color w:val="auto"/>
          <w:sz w:val="24"/>
        </w:rPr>
        <w:t>一、总则</w:t>
      </w:r>
      <w:bookmarkEnd w:id="3"/>
      <w:bookmarkEnd w:id="4"/>
      <w:bookmarkEnd w:id="5"/>
      <w:bookmarkEnd w:id="6"/>
    </w:p>
    <w:p w14:paraId="24D3D9CA">
      <w:pPr>
        <w:tabs>
          <w:tab w:val="left" w:pos="360"/>
        </w:tabs>
        <w:spacing w:after="60" w:line="460" w:lineRule="exact"/>
        <w:ind w:firstLine="480" w:firstLineChars="200"/>
        <w:rPr>
          <w:rFonts w:hint="eastAsia" w:ascii="宋体" w:hAnsi="宋体" w:cs="宋体"/>
          <w:color w:val="auto"/>
          <w:sz w:val="24"/>
        </w:rPr>
      </w:pPr>
      <w:bookmarkStart w:id="7" w:name="_Hlt16619475"/>
      <w:bookmarkEnd w:id="7"/>
      <w:bookmarkStart w:id="8" w:name="_Toc458694821"/>
      <w:bookmarkStart w:id="9" w:name="_Toc513029204"/>
      <w:bookmarkStart w:id="10" w:name="_Toc16938520"/>
      <w:bookmarkStart w:id="11" w:name="_Toc20823276"/>
      <w:r>
        <w:rPr>
          <w:rFonts w:hint="eastAsia" w:ascii="宋体" w:hAnsi="宋体" w:cs="宋体"/>
          <w:color w:val="auto"/>
          <w:sz w:val="24"/>
        </w:rPr>
        <w:t>1</w:t>
      </w:r>
      <w:bookmarkEnd w:id="8"/>
      <w:r>
        <w:rPr>
          <w:rFonts w:hint="eastAsia" w:ascii="宋体" w:hAnsi="宋体" w:cs="宋体"/>
          <w:color w:val="auto"/>
          <w:sz w:val="24"/>
        </w:rPr>
        <w:t>.招标方式</w:t>
      </w:r>
      <w:bookmarkEnd w:id="9"/>
      <w:bookmarkEnd w:id="10"/>
      <w:bookmarkEnd w:id="11"/>
    </w:p>
    <w:p w14:paraId="1E2A6E8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1.1 本次招标采取公开招标方式，本招标文件仅适用于招标公告中所述项目。</w:t>
      </w:r>
    </w:p>
    <w:p w14:paraId="2A9BB7FA">
      <w:pPr>
        <w:tabs>
          <w:tab w:val="left" w:pos="360"/>
        </w:tabs>
        <w:spacing w:after="60" w:line="460" w:lineRule="exact"/>
        <w:ind w:firstLine="480" w:firstLineChars="200"/>
        <w:rPr>
          <w:rFonts w:hint="eastAsia" w:ascii="宋体" w:hAnsi="宋体" w:eastAsia="宋体" w:cs="宋体"/>
          <w:color w:val="auto"/>
          <w:sz w:val="24"/>
          <w:lang w:eastAsia="zh-CN"/>
        </w:rPr>
      </w:pPr>
      <w:bookmarkStart w:id="12" w:name="_Toc20823277"/>
      <w:bookmarkStart w:id="13" w:name="_Toc513029205"/>
      <w:bookmarkStart w:id="14" w:name="_Toc16938521"/>
      <w:r>
        <w:rPr>
          <w:rFonts w:hint="eastAsia" w:ascii="宋体" w:hAnsi="宋体" w:cs="宋体"/>
          <w:color w:val="auto"/>
          <w:sz w:val="24"/>
        </w:rPr>
        <w:t>2.合格的</w:t>
      </w:r>
      <w:bookmarkEnd w:id="12"/>
      <w:bookmarkEnd w:id="13"/>
      <w:bookmarkEnd w:id="14"/>
      <w:r>
        <w:rPr>
          <w:rFonts w:hint="eastAsia" w:ascii="宋体" w:hAnsi="宋体" w:cs="宋体"/>
          <w:color w:val="auto"/>
          <w:sz w:val="24"/>
          <w:lang w:eastAsia="zh-CN"/>
        </w:rPr>
        <w:t>投标人</w:t>
      </w:r>
    </w:p>
    <w:p w14:paraId="1F20F534">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2.1满足招标公告中供应商的资格要求的规定。</w:t>
      </w:r>
    </w:p>
    <w:p w14:paraId="0AEE64D6">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 满足本文件实质性条款的规定。</w:t>
      </w:r>
    </w:p>
    <w:p w14:paraId="69C231C2">
      <w:pPr>
        <w:tabs>
          <w:tab w:val="left" w:pos="360"/>
        </w:tabs>
        <w:spacing w:after="60" w:line="460" w:lineRule="exact"/>
        <w:ind w:firstLine="480" w:firstLineChars="200"/>
        <w:rPr>
          <w:rFonts w:hint="eastAsia" w:ascii="宋体" w:hAnsi="宋体" w:cs="宋体"/>
          <w:color w:val="auto"/>
          <w:sz w:val="24"/>
        </w:rPr>
      </w:pPr>
      <w:bookmarkStart w:id="15" w:name="_Toc20823278"/>
      <w:bookmarkStart w:id="16" w:name="_Toc16938522"/>
      <w:bookmarkStart w:id="17" w:name="_Toc513029206"/>
      <w:r>
        <w:rPr>
          <w:rFonts w:hint="eastAsia" w:ascii="宋体" w:hAnsi="宋体" w:cs="宋体"/>
          <w:color w:val="auto"/>
          <w:sz w:val="24"/>
        </w:rPr>
        <w:t>3.适用法律</w:t>
      </w:r>
      <w:bookmarkEnd w:id="15"/>
      <w:bookmarkEnd w:id="16"/>
      <w:bookmarkEnd w:id="17"/>
    </w:p>
    <w:p w14:paraId="2C78059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3.1本次招标及由此产生的合同受中华人民共和国有关的法律法规制约和保护。</w:t>
      </w:r>
    </w:p>
    <w:p w14:paraId="14D36406">
      <w:pPr>
        <w:tabs>
          <w:tab w:val="left" w:pos="360"/>
        </w:tabs>
        <w:spacing w:after="60" w:line="460" w:lineRule="exact"/>
        <w:ind w:firstLine="480" w:firstLineChars="200"/>
        <w:rPr>
          <w:rFonts w:hint="eastAsia" w:ascii="宋体" w:hAnsi="宋体" w:cs="宋体"/>
          <w:color w:val="auto"/>
          <w:sz w:val="24"/>
        </w:rPr>
      </w:pPr>
      <w:bookmarkStart w:id="18" w:name="_Toc20823279"/>
      <w:bookmarkStart w:id="19" w:name="_Toc16938523"/>
      <w:bookmarkStart w:id="20" w:name="_Toc462564067"/>
      <w:bookmarkStart w:id="21" w:name="_Toc513029207"/>
      <w:r>
        <w:rPr>
          <w:rFonts w:hint="eastAsia" w:ascii="宋体" w:hAnsi="宋体" w:cs="宋体"/>
          <w:color w:val="auto"/>
          <w:sz w:val="24"/>
        </w:rPr>
        <w:t>4.投标费用</w:t>
      </w:r>
      <w:bookmarkEnd w:id="18"/>
      <w:bookmarkEnd w:id="19"/>
      <w:bookmarkEnd w:id="20"/>
      <w:bookmarkEnd w:id="21"/>
    </w:p>
    <w:p w14:paraId="539BA50F">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4.1</w:t>
      </w:r>
      <w:r>
        <w:rPr>
          <w:rFonts w:hint="eastAsia" w:ascii="宋体" w:hAnsi="宋体" w:cs="宋体"/>
          <w:color w:val="auto"/>
          <w:sz w:val="24"/>
          <w:lang w:eastAsia="zh-CN"/>
        </w:rPr>
        <w:t>投标人</w:t>
      </w:r>
      <w:r>
        <w:rPr>
          <w:rFonts w:hint="eastAsia" w:ascii="宋体" w:hAnsi="宋体" w:cs="宋体"/>
          <w:color w:val="auto"/>
          <w:sz w:val="24"/>
        </w:rPr>
        <w:t>应自行承担所有与参加投标有关的费用，无论投标过程中的做法和结果如何，江苏中房工程咨询有限公司（以下简称招标代理机构）在任何情况下均无义务和责任承担这些费用。</w:t>
      </w:r>
    </w:p>
    <w:p w14:paraId="6F224667">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4.2本项目招标代理费收取标准以中标价为基准，乘以招标代理收费费率，由中标供应商支付，</w:t>
      </w:r>
      <w:r>
        <w:rPr>
          <w:rFonts w:hint="eastAsia" w:ascii="宋体" w:hAnsi="宋体" w:cs="宋体"/>
          <w:color w:val="auto"/>
          <w:sz w:val="24"/>
          <w:lang w:eastAsia="zh-CN"/>
        </w:rPr>
        <w:t>投标人</w:t>
      </w:r>
      <w:r>
        <w:rPr>
          <w:rFonts w:hint="eastAsia" w:ascii="宋体" w:hAnsi="宋体" w:cs="宋体"/>
          <w:color w:val="auto"/>
          <w:sz w:val="24"/>
        </w:rPr>
        <w:t>综合考虑在报价内（不单列）。</w:t>
      </w:r>
    </w:p>
    <w:p w14:paraId="5A18CFFF">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60EB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347F8AA8">
            <w:pPr>
              <w:widowControl/>
              <w:adjustRightInd w:val="0"/>
              <w:snapToGrid w:val="0"/>
              <w:spacing w:line="460" w:lineRule="exact"/>
              <w:jc w:val="center"/>
              <w:rPr>
                <w:rFonts w:hint="eastAsia" w:ascii="宋体" w:hAnsi="宋体" w:cs="宋体"/>
                <w:b/>
                <w:bCs/>
                <w:color w:val="auto"/>
                <w:sz w:val="24"/>
              </w:rPr>
            </w:pPr>
            <w:r>
              <w:rPr>
                <w:rFonts w:hint="eastAsia" w:ascii="宋体" w:hAnsi="宋体" w:cs="宋体"/>
                <w:b/>
                <w:bCs/>
                <w:color w:val="auto"/>
                <w:sz w:val="24"/>
              </w:rPr>
              <w:t>序号</w:t>
            </w:r>
          </w:p>
        </w:tc>
        <w:tc>
          <w:tcPr>
            <w:tcW w:w="2525" w:type="pct"/>
            <w:vMerge w:val="restart"/>
            <w:tcBorders>
              <w:top w:val="single" w:color="auto" w:sz="4" w:space="0"/>
              <w:left w:val="single" w:color="auto" w:sz="4" w:space="0"/>
              <w:right w:val="single" w:color="auto" w:sz="4" w:space="0"/>
            </w:tcBorders>
            <w:vAlign w:val="center"/>
          </w:tcPr>
          <w:p w14:paraId="0FE54BD4">
            <w:pPr>
              <w:widowControl/>
              <w:adjustRightInd w:val="0"/>
              <w:snapToGrid w:val="0"/>
              <w:spacing w:line="460" w:lineRule="exact"/>
              <w:jc w:val="center"/>
              <w:rPr>
                <w:rFonts w:hint="eastAsia" w:ascii="宋体" w:hAnsi="宋体" w:cs="宋体"/>
                <w:b/>
                <w:bCs/>
                <w:color w:val="auto"/>
                <w:sz w:val="24"/>
              </w:rPr>
            </w:pPr>
            <w:r>
              <w:rPr>
                <w:rFonts w:hint="eastAsia" w:ascii="宋体" w:hAnsi="宋体" w:cs="宋体"/>
                <w:b/>
                <w:bCs/>
                <w:color w:val="auto"/>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BC3C98B">
            <w:pPr>
              <w:widowControl/>
              <w:adjustRightInd w:val="0"/>
              <w:snapToGrid w:val="0"/>
              <w:spacing w:line="460" w:lineRule="exact"/>
              <w:jc w:val="center"/>
              <w:rPr>
                <w:rFonts w:hint="eastAsia" w:ascii="宋体" w:hAnsi="宋体" w:cs="宋体"/>
                <w:b/>
                <w:bCs/>
                <w:color w:val="auto"/>
                <w:sz w:val="24"/>
              </w:rPr>
            </w:pPr>
            <w:r>
              <w:rPr>
                <w:rFonts w:hint="eastAsia" w:ascii="宋体" w:hAnsi="宋体" w:cs="宋体"/>
                <w:b/>
                <w:bCs/>
                <w:color w:val="auto"/>
                <w:sz w:val="24"/>
              </w:rPr>
              <w:t>收费标准</w:t>
            </w:r>
          </w:p>
        </w:tc>
      </w:tr>
      <w:tr w14:paraId="4A22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D797D3D">
            <w:pPr>
              <w:widowControl/>
              <w:adjustRightInd w:val="0"/>
              <w:snapToGrid w:val="0"/>
              <w:spacing w:line="460" w:lineRule="exact"/>
              <w:jc w:val="center"/>
              <w:rPr>
                <w:rFonts w:hint="eastAsia" w:ascii="宋体" w:hAnsi="宋体" w:cs="宋体"/>
                <w:color w:val="auto"/>
                <w:sz w:val="24"/>
              </w:rPr>
            </w:pPr>
          </w:p>
        </w:tc>
        <w:tc>
          <w:tcPr>
            <w:tcW w:w="2525" w:type="pct"/>
            <w:vMerge w:val="continue"/>
            <w:tcBorders>
              <w:left w:val="single" w:color="auto" w:sz="4" w:space="0"/>
              <w:bottom w:val="single" w:color="auto" w:sz="4" w:space="0"/>
              <w:right w:val="single" w:color="auto" w:sz="4" w:space="0"/>
            </w:tcBorders>
            <w:vAlign w:val="center"/>
          </w:tcPr>
          <w:p w14:paraId="43477091">
            <w:pPr>
              <w:widowControl/>
              <w:adjustRightInd w:val="0"/>
              <w:snapToGrid w:val="0"/>
              <w:spacing w:line="460" w:lineRule="exact"/>
              <w:jc w:val="center"/>
              <w:rPr>
                <w:rFonts w:hint="eastAsia" w:ascii="宋体" w:hAnsi="宋体" w:cs="宋体"/>
                <w:color w:val="auto"/>
                <w:sz w:val="24"/>
              </w:rPr>
            </w:pPr>
          </w:p>
        </w:tc>
        <w:tc>
          <w:tcPr>
            <w:tcW w:w="1779" w:type="pct"/>
            <w:vMerge w:val="continue"/>
            <w:tcBorders>
              <w:left w:val="single" w:color="auto" w:sz="4" w:space="0"/>
              <w:bottom w:val="single" w:color="auto" w:sz="4" w:space="0"/>
              <w:right w:val="single" w:color="auto" w:sz="4" w:space="0"/>
            </w:tcBorders>
            <w:vAlign w:val="center"/>
          </w:tcPr>
          <w:p w14:paraId="5F77F082">
            <w:pPr>
              <w:widowControl/>
              <w:adjustRightInd w:val="0"/>
              <w:snapToGrid w:val="0"/>
              <w:spacing w:line="460" w:lineRule="exact"/>
              <w:jc w:val="center"/>
              <w:rPr>
                <w:rFonts w:hint="eastAsia" w:ascii="宋体" w:hAnsi="宋体" w:cs="宋体"/>
                <w:color w:val="auto"/>
                <w:sz w:val="24"/>
              </w:rPr>
            </w:pPr>
          </w:p>
        </w:tc>
      </w:tr>
      <w:tr w14:paraId="708E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8262ABB">
            <w:pPr>
              <w:widowControl/>
              <w:adjustRightInd w:val="0"/>
              <w:snapToGrid w:val="0"/>
              <w:spacing w:line="460" w:lineRule="exact"/>
              <w:jc w:val="center"/>
              <w:rPr>
                <w:rFonts w:hint="eastAsia" w:ascii="宋体" w:hAnsi="宋体" w:cs="宋体"/>
                <w:color w:val="auto"/>
                <w:sz w:val="24"/>
              </w:rPr>
            </w:pPr>
            <w:r>
              <w:rPr>
                <w:rFonts w:hint="eastAsia" w:ascii="宋体" w:hAnsi="宋体" w:cs="宋体"/>
                <w:color w:val="auto"/>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7F7DB33D">
            <w:pPr>
              <w:widowControl/>
              <w:adjustRightInd w:val="0"/>
              <w:snapToGrid w:val="0"/>
              <w:spacing w:line="460" w:lineRule="exact"/>
              <w:jc w:val="center"/>
              <w:rPr>
                <w:rFonts w:hint="eastAsia" w:ascii="宋体" w:hAnsi="宋体" w:cs="宋体"/>
                <w:color w:val="auto"/>
                <w:sz w:val="24"/>
              </w:rPr>
            </w:pPr>
            <w:r>
              <w:rPr>
                <w:rFonts w:hint="eastAsia" w:ascii="宋体" w:hAnsi="宋体" w:cs="宋体"/>
                <w:color w:val="auto"/>
                <w:sz w:val="24"/>
              </w:rPr>
              <w:t>货物、服务和工程招标代理、咨询服务 ≥2万元~＜5万元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747008C0">
            <w:pPr>
              <w:widowControl/>
              <w:adjustRightInd w:val="0"/>
              <w:snapToGrid w:val="0"/>
              <w:spacing w:line="460" w:lineRule="exact"/>
              <w:jc w:val="center"/>
              <w:rPr>
                <w:rFonts w:hint="eastAsia" w:ascii="宋体" w:hAnsi="宋体" w:cs="宋体"/>
                <w:color w:val="auto"/>
                <w:sz w:val="24"/>
              </w:rPr>
            </w:pPr>
            <w:r>
              <w:rPr>
                <w:rFonts w:hint="eastAsia" w:ascii="宋体" w:hAnsi="宋体" w:cs="宋体"/>
                <w:color w:val="auto"/>
                <w:sz w:val="24"/>
                <w:lang w:val="en-US" w:eastAsia="zh-CN"/>
              </w:rPr>
              <w:t>15</w:t>
            </w:r>
            <w:r>
              <w:rPr>
                <w:rFonts w:hint="eastAsia" w:ascii="宋体" w:hAnsi="宋体" w:cs="宋体"/>
                <w:color w:val="auto"/>
                <w:sz w:val="24"/>
              </w:rPr>
              <w:t>00.00元</w:t>
            </w:r>
          </w:p>
        </w:tc>
      </w:tr>
    </w:tbl>
    <w:p w14:paraId="0537E15E">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color w:val="auto"/>
          <w:sz w:val="24"/>
        </w:rPr>
        <w:t>。</w:t>
      </w:r>
    </w:p>
    <w:p w14:paraId="08553A6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5.招标文件的约束力</w:t>
      </w:r>
    </w:p>
    <w:p w14:paraId="56DE01E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 xml:space="preserve">5.1 </w:t>
      </w:r>
      <w:r>
        <w:rPr>
          <w:rFonts w:hint="eastAsia" w:ascii="宋体" w:hAnsi="宋体" w:cs="宋体"/>
          <w:color w:val="auto"/>
          <w:sz w:val="24"/>
          <w:lang w:eastAsia="zh-CN"/>
        </w:rPr>
        <w:t>投标人</w:t>
      </w:r>
      <w:r>
        <w:rPr>
          <w:rFonts w:hint="eastAsia" w:ascii="宋体" w:hAnsi="宋体" w:cs="宋体"/>
          <w:color w:val="auto"/>
          <w:sz w:val="24"/>
        </w:rPr>
        <w:t>一旦参加本项目采购活动，即被认为接受了本招标文件的规定和约束。</w:t>
      </w:r>
    </w:p>
    <w:p w14:paraId="2C3D7BF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6.招标文件的解释</w:t>
      </w:r>
    </w:p>
    <w:p w14:paraId="6B33D2D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6.1招标文件需求部分（供应商资格要求、项目需求）由招标人解释，其它部分由代理机构解释。</w:t>
      </w:r>
    </w:p>
    <w:p w14:paraId="1D439F8C">
      <w:pPr>
        <w:tabs>
          <w:tab w:val="left" w:pos="360"/>
        </w:tabs>
        <w:spacing w:after="60" w:line="460" w:lineRule="exact"/>
        <w:ind w:firstLine="480" w:firstLineChars="200"/>
        <w:rPr>
          <w:rFonts w:hint="eastAsia" w:ascii="宋体" w:hAnsi="宋体" w:cs="宋体"/>
          <w:b/>
          <w:bCs/>
          <w:color w:val="auto"/>
          <w:sz w:val="24"/>
        </w:rPr>
      </w:pPr>
      <w:bookmarkStart w:id="22" w:name="_Toc16938525"/>
      <w:bookmarkStart w:id="23" w:name="_Toc120614215"/>
      <w:bookmarkStart w:id="24" w:name="_Toc20823281"/>
      <w:bookmarkStart w:id="25" w:name="_Toc513029209"/>
      <w:r>
        <w:rPr>
          <w:rFonts w:hint="eastAsia" w:ascii="宋体" w:hAnsi="宋体" w:cs="宋体"/>
          <w:b/>
          <w:bCs/>
          <w:color w:val="auto"/>
          <w:sz w:val="24"/>
        </w:rPr>
        <w:t>二、招标文件</w:t>
      </w:r>
      <w:bookmarkEnd w:id="22"/>
      <w:bookmarkEnd w:id="23"/>
      <w:bookmarkEnd w:id="24"/>
      <w:bookmarkEnd w:id="25"/>
    </w:p>
    <w:p w14:paraId="5317D0FE">
      <w:pPr>
        <w:tabs>
          <w:tab w:val="left" w:pos="360"/>
        </w:tabs>
        <w:spacing w:after="60" w:line="460" w:lineRule="exact"/>
        <w:ind w:firstLine="480" w:firstLineChars="200"/>
        <w:rPr>
          <w:rFonts w:hint="eastAsia" w:ascii="宋体" w:hAnsi="宋体" w:cs="宋体"/>
          <w:color w:val="auto"/>
          <w:sz w:val="24"/>
        </w:rPr>
      </w:pPr>
      <w:bookmarkStart w:id="26" w:name="_Toc20823282"/>
      <w:bookmarkStart w:id="27" w:name="_Toc16938526"/>
      <w:bookmarkStart w:id="28" w:name="_Toc513029210"/>
      <w:r>
        <w:rPr>
          <w:rFonts w:hint="eastAsia" w:ascii="宋体" w:hAnsi="宋体" w:cs="宋体"/>
          <w:color w:val="auto"/>
          <w:sz w:val="24"/>
        </w:rPr>
        <w:t>1.招标文件构成</w:t>
      </w:r>
      <w:bookmarkEnd w:id="26"/>
      <w:bookmarkEnd w:id="27"/>
      <w:bookmarkEnd w:id="28"/>
    </w:p>
    <w:p w14:paraId="46E7AA27">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1.1 招标文件由以下部分组成：</w:t>
      </w:r>
    </w:p>
    <w:p w14:paraId="329352D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（1）招标公告</w:t>
      </w:r>
    </w:p>
    <w:p w14:paraId="2D6A9E46">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（2）投标须知</w:t>
      </w:r>
    </w:p>
    <w:p w14:paraId="360D87B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（3）项目需求</w:t>
      </w:r>
    </w:p>
    <w:p w14:paraId="64DBF51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（4）开标和评标</w:t>
      </w:r>
    </w:p>
    <w:p w14:paraId="2116E8E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（5）投标文件组成</w:t>
      </w:r>
    </w:p>
    <w:p w14:paraId="365FD52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（6）附件（如有）</w:t>
      </w:r>
    </w:p>
    <w:p w14:paraId="4784085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请仔细检查招标文件是否齐全，如有缺漏请立即与代理机构联系解决。</w:t>
      </w:r>
    </w:p>
    <w:p w14:paraId="044B78B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 xml:space="preserve">1.2 </w:t>
      </w:r>
      <w:r>
        <w:rPr>
          <w:rFonts w:hint="eastAsia" w:ascii="宋体" w:hAnsi="宋体" w:cs="宋体"/>
          <w:color w:val="auto"/>
          <w:sz w:val="24"/>
          <w:lang w:eastAsia="zh-CN"/>
        </w:rPr>
        <w:t>投标人</w:t>
      </w:r>
      <w:r>
        <w:rPr>
          <w:rFonts w:hint="eastAsia" w:ascii="宋体" w:hAnsi="宋体" w:cs="宋体"/>
          <w:color w:val="auto"/>
          <w:sz w:val="24"/>
        </w:rPr>
        <w:t>应认真阅读招标文件中所有的事项、格式、条款和规范等要求。按招标文件要求和规定编制投标文件，并保证所提供的全部资料的真实性，以使其投标文件对招标文件作出实质性响应，否则其风险由</w:t>
      </w:r>
      <w:r>
        <w:rPr>
          <w:rFonts w:hint="eastAsia" w:ascii="宋体" w:hAnsi="宋体" w:cs="宋体"/>
          <w:color w:val="auto"/>
          <w:sz w:val="24"/>
          <w:lang w:eastAsia="zh-CN"/>
        </w:rPr>
        <w:t>投标人</w:t>
      </w:r>
      <w:r>
        <w:rPr>
          <w:rFonts w:hint="eastAsia" w:ascii="宋体" w:hAnsi="宋体" w:cs="宋体"/>
          <w:color w:val="auto"/>
          <w:sz w:val="24"/>
        </w:rPr>
        <w:t>自行承担。</w:t>
      </w:r>
    </w:p>
    <w:p w14:paraId="05E7D011">
      <w:pPr>
        <w:tabs>
          <w:tab w:val="left" w:pos="360"/>
        </w:tabs>
        <w:spacing w:after="60" w:line="460" w:lineRule="exact"/>
        <w:ind w:firstLine="480" w:firstLineChars="200"/>
        <w:rPr>
          <w:rFonts w:hint="eastAsia" w:ascii="宋体" w:hAnsi="宋体" w:cs="宋体"/>
          <w:color w:val="auto"/>
          <w:sz w:val="24"/>
        </w:rPr>
      </w:pPr>
      <w:bookmarkStart w:id="29" w:name="_Toc513029211"/>
      <w:bookmarkStart w:id="30" w:name="_Toc16938527"/>
      <w:bookmarkStart w:id="31" w:name="_Toc20823283"/>
      <w:bookmarkStart w:id="32" w:name="_Toc462564070"/>
      <w:r>
        <w:rPr>
          <w:rFonts w:hint="eastAsia" w:ascii="宋体" w:hAnsi="宋体" w:cs="宋体"/>
          <w:color w:val="auto"/>
          <w:sz w:val="24"/>
        </w:rPr>
        <w:t>2.招标文件的澄清</w:t>
      </w:r>
      <w:bookmarkEnd w:id="29"/>
      <w:bookmarkEnd w:id="30"/>
      <w:bookmarkEnd w:id="31"/>
      <w:bookmarkEnd w:id="32"/>
    </w:p>
    <w:p w14:paraId="202DA35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2.1 任何要求对招标文件进行澄清的</w:t>
      </w:r>
      <w:r>
        <w:rPr>
          <w:rFonts w:hint="eastAsia" w:ascii="宋体" w:hAnsi="宋体" w:cs="宋体"/>
          <w:color w:val="auto"/>
          <w:sz w:val="24"/>
          <w:lang w:eastAsia="zh-CN"/>
        </w:rPr>
        <w:t>投标人</w:t>
      </w:r>
      <w:r>
        <w:rPr>
          <w:rFonts w:hint="eastAsia" w:ascii="宋体" w:hAnsi="宋体" w:cs="宋体"/>
          <w:color w:val="auto"/>
          <w:sz w:val="24"/>
        </w:rPr>
        <w:t>，应在投标截止期十日前按招标公告中的通讯地址，以书面形式通知招标人。招标人有权对发出的招标文件进行必要的澄清或修改</w:t>
      </w:r>
    </w:p>
    <w:p w14:paraId="40C640FA">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2.2招标人视情组织答疑会</w:t>
      </w:r>
    </w:p>
    <w:p w14:paraId="0F4D9800">
      <w:pPr>
        <w:tabs>
          <w:tab w:val="left" w:pos="360"/>
        </w:tabs>
        <w:spacing w:after="60" w:line="460" w:lineRule="exact"/>
        <w:ind w:firstLine="480" w:firstLineChars="200"/>
        <w:rPr>
          <w:rFonts w:hint="eastAsia" w:ascii="宋体" w:hAnsi="宋体" w:cs="宋体"/>
          <w:color w:val="auto"/>
          <w:sz w:val="24"/>
        </w:rPr>
      </w:pPr>
      <w:bookmarkStart w:id="33" w:name="_Toc513029212"/>
      <w:bookmarkStart w:id="34" w:name="_Toc20823284"/>
      <w:bookmarkStart w:id="35" w:name="_Toc16938528"/>
      <w:bookmarkStart w:id="36" w:name="_Toc462564071"/>
      <w:r>
        <w:rPr>
          <w:rFonts w:hint="eastAsia" w:ascii="宋体" w:hAnsi="宋体" w:cs="宋体"/>
          <w:color w:val="auto"/>
          <w:sz w:val="24"/>
        </w:rPr>
        <w:t>3.招标文件的修改</w:t>
      </w:r>
      <w:bookmarkEnd w:id="33"/>
      <w:bookmarkEnd w:id="34"/>
      <w:bookmarkEnd w:id="35"/>
      <w:bookmarkEnd w:id="36"/>
    </w:p>
    <w:p w14:paraId="617FDF07">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3.1 在投标截止时间前，代理机构可以对招标文件进行修改。</w:t>
      </w:r>
    </w:p>
    <w:p w14:paraId="1C543F0E">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3.2 代理机构有权按照法定的要求推迟投标截止日期和开标日期。</w:t>
      </w:r>
    </w:p>
    <w:p w14:paraId="0556C69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3.3 招标文件的修改将在江苏商贸职业学院网（http://www.jsbc.edu.cn/）公布，补充文件将作为招标文件的组成部分，并对</w:t>
      </w:r>
      <w:r>
        <w:rPr>
          <w:rFonts w:hint="eastAsia" w:ascii="宋体" w:hAnsi="宋体" w:cs="宋体"/>
          <w:color w:val="auto"/>
          <w:sz w:val="24"/>
          <w:lang w:eastAsia="zh-CN"/>
        </w:rPr>
        <w:t>投标人</w:t>
      </w:r>
      <w:r>
        <w:rPr>
          <w:rFonts w:hint="eastAsia" w:ascii="宋体" w:hAnsi="宋体" w:cs="宋体"/>
          <w:color w:val="auto"/>
          <w:sz w:val="24"/>
        </w:rPr>
        <w:t>具有约束力。</w:t>
      </w:r>
    </w:p>
    <w:p w14:paraId="699F977B">
      <w:pPr>
        <w:tabs>
          <w:tab w:val="left" w:pos="360"/>
        </w:tabs>
        <w:spacing w:after="60" w:line="460" w:lineRule="exact"/>
        <w:ind w:firstLine="480" w:firstLineChars="200"/>
        <w:rPr>
          <w:rFonts w:hint="eastAsia" w:ascii="宋体" w:hAnsi="宋体" w:cs="宋体"/>
          <w:b/>
          <w:bCs/>
          <w:color w:val="auto"/>
          <w:sz w:val="24"/>
        </w:rPr>
      </w:pPr>
      <w:bookmarkStart w:id="37" w:name="_Toc513029213"/>
      <w:bookmarkStart w:id="38" w:name="_Toc120614216"/>
      <w:bookmarkStart w:id="39" w:name="_Toc20823285"/>
      <w:bookmarkStart w:id="40" w:name="_Toc16938529"/>
      <w:bookmarkStart w:id="41" w:name="_Toc462564072"/>
      <w:r>
        <w:rPr>
          <w:rFonts w:hint="eastAsia" w:ascii="宋体" w:hAnsi="宋体" w:cs="宋体"/>
          <w:b/>
          <w:bCs/>
          <w:color w:val="auto"/>
          <w:sz w:val="24"/>
        </w:rPr>
        <w:t>三、投标文件的编制</w:t>
      </w:r>
      <w:bookmarkEnd w:id="37"/>
      <w:bookmarkEnd w:id="38"/>
      <w:bookmarkEnd w:id="39"/>
      <w:bookmarkEnd w:id="40"/>
      <w:bookmarkEnd w:id="41"/>
    </w:p>
    <w:p w14:paraId="14E90D39">
      <w:pPr>
        <w:tabs>
          <w:tab w:val="left" w:pos="360"/>
        </w:tabs>
        <w:spacing w:after="60" w:line="460" w:lineRule="exact"/>
        <w:ind w:firstLine="480" w:firstLineChars="200"/>
        <w:rPr>
          <w:rFonts w:hint="eastAsia" w:ascii="宋体" w:hAnsi="宋体" w:cs="宋体"/>
          <w:color w:val="auto"/>
          <w:sz w:val="24"/>
        </w:rPr>
      </w:pPr>
      <w:bookmarkStart w:id="42" w:name="_Toc513029214"/>
      <w:bookmarkStart w:id="43" w:name="_Toc462564073"/>
      <w:bookmarkStart w:id="44" w:name="_Toc16938530"/>
      <w:bookmarkStart w:id="45" w:name="_Toc20823286"/>
      <w:r>
        <w:rPr>
          <w:rFonts w:hint="eastAsia" w:ascii="宋体" w:hAnsi="宋体" w:cs="宋体"/>
          <w:color w:val="auto"/>
          <w:sz w:val="24"/>
        </w:rPr>
        <w:t>1.投标文件的语言及度量衡单位</w:t>
      </w:r>
      <w:bookmarkEnd w:id="42"/>
      <w:bookmarkEnd w:id="43"/>
      <w:bookmarkEnd w:id="44"/>
      <w:bookmarkEnd w:id="45"/>
    </w:p>
    <w:p w14:paraId="559B331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 xml:space="preserve">1.1 </w:t>
      </w:r>
      <w:r>
        <w:rPr>
          <w:rFonts w:hint="eastAsia" w:ascii="宋体" w:hAnsi="宋体" w:cs="宋体"/>
          <w:color w:val="auto"/>
          <w:sz w:val="24"/>
          <w:lang w:eastAsia="zh-CN"/>
        </w:rPr>
        <w:t>投标人</w:t>
      </w:r>
      <w:r>
        <w:rPr>
          <w:rFonts w:hint="eastAsia" w:ascii="宋体" w:hAnsi="宋体" w:cs="宋体"/>
          <w:color w:val="auto"/>
          <w:sz w:val="24"/>
        </w:rPr>
        <w:t>提交的投标文件以及</w:t>
      </w:r>
      <w:r>
        <w:rPr>
          <w:rFonts w:hint="eastAsia" w:ascii="宋体" w:hAnsi="宋体" w:cs="宋体"/>
          <w:color w:val="auto"/>
          <w:sz w:val="24"/>
          <w:lang w:eastAsia="zh-CN"/>
        </w:rPr>
        <w:t>投标人</w:t>
      </w:r>
      <w:r>
        <w:rPr>
          <w:rFonts w:hint="eastAsia" w:ascii="宋体" w:hAnsi="宋体" w:cs="宋体"/>
          <w:color w:val="auto"/>
          <w:sz w:val="24"/>
        </w:rPr>
        <w:t>与代理机构就有关投标的所有来往通知、函件和文件均应使用简体中文。</w:t>
      </w:r>
    </w:p>
    <w:p w14:paraId="483ECCF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1.2 除技术性能另有规定外，投标文件所使用的度量衡单位，均须采用国家法定计量单位。</w:t>
      </w:r>
    </w:p>
    <w:p w14:paraId="04D39259">
      <w:pPr>
        <w:tabs>
          <w:tab w:val="left" w:pos="360"/>
        </w:tabs>
        <w:spacing w:after="60" w:line="460" w:lineRule="exact"/>
        <w:ind w:firstLine="480" w:firstLineChars="200"/>
        <w:rPr>
          <w:rFonts w:hint="eastAsia" w:ascii="宋体" w:hAnsi="宋体" w:cs="宋体"/>
          <w:color w:val="auto"/>
          <w:sz w:val="24"/>
        </w:rPr>
      </w:pPr>
      <w:bookmarkStart w:id="46" w:name="_Toc462564074"/>
      <w:bookmarkStart w:id="47" w:name="_Toc16938531"/>
      <w:bookmarkStart w:id="48" w:name="_Toc513029215"/>
      <w:bookmarkStart w:id="49" w:name="_Toc20823287"/>
      <w:r>
        <w:rPr>
          <w:rFonts w:hint="eastAsia" w:ascii="宋体" w:hAnsi="宋体" w:cs="宋体"/>
          <w:color w:val="auto"/>
          <w:sz w:val="24"/>
        </w:rPr>
        <w:t>2.投标文件构成</w:t>
      </w:r>
      <w:bookmarkEnd w:id="46"/>
      <w:bookmarkEnd w:id="47"/>
      <w:bookmarkEnd w:id="48"/>
      <w:bookmarkEnd w:id="49"/>
    </w:p>
    <w:p w14:paraId="323BF85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 xml:space="preserve">2.1 </w:t>
      </w:r>
      <w:r>
        <w:rPr>
          <w:rFonts w:hint="eastAsia" w:ascii="宋体" w:hAnsi="宋体" w:cs="宋体"/>
          <w:color w:val="auto"/>
          <w:sz w:val="24"/>
          <w:lang w:eastAsia="zh-CN"/>
        </w:rPr>
        <w:t>投标人</w:t>
      </w:r>
      <w:r>
        <w:rPr>
          <w:rFonts w:hint="eastAsia" w:ascii="宋体" w:hAnsi="宋体" w:cs="宋体"/>
          <w:color w:val="auto"/>
          <w:sz w:val="24"/>
        </w:rPr>
        <w:t>编写的投标文件应包括资格审查证明材料文件、价格标文件。供应商按“第五部分 投标文件组成”要求编写投标文件</w:t>
      </w:r>
    </w:p>
    <w:p w14:paraId="1F181DDC">
      <w:pPr>
        <w:tabs>
          <w:tab w:val="left" w:pos="360"/>
        </w:tabs>
        <w:spacing w:after="60" w:line="460" w:lineRule="exact"/>
        <w:ind w:firstLine="480" w:firstLineChars="200"/>
        <w:rPr>
          <w:rFonts w:hint="eastAsia" w:ascii="宋体" w:hAnsi="宋体" w:cs="宋体"/>
          <w:color w:val="auto"/>
          <w:sz w:val="24"/>
        </w:rPr>
      </w:pPr>
      <w:bookmarkStart w:id="50" w:name="_Hlt26954838"/>
      <w:bookmarkEnd w:id="50"/>
      <w:bookmarkStart w:id="51" w:name="_Hlt26668975"/>
      <w:bookmarkEnd w:id="51"/>
      <w:bookmarkStart w:id="52" w:name="_Hlt26670360"/>
      <w:bookmarkEnd w:id="52"/>
      <w:bookmarkStart w:id="53" w:name="_Toc49090511"/>
      <w:bookmarkStart w:id="54" w:name="_Toc14577360"/>
      <w:r>
        <w:rPr>
          <w:rFonts w:hint="eastAsia" w:ascii="宋体" w:hAnsi="宋体" w:cs="宋体"/>
          <w:color w:val="auto"/>
          <w:sz w:val="24"/>
        </w:rPr>
        <w:t>3.投标有效期</w:t>
      </w:r>
      <w:bookmarkEnd w:id="53"/>
      <w:bookmarkEnd w:id="54"/>
    </w:p>
    <w:p w14:paraId="2A86466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3.1投标有效期为代理机构规定的开标之日后六十（60）天。投标有效期比规定短的将被视为非响应性投标而予以拒绝。</w:t>
      </w:r>
    </w:p>
    <w:p w14:paraId="7B78109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4.投标有效期的延长</w:t>
      </w:r>
    </w:p>
    <w:p w14:paraId="04C37BE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4.1在特殊情况下，代理机构于原投标有效期满之前，可向</w:t>
      </w:r>
      <w:r>
        <w:rPr>
          <w:rFonts w:hint="eastAsia" w:ascii="宋体" w:hAnsi="宋体" w:cs="宋体"/>
          <w:color w:val="auto"/>
          <w:sz w:val="24"/>
          <w:lang w:eastAsia="zh-CN"/>
        </w:rPr>
        <w:t>投标人</w:t>
      </w:r>
      <w:r>
        <w:rPr>
          <w:rFonts w:hint="eastAsia" w:ascii="宋体" w:hAnsi="宋体" w:cs="宋体"/>
          <w:color w:val="auto"/>
          <w:sz w:val="24"/>
        </w:rPr>
        <w:t>提出延长投标有效期的要求。这种要求与答复均应采用书面形式。</w:t>
      </w:r>
      <w:r>
        <w:rPr>
          <w:rFonts w:hint="eastAsia" w:ascii="宋体" w:hAnsi="宋体" w:cs="宋体"/>
          <w:color w:val="auto"/>
          <w:sz w:val="24"/>
          <w:lang w:eastAsia="zh-CN"/>
        </w:rPr>
        <w:t>投标人</w:t>
      </w:r>
      <w:r>
        <w:rPr>
          <w:rFonts w:hint="eastAsia" w:ascii="宋体" w:hAnsi="宋体" w:cs="宋体"/>
          <w:color w:val="auto"/>
          <w:sz w:val="24"/>
        </w:rPr>
        <w:t>可以拒绝代理机构的这一要求而放弃投标，同意延长投标有效期的</w:t>
      </w:r>
      <w:r>
        <w:rPr>
          <w:rFonts w:hint="eastAsia" w:ascii="宋体" w:hAnsi="宋体" w:cs="宋体"/>
          <w:color w:val="auto"/>
          <w:sz w:val="24"/>
          <w:lang w:eastAsia="zh-CN"/>
        </w:rPr>
        <w:t>投标人</w:t>
      </w:r>
      <w:r>
        <w:rPr>
          <w:rFonts w:hint="eastAsia" w:ascii="宋体" w:hAnsi="宋体" w:cs="宋体"/>
          <w:color w:val="auto"/>
          <w:sz w:val="24"/>
        </w:rPr>
        <w:t>既不能要求也不允许修改其投标文件。受投标有效期约束的所有权利与义务均延长至新的有效期。</w:t>
      </w:r>
    </w:p>
    <w:p w14:paraId="2B1AC66A">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eastAsia="zh-CN"/>
        </w:rPr>
        <w:t>投标人</w:t>
      </w:r>
      <w:r>
        <w:rPr>
          <w:rFonts w:hint="eastAsia" w:ascii="宋体" w:hAnsi="宋体" w:cs="宋体"/>
          <w:color w:val="auto"/>
          <w:sz w:val="24"/>
        </w:rPr>
        <w:t>资格要求</w:t>
      </w:r>
    </w:p>
    <w:p w14:paraId="18F6A63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5.1</w:t>
      </w:r>
      <w:r>
        <w:rPr>
          <w:rFonts w:hint="eastAsia" w:ascii="宋体" w:hAnsi="宋体" w:cs="宋体"/>
          <w:color w:val="auto"/>
          <w:sz w:val="24"/>
          <w:lang w:eastAsia="zh-CN"/>
        </w:rPr>
        <w:t>投标人</w:t>
      </w:r>
      <w:r>
        <w:rPr>
          <w:rFonts w:hint="eastAsia" w:ascii="宋体" w:hAnsi="宋体" w:cs="宋体"/>
          <w:color w:val="auto"/>
          <w:sz w:val="24"/>
        </w:rPr>
        <w:t>应具备承担本项目的资格要求。</w:t>
      </w:r>
    </w:p>
    <w:p w14:paraId="442C3AAD">
      <w:pPr>
        <w:tabs>
          <w:tab w:val="left" w:pos="360"/>
        </w:tabs>
        <w:spacing w:after="60" w:line="460" w:lineRule="exact"/>
        <w:ind w:firstLine="480" w:firstLineChars="200"/>
        <w:rPr>
          <w:rFonts w:hint="eastAsia" w:ascii="宋体" w:hAnsi="宋体" w:cs="宋体"/>
          <w:b/>
          <w:bCs/>
          <w:color w:val="auto"/>
          <w:sz w:val="24"/>
        </w:rPr>
      </w:pPr>
      <w:bookmarkStart w:id="55" w:name="_Hlt26954739"/>
      <w:bookmarkEnd w:id="55"/>
      <w:bookmarkStart w:id="56" w:name="_Hlt26954852"/>
      <w:bookmarkEnd w:id="56"/>
      <w:bookmarkStart w:id="57" w:name="_Toc120614217"/>
      <w:bookmarkStart w:id="58" w:name="_Toc513029224"/>
      <w:bookmarkStart w:id="59" w:name="_Toc16938540"/>
      <w:bookmarkStart w:id="60" w:name="_Toc20823296"/>
      <w:r>
        <w:rPr>
          <w:rFonts w:hint="eastAsia" w:ascii="宋体" w:hAnsi="宋体" w:cs="宋体"/>
          <w:b/>
          <w:bCs/>
          <w:color w:val="auto"/>
          <w:sz w:val="24"/>
        </w:rPr>
        <w:t>四、投标文件的递交</w:t>
      </w:r>
      <w:bookmarkEnd w:id="57"/>
      <w:bookmarkEnd w:id="58"/>
      <w:bookmarkEnd w:id="59"/>
      <w:bookmarkEnd w:id="60"/>
    </w:p>
    <w:p w14:paraId="70B38089">
      <w:pPr>
        <w:tabs>
          <w:tab w:val="left" w:pos="360"/>
        </w:tabs>
        <w:spacing w:after="60" w:line="460" w:lineRule="exact"/>
        <w:ind w:firstLine="480" w:firstLineChars="200"/>
        <w:rPr>
          <w:rFonts w:hint="eastAsia" w:ascii="宋体" w:hAnsi="宋体" w:cs="宋体"/>
          <w:color w:val="auto"/>
          <w:sz w:val="24"/>
        </w:rPr>
      </w:pPr>
      <w:bookmarkStart w:id="61" w:name="_Toc16938541"/>
      <w:bookmarkStart w:id="62" w:name="_Toc513029225"/>
      <w:bookmarkStart w:id="63" w:name="_Toc20823297"/>
      <w:bookmarkStart w:id="64" w:name="_Toc462564084"/>
      <w:bookmarkStart w:id="65" w:name="_Toc20823298"/>
      <w:bookmarkStart w:id="66" w:name="_Toc513029226"/>
      <w:bookmarkStart w:id="67" w:name="_Toc16938542"/>
      <w:r>
        <w:rPr>
          <w:rFonts w:hint="eastAsia" w:ascii="宋体" w:hAnsi="宋体" w:cs="宋体"/>
          <w:color w:val="auto"/>
          <w:sz w:val="24"/>
        </w:rPr>
        <w:t>1.响应文件</w:t>
      </w:r>
      <w:bookmarkEnd w:id="61"/>
      <w:bookmarkEnd w:id="62"/>
      <w:bookmarkEnd w:id="63"/>
      <w:bookmarkEnd w:id="64"/>
      <w:r>
        <w:rPr>
          <w:rFonts w:hint="eastAsia" w:ascii="宋体" w:hAnsi="宋体" w:cs="宋体"/>
          <w:color w:val="auto"/>
          <w:sz w:val="24"/>
        </w:rPr>
        <w:t>的提交</w:t>
      </w:r>
    </w:p>
    <w:p w14:paraId="737DABA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1.1响应文件</w:t>
      </w:r>
      <w:r>
        <w:rPr>
          <w:rFonts w:hint="eastAsia" w:ascii="宋体" w:hAnsi="宋体" w:cs="宋体"/>
          <w:color w:val="auto"/>
          <w:sz w:val="24"/>
          <w:lang w:val="en-US" w:eastAsia="zh-CN"/>
        </w:rPr>
        <w:t>两</w:t>
      </w:r>
      <w:r>
        <w:rPr>
          <w:rFonts w:hint="eastAsia" w:ascii="宋体" w:hAnsi="宋体" w:cs="宋体"/>
          <w:color w:val="auto"/>
          <w:sz w:val="24"/>
        </w:rPr>
        <w:t>部分内容（资格审查文件、价格文件）须分别单独密封，</w:t>
      </w:r>
      <w:r>
        <w:rPr>
          <w:rFonts w:hint="eastAsia" w:ascii="宋体" w:hAnsi="宋体" w:cs="宋体"/>
          <w:color w:val="auto"/>
          <w:sz w:val="24"/>
          <w:lang w:val="zh-CN"/>
        </w:rPr>
        <w:t>并</w:t>
      </w:r>
      <w:r>
        <w:rPr>
          <w:rFonts w:hint="eastAsia" w:ascii="宋体" w:hAnsi="宋体" w:cs="宋体"/>
          <w:color w:val="auto"/>
          <w:sz w:val="24"/>
        </w:rPr>
        <w:t>装订成册，不得相互混淆，价格文件不得出现于其他响应文件中。</w:t>
      </w:r>
    </w:p>
    <w:p w14:paraId="057A5857">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1.2响应文件每一部分内容均须提供“一正、三副”纸质响应文件，并将正本、副本合并密封，统一装在一个密封袋或密封箱内。</w:t>
      </w:r>
    </w:p>
    <w:p w14:paraId="37529BB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1.3纸质响应文件须</w:t>
      </w:r>
      <w:r>
        <w:rPr>
          <w:rFonts w:hint="eastAsia" w:ascii="宋体" w:hAnsi="宋体" w:cs="宋体"/>
          <w:color w:val="auto"/>
          <w:sz w:val="24"/>
          <w:lang w:val="zh-CN"/>
        </w:rPr>
        <w:t>采用A4纸</w:t>
      </w:r>
      <w:r>
        <w:rPr>
          <w:rFonts w:hint="eastAsia" w:ascii="宋体" w:hAnsi="宋体" w:cs="宋体"/>
          <w:color w:val="auto"/>
          <w:sz w:val="24"/>
        </w:rPr>
        <w:t>，按采购文件要求盖章。文件内容中不得行间插字、涂改、增删，如修补错漏处，须由响应文件签署人签字并加盖公章。</w:t>
      </w:r>
    </w:p>
    <w:p w14:paraId="69497291">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1.4.电子投标文件（一份，单独密封提交）</w:t>
      </w:r>
    </w:p>
    <w:p w14:paraId="08A67251">
      <w:pPr>
        <w:tabs>
          <w:tab w:val="left" w:pos="360"/>
        </w:tabs>
        <w:spacing w:line="460" w:lineRule="exact"/>
        <w:ind w:firstLine="480" w:firstLineChars="200"/>
        <w:rPr>
          <w:rFonts w:hint="eastAsia" w:ascii="宋体" w:hAnsi="宋体" w:cs="宋体"/>
          <w:color w:val="auto"/>
          <w:sz w:val="24"/>
        </w:rPr>
      </w:pPr>
      <w:r>
        <w:rPr>
          <w:rFonts w:hint="eastAsia" w:ascii="宋体" w:hAnsi="宋体" w:cs="宋体"/>
          <w:color w:val="auto"/>
          <w:sz w:val="24"/>
        </w:rPr>
        <w:t>本项目要求提供电子响应文件一份，电子响应文件的内容为资格审查文件、价格标文件打印盖章（或电子签章）后的响应文件的扫描件（资格审查文件、价格标需分别逐页连续扫描为</w:t>
      </w:r>
      <w:r>
        <w:rPr>
          <w:rFonts w:hint="eastAsia" w:ascii="宋体" w:hAnsi="宋体" w:cs="宋体"/>
          <w:color w:val="auto"/>
          <w:sz w:val="24"/>
          <w:lang w:val="en-US" w:eastAsia="zh-CN"/>
        </w:rPr>
        <w:t>两</w:t>
      </w:r>
      <w:r>
        <w:rPr>
          <w:rFonts w:hint="eastAsia" w:ascii="宋体" w:hAnsi="宋体" w:cs="宋体"/>
          <w:color w:val="auto"/>
          <w:sz w:val="24"/>
        </w:rPr>
        <w:t>个独立的PDF文件），可以采取U盘、电子光盘两种方式中任意一种方式提交，需单独密封提交。</w:t>
      </w:r>
    </w:p>
    <w:p w14:paraId="40BC0C7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电子响应文件内容应与提交的纸质响应文件内容一致。否则，由此产生的后果</w:t>
      </w:r>
      <w:r>
        <w:rPr>
          <w:rFonts w:hint="eastAsia" w:ascii="宋体" w:hAnsi="宋体" w:cs="宋体"/>
          <w:color w:val="auto"/>
          <w:sz w:val="24"/>
          <w:lang w:eastAsia="zh-CN"/>
        </w:rPr>
        <w:t>投标人</w:t>
      </w:r>
      <w:r>
        <w:rPr>
          <w:rFonts w:hint="eastAsia" w:ascii="宋体" w:hAnsi="宋体" w:cs="宋体"/>
          <w:color w:val="auto"/>
          <w:sz w:val="24"/>
        </w:rPr>
        <w:t>自负。</w:t>
      </w:r>
    </w:p>
    <w:p w14:paraId="6F1F9B3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1.5响应文件密封后封袋封面应标明响应文件项目名称、供应商名称等关键信息。</w:t>
      </w:r>
    </w:p>
    <w:p w14:paraId="18E62D3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1.6递交时间：供应商须在规定的响应文件接收截止时间前送达指定地点。供应商提交投标文件，即视为已响应参加政府采购活动。</w:t>
      </w:r>
    </w:p>
    <w:p w14:paraId="13F3BB0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2.投标截止日期</w:t>
      </w:r>
      <w:bookmarkEnd w:id="65"/>
      <w:bookmarkEnd w:id="66"/>
      <w:bookmarkEnd w:id="67"/>
    </w:p>
    <w:p w14:paraId="41FCEE6A">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2.1 供应商提交响应文件的时间不得迟于招标公告中规定的响应文件提交截止时间。</w:t>
      </w:r>
    </w:p>
    <w:p w14:paraId="7B4F25A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供应商应充分考虑到交通路况、停车等风险因素，如因供应商自身原因造成的投标响应文件提交不成功由供应商自行承担全部责任。</w:t>
      </w:r>
    </w:p>
    <w:p w14:paraId="440DE46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 代理机构可以按照规定，通过修改招标文件酌情延长投标截止日期，在此情况下，</w:t>
      </w:r>
      <w:r>
        <w:rPr>
          <w:rFonts w:hint="eastAsia" w:ascii="宋体" w:hAnsi="宋体" w:cs="宋体"/>
          <w:color w:val="auto"/>
          <w:sz w:val="24"/>
          <w:lang w:eastAsia="zh-CN"/>
        </w:rPr>
        <w:t>投标人</w:t>
      </w:r>
      <w:r>
        <w:rPr>
          <w:rFonts w:hint="eastAsia" w:ascii="宋体" w:hAnsi="宋体" w:cs="宋体"/>
          <w:color w:val="auto"/>
          <w:sz w:val="24"/>
        </w:rPr>
        <w:t>的所有权利和义务以及</w:t>
      </w:r>
      <w:r>
        <w:rPr>
          <w:rFonts w:hint="eastAsia" w:ascii="宋体" w:hAnsi="宋体" w:cs="宋体"/>
          <w:color w:val="auto"/>
          <w:sz w:val="24"/>
          <w:lang w:eastAsia="zh-CN"/>
        </w:rPr>
        <w:t>投标人</w:t>
      </w:r>
      <w:r>
        <w:rPr>
          <w:rFonts w:hint="eastAsia" w:ascii="宋体" w:hAnsi="宋体" w:cs="宋体"/>
          <w:color w:val="auto"/>
          <w:sz w:val="24"/>
        </w:rPr>
        <w:t>受制的截止日期均应以延长后新的截止日期为准。</w:t>
      </w:r>
    </w:p>
    <w:p w14:paraId="42E54BE9">
      <w:pPr>
        <w:tabs>
          <w:tab w:val="left" w:pos="360"/>
        </w:tabs>
        <w:spacing w:after="60" w:line="460" w:lineRule="exact"/>
        <w:ind w:firstLine="480" w:firstLineChars="200"/>
        <w:rPr>
          <w:rFonts w:hint="eastAsia" w:ascii="宋体" w:hAnsi="宋体" w:cs="宋体"/>
          <w:color w:val="auto"/>
          <w:sz w:val="24"/>
        </w:rPr>
      </w:pPr>
      <w:bookmarkStart w:id="68" w:name="_Toc20823299"/>
      <w:bookmarkStart w:id="69" w:name="_Toc513029227"/>
      <w:bookmarkStart w:id="70" w:name="_Toc16938543"/>
      <w:r>
        <w:rPr>
          <w:rFonts w:hint="eastAsia" w:ascii="宋体" w:hAnsi="宋体" w:cs="宋体"/>
          <w:color w:val="auto"/>
          <w:sz w:val="24"/>
        </w:rPr>
        <w:t>3.投标文件</w:t>
      </w:r>
      <w:bookmarkEnd w:id="68"/>
      <w:bookmarkEnd w:id="69"/>
      <w:bookmarkEnd w:id="70"/>
      <w:r>
        <w:rPr>
          <w:rFonts w:hint="eastAsia" w:ascii="宋体" w:hAnsi="宋体" w:cs="宋体"/>
          <w:color w:val="auto"/>
          <w:sz w:val="24"/>
        </w:rPr>
        <w:t>的拒收</w:t>
      </w:r>
    </w:p>
    <w:p w14:paraId="38AFBC8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3.1 代理机构拒绝接收在其规定的投标截止时间后提交的任何投标文件。</w:t>
      </w:r>
    </w:p>
    <w:p w14:paraId="1A794C5F">
      <w:pPr>
        <w:tabs>
          <w:tab w:val="left" w:pos="360"/>
        </w:tabs>
        <w:spacing w:after="60" w:line="460" w:lineRule="exact"/>
        <w:ind w:firstLine="480" w:firstLineChars="200"/>
        <w:rPr>
          <w:rFonts w:hint="eastAsia" w:ascii="宋体" w:hAnsi="宋体" w:cs="宋体"/>
          <w:color w:val="auto"/>
          <w:sz w:val="24"/>
        </w:rPr>
      </w:pPr>
      <w:bookmarkStart w:id="71" w:name="_Toc513029228"/>
      <w:bookmarkStart w:id="72" w:name="_Toc16938544"/>
      <w:bookmarkStart w:id="73" w:name="_Toc20823300"/>
      <w:r>
        <w:rPr>
          <w:rFonts w:hint="eastAsia" w:ascii="宋体" w:hAnsi="宋体" w:cs="宋体"/>
          <w:color w:val="auto"/>
          <w:sz w:val="24"/>
        </w:rPr>
        <w:t>4.投标文件的撤回和修改</w:t>
      </w:r>
      <w:bookmarkEnd w:id="71"/>
      <w:bookmarkEnd w:id="72"/>
      <w:bookmarkEnd w:id="73"/>
    </w:p>
    <w:p w14:paraId="543FE467">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4.1 响应文件的撤回</w:t>
      </w:r>
    </w:p>
    <w:p w14:paraId="49D2F48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4.1.1供应商可在响应文件提交截止时间前，书面撤回其投标响应文件。</w:t>
      </w:r>
    </w:p>
    <w:p w14:paraId="0E0EC76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 xml:space="preserve">4.1.2 </w:t>
      </w:r>
      <w:r>
        <w:rPr>
          <w:rFonts w:hint="eastAsia" w:ascii="宋体" w:hAnsi="宋体" w:cs="宋体"/>
          <w:color w:val="auto"/>
          <w:sz w:val="24"/>
          <w:lang w:eastAsia="zh-CN"/>
        </w:rPr>
        <w:t>投标人</w:t>
      </w:r>
      <w:r>
        <w:rPr>
          <w:rFonts w:hint="eastAsia" w:ascii="宋体" w:hAnsi="宋体" w:cs="宋体"/>
          <w:color w:val="auto"/>
          <w:sz w:val="24"/>
        </w:rPr>
        <w:t>撤回投标文件，则认为其不再参与本项目投标活动。</w:t>
      </w:r>
    </w:p>
    <w:p w14:paraId="299C1F9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4.2 投标文件的修改</w:t>
      </w:r>
    </w:p>
    <w:p w14:paraId="3970FEF7">
      <w:pPr>
        <w:tabs>
          <w:tab w:val="left" w:pos="360"/>
        </w:tabs>
        <w:spacing w:after="60" w:line="460" w:lineRule="exact"/>
        <w:ind w:firstLine="480" w:firstLineChars="200"/>
        <w:rPr>
          <w:rFonts w:hint="eastAsia" w:ascii="宋体" w:hAnsi="宋体" w:cs="宋体"/>
          <w:color w:val="auto"/>
          <w:sz w:val="24"/>
        </w:rPr>
      </w:pPr>
      <w:bookmarkStart w:id="74" w:name="_Toc16938545"/>
      <w:bookmarkStart w:id="75" w:name="_Toc120614218"/>
      <w:bookmarkStart w:id="76" w:name="_Toc20823301"/>
      <w:bookmarkStart w:id="77" w:name="_Toc513029229"/>
      <w:r>
        <w:rPr>
          <w:rFonts w:hint="eastAsia" w:ascii="宋体" w:hAnsi="宋体" w:cs="宋体"/>
          <w:color w:val="auto"/>
          <w:sz w:val="24"/>
        </w:rPr>
        <w:t>在响应文件提交截止时间之后，供应商不得再对其提交的响应文件进行修改。</w:t>
      </w:r>
    </w:p>
    <w:p w14:paraId="01FD73EF">
      <w:pPr>
        <w:spacing w:line="360" w:lineRule="auto"/>
        <w:ind w:firstLine="480" w:firstLineChars="200"/>
        <w:rPr>
          <w:rFonts w:hint="eastAsia" w:ascii="宋体" w:hAnsi="宋体"/>
          <w:b/>
          <w:bCs/>
          <w:color w:val="auto"/>
          <w:sz w:val="24"/>
        </w:rPr>
      </w:pPr>
      <w:r>
        <w:rPr>
          <w:rFonts w:hint="eastAsia" w:ascii="宋体" w:hAnsi="宋体" w:cs="宋体"/>
          <w:b/>
          <w:bCs/>
          <w:color w:val="auto"/>
          <w:sz w:val="24"/>
        </w:rPr>
        <w:t>五、投标报价</w:t>
      </w:r>
    </w:p>
    <w:p w14:paraId="25F62517">
      <w:pPr>
        <w:snapToGrid w:val="0"/>
        <w:spacing w:line="360" w:lineRule="auto"/>
        <w:ind w:firstLine="480" w:firstLineChars="200"/>
        <w:rPr>
          <w:rFonts w:hint="eastAsia" w:ascii="宋体" w:hAnsi="宋体"/>
          <w:color w:val="auto"/>
          <w:sz w:val="24"/>
        </w:rPr>
      </w:pPr>
      <w:r>
        <w:rPr>
          <w:rFonts w:hint="eastAsia" w:ascii="宋体" w:hAnsi="宋体" w:cs="宋体"/>
          <w:color w:val="auto"/>
          <w:sz w:val="24"/>
        </w:rPr>
        <w:t>1.本项目不接受任何有选择的报价。</w:t>
      </w:r>
    </w:p>
    <w:p w14:paraId="2B670E5A">
      <w:pPr>
        <w:snapToGrid w:val="0"/>
        <w:spacing w:line="360" w:lineRule="auto"/>
        <w:ind w:firstLine="480" w:firstLineChars="200"/>
        <w:rPr>
          <w:rFonts w:hint="eastAsia" w:ascii="宋体" w:hAnsi="宋体"/>
          <w:color w:val="auto"/>
          <w:sz w:val="24"/>
        </w:rPr>
      </w:pPr>
      <w:r>
        <w:rPr>
          <w:rFonts w:hint="eastAsia" w:ascii="宋体" w:hAnsi="宋体" w:cs="宋体"/>
          <w:color w:val="auto"/>
          <w:sz w:val="24"/>
        </w:rPr>
        <w:t>2.投标报价均以人民币为报价的币种。</w:t>
      </w:r>
    </w:p>
    <w:p w14:paraId="6AA6DB57">
      <w:pPr>
        <w:snapToGrid w:val="0"/>
        <w:spacing w:line="360" w:lineRule="auto"/>
        <w:ind w:firstLine="480" w:firstLineChars="200"/>
        <w:rPr>
          <w:rFonts w:hint="eastAsia" w:ascii="宋体" w:hAnsi="宋体"/>
          <w:color w:val="auto"/>
          <w:sz w:val="24"/>
        </w:rPr>
      </w:pPr>
      <w:r>
        <w:rPr>
          <w:rFonts w:hint="eastAsia" w:ascii="宋体" w:hAnsi="宋体" w:cs="宋体"/>
          <w:color w:val="auto"/>
          <w:sz w:val="24"/>
        </w:rPr>
        <w:t>3.报价表必须加盖</w:t>
      </w:r>
      <w:r>
        <w:rPr>
          <w:rFonts w:hint="eastAsia" w:ascii="宋体" w:hAnsi="宋体" w:cs="宋体"/>
          <w:color w:val="auto"/>
          <w:sz w:val="24"/>
          <w:lang w:eastAsia="zh-CN"/>
        </w:rPr>
        <w:t>投标人</w:t>
      </w:r>
      <w:r>
        <w:rPr>
          <w:rFonts w:hint="eastAsia" w:ascii="宋体" w:hAnsi="宋体" w:cs="宋体"/>
          <w:color w:val="auto"/>
          <w:sz w:val="24"/>
        </w:rPr>
        <w:t>公章且必须经法定代表人或被授权人签字或盖章。</w:t>
      </w:r>
    </w:p>
    <w:p w14:paraId="205D82DB">
      <w:pPr>
        <w:snapToGrid w:val="0"/>
        <w:spacing w:line="360" w:lineRule="auto"/>
        <w:ind w:firstLine="480" w:firstLineChars="200"/>
        <w:rPr>
          <w:rFonts w:hint="eastAsia" w:ascii="宋体" w:hAnsi="宋体"/>
          <w:color w:val="auto"/>
          <w:sz w:val="24"/>
        </w:rPr>
      </w:pPr>
      <w:r>
        <w:rPr>
          <w:rFonts w:hint="eastAsia" w:ascii="宋体" w:hAnsi="宋体" w:cs="宋体"/>
          <w:color w:val="auto"/>
          <w:sz w:val="24"/>
        </w:rPr>
        <w:t>4.报价出现前后不一致的，按照下列规定修正：</w:t>
      </w:r>
    </w:p>
    <w:p w14:paraId="3F5DFA5E">
      <w:pPr>
        <w:snapToGrid w:val="0"/>
        <w:spacing w:line="360" w:lineRule="auto"/>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）投标文件中报价表（开标一览表）内容与投标文件</w:t>
      </w:r>
      <w:r>
        <w:rPr>
          <w:rFonts w:hint="eastAsia" w:ascii="宋体" w:hAnsi="宋体" w:cs="宋体"/>
          <w:color w:val="auto"/>
          <w:sz w:val="24"/>
          <w:lang w:val="en-US" w:eastAsia="zh-CN"/>
        </w:rPr>
        <w:t>其他</w:t>
      </w:r>
      <w:r>
        <w:rPr>
          <w:rFonts w:hint="eastAsia" w:ascii="宋体" w:hAnsi="宋体" w:cs="宋体"/>
          <w:color w:val="auto"/>
          <w:sz w:val="24"/>
        </w:rPr>
        <w:t>响应中内容明细不一致的，以报价表（开标一览表）为准；</w:t>
      </w:r>
    </w:p>
    <w:p w14:paraId="77697C66">
      <w:pPr>
        <w:snapToGrid w:val="0"/>
        <w:spacing w:line="360" w:lineRule="auto"/>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）投标文件中涉及大写金额和小写金额不一致的，以大写金额为准；</w:t>
      </w:r>
    </w:p>
    <w:p w14:paraId="6CCBA556">
      <w:pPr>
        <w:snapToGrid w:val="0"/>
        <w:spacing w:line="360" w:lineRule="auto"/>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）单价金额小数点或者百分比有明显错位的，以报价表（开标一览表）的总价为准，并修改单价；</w:t>
      </w:r>
    </w:p>
    <w:p w14:paraId="428EFB2C">
      <w:pPr>
        <w:snapToGrid w:val="0"/>
        <w:spacing w:line="360" w:lineRule="auto"/>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）总价金额与按单价汇总金额不一致的，以单价金额计算结果为准。</w:t>
      </w:r>
    </w:p>
    <w:p w14:paraId="66297876">
      <w:pPr>
        <w:snapToGrid w:val="0"/>
        <w:spacing w:line="360" w:lineRule="auto"/>
        <w:ind w:firstLine="470" w:firstLineChars="196"/>
        <w:outlineLvl w:val="1"/>
        <w:rPr>
          <w:rFonts w:hint="eastAsia" w:ascii="宋体" w:hAnsi="宋体"/>
          <w:color w:val="auto"/>
          <w:sz w:val="24"/>
        </w:rPr>
      </w:pPr>
      <w:r>
        <w:rPr>
          <w:rFonts w:hint="eastAsia" w:ascii="宋体" w:hAnsi="宋体" w:cs="宋体"/>
          <w:color w:val="auto"/>
          <w:sz w:val="24"/>
        </w:rPr>
        <w:t>同时出现两种以上不一致的，按照前款规定的顺序修正。修正后的报价应当由</w:t>
      </w:r>
      <w:r>
        <w:rPr>
          <w:rFonts w:hint="eastAsia" w:ascii="宋体" w:hAnsi="宋体" w:cs="宋体"/>
          <w:color w:val="auto"/>
          <w:sz w:val="24"/>
          <w:lang w:eastAsia="zh-CN"/>
        </w:rPr>
        <w:t>投标人</w:t>
      </w:r>
      <w:r>
        <w:rPr>
          <w:rFonts w:hint="eastAsia" w:ascii="宋体" w:hAnsi="宋体" w:cs="宋体"/>
          <w:color w:val="auto"/>
          <w:sz w:val="24"/>
        </w:rPr>
        <w:t>的法定代表人或其被授权人签字确认后产生约束力，</w:t>
      </w:r>
      <w:r>
        <w:rPr>
          <w:rFonts w:hint="eastAsia" w:ascii="宋体" w:hAnsi="宋体" w:cs="宋体"/>
          <w:color w:val="auto"/>
          <w:sz w:val="24"/>
          <w:lang w:eastAsia="zh-CN"/>
        </w:rPr>
        <w:t>投标人</w:t>
      </w:r>
      <w:r>
        <w:rPr>
          <w:rFonts w:hint="eastAsia" w:ascii="宋体" w:hAnsi="宋体" w:cs="宋体"/>
          <w:color w:val="auto"/>
          <w:sz w:val="24"/>
        </w:rPr>
        <w:t>不确认的，其投标无效。</w:t>
      </w:r>
    </w:p>
    <w:p w14:paraId="279FD5D1">
      <w:pPr>
        <w:snapToGrid w:val="0"/>
        <w:spacing w:line="360" w:lineRule="auto"/>
        <w:ind w:firstLine="470" w:firstLineChars="196"/>
        <w:outlineLvl w:val="1"/>
        <w:rPr>
          <w:rFonts w:hint="eastAsia" w:ascii="宋体" w:hAnsi="宋体"/>
          <w:b/>
          <w:bCs/>
          <w:color w:val="auto"/>
          <w:sz w:val="24"/>
        </w:rPr>
      </w:pPr>
      <w:r>
        <w:rPr>
          <w:rFonts w:hint="eastAsia" w:ascii="宋体" w:hAnsi="宋体" w:cs="宋体"/>
          <w:b/>
          <w:color w:val="auto"/>
          <w:sz w:val="24"/>
        </w:rPr>
        <w:t>5.本项目投标</w:t>
      </w:r>
      <w:r>
        <w:rPr>
          <w:rFonts w:hint="eastAsia" w:ascii="宋体" w:hAnsi="宋体" w:cs="宋体"/>
          <w:b/>
          <w:bCs/>
          <w:color w:val="auto"/>
          <w:sz w:val="24"/>
        </w:rPr>
        <w:t>报</w:t>
      </w:r>
      <w:r>
        <w:rPr>
          <w:rFonts w:hint="eastAsia" w:ascii="宋体" w:hAnsi="宋体" w:cs="宋体"/>
          <w:b/>
          <w:color w:val="auto"/>
          <w:sz w:val="24"/>
        </w:rPr>
        <w:t>价应包含完成本项目的一切费用。</w:t>
      </w:r>
    </w:p>
    <w:p w14:paraId="4B0C742D">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6.一次报定的投标报价为中标价，同时，中标供应商的中标价在合同实施期间不因市场变化因素而变动。</w:t>
      </w:r>
    </w:p>
    <w:p w14:paraId="7E60B347">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eastAsia="zh-CN"/>
        </w:rPr>
        <w:t>投标人</w:t>
      </w:r>
      <w:r>
        <w:rPr>
          <w:rFonts w:hint="eastAsia" w:ascii="宋体" w:hAnsi="宋体" w:cs="宋体"/>
          <w:color w:val="auto"/>
          <w:sz w:val="24"/>
        </w:rPr>
        <w:t>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B303357">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六、开标与评标</w:t>
      </w:r>
      <w:bookmarkEnd w:id="74"/>
      <w:bookmarkEnd w:id="75"/>
      <w:bookmarkEnd w:id="76"/>
      <w:bookmarkEnd w:id="77"/>
    </w:p>
    <w:p w14:paraId="3390A5E2">
      <w:pPr>
        <w:tabs>
          <w:tab w:val="left" w:pos="360"/>
        </w:tabs>
        <w:spacing w:after="60" w:line="460" w:lineRule="exact"/>
        <w:ind w:firstLine="480" w:firstLineChars="200"/>
        <w:rPr>
          <w:rFonts w:hint="eastAsia" w:ascii="宋体" w:hAnsi="宋体" w:cs="宋体"/>
          <w:color w:val="auto"/>
          <w:sz w:val="24"/>
        </w:rPr>
      </w:pPr>
      <w:bookmarkStart w:id="78" w:name="_Toc20823302"/>
      <w:bookmarkStart w:id="79" w:name="_Toc513029230"/>
      <w:bookmarkStart w:id="80" w:name="_Toc16938546"/>
      <w:r>
        <w:rPr>
          <w:rFonts w:hint="eastAsia" w:ascii="宋体" w:hAnsi="宋体" w:cs="宋体"/>
          <w:color w:val="auto"/>
          <w:sz w:val="24"/>
        </w:rPr>
        <w:t>1开标</w:t>
      </w:r>
      <w:bookmarkEnd w:id="78"/>
      <w:bookmarkEnd w:id="79"/>
      <w:bookmarkEnd w:id="80"/>
    </w:p>
    <w:p w14:paraId="066CB43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1.1 代理机构将在招标公告中规定的时间和地点组织公开开标。</w:t>
      </w:r>
      <w:r>
        <w:rPr>
          <w:rFonts w:hint="eastAsia" w:ascii="宋体" w:hAnsi="宋体" w:cs="宋体"/>
          <w:color w:val="auto"/>
          <w:sz w:val="24"/>
          <w:lang w:eastAsia="zh-CN"/>
        </w:rPr>
        <w:t>投标人</w:t>
      </w:r>
      <w:r>
        <w:rPr>
          <w:rFonts w:hint="eastAsia" w:ascii="宋体" w:hAnsi="宋体" w:cs="宋体"/>
          <w:color w:val="auto"/>
          <w:sz w:val="24"/>
        </w:rPr>
        <w:t>应当按时在指定地点参加开标活动。</w:t>
      </w:r>
    </w:p>
    <w:p w14:paraId="7EBF745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1.2开标仪式由代理机构组织。</w:t>
      </w:r>
    </w:p>
    <w:p w14:paraId="62667D34">
      <w:pPr>
        <w:tabs>
          <w:tab w:val="left" w:pos="360"/>
        </w:tabs>
        <w:spacing w:after="60" w:line="460" w:lineRule="exact"/>
        <w:ind w:firstLine="480" w:firstLineChars="200"/>
        <w:rPr>
          <w:rFonts w:hint="eastAsia" w:ascii="宋体" w:hAnsi="宋体" w:cs="宋体"/>
          <w:color w:val="auto"/>
          <w:sz w:val="24"/>
        </w:rPr>
      </w:pPr>
      <w:bookmarkStart w:id="81" w:name="_Toc16938547"/>
      <w:bookmarkStart w:id="82" w:name="_Toc20823303"/>
      <w:bookmarkStart w:id="83" w:name="_Toc513029231"/>
      <w:r>
        <w:rPr>
          <w:rFonts w:hint="eastAsia" w:ascii="宋体" w:hAnsi="宋体" w:cs="宋体"/>
          <w:color w:val="auto"/>
          <w:sz w:val="24"/>
        </w:rPr>
        <w:t>2评标委员会</w:t>
      </w:r>
    </w:p>
    <w:p w14:paraId="10A4867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2.1 开标后，代理机构将立即组织评标委员会（以下简称评委会）进行评标。</w:t>
      </w:r>
    </w:p>
    <w:p w14:paraId="7803CD4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 评委会由招标人代表和有关技术、经济等方面的专家组成，且人员构成符合政府采购有关规定。</w:t>
      </w:r>
    </w:p>
    <w:p w14:paraId="2DC568A6">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2.3评委会独立工作，负责评审所有投标文件并确定中标侯选人。</w:t>
      </w:r>
    </w:p>
    <w:p w14:paraId="11E1BAA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3.评标过程的保密与公正</w:t>
      </w:r>
    </w:p>
    <w:bookmarkEnd w:id="81"/>
    <w:bookmarkEnd w:id="82"/>
    <w:bookmarkEnd w:id="83"/>
    <w:p w14:paraId="48B08AB6">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3.1公开开标后，直至向中标的</w:t>
      </w:r>
      <w:r>
        <w:rPr>
          <w:rFonts w:hint="eastAsia" w:ascii="宋体" w:hAnsi="宋体" w:cs="宋体"/>
          <w:color w:val="auto"/>
          <w:sz w:val="24"/>
          <w:lang w:eastAsia="zh-CN"/>
        </w:rPr>
        <w:t>投标人</w:t>
      </w:r>
      <w:r>
        <w:rPr>
          <w:rFonts w:hint="eastAsia" w:ascii="宋体" w:hAnsi="宋体" w:cs="宋体"/>
          <w:color w:val="auto"/>
          <w:sz w:val="24"/>
        </w:rPr>
        <w:t>授予合同时止，凡是与审查、澄清、评价和比较投标的有关资料以及授标建议等，招标人、评委、代理机构均不得向</w:t>
      </w:r>
      <w:r>
        <w:rPr>
          <w:rFonts w:hint="eastAsia" w:ascii="宋体" w:hAnsi="宋体" w:cs="宋体"/>
          <w:color w:val="auto"/>
          <w:sz w:val="24"/>
          <w:lang w:eastAsia="zh-CN"/>
        </w:rPr>
        <w:t>投标人</w:t>
      </w:r>
      <w:r>
        <w:rPr>
          <w:rFonts w:hint="eastAsia" w:ascii="宋体" w:hAnsi="宋体" w:cs="宋体"/>
          <w:color w:val="auto"/>
          <w:sz w:val="24"/>
        </w:rPr>
        <w:t>或与评标无关的其他人员透露。</w:t>
      </w:r>
    </w:p>
    <w:p w14:paraId="3A8E64CA">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3.2在评标过程中，</w:t>
      </w:r>
      <w:r>
        <w:rPr>
          <w:rFonts w:hint="eastAsia" w:ascii="宋体" w:hAnsi="宋体" w:cs="宋体"/>
          <w:color w:val="auto"/>
          <w:sz w:val="24"/>
          <w:lang w:eastAsia="zh-CN"/>
        </w:rPr>
        <w:t>投标人</w:t>
      </w:r>
      <w:r>
        <w:rPr>
          <w:rFonts w:hint="eastAsia" w:ascii="宋体" w:hAnsi="宋体" w:cs="宋体"/>
          <w:color w:val="auto"/>
          <w:sz w:val="24"/>
        </w:rPr>
        <w:t>不得以任何行为影响评标过程，否则其投标文件将被作为无效投标文件。</w:t>
      </w:r>
    </w:p>
    <w:p w14:paraId="51D72F9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3.3在评标期间，代理机构将设专门人员与</w:t>
      </w:r>
      <w:r>
        <w:rPr>
          <w:rFonts w:hint="eastAsia" w:ascii="宋体" w:hAnsi="宋体" w:cs="宋体"/>
          <w:color w:val="auto"/>
          <w:sz w:val="24"/>
          <w:lang w:eastAsia="zh-CN"/>
        </w:rPr>
        <w:t>投标人</w:t>
      </w:r>
      <w:r>
        <w:rPr>
          <w:rFonts w:hint="eastAsia" w:ascii="宋体" w:hAnsi="宋体" w:cs="宋体"/>
          <w:color w:val="auto"/>
          <w:sz w:val="24"/>
        </w:rPr>
        <w:t>联系。</w:t>
      </w:r>
    </w:p>
    <w:p w14:paraId="5028EC2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3.4 代理机构和评标委员会不向未中标的</w:t>
      </w:r>
      <w:r>
        <w:rPr>
          <w:rFonts w:hint="eastAsia" w:ascii="宋体" w:hAnsi="宋体" w:cs="宋体"/>
          <w:color w:val="auto"/>
          <w:sz w:val="24"/>
          <w:lang w:eastAsia="zh-CN"/>
        </w:rPr>
        <w:t>投标人</w:t>
      </w:r>
      <w:r>
        <w:rPr>
          <w:rFonts w:hint="eastAsia" w:ascii="宋体" w:hAnsi="宋体" w:cs="宋体"/>
          <w:color w:val="auto"/>
          <w:sz w:val="24"/>
        </w:rPr>
        <w:t>解释未中标原因，也不公布评标过程中的相关细节。</w:t>
      </w:r>
    </w:p>
    <w:p w14:paraId="23F9125E">
      <w:pPr>
        <w:tabs>
          <w:tab w:val="left" w:pos="360"/>
        </w:tabs>
        <w:spacing w:after="60" w:line="460" w:lineRule="exact"/>
        <w:ind w:firstLine="480" w:firstLineChars="200"/>
        <w:rPr>
          <w:rFonts w:hint="eastAsia" w:ascii="宋体" w:hAnsi="宋体" w:cs="宋体"/>
          <w:color w:val="auto"/>
          <w:sz w:val="24"/>
        </w:rPr>
      </w:pPr>
      <w:bookmarkStart w:id="84" w:name="_Toc20823304"/>
      <w:bookmarkStart w:id="85" w:name="_Toc16938548"/>
      <w:bookmarkStart w:id="86" w:name="_Toc513029232"/>
      <w:r>
        <w:rPr>
          <w:rFonts w:hint="eastAsia" w:ascii="宋体" w:hAnsi="宋体" w:cs="宋体"/>
          <w:color w:val="auto"/>
          <w:sz w:val="24"/>
        </w:rPr>
        <w:t>4.投标的澄清</w:t>
      </w:r>
      <w:bookmarkEnd w:id="84"/>
      <w:bookmarkEnd w:id="85"/>
      <w:bookmarkEnd w:id="86"/>
    </w:p>
    <w:p w14:paraId="08837D9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4.1评标期间，为有助于对投标文件的审查、评价和比较，评委会有权要求</w:t>
      </w:r>
      <w:r>
        <w:rPr>
          <w:rFonts w:hint="eastAsia" w:ascii="宋体" w:hAnsi="宋体" w:cs="宋体"/>
          <w:color w:val="auto"/>
          <w:sz w:val="24"/>
          <w:lang w:eastAsia="zh-CN"/>
        </w:rPr>
        <w:t>投标人</w:t>
      </w:r>
      <w:r>
        <w:rPr>
          <w:rFonts w:hint="eastAsia" w:ascii="宋体" w:hAnsi="宋体" w:cs="宋体"/>
          <w:color w:val="auto"/>
          <w:sz w:val="24"/>
        </w:rPr>
        <w:t>对其投标文件进行澄清，但并非对每个</w:t>
      </w:r>
      <w:r>
        <w:rPr>
          <w:rFonts w:hint="eastAsia" w:ascii="宋体" w:hAnsi="宋体" w:cs="宋体"/>
          <w:color w:val="auto"/>
          <w:sz w:val="24"/>
          <w:lang w:eastAsia="zh-CN"/>
        </w:rPr>
        <w:t>投标人</w:t>
      </w:r>
      <w:r>
        <w:rPr>
          <w:rFonts w:hint="eastAsia" w:ascii="宋体" w:hAnsi="宋体" w:cs="宋体"/>
          <w:color w:val="auto"/>
          <w:sz w:val="24"/>
        </w:rPr>
        <w:t>都作澄清要求。</w:t>
      </w:r>
    </w:p>
    <w:p w14:paraId="642D8FA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4.2接到评委会澄清要求的</w:t>
      </w:r>
      <w:r>
        <w:rPr>
          <w:rFonts w:hint="eastAsia" w:ascii="宋体" w:hAnsi="宋体" w:cs="宋体"/>
          <w:color w:val="auto"/>
          <w:sz w:val="24"/>
          <w:lang w:eastAsia="zh-CN"/>
        </w:rPr>
        <w:t>投标人</w:t>
      </w:r>
      <w:r>
        <w:rPr>
          <w:rFonts w:hint="eastAsia" w:ascii="宋体" w:hAnsi="宋体" w:cs="宋体"/>
          <w:color w:val="auto"/>
          <w:sz w:val="24"/>
        </w:rPr>
        <w:t>应按评委会规定的时间和格式做出澄清，澄清的内容作为投标文件的补充部分，但投标的价格和实质性的内容不得做任何更改。</w:t>
      </w:r>
    </w:p>
    <w:p w14:paraId="63940EE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4.3 接到评委会澄清要求的</w:t>
      </w:r>
      <w:r>
        <w:rPr>
          <w:rFonts w:hint="eastAsia" w:ascii="宋体" w:hAnsi="宋体" w:cs="宋体"/>
          <w:color w:val="auto"/>
          <w:sz w:val="24"/>
          <w:lang w:eastAsia="zh-CN"/>
        </w:rPr>
        <w:t>投标人</w:t>
      </w:r>
      <w:r>
        <w:rPr>
          <w:rFonts w:hint="eastAsia" w:ascii="宋体" w:hAnsi="宋体" w:cs="宋体"/>
          <w:color w:val="auto"/>
          <w:sz w:val="24"/>
        </w:rPr>
        <w:t>如未按规定做出澄清，其风险由</w:t>
      </w:r>
      <w:r>
        <w:rPr>
          <w:rFonts w:hint="eastAsia" w:ascii="宋体" w:hAnsi="宋体" w:cs="宋体"/>
          <w:color w:val="auto"/>
          <w:sz w:val="24"/>
          <w:lang w:eastAsia="zh-CN"/>
        </w:rPr>
        <w:t>投标人</w:t>
      </w:r>
      <w:r>
        <w:rPr>
          <w:rFonts w:hint="eastAsia" w:ascii="宋体" w:hAnsi="宋体" w:cs="宋体"/>
          <w:color w:val="auto"/>
          <w:sz w:val="24"/>
        </w:rPr>
        <w:t>自行承担。</w:t>
      </w:r>
    </w:p>
    <w:p w14:paraId="6A077D88">
      <w:pPr>
        <w:tabs>
          <w:tab w:val="left" w:pos="360"/>
        </w:tabs>
        <w:spacing w:after="60" w:line="460" w:lineRule="exact"/>
        <w:ind w:firstLine="480" w:firstLineChars="200"/>
        <w:rPr>
          <w:rFonts w:hint="eastAsia" w:ascii="宋体" w:hAnsi="宋体" w:cs="宋体"/>
          <w:color w:val="auto"/>
          <w:sz w:val="24"/>
        </w:rPr>
      </w:pPr>
      <w:bookmarkStart w:id="87" w:name="_Toc16938549"/>
      <w:bookmarkStart w:id="88" w:name="_Toc513029233"/>
      <w:bookmarkStart w:id="89" w:name="_Toc20823305"/>
      <w:r>
        <w:rPr>
          <w:rFonts w:hint="eastAsia" w:ascii="宋体" w:hAnsi="宋体" w:cs="宋体"/>
          <w:color w:val="auto"/>
          <w:sz w:val="24"/>
        </w:rPr>
        <w:t>5对投标文件的初审</w:t>
      </w:r>
      <w:bookmarkEnd w:id="87"/>
      <w:bookmarkEnd w:id="88"/>
      <w:bookmarkEnd w:id="89"/>
    </w:p>
    <w:p w14:paraId="383B8E9E">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5.1投标文件初审分为资格审查和符合性审查。</w:t>
      </w:r>
    </w:p>
    <w:p w14:paraId="143297DA">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5.1.1 资格审查：依据法律法规和招标文件的规定，由评委会对投标文件中的资格证明文件进行审查。</w:t>
      </w:r>
    </w:p>
    <w:p w14:paraId="6E4B0BF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5.1.2 符合性审查：依据招标文件的规定，由评委会从投标文件的有效性、完整性和对招标文件的响应程度进行审查，以确定是否对招标文件的实质性要求作出响应。</w:t>
      </w:r>
    </w:p>
    <w:p w14:paraId="4DA4842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5.1.3 未通过资格审查或符合性审查的</w:t>
      </w:r>
      <w:r>
        <w:rPr>
          <w:rFonts w:hint="eastAsia" w:ascii="宋体" w:hAnsi="宋体" w:cs="宋体"/>
          <w:color w:val="auto"/>
          <w:sz w:val="24"/>
          <w:lang w:eastAsia="zh-CN"/>
        </w:rPr>
        <w:t>投标人</w:t>
      </w:r>
      <w:r>
        <w:rPr>
          <w:rFonts w:hint="eastAsia" w:ascii="宋体" w:hAnsi="宋体" w:cs="宋体"/>
          <w:color w:val="auto"/>
          <w:sz w:val="24"/>
        </w:rPr>
        <w:t>，代理机构将告知未通过资格审查或符合性审查的原因。</w:t>
      </w:r>
    </w:p>
    <w:p w14:paraId="3D2E5B8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5.2在详细评标之前，评委会将首先审查每份投标文件是否实质性响应了招标文件的要求。实质性响应的投标应该是与招标文件要求的全部条款、条件和规格相符，没有重大偏离或保留的投标。</w:t>
      </w:r>
    </w:p>
    <w:p w14:paraId="4D08C3F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所谓重大偏离或保留是指与招标文件规定的实质性要求存在负偏离，或者在实质上与招标文件不一致，而且限制了合同中买方和见证方的权利或</w:t>
      </w:r>
      <w:r>
        <w:rPr>
          <w:rFonts w:hint="eastAsia" w:ascii="宋体" w:hAnsi="宋体" w:cs="宋体"/>
          <w:color w:val="auto"/>
          <w:sz w:val="24"/>
          <w:lang w:eastAsia="zh-CN"/>
        </w:rPr>
        <w:t>投标人</w:t>
      </w:r>
      <w:r>
        <w:rPr>
          <w:rFonts w:hint="eastAsia" w:ascii="宋体" w:hAnsi="宋体" w:cs="宋体"/>
          <w:color w:val="auto"/>
          <w:sz w:val="24"/>
        </w:rPr>
        <w:t>的义务，纠正这些偏离或保留将会对其他实质性响应要求的</w:t>
      </w:r>
      <w:r>
        <w:rPr>
          <w:rFonts w:hint="eastAsia" w:ascii="宋体" w:hAnsi="宋体" w:cs="宋体"/>
          <w:color w:val="auto"/>
          <w:sz w:val="24"/>
          <w:lang w:eastAsia="zh-CN"/>
        </w:rPr>
        <w:t>投标人</w:t>
      </w:r>
      <w:r>
        <w:rPr>
          <w:rFonts w:hint="eastAsia" w:ascii="宋体" w:hAnsi="宋体" w:cs="宋体"/>
          <w:color w:val="auto"/>
          <w:sz w:val="24"/>
        </w:rPr>
        <w:t>的竞争地位产生不公正的影响。重大偏离的认定需经过评委会以少数服从多数的原则作出结论。评委决定投标文件的响应性只根据投标文件本身的内容，而不寻求外部的证据。</w:t>
      </w:r>
    </w:p>
    <w:p w14:paraId="6399D2E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5.3如果投标文件实质上没有响应招标文件的要求，评委会将予以拒绝，</w:t>
      </w:r>
      <w:r>
        <w:rPr>
          <w:rFonts w:hint="eastAsia" w:ascii="宋体" w:hAnsi="宋体" w:cs="宋体"/>
          <w:color w:val="auto"/>
          <w:sz w:val="24"/>
          <w:lang w:eastAsia="zh-CN"/>
        </w:rPr>
        <w:t>投标人</w:t>
      </w:r>
      <w:r>
        <w:rPr>
          <w:rFonts w:hint="eastAsia" w:ascii="宋体" w:hAnsi="宋体" w:cs="宋体"/>
          <w:color w:val="auto"/>
          <w:sz w:val="24"/>
        </w:rPr>
        <w:t>不得通过修改或撤销不合要求的偏离或保留而使其投标成为实质性响应的投标。</w:t>
      </w:r>
    </w:p>
    <w:p w14:paraId="3BB5F74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5.4评委会将对确定为实质性响应的投标进行进一步审核，看其是否有计算上或累加上的算术错误，修正错误的原则如下：</w:t>
      </w:r>
    </w:p>
    <w:p w14:paraId="602D313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（1）投标文件中开标一览表内容与投标文件中相应内容不一致的，以开标一览表为准。</w:t>
      </w:r>
    </w:p>
    <w:p w14:paraId="5366DAC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（2）大写金额和小写金额不一致的，以大写金额为准。</w:t>
      </w:r>
    </w:p>
    <w:p w14:paraId="4832C6F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（3）单价金额小数点或者百分比有明显错位的，以开标一览表的总价为准，并修改单价。</w:t>
      </w:r>
    </w:p>
    <w:p w14:paraId="78674E4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（4）总价金额与按单价汇总金额不一致的，以单价金额计算结果为准。</w:t>
      </w:r>
    </w:p>
    <w:p w14:paraId="75C1B29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同时出现两种以上错误的，按照前款规定的顺序修正。</w:t>
      </w:r>
    </w:p>
    <w:p w14:paraId="7B00475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5.5评委会将按上述修正错误的方法调整投标文件中的投标报价，并告知</w:t>
      </w:r>
      <w:r>
        <w:rPr>
          <w:rFonts w:hint="eastAsia" w:ascii="宋体" w:hAnsi="宋体" w:cs="宋体"/>
          <w:color w:val="auto"/>
          <w:sz w:val="24"/>
          <w:lang w:eastAsia="zh-CN"/>
        </w:rPr>
        <w:t>投标人</w:t>
      </w:r>
      <w:r>
        <w:rPr>
          <w:rFonts w:hint="eastAsia" w:ascii="宋体" w:hAnsi="宋体" w:cs="宋体"/>
          <w:color w:val="auto"/>
          <w:sz w:val="24"/>
        </w:rPr>
        <w:t>，调整后的价格应对</w:t>
      </w:r>
      <w:r>
        <w:rPr>
          <w:rFonts w:hint="eastAsia" w:ascii="宋体" w:hAnsi="宋体" w:cs="宋体"/>
          <w:color w:val="auto"/>
          <w:sz w:val="24"/>
          <w:lang w:eastAsia="zh-CN"/>
        </w:rPr>
        <w:t>投标人</w:t>
      </w:r>
      <w:r>
        <w:rPr>
          <w:rFonts w:hint="eastAsia" w:ascii="宋体" w:hAnsi="宋体" w:cs="宋体"/>
          <w:color w:val="auto"/>
          <w:sz w:val="24"/>
        </w:rPr>
        <w:t>具有约束力。如果</w:t>
      </w:r>
      <w:r>
        <w:rPr>
          <w:rFonts w:hint="eastAsia" w:ascii="宋体" w:hAnsi="宋体" w:cs="宋体"/>
          <w:color w:val="auto"/>
          <w:sz w:val="24"/>
          <w:lang w:eastAsia="zh-CN"/>
        </w:rPr>
        <w:t>投标人</w:t>
      </w:r>
      <w:r>
        <w:rPr>
          <w:rFonts w:hint="eastAsia" w:ascii="宋体" w:hAnsi="宋体" w:cs="宋体"/>
          <w:color w:val="auto"/>
          <w:sz w:val="24"/>
        </w:rPr>
        <w:t>不接受修正后的价格，则其投标将被拒绝。</w:t>
      </w:r>
    </w:p>
    <w:p w14:paraId="0BB1C79E">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5.6评委会将允许修正投标文件中不构成重大偏离的、微小的、非正规的、不一致的或不规则的地方，但这些修改不能影响任何</w:t>
      </w:r>
      <w:r>
        <w:rPr>
          <w:rFonts w:hint="eastAsia" w:ascii="宋体" w:hAnsi="宋体" w:cs="宋体"/>
          <w:color w:val="auto"/>
          <w:sz w:val="24"/>
          <w:lang w:eastAsia="zh-CN"/>
        </w:rPr>
        <w:t>投标人</w:t>
      </w:r>
      <w:r>
        <w:rPr>
          <w:rFonts w:hint="eastAsia" w:ascii="宋体" w:hAnsi="宋体" w:cs="宋体"/>
          <w:color w:val="auto"/>
          <w:sz w:val="24"/>
        </w:rPr>
        <w:t>相应的名次排列。</w:t>
      </w:r>
    </w:p>
    <w:p w14:paraId="1C155CFE">
      <w:pPr>
        <w:tabs>
          <w:tab w:val="left" w:pos="360"/>
        </w:tabs>
        <w:spacing w:after="60" w:line="460" w:lineRule="exact"/>
        <w:ind w:firstLine="480" w:firstLineChars="200"/>
        <w:rPr>
          <w:rFonts w:hint="eastAsia" w:ascii="宋体" w:hAnsi="宋体" w:cs="宋体"/>
          <w:color w:val="auto"/>
          <w:sz w:val="24"/>
        </w:rPr>
      </w:pPr>
      <w:bookmarkStart w:id="90" w:name="_Toc513029234"/>
      <w:bookmarkStart w:id="91" w:name="_Toc16938550"/>
      <w:bookmarkStart w:id="92" w:name="_Toc20823306"/>
      <w:r>
        <w:rPr>
          <w:rFonts w:hint="eastAsia" w:ascii="宋体" w:hAnsi="宋体" w:cs="宋体"/>
          <w:color w:val="auto"/>
          <w:sz w:val="24"/>
        </w:rPr>
        <w:t>5.7</w:t>
      </w:r>
      <w:r>
        <w:rPr>
          <w:rFonts w:hint="eastAsia" w:ascii="宋体" w:hAnsi="宋体" w:cs="宋体"/>
          <w:color w:val="auto"/>
          <w:sz w:val="24"/>
          <w:lang w:eastAsia="zh-CN"/>
        </w:rPr>
        <w:t>投标人</w:t>
      </w:r>
      <w:r>
        <w:rPr>
          <w:rFonts w:hint="eastAsia" w:ascii="宋体" w:hAnsi="宋体" w:cs="宋体"/>
          <w:color w:val="auto"/>
          <w:sz w:val="24"/>
        </w:rPr>
        <w:t>在开、评标全过程中应保持通讯畅通，并安排专人与代理机构及评标委员会联系。</w:t>
      </w:r>
    </w:p>
    <w:bookmarkEnd w:id="90"/>
    <w:bookmarkEnd w:id="91"/>
    <w:bookmarkEnd w:id="92"/>
    <w:p w14:paraId="42059A3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6.无效投标条款和废标条款</w:t>
      </w:r>
    </w:p>
    <w:p w14:paraId="55536E50">
      <w:pPr>
        <w:tabs>
          <w:tab w:val="left" w:pos="360"/>
        </w:tabs>
        <w:spacing w:after="60" w:line="460" w:lineRule="exact"/>
        <w:ind w:firstLine="480" w:firstLineChars="200"/>
        <w:rPr>
          <w:rFonts w:hint="eastAsia" w:ascii="宋体" w:hAnsi="宋体" w:cs="宋体"/>
          <w:color w:val="auto"/>
          <w:sz w:val="24"/>
        </w:rPr>
      </w:pPr>
      <w:bookmarkStart w:id="93" w:name="_Toc513029235"/>
      <w:bookmarkStart w:id="94" w:name="_Toc20823307"/>
      <w:bookmarkStart w:id="95" w:name="_Toc16938551"/>
      <w:r>
        <w:rPr>
          <w:rFonts w:hint="eastAsia" w:ascii="宋体" w:hAnsi="宋体" w:cs="宋体"/>
          <w:color w:val="auto"/>
          <w:sz w:val="24"/>
        </w:rPr>
        <w:t>6.1无效投标条款</w:t>
      </w:r>
    </w:p>
    <w:p w14:paraId="1CB6DD1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6.1.1 同一</w:t>
      </w:r>
      <w:r>
        <w:rPr>
          <w:rFonts w:hint="eastAsia" w:ascii="宋体" w:hAnsi="宋体" w:cs="宋体"/>
          <w:color w:val="auto"/>
          <w:sz w:val="24"/>
          <w:lang w:eastAsia="zh-CN"/>
        </w:rPr>
        <w:t>投标人</w:t>
      </w:r>
      <w:r>
        <w:rPr>
          <w:rFonts w:hint="eastAsia" w:ascii="宋体" w:hAnsi="宋体" w:cs="宋体"/>
          <w:color w:val="auto"/>
          <w:sz w:val="24"/>
        </w:rPr>
        <w:t>提交两个（含两个）以上不同的投标报价的。</w:t>
      </w:r>
    </w:p>
    <w:p w14:paraId="55A6D35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6.1.2</w:t>
      </w:r>
      <w:r>
        <w:rPr>
          <w:rFonts w:hint="eastAsia" w:ascii="宋体" w:hAnsi="宋体" w:cs="宋体"/>
          <w:color w:val="auto"/>
          <w:sz w:val="24"/>
          <w:lang w:eastAsia="zh-CN"/>
        </w:rPr>
        <w:t>投标人</w:t>
      </w:r>
      <w:r>
        <w:rPr>
          <w:rFonts w:hint="eastAsia" w:ascii="宋体" w:hAnsi="宋体" w:cs="宋体"/>
          <w:color w:val="auto"/>
          <w:sz w:val="24"/>
        </w:rPr>
        <w:t>不具备招标文件中规定资格要求的。</w:t>
      </w:r>
    </w:p>
    <w:p w14:paraId="421395D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6.1.3</w:t>
      </w:r>
      <w:r>
        <w:rPr>
          <w:rFonts w:hint="eastAsia" w:ascii="宋体" w:hAnsi="宋体" w:cs="宋体"/>
          <w:color w:val="auto"/>
          <w:sz w:val="24"/>
          <w:lang w:eastAsia="zh-CN"/>
        </w:rPr>
        <w:t>投标人</w:t>
      </w:r>
      <w:r>
        <w:rPr>
          <w:rFonts w:hint="eastAsia" w:ascii="宋体" w:hAnsi="宋体" w:cs="宋体"/>
          <w:color w:val="auto"/>
          <w:sz w:val="24"/>
        </w:rPr>
        <w:t>的报价超过了采购预算或最高限价的。</w:t>
      </w:r>
    </w:p>
    <w:p w14:paraId="7D9F5A5A">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6.1.4未通过符合性检查的。</w:t>
      </w:r>
    </w:p>
    <w:p w14:paraId="4C5B825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6.1.5不符合招标文件中规定的其他实质性要求和条件的。</w:t>
      </w:r>
    </w:p>
    <w:p w14:paraId="410C3944">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6.1.6</w:t>
      </w:r>
      <w:r>
        <w:rPr>
          <w:rFonts w:hint="eastAsia" w:ascii="宋体" w:hAnsi="宋体" w:cs="宋体"/>
          <w:color w:val="auto"/>
          <w:sz w:val="24"/>
          <w:lang w:eastAsia="zh-CN"/>
        </w:rPr>
        <w:t>投标人</w:t>
      </w:r>
      <w:r>
        <w:rPr>
          <w:rFonts w:hint="eastAsia" w:ascii="宋体" w:hAnsi="宋体" w:cs="宋体"/>
          <w:color w:val="auto"/>
          <w:sz w:val="24"/>
        </w:rPr>
        <w:t>被 “信用中国”网站（www.creditchina.gov.cn）列入失信被执行人或重大税收违法案件当事人名单或政府采购严重失信行为记录名单。或查询“信用中国”网站后发现</w:t>
      </w:r>
      <w:r>
        <w:rPr>
          <w:rFonts w:hint="eastAsia" w:ascii="宋体" w:hAnsi="宋体" w:cs="宋体"/>
          <w:color w:val="auto"/>
          <w:sz w:val="24"/>
          <w:lang w:eastAsia="zh-CN"/>
        </w:rPr>
        <w:t>投标人</w:t>
      </w:r>
      <w:r>
        <w:rPr>
          <w:rFonts w:hint="eastAsia" w:ascii="宋体" w:hAnsi="宋体" w:cs="宋体"/>
          <w:color w:val="auto"/>
          <w:sz w:val="24"/>
        </w:rPr>
        <w:t>存在其他不符合《中华人民共和国政府采购法》第二十二条规定条件的信用记录。</w:t>
      </w:r>
    </w:p>
    <w:p w14:paraId="059F384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6.1.7本项目</w:t>
      </w:r>
      <w:r>
        <w:rPr>
          <w:rFonts w:hint="eastAsia" w:ascii="宋体" w:hAnsi="宋体" w:cs="宋体"/>
          <w:color w:val="auto"/>
          <w:sz w:val="24"/>
          <w:lang w:eastAsia="zh-CN"/>
        </w:rPr>
        <w:t>投标人</w:t>
      </w:r>
      <w:r>
        <w:rPr>
          <w:rFonts w:hint="eastAsia" w:ascii="宋体" w:hAnsi="宋体" w:cs="宋体"/>
          <w:color w:val="auto"/>
          <w:sz w:val="24"/>
        </w:rPr>
        <w:t>之间被通过“天眼查或企查查”查询确认有关联性的。</w:t>
      </w:r>
    </w:p>
    <w:p w14:paraId="17DEFFF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6.1.8投标文件含有招标人不能接受的附加条件的。</w:t>
      </w:r>
    </w:p>
    <w:p w14:paraId="6D67B22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6.1.9 投标文件未按照招标文件要求签字或盖章的。</w:t>
      </w:r>
    </w:p>
    <w:p w14:paraId="2B51504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6.1.10其他法律、法规及本招标文件规定的属无效投标的情形。</w:t>
      </w:r>
    </w:p>
    <w:p w14:paraId="4E24998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6.2废标条款：</w:t>
      </w:r>
    </w:p>
    <w:p w14:paraId="331AEF7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6.2.1符合专业条件的供应商或者对招标文件作实质响应的供应商不足三家的。</w:t>
      </w:r>
    </w:p>
    <w:p w14:paraId="300FAEC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6.2.2出现影响采购公正的违法、违规行为的。</w:t>
      </w:r>
    </w:p>
    <w:p w14:paraId="6E2DE41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6.2.3因重大变故，采购任务取消的。</w:t>
      </w:r>
    </w:p>
    <w:p w14:paraId="06554C0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6.2.4评标委员会认定招标文件存在歧义、重大缺陷导致评审工作无法进行。</w:t>
      </w:r>
    </w:p>
    <w:p w14:paraId="1F5096E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6.3 投标截止时间结束后参加投标的供应商不足三家的处理：</w:t>
      </w:r>
    </w:p>
    <w:p w14:paraId="209988F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6.3.1如出现投标截止时间结束后参加投标的供应商或者在评标期间对招标文件做出实质响应的供应商不足三家情况，按政府采购相关规定执行。</w:t>
      </w:r>
    </w:p>
    <w:bookmarkEnd w:id="93"/>
    <w:bookmarkEnd w:id="94"/>
    <w:bookmarkEnd w:id="95"/>
    <w:p w14:paraId="6F6AE6E7">
      <w:pPr>
        <w:tabs>
          <w:tab w:val="left" w:pos="360"/>
        </w:tabs>
        <w:spacing w:after="60" w:line="460" w:lineRule="exact"/>
        <w:ind w:firstLine="480" w:firstLineChars="200"/>
        <w:rPr>
          <w:rFonts w:hint="eastAsia" w:ascii="宋体" w:hAnsi="宋体" w:cs="宋体"/>
          <w:b/>
          <w:bCs/>
          <w:color w:val="auto"/>
          <w:sz w:val="24"/>
        </w:rPr>
      </w:pPr>
      <w:bookmarkStart w:id="96" w:name="_Toc120614219"/>
      <w:r>
        <w:rPr>
          <w:rFonts w:hint="eastAsia" w:ascii="宋体" w:hAnsi="宋体" w:cs="宋体"/>
          <w:b/>
          <w:bCs/>
          <w:color w:val="auto"/>
          <w:sz w:val="24"/>
        </w:rPr>
        <w:t>七、定标</w:t>
      </w:r>
      <w:bookmarkEnd w:id="96"/>
    </w:p>
    <w:p w14:paraId="42CA0F8D">
      <w:pPr>
        <w:tabs>
          <w:tab w:val="left" w:pos="360"/>
        </w:tabs>
        <w:spacing w:after="60" w:line="460" w:lineRule="exact"/>
        <w:ind w:firstLine="480" w:firstLineChars="200"/>
        <w:rPr>
          <w:rFonts w:hint="eastAsia" w:ascii="宋体" w:hAnsi="宋体" w:cs="宋体"/>
          <w:color w:val="auto"/>
          <w:sz w:val="24"/>
        </w:rPr>
      </w:pPr>
      <w:bookmarkStart w:id="97" w:name="_Toc20823310"/>
      <w:bookmarkStart w:id="98" w:name="_Toc16938554"/>
      <w:r>
        <w:rPr>
          <w:rFonts w:hint="eastAsia" w:ascii="宋体" w:hAnsi="宋体" w:cs="宋体"/>
          <w:color w:val="auto"/>
          <w:sz w:val="24"/>
        </w:rPr>
        <w:t>1.确定</w:t>
      </w:r>
      <w:bookmarkEnd w:id="97"/>
      <w:bookmarkEnd w:id="98"/>
      <w:r>
        <w:rPr>
          <w:rFonts w:hint="eastAsia" w:ascii="宋体" w:hAnsi="宋体" w:cs="宋体"/>
          <w:color w:val="auto"/>
          <w:sz w:val="24"/>
        </w:rPr>
        <w:t>中标单位</w:t>
      </w:r>
    </w:p>
    <w:p w14:paraId="3FFBE07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 xml:space="preserve">1.1中标候选人的选取原则和数量见招标文件第四部分规定。 </w:t>
      </w:r>
    </w:p>
    <w:p w14:paraId="5222EF7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1.2招标人授权评委会在中标候选人中直接确定中标供应商。</w:t>
      </w:r>
    </w:p>
    <w:p w14:paraId="07E7697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1.3代理机构将在“江苏商贸职业学院网（http://www.jsbc.edu.cn/）”发布中标公告，公告期限为1个工作日。</w:t>
      </w:r>
    </w:p>
    <w:p w14:paraId="1ED10E97">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1.4若有充分证据证明，中标供应商出现下列情况之一的，一经查实，将被取消中标资格：</w:t>
      </w:r>
    </w:p>
    <w:p w14:paraId="30BF220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1.4.1提供虚假材料谋取中标的。</w:t>
      </w:r>
    </w:p>
    <w:p w14:paraId="67F53C76">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1.4.2向招标人、代理机构行贿或者提供其他不正当利益的。</w:t>
      </w:r>
    </w:p>
    <w:p w14:paraId="20FC070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1.4.3恶意竞争，投标总报价明显低于其自身合理成本且又无法提供证明的。</w:t>
      </w:r>
    </w:p>
    <w:p w14:paraId="1473AA2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1.4.4属于本文件规定的无效条件，但在评标过程中又未被评委会发现的。</w:t>
      </w:r>
    </w:p>
    <w:p w14:paraId="6DFC51B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1.4.5与招标人或者其他供应商恶意串通的。</w:t>
      </w:r>
    </w:p>
    <w:p w14:paraId="6616BEE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1.4.6采取不正当手段诋毁、排挤其他供应商的。</w:t>
      </w:r>
    </w:p>
    <w:p w14:paraId="0413FF78">
      <w:pPr>
        <w:tabs>
          <w:tab w:val="left" w:pos="360"/>
        </w:tabs>
        <w:spacing w:after="60" w:line="460" w:lineRule="exact"/>
        <w:ind w:firstLine="480" w:firstLineChars="200"/>
        <w:rPr>
          <w:rFonts w:hint="eastAsia" w:ascii="宋体" w:hAnsi="宋体" w:cs="宋体"/>
          <w:color w:val="auto"/>
          <w:sz w:val="24"/>
        </w:rPr>
      </w:pPr>
      <w:bookmarkStart w:id="99" w:name="_Toc200451960"/>
      <w:r>
        <w:rPr>
          <w:rFonts w:hint="eastAsia" w:ascii="宋体" w:hAnsi="宋体" w:cs="宋体"/>
          <w:color w:val="auto"/>
          <w:sz w:val="24"/>
        </w:rPr>
        <w:t>1.5.有下列情形之一的，视为</w:t>
      </w:r>
      <w:r>
        <w:rPr>
          <w:rFonts w:hint="eastAsia" w:ascii="宋体" w:hAnsi="宋体" w:cs="宋体"/>
          <w:color w:val="auto"/>
          <w:sz w:val="24"/>
          <w:lang w:eastAsia="zh-CN"/>
        </w:rPr>
        <w:t>投标人</w:t>
      </w:r>
      <w:r>
        <w:rPr>
          <w:rFonts w:hint="eastAsia" w:ascii="宋体" w:hAnsi="宋体" w:cs="宋体"/>
          <w:color w:val="auto"/>
          <w:sz w:val="24"/>
        </w:rPr>
        <w:t>串通投标，投标无效：</w:t>
      </w:r>
    </w:p>
    <w:p w14:paraId="79FBE8DC">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1.5.1不同</w:t>
      </w:r>
      <w:r>
        <w:rPr>
          <w:rFonts w:hint="eastAsia" w:ascii="宋体" w:hAnsi="宋体" w:cs="宋体"/>
          <w:color w:val="auto"/>
          <w:sz w:val="24"/>
          <w:lang w:eastAsia="zh-CN"/>
        </w:rPr>
        <w:t>投标人</w:t>
      </w:r>
      <w:r>
        <w:rPr>
          <w:rFonts w:hint="eastAsia" w:ascii="宋体" w:hAnsi="宋体" w:cs="宋体"/>
          <w:color w:val="auto"/>
          <w:sz w:val="24"/>
        </w:rPr>
        <w:t>的投标文件由同一单位或者个人编制；</w:t>
      </w:r>
    </w:p>
    <w:p w14:paraId="42169AEA">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1.5.2不同</w:t>
      </w:r>
      <w:r>
        <w:rPr>
          <w:rFonts w:hint="eastAsia" w:ascii="宋体" w:hAnsi="宋体" w:cs="宋体"/>
          <w:color w:val="auto"/>
          <w:sz w:val="24"/>
          <w:lang w:eastAsia="zh-CN"/>
        </w:rPr>
        <w:t>投标人</w:t>
      </w:r>
      <w:r>
        <w:rPr>
          <w:rFonts w:hint="eastAsia" w:ascii="宋体" w:hAnsi="宋体" w:cs="宋体"/>
          <w:color w:val="auto"/>
          <w:sz w:val="24"/>
        </w:rPr>
        <w:t>委托同一单位或者个人办理投标事宜；</w:t>
      </w:r>
    </w:p>
    <w:p w14:paraId="4045224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1.5.3不同</w:t>
      </w:r>
      <w:r>
        <w:rPr>
          <w:rFonts w:hint="eastAsia" w:ascii="宋体" w:hAnsi="宋体" w:cs="宋体"/>
          <w:color w:val="auto"/>
          <w:sz w:val="24"/>
          <w:lang w:eastAsia="zh-CN"/>
        </w:rPr>
        <w:t>投标人</w:t>
      </w:r>
      <w:r>
        <w:rPr>
          <w:rFonts w:hint="eastAsia" w:ascii="宋体" w:hAnsi="宋体" w:cs="宋体"/>
          <w:color w:val="auto"/>
          <w:sz w:val="24"/>
        </w:rPr>
        <w:t>的投标文件载明的项目管理成员或者联系人员为同一人；</w:t>
      </w:r>
    </w:p>
    <w:p w14:paraId="0932107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1.5.4不同</w:t>
      </w:r>
      <w:r>
        <w:rPr>
          <w:rFonts w:hint="eastAsia" w:ascii="宋体" w:hAnsi="宋体" w:cs="宋体"/>
          <w:color w:val="auto"/>
          <w:sz w:val="24"/>
          <w:lang w:eastAsia="zh-CN"/>
        </w:rPr>
        <w:t>投标人</w:t>
      </w:r>
      <w:r>
        <w:rPr>
          <w:rFonts w:hint="eastAsia" w:ascii="宋体" w:hAnsi="宋体" w:cs="宋体"/>
          <w:color w:val="auto"/>
          <w:sz w:val="24"/>
        </w:rPr>
        <w:t>的投标文件异常一致或者投标报价呈规律性差异；</w:t>
      </w:r>
    </w:p>
    <w:p w14:paraId="6498B48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1.5.5不同</w:t>
      </w:r>
      <w:r>
        <w:rPr>
          <w:rFonts w:hint="eastAsia" w:ascii="宋体" w:hAnsi="宋体" w:cs="宋体"/>
          <w:color w:val="auto"/>
          <w:sz w:val="24"/>
          <w:lang w:eastAsia="zh-CN"/>
        </w:rPr>
        <w:t>投标人</w:t>
      </w:r>
      <w:r>
        <w:rPr>
          <w:rFonts w:hint="eastAsia" w:ascii="宋体" w:hAnsi="宋体" w:cs="宋体"/>
          <w:color w:val="auto"/>
          <w:sz w:val="24"/>
        </w:rPr>
        <w:t>的投标文件相互混装；</w:t>
      </w:r>
    </w:p>
    <w:p w14:paraId="6BF2042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2.质疑处理</w:t>
      </w:r>
      <w:bookmarkEnd w:id="99"/>
    </w:p>
    <w:p w14:paraId="2563D73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2.1 提出质疑的供应商应当是参与所质疑项目采购活动的供应商。潜在供应商依法获取其可质疑的采购文件的，可以对采购文件提出质疑。</w:t>
      </w:r>
    </w:p>
    <w:p w14:paraId="40DF00E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EAE52AA">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2.2.1对可以质疑的采购文件提出质疑的，为收到采购文件之日或者采购文件公告期限届满之日；</w:t>
      </w:r>
    </w:p>
    <w:p w14:paraId="53FBF52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2.2.2对采购过程提出质疑的，为各采购程序环节结束之日；</w:t>
      </w:r>
    </w:p>
    <w:p w14:paraId="3713EEA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2.2.3对中标或者成交结果提出质疑的，为中标或者成交结果公告期限届满之日。</w:t>
      </w:r>
    </w:p>
    <w:p w14:paraId="528E884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b/>
          <w:bCs/>
          <w:color w:val="auto"/>
          <w:sz w:val="24"/>
        </w:rPr>
        <w:t>供应商应当在法定质疑期内一次性提出针对同一采购程序环节的质疑</w:t>
      </w:r>
      <w:r>
        <w:rPr>
          <w:rFonts w:hint="eastAsia" w:ascii="宋体" w:hAnsi="宋体" w:cs="宋体"/>
          <w:color w:val="auto"/>
          <w:sz w:val="24"/>
        </w:rPr>
        <w:t>。</w:t>
      </w:r>
    </w:p>
    <w:p w14:paraId="54AF4649">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4B2471EF">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供应商提起质疑采取书面形式，可以现场送达，也可以邮寄。</w:t>
      </w:r>
    </w:p>
    <w:p w14:paraId="5897E902">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招标人质疑接收人及联系方式，见招标文件第一章。</w:t>
      </w:r>
    </w:p>
    <w:p w14:paraId="5F5FE13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2.5 以下情形的质疑不予受理</w:t>
      </w:r>
    </w:p>
    <w:p w14:paraId="4183F107">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2.5.1 内容不符合《政府采购质疑和投诉办法》第十二条规定的质疑。</w:t>
      </w:r>
    </w:p>
    <w:p w14:paraId="3C89394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2.5.2 超出政府采购法定期限的质疑。</w:t>
      </w:r>
    </w:p>
    <w:p w14:paraId="7F6F7F14">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2.5.3 未参加投标活动的供应商或在投标活动中自身权益未受到损害的供应商所提出的质疑。</w:t>
      </w:r>
    </w:p>
    <w:p w14:paraId="2A5D99AB">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2.5.4供应商组成联合体参加投标，联合体中任何一方或多方未按要求签字、盖章、加盖公章的质疑。</w:t>
      </w:r>
    </w:p>
    <w:p w14:paraId="6A48E093">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96D2D0">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3.中标通知书</w:t>
      </w:r>
    </w:p>
    <w:p w14:paraId="4C0E4311">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3.l中标结果确定后，招标人将向中标供应商发出中标通知书。中标供应商应在中标结果公告期满后5个工作日内到采购代理机构办理领取中标通知书手续，否则，由此产生的后果供应商自负。</w:t>
      </w:r>
    </w:p>
    <w:p w14:paraId="101231B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3.2中标通知书将是合同的一个组成部分。对招标人和中标供应商均具有法律效力。中标通知书发出后，招标人改变中标结果的，或者中标供应商放弃中标项目的，应当依法承担法律责任。</w:t>
      </w:r>
    </w:p>
    <w:p w14:paraId="1DEF4687">
      <w:pPr>
        <w:tabs>
          <w:tab w:val="left" w:pos="360"/>
        </w:tabs>
        <w:spacing w:after="60" w:line="460" w:lineRule="exact"/>
        <w:ind w:firstLine="480" w:firstLineChars="200"/>
        <w:rPr>
          <w:rFonts w:hint="eastAsia" w:ascii="宋体" w:hAnsi="宋体" w:cs="宋体"/>
          <w:b/>
          <w:bCs/>
          <w:color w:val="auto"/>
          <w:sz w:val="24"/>
        </w:rPr>
      </w:pPr>
      <w:bookmarkStart w:id="100" w:name="_Toc120614220"/>
      <w:bookmarkStart w:id="101" w:name="_Toc20823308"/>
      <w:bookmarkStart w:id="102" w:name="_Toc513029236"/>
      <w:bookmarkStart w:id="103" w:name="_Toc16938552"/>
      <w:r>
        <w:rPr>
          <w:rFonts w:hint="eastAsia" w:ascii="宋体" w:hAnsi="宋体" w:cs="宋体"/>
          <w:b/>
          <w:bCs/>
          <w:color w:val="auto"/>
          <w:sz w:val="24"/>
        </w:rPr>
        <w:t>八、授予合同</w:t>
      </w:r>
      <w:bookmarkEnd w:id="100"/>
    </w:p>
    <w:bookmarkEnd w:id="101"/>
    <w:bookmarkEnd w:id="102"/>
    <w:bookmarkEnd w:id="103"/>
    <w:p w14:paraId="094F2135">
      <w:pPr>
        <w:tabs>
          <w:tab w:val="left" w:pos="360"/>
        </w:tabs>
        <w:spacing w:after="60" w:line="460" w:lineRule="exact"/>
        <w:ind w:firstLine="480" w:firstLineChars="200"/>
        <w:rPr>
          <w:rFonts w:hint="eastAsia" w:ascii="宋体" w:hAnsi="宋体" w:cs="宋体"/>
          <w:color w:val="auto"/>
          <w:sz w:val="24"/>
        </w:rPr>
      </w:pPr>
      <w:bookmarkStart w:id="104" w:name="_Toc20823309"/>
      <w:bookmarkStart w:id="105" w:name="_Toc16938553"/>
      <w:bookmarkStart w:id="106" w:name="_Toc513029237"/>
      <w:r>
        <w:rPr>
          <w:rFonts w:hint="eastAsia" w:ascii="宋体" w:hAnsi="宋体" w:cs="宋体"/>
          <w:color w:val="auto"/>
          <w:sz w:val="24"/>
        </w:rPr>
        <w:t>1.签订合同</w:t>
      </w:r>
    </w:p>
    <w:p w14:paraId="4B87F4B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1.l中标供应商应当在中标通知书发出之日起三十日内，按照招标文件确定的事项与招标人签订政府采购合同。</w:t>
      </w:r>
    </w:p>
    <w:p w14:paraId="6E0A2478">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1.2招标文件、中标供应商的投标文件及招标过程中有关澄清、承诺文件均应作为合同附件。</w:t>
      </w:r>
    </w:p>
    <w:p w14:paraId="04954DEE">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1.3签订合同后，中标供应商不得将货物及其他相关服务进行转包。未经招标人同意，中标供应商也不得采用分包的形式履行合同，否则招标人有权终止合同。政府采购合同分包履行的，中标、中标供应商就采购项目和分包项目向招标人负责，分包供应商就分包项目承担责任。转包或分包造成招标人损失的，中标供应商应承担相应赔偿责任。</w:t>
      </w:r>
    </w:p>
    <w:p w14:paraId="38E6438E">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2.货物和服务的追加、减少和添购。</w:t>
      </w:r>
    </w:p>
    <w:p w14:paraId="056AAF45">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2.1政府采购合同履行中，招标人需追加与合同标的相同的货物和服务的，在不改变合同其他条款的前提下，可以与中标供应商协商签订补充合同，但所有补充合同的采购金额不超过原合同金额10%。</w:t>
      </w:r>
    </w:p>
    <w:p w14:paraId="292AF18D">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669CB35F">
      <w:pPr>
        <w:tabs>
          <w:tab w:val="left" w:pos="360"/>
        </w:tabs>
        <w:spacing w:after="60" w:line="460" w:lineRule="exact"/>
        <w:ind w:firstLine="480" w:firstLineChars="200"/>
        <w:rPr>
          <w:rFonts w:hint="eastAsia" w:ascii="宋体" w:hAnsi="宋体" w:cs="宋体"/>
          <w:b/>
          <w:bCs/>
          <w:color w:val="auto"/>
          <w:sz w:val="24"/>
        </w:rPr>
      </w:pPr>
      <w:r>
        <w:rPr>
          <w:rFonts w:hint="eastAsia" w:ascii="宋体" w:hAnsi="宋体" w:cs="宋体"/>
          <w:b/>
          <w:bCs/>
          <w:color w:val="auto"/>
          <w:sz w:val="24"/>
        </w:rPr>
        <w:t>九、未尽事宜</w:t>
      </w:r>
    </w:p>
    <w:p w14:paraId="29814D86">
      <w:pPr>
        <w:tabs>
          <w:tab w:val="left" w:pos="360"/>
        </w:tabs>
        <w:spacing w:after="60" w:line="460" w:lineRule="exact"/>
        <w:ind w:firstLine="480" w:firstLineChars="200"/>
        <w:rPr>
          <w:rFonts w:hint="eastAsia" w:ascii="宋体" w:hAnsi="宋体" w:cs="宋体"/>
          <w:color w:val="auto"/>
          <w:sz w:val="24"/>
        </w:rPr>
      </w:pPr>
      <w:r>
        <w:rPr>
          <w:rFonts w:hint="eastAsia" w:ascii="宋体" w:hAnsi="宋体" w:cs="宋体"/>
          <w:color w:val="auto"/>
          <w:sz w:val="24"/>
        </w:rPr>
        <w:t>参照《中华人民共和国采购法》及其他有关的法律法规的规定及按江苏商贸职业学院采购管理规定执行。</w:t>
      </w:r>
    </w:p>
    <w:p w14:paraId="4C18A990">
      <w:pPr>
        <w:pStyle w:val="18"/>
        <w:rPr>
          <w:rFonts w:hint="eastAsia" w:ascii="宋体" w:hAnsi="宋体" w:eastAsia="宋体"/>
          <w:color w:val="auto"/>
        </w:rPr>
      </w:pPr>
    </w:p>
    <w:bookmarkEnd w:id="104"/>
    <w:bookmarkEnd w:id="105"/>
    <w:bookmarkEnd w:id="106"/>
    <w:p w14:paraId="5701CA62">
      <w:pPr>
        <w:adjustRightInd w:val="0"/>
        <w:snapToGrid w:val="0"/>
        <w:spacing w:line="500" w:lineRule="exact"/>
        <w:jc w:val="center"/>
        <w:outlineLvl w:val="0"/>
        <w:rPr>
          <w:rFonts w:hint="eastAsia" w:ascii="宋体" w:hAnsi="宋体" w:cs="黑体"/>
          <w:b/>
          <w:bCs/>
          <w:color w:val="auto"/>
          <w:sz w:val="32"/>
          <w:szCs w:val="32"/>
        </w:rPr>
      </w:pPr>
      <w:r>
        <w:rPr>
          <w:rFonts w:hint="eastAsia" w:ascii="宋体" w:hAnsi="宋体" w:cs="黑体"/>
          <w:bCs/>
          <w:color w:val="auto"/>
          <w:sz w:val="32"/>
          <w:szCs w:val="32"/>
        </w:rPr>
        <w:br w:type="page"/>
      </w:r>
      <w:r>
        <w:rPr>
          <w:rFonts w:hint="eastAsia" w:ascii="宋体" w:hAnsi="宋体" w:cs="黑体"/>
          <w:b/>
          <w:bCs/>
          <w:color w:val="auto"/>
          <w:sz w:val="32"/>
          <w:szCs w:val="32"/>
        </w:rPr>
        <w:t>第三部分  项目需求</w:t>
      </w:r>
    </w:p>
    <w:bookmarkEnd w:id="0"/>
    <w:bookmarkEnd w:id="1"/>
    <w:bookmarkEnd w:id="2"/>
    <w:p w14:paraId="49DEEACD">
      <w:pPr>
        <w:keepNext w:val="0"/>
        <w:keepLines w:val="0"/>
        <w:pageBreakBefore w:val="0"/>
        <w:tabs>
          <w:tab w:val="left" w:pos="3045"/>
        </w:tabs>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auto"/>
          <w:sz w:val="24"/>
        </w:rPr>
      </w:pPr>
      <w:r>
        <w:rPr>
          <w:rFonts w:hint="eastAsia" w:ascii="宋体" w:hAnsi="宋体" w:cs="宋体"/>
          <w:b/>
          <w:bCs/>
          <w:color w:val="auto"/>
          <w:sz w:val="24"/>
        </w:rPr>
        <w:t>一、项目概况</w:t>
      </w:r>
    </w:p>
    <w:p w14:paraId="147038BE">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rPr>
      </w:pPr>
      <w:r>
        <w:rPr>
          <w:rFonts w:hint="eastAsia" w:ascii="宋体" w:hAnsi="宋体" w:cs="宋体"/>
          <w:color w:val="auto"/>
          <w:sz w:val="24"/>
        </w:rPr>
        <w:t>江苏商贸职业学院</w:t>
      </w:r>
      <w:r>
        <w:rPr>
          <w:rFonts w:hint="eastAsia" w:ascii="宋体" w:hAnsi="宋体" w:cs="宋体"/>
          <w:color w:val="auto"/>
          <w:sz w:val="24"/>
          <w:lang w:eastAsia="zh-CN"/>
        </w:rPr>
        <w:t>润德</w:t>
      </w:r>
      <w:r>
        <w:rPr>
          <w:rFonts w:hint="eastAsia" w:ascii="宋体" w:hAnsi="宋体" w:cs="宋体"/>
          <w:color w:val="auto"/>
          <w:sz w:val="24"/>
        </w:rPr>
        <w:t>楼报告厅设计项目，位于江苏商贸职业学院</w:t>
      </w:r>
      <w:r>
        <w:rPr>
          <w:rFonts w:hint="eastAsia" w:ascii="宋体" w:hAnsi="宋体" w:cs="宋体"/>
          <w:color w:val="auto"/>
          <w:sz w:val="24"/>
          <w:lang w:eastAsia="zh-CN"/>
        </w:rPr>
        <w:t>润德</w:t>
      </w:r>
      <w:r>
        <w:rPr>
          <w:rFonts w:hint="eastAsia" w:ascii="宋体" w:hAnsi="宋体" w:cs="宋体"/>
          <w:color w:val="auto"/>
          <w:sz w:val="24"/>
        </w:rPr>
        <w:t>楼</w:t>
      </w:r>
      <w:r>
        <w:rPr>
          <w:rFonts w:hint="eastAsia" w:ascii="宋体" w:hAnsi="宋体" w:cs="宋体"/>
          <w:color w:val="auto"/>
          <w:sz w:val="24"/>
          <w:lang w:val="en-US" w:eastAsia="zh-CN"/>
        </w:rPr>
        <w:t>一层，拟对原学术报告厅101及原阶梯教室102进行空间整合，拆除隔墙后形成连通空间，长约26米、宽约12米、建筑层高约4.5米（具体以图纸为准），报告厅设计需容纳约200人。</w:t>
      </w:r>
      <w:r>
        <w:rPr>
          <w:rFonts w:hint="eastAsia" w:ascii="宋体" w:hAnsi="宋体" w:cs="宋体"/>
          <w:color w:val="auto"/>
          <w:sz w:val="24"/>
        </w:rPr>
        <w:t>项目总投资</w:t>
      </w:r>
      <w:r>
        <w:rPr>
          <w:rFonts w:hint="eastAsia" w:ascii="宋体" w:hAnsi="宋体" w:cs="宋体"/>
          <w:color w:val="auto"/>
          <w:sz w:val="24"/>
          <w:lang w:val="en-US" w:eastAsia="zh-CN"/>
        </w:rPr>
        <w:t>约90万元（含硬装、空调、强弱电系统、网络、显示屏、灯光系统、音频系统、报告厅</w:t>
      </w:r>
      <w:r>
        <w:rPr>
          <w:rFonts w:hint="eastAsia" w:ascii="宋体" w:hAnsi="宋体" w:cs="宋体"/>
          <w:color w:val="auto"/>
          <w:sz w:val="24"/>
        </w:rPr>
        <w:t>桌椅</w:t>
      </w:r>
      <w:r>
        <w:rPr>
          <w:rFonts w:hint="eastAsia" w:ascii="宋体" w:hAnsi="宋体" w:cs="宋体"/>
          <w:color w:val="auto"/>
          <w:sz w:val="24"/>
          <w:lang w:val="en-US" w:eastAsia="zh-CN"/>
        </w:rPr>
        <w:t>及消防系统等</w:t>
      </w:r>
      <w:r>
        <w:rPr>
          <w:rFonts w:hint="eastAsia" w:ascii="宋体" w:hAnsi="宋体" w:cs="宋体"/>
          <w:color w:val="auto"/>
          <w:sz w:val="24"/>
        </w:rPr>
        <w:t>），其中</w:t>
      </w:r>
      <w:r>
        <w:rPr>
          <w:rFonts w:hint="eastAsia" w:ascii="宋体" w:hAnsi="宋体" w:cs="宋体"/>
          <w:color w:val="auto"/>
          <w:sz w:val="24"/>
          <w:lang w:eastAsia="zh-CN"/>
        </w:rPr>
        <w:t>，</w:t>
      </w:r>
      <w:r>
        <w:rPr>
          <w:rFonts w:hint="eastAsia" w:ascii="宋体" w:hAnsi="宋体" w:cs="宋体"/>
          <w:color w:val="auto"/>
          <w:sz w:val="24"/>
          <w:lang w:val="en-US" w:eastAsia="zh-CN"/>
        </w:rPr>
        <w:t>本次</w:t>
      </w:r>
      <w:r>
        <w:rPr>
          <w:rFonts w:hint="eastAsia" w:ascii="宋体" w:hAnsi="宋体" w:cs="宋体"/>
          <w:color w:val="auto"/>
          <w:sz w:val="24"/>
        </w:rPr>
        <w:t>设计项目预算为</w:t>
      </w:r>
      <w:r>
        <w:rPr>
          <w:rFonts w:hint="eastAsia" w:ascii="宋体" w:hAnsi="宋体" w:cs="宋体"/>
          <w:color w:val="auto"/>
          <w:sz w:val="24"/>
          <w:lang w:val="en-US" w:eastAsia="zh-CN"/>
        </w:rPr>
        <w:t>4</w:t>
      </w:r>
      <w:r>
        <w:rPr>
          <w:rFonts w:hint="eastAsia" w:ascii="宋体" w:hAnsi="宋体" w:cs="宋体"/>
          <w:color w:val="auto"/>
          <w:sz w:val="24"/>
        </w:rPr>
        <w:t>万元</w:t>
      </w:r>
      <w:r>
        <w:rPr>
          <w:rFonts w:hint="eastAsia" w:ascii="宋体" w:hAnsi="宋体" w:cs="宋体"/>
          <w:color w:val="auto"/>
          <w:sz w:val="24"/>
          <w:lang w:eastAsia="zh-Hans"/>
        </w:rPr>
        <w:t>。</w:t>
      </w:r>
    </w:p>
    <w:p w14:paraId="6C44618B">
      <w:pPr>
        <w:keepNext w:val="0"/>
        <w:keepLines w:val="0"/>
        <w:pageBreakBefore w:val="0"/>
        <w:tabs>
          <w:tab w:val="left" w:pos="3045"/>
        </w:tabs>
        <w:kinsoku/>
        <w:wordWrap/>
        <w:overflowPunct/>
        <w:topLinePunct w:val="0"/>
        <w:autoSpaceDE/>
        <w:autoSpaceDN/>
        <w:bidi w:val="0"/>
        <w:adjustRightInd/>
        <w:snapToGrid/>
        <w:spacing w:line="360" w:lineRule="auto"/>
        <w:ind w:firstLine="480" w:firstLineChars="200"/>
        <w:textAlignment w:val="auto"/>
        <w:rPr>
          <w:rFonts w:ascii="宋体" w:hAnsi="宋体" w:cs="宋体"/>
          <w:b/>
          <w:color w:val="auto"/>
          <w:sz w:val="24"/>
        </w:rPr>
      </w:pPr>
      <w:r>
        <w:rPr>
          <w:rFonts w:hint="eastAsia" w:ascii="宋体" w:hAnsi="宋体" w:cs="宋体"/>
          <w:b/>
          <w:color w:val="auto"/>
          <w:sz w:val="24"/>
        </w:rPr>
        <w:t>二、招标内容</w:t>
      </w:r>
    </w:p>
    <w:p w14:paraId="0642A1F7">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rPr>
      </w:pPr>
      <w:r>
        <w:rPr>
          <w:rFonts w:hint="eastAsia" w:ascii="宋体" w:hAnsi="宋体" w:cs="宋体"/>
          <w:color w:val="auto"/>
          <w:sz w:val="24"/>
        </w:rPr>
        <w:t>设计范围：</w:t>
      </w:r>
      <w:r>
        <w:rPr>
          <w:rFonts w:hint="eastAsia" w:ascii="宋体" w:hAnsi="宋体" w:cs="宋体"/>
          <w:color w:val="auto"/>
          <w:sz w:val="24"/>
          <w:lang w:val="en-US" w:eastAsia="zh-CN"/>
        </w:rPr>
        <w:t>本项目为学校</w:t>
      </w:r>
      <w:r>
        <w:rPr>
          <w:rFonts w:hint="eastAsia" w:ascii="宋体" w:hAnsi="宋体" w:cs="宋体"/>
          <w:color w:val="auto"/>
          <w:sz w:val="24"/>
          <w:lang w:eastAsia="zh-CN"/>
        </w:rPr>
        <w:t>润德</w:t>
      </w:r>
      <w:r>
        <w:rPr>
          <w:rFonts w:hint="eastAsia" w:ascii="宋体" w:hAnsi="宋体" w:cs="宋体"/>
          <w:color w:val="auto"/>
          <w:sz w:val="24"/>
        </w:rPr>
        <w:t>楼</w:t>
      </w:r>
      <w:r>
        <w:rPr>
          <w:rFonts w:hint="eastAsia" w:ascii="宋体" w:hAnsi="宋体" w:cs="宋体"/>
          <w:color w:val="auto"/>
          <w:sz w:val="24"/>
          <w:lang w:val="en-US" w:eastAsia="zh-CN"/>
        </w:rPr>
        <w:t>报告厅装修整体设计，整体设计包括但不限于：装修工程</w:t>
      </w:r>
      <w:r>
        <w:rPr>
          <w:rFonts w:hint="eastAsia" w:ascii="宋体" w:hAnsi="宋体" w:cs="宋体"/>
          <w:color w:val="auto"/>
          <w:sz w:val="24"/>
        </w:rPr>
        <w:t>设计</w:t>
      </w:r>
      <w:r>
        <w:rPr>
          <w:rFonts w:hint="eastAsia" w:ascii="宋体" w:hAnsi="宋体" w:cs="宋体"/>
          <w:color w:val="auto"/>
          <w:sz w:val="24"/>
          <w:lang w:eastAsia="zh-CN"/>
        </w:rPr>
        <w:t>（</w:t>
      </w:r>
      <w:r>
        <w:rPr>
          <w:rFonts w:hint="eastAsia" w:ascii="宋体" w:hAnsi="宋体" w:cs="宋体"/>
          <w:color w:val="auto"/>
          <w:sz w:val="24"/>
          <w:lang w:val="en-US" w:eastAsia="zh-CN"/>
        </w:rPr>
        <w:t>方案设计、深化设计、施工图设计</w:t>
      </w:r>
      <w:r>
        <w:rPr>
          <w:rFonts w:hint="eastAsia" w:ascii="宋体" w:hAnsi="宋体" w:cs="宋体"/>
          <w:color w:val="auto"/>
          <w:sz w:val="24"/>
          <w:lang w:eastAsia="zh-CN"/>
        </w:rPr>
        <w:t>）</w:t>
      </w:r>
      <w:r>
        <w:rPr>
          <w:rFonts w:hint="eastAsia" w:ascii="宋体" w:hAnsi="宋体" w:cs="宋体"/>
          <w:color w:val="auto"/>
          <w:sz w:val="24"/>
        </w:rPr>
        <w:t>、空调</w:t>
      </w:r>
      <w:r>
        <w:rPr>
          <w:rFonts w:hint="eastAsia" w:ascii="宋体" w:hAnsi="宋体" w:cs="宋体"/>
          <w:color w:val="auto"/>
          <w:sz w:val="24"/>
          <w:lang w:val="en-US" w:eastAsia="zh-CN"/>
        </w:rPr>
        <w:t>系统设计</w:t>
      </w:r>
      <w:r>
        <w:rPr>
          <w:rFonts w:hint="eastAsia" w:ascii="宋体" w:hAnsi="宋体" w:cs="宋体"/>
          <w:color w:val="auto"/>
          <w:sz w:val="24"/>
        </w:rPr>
        <w:t>、声学设计、灯光设计</w:t>
      </w:r>
      <w:r>
        <w:rPr>
          <w:rFonts w:hint="eastAsia" w:ascii="宋体" w:hAnsi="宋体" w:cs="宋体"/>
          <w:color w:val="auto"/>
          <w:sz w:val="24"/>
          <w:lang w:eastAsia="zh-CN"/>
        </w:rPr>
        <w:t>、</w:t>
      </w:r>
      <w:r>
        <w:rPr>
          <w:rFonts w:hint="eastAsia" w:ascii="宋体" w:hAnsi="宋体" w:cs="宋体"/>
          <w:color w:val="auto"/>
          <w:sz w:val="24"/>
          <w:lang w:val="en-US" w:eastAsia="zh-CN"/>
        </w:rPr>
        <w:t>网络设计、强弱电设计、消防设计、报告厅桌椅布局设计、报告厅显示屏设计、概算编制等内容，以及</w:t>
      </w:r>
      <w:r>
        <w:rPr>
          <w:rFonts w:hint="eastAsia" w:ascii="宋体" w:hAnsi="宋体" w:cs="宋体"/>
          <w:color w:val="auto"/>
          <w:sz w:val="24"/>
          <w:lang w:eastAsia="zh-CN"/>
        </w:rPr>
        <w:t>在后续施工阶段，负责施工阶段的技术对接、交底，并全程提供技术指导服务，直至工程竣工验收。</w:t>
      </w:r>
    </w:p>
    <w:p w14:paraId="2AC20654">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b/>
          <w:bCs/>
          <w:color w:val="auto"/>
          <w:sz w:val="24"/>
        </w:rPr>
      </w:pPr>
      <w:r>
        <w:rPr>
          <w:rFonts w:hint="eastAsia" w:ascii="宋体" w:hAnsi="宋体" w:cs="宋体"/>
          <w:b/>
          <w:color w:val="auto"/>
          <w:sz w:val="24"/>
        </w:rPr>
        <w:t>三、设计依据</w:t>
      </w:r>
    </w:p>
    <w:p w14:paraId="306CC9AD">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auto"/>
          <w:sz w:val="24"/>
        </w:rPr>
      </w:pPr>
      <w:r>
        <w:rPr>
          <w:rFonts w:hint="eastAsia" w:ascii="宋体" w:hAnsi="宋体" w:cs="宋体"/>
          <w:color w:val="auto"/>
          <w:sz w:val="24"/>
        </w:rPr>
        <w:t>国家相关法律法规以及行业规范和标准。</w:t>
      </w:r>
    </w:p>
    <w:p w14:paraId="7ACDC9BD">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auto"/>
          <w:sz w:val="24"/>
        </w:rPr>
      </w:pPr>
      <w:r>
        <w:rPr>
          <w:rFonts w:hint="eastAsia" w:ascii="宋体" w:hAnsi="宋体" w:cs="宋体"/>
          <w:b/>
          <w:bCs/>
          <w:color w:val="auto"/>
          <w:sz w:val="24"/>
        </w:rPr>
        <w:t>四、设计要求</w:t>
      </w:r>
    </w:p>
    <w:p w14:paraId="5317048C">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方案设计效果图需经招标人确认满足使用需求后，才可进行后续施工图设计，同时，</w:t>
      </w:r>
      <w:r>
        <w:rPr>
          <w:rFonts w:hint="eastAsia" w:ascii="宋体" w:hAnsi="宋体" w:cs="宋体"/>
          <w:color w:val="auto"/>
          <w:sz w:val="24"/>
        </w:rPr>
        <w:t>各阶段设计成果</w:t>
      </w:r>
      <w:r>
        <w:rPr>
          <w:rFonts w:hint="eastAsia" w:ascii="宋体" w:hAnsi="宋体" w:cs="宋体"/>
          <w:color w:val="auto"/>
          <w:sz w:val="24"/>
          <w:lang w:val="en-US" w:eastAsia="zh-CN"/>
        </w:rPr>
        <w:t>均需</w:t>
      </w:r>
      <w:r>
        <w:rPr>
          <w:rFonts w:hint="eastAsia" w:ascii="宋体" w:hAnsi="宋体" w:cs="宋体"/>
          <w:color w:val="auto"/>
          <w:sz w:val="24"/>
        </w:rPr>
        <w:t>达到</w:t>
      </w:r>
      <w:r>
        <w:rPr>
          <w:rFonts w:hint="eastAsia" w:ascii="宋体" w:hAnsi="宋体" w:cs="宋体"/>
          <w:color w:val="auto"/>
          <w:sz w:val="24"/>
          <w:lang w:eastAsia="zh-CN"/>
        </w:rPr>
        <w:t>招标人</w:t>
      </w:r>
      <w:r>
        <w:rPr>
          <w:rFonts w:hint="eastAsia" w:ascii="宋体" w:hAnsi="宋体" w:cs="宋体"/>
          <w:color w:val="auto"/>
          <w:sz w:val="24"/>
          <w:lang w:val="en-US" w:eastAsia="zh-CN"/>
        </w:rPr>
        <w:t>使用需求</w:t>
      </w:r>
      <w:r>
        <w:rPr>
          <w:rFonts w:hint="eastAsia" w:ascii="宋体" w:hAnsi="宋体" w:cs="宋体"/>
          <w:color w:val="auto"/>
          <w:sz w:val="24"/>
        </w:rPr>
        <w:t>。</w:t>
      </w:r>
    </w:p>
    <w:p w14:paraId="5C8EE183">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lang w:eastAsia="zh-Hans"/>
        </w:rPr>
        <w:t>整体设计：</w:t>
      </w:r>
      <w:r>
        <w:rPr>
          <w:rFonts w:hint="eastAsia" w:ascii="宋体" w:hAnsi="宋体" w:cs="宋体"/>
          <w:color w:val="auto"/>
          <w:sz w:val="24"/>
          <w:lang w:val="en-US" w:eastAsia="zh-CN"/>
        </w:rPr>
        <w:t>要</w:t>
      </w:r>
      <w:r>
        <w:rPr>
          <w:rFonts w:hint="eastAsia" w:ascii="宋体" w:hAnsi="宋体" w:cs="宋体"/>
          <w:color w:val="auto"/>
          <w:sz w:val="24"/>
          <w:lang w:eastAsia="zh-Hans"/>
        </w:rPr>
        <w:t>充分考虑安全性</w:t>
      </w:r>
      <w:r>
        <w:rPr>
          <w:rFonts w:hint="eastAsia" w:ascii="宋体" w:hAnsi="宋体" w:cs="宋体"/>
          <w:color w:val="auto"/>
          <w:sz w:val="24"/>
          <w:lang w:eastAsia="zh-CN"/>
        </w:rPr>
        <w:t>、</w:t>
      </w:r>
      <w:r>
        <w:rPr>
          <w:rFonts w:hint="eastAsia" w:ascii="宋体" w:hAnsi="宋体" w:cs="宋体"/>
          <w:color w:val="auto"/>
          <w:sz w:val="24"/>
          <w:lang w:eastAsia="zh-Hans"/>
        </w:rPr>
        <w:t>耐用性</w:t>
      </w:r>
      <w:r>
        <w:rPr>
          <w:rFonts w:hint="eastAsia" w:ascii="宋体" w:hAnsi="宋体" w:cs="宋体"/>
          <w:color w:val="auto"/>
          <w:sz w:val="24"/>
          <w:lang w:eastAsia="zh-CN"/>
        </w:rPr>
        <w:t>、</w:t>
      </w:r>
      <w:r>
        <w:rPr>
          <w:rFonts w:hint="eastAsia" w:ascii="宋体" w:hAnsi="宋体" w:cs="宋体"/>
          <w:color w:val="auto"/>
          <w:sz w:val="24"/>
          <w:lang w:eastAsia="zh-Hans"/>
        </w:rPr>
        <w:t>可靠性。</w:t>
      </w:r>
      <w:r>
        <w:rPr>
          <w:rFonts w:hint="eastAsia" w:ascii="宋体" w:hAnsi="宋体" w:cs="宋体"/>
          <w:color w:val="auto"/>
          <w:sz w:val="24"/>
          <w:lang w:val="en-US" w:eastAsia="zh-CN"/>
        </w:rPr>
        <w:t>装修材料的选择应具备</w:t>
      </w:r>
      <w:r>
        <w:rPr>
          <w:rFonts w:hint="eastAsia" w:ascii="宋体" w:hAnsi="宋体" w:cs="宋体"/>
          <w:color w:val="auto"/>
          <w:sz w:val="24"/>
        </w:rPr>
        <w:t>防滑、防静电、耐压、耐磨损等特性</w:t>
      </w:r>
      <w:r>
        <w:rPr>
          <w:rFonts w:hint="eastAsia" w:ascii="宋体" w:hAnsi="宋体" w:cs="宋体"/>
          <w:color w:val="auto"/>
          <w:sz w:val="24"/>
          <w:lang w:eastAsia="zh-CN"/>
        </w:rPr>
        <w:t>，</w:t>
      </w:r>
      <w:r>
        <w:rPr>
          <w:rFonts w:hint="eastAsia" w:ascii="宋体" w:hAnsi="宋体" w:cs="宋体"/>
          <w:color w:val="auto"/>
          <w:sz w:val="24"/>
        </w:rPr>
        <w:t>并符合防火规范要求。</w:t>
      </w:r>
    </w:p>
    <w:p w14:paraId="77EF333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音频系统（含话筒、扬声器及信号处理设备）的设计应依据报告厅的建筑声学条件与使用功能，实现语言扩声清晰自然、饱满均衡、系统运行稳定可靠</w:t>
      </w:r>
      <w:r>
        <w:rPr>
          <w:rFonts w:hint="eastAsia" w:ascii="宋体" w:hAnsi="宋体" w:cs="宋体"/>
          <w:color w:val="auto"/>
          <w:sz w:val="24"/>
          <w:lang w:eastAsia="zh-CN"/>
        </w:rPr>
        <w:t>，</w:t>
      </w:r>
      <w:r>
        <w:rPr>
          <w:rFonts w:hint="eastAsia" w:ascii="宋体" w:hAnsi="宋体" w:cs="宋体"/>
          <w:color w:val="auto"/>
          <w:sz w:val="24"/>
        </w:rPr>
        <w:t>适应会议、讲座等多种场景。</w:t>
      </w:r>
    </w:p>
    <w:p w14:paraId="20EE1948">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4.灯光系统应满足报告厅会议、讲座及视频录制等多种功能需求，</w:t>
      </w:r>
      <w:r>
        <w:rPr>
          <w:rFonts w:hint="eastAsia" w:ascii="宋体" w:hAnsi="宋体" w:cs="宋体"/>
          <w:color w:val="auto"/>
          <w:sz w:val="24"/>
        </w:rPr>
        <w:t>采用高效节能的灯具，以均匀布光为原则，重点保证主席台区与观众席区的照度需求，避免眩光</w:t>
      </w:r>
      <w:r>
        <w:rPr>
          <w:rFonts w:hint="eastAsia" w:ascii="宋体" w:hAnsi="宋体" w:cs="宋体"/>
          <w:color w:val="auto"/>
          <w:sz w:val="24"/>
          <w:lang w:eastAsia="zh-CN"/>
        </w:rPr>
        <w:t>。</w:t>
      </w:r>
    </w:p>
    <w:p w14:paraId="164446A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装修材料应结合音频扩声系统进行声学优化，墙面及顶棚的吸声与反射处理需满足报告厅混响时间及语言清晰度要求，避免声学缺陷。同时，装修材料的色彩、质感及反射率应与灯光系统协调，确保照度均匀、无眩光，满足高清视频录制及多场景使用的视觉需求。</w:t>
      </w:r>
    </w:p>
    <w:p w14:paraId="1352EF0A">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6.网络设计应充分考虑无线接入点</w:t>
      </w:r>
      <w:r>
        <w:rPr>
          <w:rFonts w:hint="eastAsia" w:ascii="宋体" w:hAnsi="宋体" w:cs="宋体"/>
          <w:color w:val="auto"/>
          <w:sz w:val="24"/>
        </w:rPr>
        <w:t>及覆盖范围</w:t>
      </w:r>
      <w:r>
        <w:rPr>
          <w:rFonts w:hint="eastAsia" w:ascii="宋体" w:hAnsi="宋体" w:cs="宋体"/>
          <w:color w:val="auto"/>
          <w:sz w:val="24"/>
          <w:lang w:val="en-US" w:eastAsia="zh-CN"/>
        </w:rPr>
        <w:t>、弱电间位置、线缆路由及设备安装方式等方面，确保报告厅内部无线网络信号全覆盖、无盲区，满足会议互动、视频传输及智能控制等业务需求。</w:t>
      </w:r>
    </w:p>
    <w:p w14:paraId="32FD11E7">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7</w:t>
      </w:r>
      <w:r>
        <w:rPr>
          <w:rFonts w:hint="eastAsia" w:ascii="宋体" w:hAnsi="宋体" w:cs="宋体"/>
          <w:color w:val="auto"/>
          <w:sz w:val="24"/>
        </w:rPr>
        <w:t>.设计和施工要求充分考虑现场消防、水、电、受力结构等国家规范要求</w:t>
      </w:r>
      <w:r>
        <w:rPr>
          <w:rFonts w:hint="eastAsia" w:ascii="宋体" w:hAnsi="宋体" w:cs="宋体"/>
          <w:color w:val="auto"/>
          <w:sz w:val="24"/>
          <w:lang w:val="en-US" w:eastAsia="zh-CN"/>
        </w:rPr>
        <w:t>及其</w:t>
      </w:r>
      <w:r>
        <w:rPr>
          <w:rFonts w:hint="eastAsia" w:ascii="宋体" w:hAnsi="宋体" w:cs="宋体"/>
          <w:color w:val="auto"/>
          <w:sz w:val="24"/>
        </w:rPr>
        <w:t>安全因素</w:t>
      </w:r>
      <w:r>
        <w:rPr>
          <w:rFonts w:hint="eastAsia" w:ascii="宋体" w:hAnsi="宋体" w:cs="宋体"/>
          <w:color w:val="auto"/>
          <w:sz w:val="24"/>
          <w:lang w:eastAsia="zh-CN"/>
        </w:rPr>
        <w:t>，</w:t>
      </w:r>
      <w:r>
        <w:rPr>
          <w:rFonts w:hint="eastAsia" w:ascii="宋体" w:hAnsi="宋体" w:cs="宋体"/>
          <w:color w:val="auto"/>
          <w:sz w:val="24"/>
          <w:lang w:val="en-US" w:eastAsia="zh-CN"/>
        </w:rPr>
        <w:t>不破坏主体承重结构。</w:t>
      </w:r>
    </w:p>
    <w:p w14:paraId="47D2309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8.设计满足整体消防审图及验收的规范要求。施工图设计内容与质量应符合专业审图机构及消防专项审查的现行技术标准。</w:t>
      </w:r>
    </w:p>
    <w:p w14:paraId="67E8E581">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9.设计单位应提供施工全过程配合服务，包括但不限于：向施工单位移交图纸、进行设计交底、解答施工期间的图纸疑问、配合现场技术问题的处理及出具设计变更，直至工程竣工验收合格。</w:t>
      </w:r>
    </w:p>
    <w:p w14:paraId="2611ED5B">
      <w:pPr>
        <w:keepNext w:val="0"/>
        <w:keepLines w:val="0"/>
        <w:pageBreakBefore w:val="0"/>
        <w:kinsoku/>
        <w:wordWrap/>
        <w:overflowPunct/>
        <w:topLinePunct w:val="0"/>
        <w:autoSpaceDE/>
        <w:autoSpaceDN/>
        <w:bidi w:val="0"/>
        <w:spacing w:line="360" w:lineRule="auto"/>
        <w:ind w:firstLine="480" w:firstLineChars="200"/>
        <w:rPr>
          <w:rFonts w:ascii="宋体" w:hAnsi="宋体" w:cs="宋体"/>
          <w:b/>
          <w:bCs/>
          <w:color w:val="auto"/>
          <w:sz w:val="24"/>
        </w:rPr>
      </w:pPr>
      <w:r>
        <w:rPr>
          <w:rFonts w:hint="eastAsia" w:ascii="宋体" w:hAnsi="宋体" w:cs="宋体"/>
          <w:b/>
          <w:bCs/>
          <w:color w:val="auto"/>
          <w:sz w:val="24"/>
        </w:rPr>
        <w:t>五、设计周期要求</w:t>
      </w:r>
    </w:p>
    <w:p w14:paraId="17DBBEB6">
      <w:pPr>
        <w:tabs>
          <w:tab w:val="left" w:pos="360"/>
        </w:tabs>
        <w:spacing w:line="46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设计周期</w:t>
      </w:r>
      <w:r>
        <w:rPr>
          <w:rFonts w:hint="eastAsia" w:ascii="宋体" w:hAnsi="宋体" w:cs="宋体"/>
          <w:color w:val="auto"/>
          <w:sz w:val="24"/>
          <w:lang w:val="en-US" w:eastAsia="zh-CN"/>
        </w:rPr>
        <w:t>20</w:t>
      </w:r>
      <w:r>
        <w:rPr>
          <w:rFonts w:hint="eastAsia" w:ascii="宋体" w:hAnsi="宋体" w:cs="宋体"/>
          <w:color w:val="auto"/>
          <w:sz w:val="24"/>
        </w:rPr>
        <w:t>日历天施工图设计完毕，其中方案</w:t>
      </w:r>
      <w:r>
        <w:rPr>
          <w:rFonts w:hint="eastAsia" w:ascii="宋体" w:hAnsi="宋体" w:cs="宋体"/>
          <w:color w:val="auto"/>
          <w:sz w:val="24"/>
          <w:lang w:val="en-US" w:eastAsia="zh-CN"/>
        </w:rPr>
        <w:t>设计</w:t>
      </w:r>
      <w:r>
        <w:rPr>
          <w:rFonts w:hint="eastAsia" w:ascii="宋体" w:hAnsi="宋体" w:cs="宋体"/>
          <w:color w:val="auto"/>
          <w:sz w:val="24"/>
        </w:rPr>
        <w:t>阶段为</w:t>
      </w:r>
      <w:r>
        <w:rPr>
          <w:rFonts w:hint="eastAsia" w:ascii="宋体" w:hAnsi="宋体" w:cs="宋体"/>
          <w:color w:val="auto"/>
          <w:sz w:val="24"/>
          <w:lang w:val="en-US" w:eastAsia="zh-CN"/>
        </w:rPr>
        <w:t>8</w:t>
      </w:r>
      <w:r>
        <w:rPr>
          <w:rFonts w:hint="eastAsia" w:ascii="宋体" w:hAnsi="宋体" w:cs="宋体"/>
          <w:color w:val="auto"/>
          <w:sz w:val="24"/>
        </w:rPr>
        <w:t>日历天，施工图</w:t>
      </w:r>
      <w:r>
        <w:rPr>
          <w:rFonts w:hint="eastAsia" w:ascii="宋体" w:hAnsi="宋体" w:cs="宋体"/>
          <w:color w:val="auto"/>
          <w:sz w:val="24"/>
          <w:lang w:val="en-US" w:eastAsia="zh-CN"/>
        </w:rPr>
        <w:t>设计阶段</w:t>
      </w:r>
      <w:r>
        <w:rPr>
          <w:rFonts w:hint="eastAsia" w:ascii="宋体" w:hAnsi="宋体" w:cs="宋体"/>
          <w:color w:val="auto"/>
          <w:sz w:val="24"/>
        </w:rPr>
        <w:t>为</w:t>
      </w:r>
      <w:r>
        <w:rPr>
          <w:rFonts w:hint="eastAsia" w:ascii="宋体" w:hAnsi="宋体" w:cs="宋体"/>
          <w:color w:val="auto"/>
          <w:sz w:val="24"/>
          <w:lang w:val="en-US" w:eastAsia="zh-CN"/>
        </w:rPr>
        <w:t>12</w:t>
      </w:r>
      <w:r>
        <w:rPr>
          <w:rFonts w:hint="eastAsia" w:ascii="宋体" w:hAnsi="宋体" w:cs="宋体"/>
          <w:color w:val="auto"/>
          <w:sz w:val="24"/>
        </w:rPr>
        <w:t>日历天</w:t>
      </w:r>
      <w:r>
        <w:rPr>
          <w:rFonts w:hint="eastAsia" w:ascii="宋体" w:hAnsi="宋体" w:cs="宋体"/>
          <w:color w:val="auto"/>
          <w:sz w:val="24"/>
          <w:lang w:eastAsia="zh-CN"/>
        </w:rPr>
        <w:t>，</w:t>
      </w:r>
      <w:r>
        <w:rPr>
          <w:rFonts w:hint="eastAsia" w:ascii="宋体" w:hAnsi="宋体" w:cs="宋体"/>
          <w:color w:val="auto"/>
          <w:sz w:val="24"/>
        </w:rPr>
        <w:t>具体以</w:t>
      </w:r>
      <w:r>
        <w:rPr>
          <w:rFonts w:hint="eastAsia" w:ascii="宋体" w:hAnsi="宋体" w:cs="宋体"/>
          <w:color w:val="auto"/>
          <w:sz w:val="24"/>
          <w:lang w:eastAsia="zh-CN"/>
        </w:rPr>
        <w:t>招标人</w:t>
      </w:r>
      <w:r>
        <w:rPr>
          <w:rFonts w:hint="eastAsia" w:ascii="宋体" w:hAnsi="宋体" w:cs="宋体"/>
          <w:color w:val="auto"/>
          <w:sz w:val="24"/>
        </w:rPr>
        <w:t>要求为准</w:t>
      </w:r>
      <w:r>
        <w:rPr>
          <w:rFonts w:hint="eastAsia" w:ascii="宋体" w:hAnsi="宋体" w:cs="宋体"/>
          <w:color w:val="auto"/>
          <w:sz w:val="24"/>
          <w:lang w:eastAsia="zh-CN"/>
        </w:rPr>
        <w:t>。</w:t>
      </w:r>
      <w:r>
        <w:rPr>
          <w:rFonts w:hint="eastAsia" w:ascii="宋体" w:hAnsi="宋体" w:cs="宋体"/>
          <w:color w:val="auto"/>
          <w:sz w:val="24"/>
          <w:lang w:val="en-US" w:eastAsia="zh-CN"/>
        </w:rPr>
        <w:t>在后续施工阶段，</w:t>
      </w:r>
      <w:r>
        <w:rPr>
          <w:rFonts w:ascii="Segoe UI" w:hAnsi="Segoe UI" w:eastAsia="Segoe UI" w:cs="Segoe UI"/>
          <w:i w:val="0"/>
          <w:iCs w:val="0"/>
          <w:caps w:val="0"/>
          <w:color w:val="auto"/>
          <w:spacing w:val="0"/>
          <w:sz w:val="24"/>
          <w:szCs w:val="24"/>
          <w:shd w:val="clear" w:fill="FFFFFF"/>
        </w:rPr>
        <w:t>负责施工阶段的技术对接、交底，并全程提供技术指导</w:t>
      </w:r>
      <w:r>
        <w:rPr>
          <w:rFonts w:hint="eastAsia" w:ascii="Segoe UI" w:hAnsi="Segoe UI" w:cs="Segoe UI"/>
          <w:i w:val="0"/>
          <w:iCs w:val="0"/>
          <w:caps w:val="0"/>
          <w:color w:val="auto"/>
          <w:spacing w:val="0"/>
          <w:sz w:val="24"/>
          <w:szCs w:val="24"/>
          <w:shd w:val="clear" w:fill="FFFFFF"/>
          <w:lang w:val="en-US" w:eastAsia="zh-CN"/>
        </w:rPr>
        <w:t>服务</w:t>
      </w:r>
      <w:r>
        <w:rPr>
          <w:rFonts w:ascii="Segoe UI" w:hAnsi="Segoe UI" w:eastAsia="Segoe UI" w:cs="Segoe UI"/>
          <w:i w:val="0"/>
          <w:iCs w:val="0"/>
          <w:caps w:val="0"/>
          <w:color w:val="auto"/>
          <w:spacing w:val="0"/>
          <w:sz w:val="24"/>
          <w:szCs w:val="24"/>
          <w:shd w:val="clear" w:fill="FFFFFF"/>
        </w:rPr>
        <w:t>，直至工程竣工验收。</w:t>
      </w:r>
    </w:p>
    <w:p w14:paraId="29FA6911">
      <w:pPr>
        <w:keepNext w:val="0"/>
        <w:keepLines w:val="0"/>
        <w:pageBreakBefore w:val="0"/>
        <w:tabs>
          <w:tab w:val="left" w:pos="3045"/>
        </w:tabs>
        <w:kinsoku/>
        <w:wordWrap/>
        <w:overflowPunct/>
        <w:topLinePunct w:val="0"/>
        <w:autoSpaceDE/>
        <w:autoSpaceDN/>
        <w:bidi w:val="0"/>
        <w:spacing w:line="360" w:lineRule="auto"/>
        <w:ind w:firstLine="480" w:firstLineChars="200"/>
        <w:rPr>
          <w:rFonts w:ascii="宋体" w:hAnsi="宋体" w:cs="宋体"/>
          <w:b/>
          <w:color w:val="auto"/>
          <w:sz w:val="24"/>
        </w:rPr>
      </w:pPr>
      <w:r>
        <w:rPr>
          <w:rFonts w:hint="eastAsia" w:ascii="宋体" w:hAnsi="宋体" w:cs="宋体"/>
          <w:b/>
          <w:color w:val="auto"/>
          <w:sz w:val="24"/>
        </w:rPr>
        <w:t>六、设计内容</w:t>
      </w:r>
    </w:p>
    <w:p w14:paraId="0CFC57B6">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1.设计方案构思（设计总说明）</w:t>
      </w:r>
    </w:p>
    <w:p w14:paraId="3008AE8B">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重要节点效果图（彩色）（必须清晰地反映出地面、墙壁、顶棚的造型、色彩、线条、质感），包括但不仅限于：整体鸟瞰效果图、主席台视角效果图、观众席全景视角效果图、局部效果图等，设计出能完全表现所有区域的效果图；</w:t>
      </w:r>
    </w:p>
    <w:p w14:paraId="411D3D6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3.方案图及施工设计图纸，包括但不限于：平面图、立面图、剖面图、节点大样图、</w:t>
      </w:r>
      <w:r>
        <w:rPr>
          <w:rFonts w:hint="eastAsia" w:ascii="宋体" w:hAnsi="宋体" w:cs="宋体"/>
          <w:color w:val="auto"/>
          <w:sz w:val="24"/>
          <w:lang w:val="en-US" w:eastAsia="zh-Hans"/>
        </w:rPr>
        <w:t>各区域</w:t>
      </w:r>
      <w:r>
        <w:rPr>
          <w:rFonts w:hint="eastAsia" w:ascii="宋体" w:hAnsi="宋体" w:cs="宋体"/>
          <w:color w:val="auto"/>
          <w:sz w:val="24"/>
          <w:lang w:val="en-US" w:eastAsia="zh-CN"/>
        </w:rPr>
        <w:t>地面材质布置图、</w:t>
      </w:r>
      <w:r>
        <w:rPr>
          <w:rFonts w:hint="eastAsia" w:ascii="宋体" w:hAnsi="宋体" w:cs="宋体"/>
          <w:color w:val="auto"/>
          <w:sz w:val="24"/>
          <w:lang w:val="en-US" w:eastAsia="zh-Hans"/>
        </w:rPr>
        <w:t>吊顶</w:t>
      </w:r>
      <w:r>
        <w:rPr>
          <w:rFonts w:hint="eastAsia" w:ascii="宋体" w:hAnsi="宋体" w:cs="宋体"/>
          <w:color w:val="auto"/>
          <w:sz w:val="24"/>
          <w:lang w:val="en-US" w:eastAsia="zh-CN"/>
        </w:rPr>
        <w:t>布置图及相关节点详图、强电弱</w:t>
      </w:r>
      <w:r>
        <w:rPr>
          <w:rFonts w:hint="eastAsia" w:ascii="宋体" w:hAnsi="宋体" w:cs="宋体"/>
          <w:color w:val="auto"/>
          <w:sz w:val="24"/>
          <w:lang w:val="en-US" w:eastAsia="zh-Hans"/>
        </w:rPr>
        <w:t>电</w:t>
      </w:r>
      <w:r>
        <w:rPr>
          <w:rFonts w:hint="eastAsia" w:ascii="宋体" w:hAnsi="宋体" w:cs="宋体"/>
          <w:color w:val="auto"/>
          <w:sz w:val="24"/>
          <w:lang w:val="en-US" w:eastAsia="zh-CN"/>
        </w:rPr>
        <w:t>图、消防布置图、网络信号分布图、报告厅桌椅布置图，空调、显示屏、音响及灯光系统等设备布置图等，及其能清晰反映思路及形式的相关施工图图纸</w:t>
      </w:r>
      <w:r>
        <w:rPr>
          <w:rFonts w:hint="eastAsia" w:ascii="宋体" w:hAnsi="宋体" w:cs="宋体"/>
          <w:color w:val="auto"/>
          <w:sz w:val="24"/>
          <w:lang w:val="en-US" w:eastAsia="zh-Hans"/>
        </w:rPr>
        <w:t>和</w:t>
      </w:r>
      <w:r>
        <w:rPr>
          <w:rFonts w:hint="eastAsia" w:ascii="宋体" w:hAnsi="宋体" w:cs="宋体"/>
          <w:color w:val="auto"/>
          <w:sz w:val="24"/>
          <w:lang w:val="en-US" w:eastAsia="zh-CN"/>
        </w:rPr>
        <w:t>必要的文字说明；</w:t>
      </w:r>
    </w:p>
    <w:p w14:paraId="56703607">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4.施工预算。做好施工的预算报告书。</w:t>
      </w:r>
    </w:p>
    <w:p w14:paraId="282B894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上述所有图纸及设计说明需提供A3规格图册，并附包含全部内容的电子版（U盘）。</w:t>
      </w:r>
    </w:p>
    <w:p w14:paraId="28599C4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招标人有权在投标人中标后对设计范围、设计内容做适当合理的调整。</w:t>
      </w:r>
    </w:p>
    <w:p w14:paraId="4E3B0A2D">
      <w:pPr>
        <w:keepNext w:val="0"/>
        <w:keepLines w:val="0"/>
        <w:pageBreakBefore w:val="0"/>
        <w:kinsoku/>
        <w:wordWrap/>
        <w:overflowPunct/>
        <w:topLinePunct w:val="0"/>
        <w:autoSpaceDE/>
        <w:autoSpaceDN/>
        <w:bidi w:val="0"/>
        <w:spacing w:line="360" w:lineRule="auto"/>
        <w:ind w:firstLine="480" w:firstLineChars="200"/>
        <w:rPr>
          <w:rFonts w:ascii="宋体" w:hAnsi="宋体" w:cs="宋体"/>
          <w:color w:val="auto"/>
          <w:sz w:val="24"/>
        </w:rPr>
      </w:pPr>
      <w:r>
        <w:rPr>
          <w:rFonts w:hint="eastAsia" w:ascii="宋体" w:hAnsi="宋体" w:cs="宋体"/>
          <w:b/>
          <w:color w:val="auto"/>
          <w:sz w:val="24"/>
        </w:rPr>
        <w:t>七</w:t>
      </w:r>
      <w:r>
        <w:rPr>
          <w:rFonts w:hint="eastAsia" w:ascii="宋体" w:hAnsi="宋体" w:cs="宋体"/>
          <w:b/>
          <w:color w:val="auto"/>
          <w:sz w:val="24"/>
          <w:lang w:eastAsia="zh-Hans"/>
        </w:rPr>
        <w:t>、设计文件</w:t>
      </w:r>
    </w:p>
    <w:p w14:paraId="11F42E3F">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1.方案设计阶段</w:t>
      </w:r>
    </w:p>
    <w:p w14:paraId="07B3756D">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（1）初步设计文件（含概算），需提供各装修区域的整体效果</w:t>
      </w:r>
      <w:r>
        <w:rPr>
          <w:rFonts w:hint="eastAsia" w:ascii="宋体" w:hAnsi="宋体" w:cs="宋体"/>
          <w:color w:val="auto"/>
          <w:sz w:val="24"/>
          <w:lang w:val="en-US" w:eastAsia="zh-Hans"/>
        </w:rPr>
        <w:t>图</w:t>
      </w:r>
      <w:r>
        <w:rPr>
          <w:rFonts w:hint="eastAsia" w:ascii="宋体" w:hAnsi="宋体" w:cs="宋体"/>
          <w:color w:val="auto"/>
          <w:sz w:val="24"/>
          <w:lang w:val="en-US" w:eastAsia="zh-CN"/>
        </w:rPr>
        <w:t>及重要节点效果图；</w:t>
      </w:r>
    </w:p>
    <w:p w14:paraId="63C1321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2.施工图设计阶段</w:t>
      </w:r>
    </w:p>
    <w:p w14:paraId="10E809EB">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（1）总体设计说明；</w:t>
      </w:r>
    </w:p>
    <w:p w14:paraId="4CA157C6">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（2）工程平面图、天花图、立面图、剖面</w:t>
      </w:r>
      <w:r>
        <w:rPr>
          <w:rFonts w:hint="eastAsia" w:ascii="宋体" w:hAnsi="宋体" w:cs="宋体"/>
          <w:color w:val="auto"/>
          <w:sz w:val="24"/>
          <w:lang w:val="en-US" w:eastAsia="zh-Hans"/>
        </w:rPr>
        <w:t>图、</w:t>
      </w:r>
      <w:r>
        <w:rPr>
          <w:rFonts w:hint="eastAsia" w:ascii="宋体" w:hAnsi="宋体" w:cs="宋体"/>
          <w:color w:val="auto"/>
          <w:sz w:val="24"/>
          <w:lang w:val="en-US" w:eastAsia="zh-CN"/>
        </w:rPr>
        <w:t>局部大样图、节点大样图、</w:t>
      </w:r>
      <w:r>
        <w:rPr>
          <w:rFonts w:hint="eastAsia" w:ascii="宋体" w:hAnsi="宋体" w:cs="宋体"/>
          <w:color w:val="auto"/>
          <w:sz w:val="24"/>
          <w:lang w:val="en-US" w:eastAsia="zh-Hans"/>
        </w:rPr>
        <w:t>各区域</w:t>
      </w:r>
      <w:r>
        <w:rPr>
          <w:rFonts w:hint="eastAsia" w:ascii="宋体" w:hAnsi="宋体" w:cs="宋体"/>
          <w:color w:val="auto"/>
          <w:sz w:val="24"/>
          <w:lang w:val="en-US" w:eastAsia="zh-CN"/>
        </w:rPr>
        <w:t>地面材质布置图、</w:t>
      </w:r>
      <w:r>
        <w:rPr>
          <w:rFonts w:hint="eastAsia" w:ascii="宋体" w:hAnsi="宋体" w:cs="宋体"/>
          <w:color w:val="auto"/>
          <w:sz w:val="24"/>
          <w:lang w:val="en-US" w:eastAsia="zh-Hans"/>
        </w:rPr>
        <w:t>吊顶</w:t>
      </w:r>
      <w:r>
        <w:rPr>
          <w:rFonts w:hint="eastAsia" w:ascii="宋体" w:hAnsi="宋体" w:cs="宋体"/>
          <w:color w:val="auto"/>
          <w:sz w:val="24"/>
          <w:lang w:val="en-US" w:eastAsia="zh-CN"/>
        </w:rPr>
        <w:t>布置图及相关节点详图、强电弱</w:t>
      </w:r>
      <w:r>
        <w:rPr>
          <w:rFonts w:hint="eastAsia" w:ascii="宋体" w:hAnsi="宋体" w:cs="宋体"/>
          <w:color w:val="auto"/>
          <w:sz w:val="24"/>
          <w:lang w:val="en-US" w:eastAsia="zh-Hans"/>
        </w:rPr>
        <w:t>电</w:t>
      </w:r>
      <w:r>
        <w:rPr>
          <w:rFonts w:hint="eastAsia" w:ascii="宋体" w:hAnsi="宋体" w:cs="宋体"/>
          <w:color w:val="auto"/>
          <w:sz w:val="24"/>
          <w:lang w:val="en-US" w:eastAsia="zh-CN"/>
        </w:rPr>
        <w:t>图、消防布置图及材料清单</w:t>
      </w:r>
      <w:r>
        <w:rPr>
          <w:rFonts w:hint="eastAsia" w:ascii="宋体" w:hAnsi="宋体" w:cs="宋体"/>
          <w:color w:val="auto"/>
          <w:sz w:val="24"/>
          <w:lang w:val="en-US" w:eastAsia="zh-Hans"/>
        </w:rPr>
        <w:t>等</w:t>
      </w:r>
      <w:r>
        <w:rPr>
          <w:rFonts w:hint="eastAsia" w:ascii="宋体" w:hAnsi="宋体" w:cs="宋体"/>
          <w:color w:val="auto"/>
          <w:sz w:val="24"/>
          <w:lang w:val="en-US" w:eastAsia="zh-CN"/>
        </w:rPr>
        <w:t>；</w:t>
      </w:r>
    </w:p>
    <w:p w14:paraId="79DB17F7">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（3）报告厅网络信号分布图、报告厅桌椅布置图，空调、显示屏、音响、灯光系统等设备布置图及材料清单等；</w:t>
      </w:r>
    </w:p>
    <w:p w14:paraId="6009BB51">
      <w:pPr>
        <w:keepNext w:val="0"/>
        <w:keepLines w:val="0"/>
        <w:pageBreakBefore w:val="0"/>
        <w:kinsoku/>
        <w:wordWrap/>
        <w:overflowPunct/>
        <w:topLinePunct w:val="0"/>
        <w:autoSpaceDE/>
        <w:autoSpaceDN/>
        <w:bidi w:val="0"/>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（4）满足报告厅使用需求的其他图纸及材料清单。</w:t>
      </w:r>
    </w:p>
    <w:p w14:paraId="78A617D9">
      <w:pPr>
        <w:keepNext w:val="0"/>
        <w:keepLines w:val="0"/>
        <w:pageBreakBefore w:val="0"/>
        <w:tabs>
          <w:tab w:val="left" w:pos="3045"/>
        </w:tabs>
        <w:kinsoku/>
        <w:wordWrap/>
        <w:overflowPunct/>
        <w:topLinePunct w:val="0"/>
        <w:autoSpaceDE/>
        <w:autoSpaceDN/>
        <w:bidi w:val="0"/>
        <w:spacing w:line="360" w:lineRule="auto"/>
        <w:ind w:firstLine="480" w:firstLineChars="200"/>
        <w:rPr>
          <w:rFonts w:ascii="宋体" w:hAnsi="宋体" w:cs="宋体"/>
          <w:b/>
          <w:color w:val="auto"/>
          <w:sz w:val="24"/>
          <w:lang w:eastAsia="zh-Hans"/>
        </w:rPr>
      </w:pPr>
      <w:r>
        <w:rPr>
          <w:rFonts w:hint="eastAsia" w:ascii="宋体" w:hAnsi="宋体" w:cs="宋体"/>
          <w:b/>
          <w:color w:val="auto"/>
          <w:sz w:val="24"/>
          <w:lang w:val="en-US" w:eastAsia="zh-CN"/>
        </w:rPr>
        <w:t>八</w:t>
      </w:r>
      <w:r>
        <w:rPr>
          <w:rFonts w:hint="eastAsia" w:ascii="宋体" w:hAnsi="宋体" w:cs="宋体"/>
          <w:b/>
          <w:color w:val="auto"/>
          <w:sz w:val="24"/>
          <w:lang w:eastAsia="zh-Hans"/>
        </w:rPr>
        <w:t>、施工图设计成果提交的文件格式（形式）</w:t>
      </w:r>
    </w:p>
    <w:p w14:paraId="0A690D87">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Hans"/>
        </w:rPr>
      </w:pPr>
      <w:r>
        <w:rPr>
          <w:rFonts w:hint="eastAsia" w:ascii="宋体" w:hAnsi="宋体" w:cs="宋体"/>
          <w:color w:val="auto"/>
          <w:sz w:val="24"/>
          <w:lang w:val="en-US" w:eastAsia="zh-CN"/>
        </w:rPr>
        <w:t>1.</w:t>
      </w:r>
      <w:r>
        <w:rPr>
          <w:rFonts w:hint="eastAsia" w:ascii="宋体" w:hAnsi="宋体" w:cs="宋体"/>
          <w:color w:val="auto"/>
          <w:sz w:val="24"/>
          <w:lang w:val="en-US" w:eastAsia="zh-Hans"/>
        </w:rPr>
        <w:t>提交方案</w:t>
      </w:r>
      <w:r>
        <w:rPr>
          <w:rFonts w:hint="eastAsia" w:ascii="宋体" w:hAnsi="宋体" w:cs="宋体"/>
          <w:color w:val="auto"/>
          <w:sz w:val="24"/>
          <w:lang w:val="en-US" w:eastAsia="zh-CN"/>
        </w:rPr>
        <w:t>设计</w:t>
      </w:r>
      <w:r>
        <w:rPr>
          <w:rFonts w:hint="eastAsia" w:ascii="宋体" w:hAnsi="宋体" w:cs="宋体"/>
          <w:color w:val="auto"/>
          <w:sz w:val="24"/>
          <w:lang w:val="en-US" w:eastAsia="zh-Hans"/>
        </w:rPr>
        <w:t>效果图，经</w:t>
      </w:r>
      <w:r>
        <w:rPr>
          <w:rFonts w:hint="eastAsia" w:ascii="宋体" w:hAnsi="宋体" w:cs="宋体"/>
          <w:color w:val="auto"/>
          <w:sz w:val="24"/>
          <w:lang w:val="en-US" w:eastAsia="zh-CN"/>
        </w:rPr>
        <w:t>招标人</w:t>
      </w:r>
      <w:r>
        <w:rPr>
          <w:rFonts w:hint="eastAsia" w:ascii="宋体" w:hAnsi="宋体" w:cs="宋体"/>
          <w:color w:val="auto"/>
          <w:sz w:val="24"/>
          <w:lang w:val="en-US" w:eastAsia="zh-Hans"/>
        </w:rPr>
        <w:t>审核并由设计方按照</w:t>
      </w:r>
      <w:r>
        <w:rPr>
          <w:rFonts w:hint="eastAsia" w:ascii="宋体" w:hAnsi="宋体" w:cs="宋体"/>
          <w:color w:val="auto"/>
          <w:sz w:val="24"/>
          <w:lang w:val="en-US" w:eastAsia="zh-CN"/>
        </w:rPr>
        <w:t>招标人</w:t>
      </w:r>
      <w:r>
        <w:rPr>
          <w:rFonts w:hint="eastAsia" w:ascii="宋体" w:hAnsi="宋体" w:cs="宋体"/>
          <w:color w:val="auto"/>
          <w:sz w:val="24"/>
          <w:lang w:val="en-US" w:eastAsia="zh-Hans"/>
        </w:rPr>
        <w:t>的意见调整修改，效果图确定后进行下一步的施工图设计。</w:t>
      </w:r>
    </w:p>
    <w:p w14:paraId="49FA28FA">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Hans"/>
        </w:rPr>
      </w:pPr>
      <w:r>
        <w:rPr>
          <w:rFonts w:hint="eastAsia" w:ascii="宋体" w:hAnsi="宋体" w:cs="宋体"/>
          <w:color w:val="auto"/>
          <w:sz w:val="24"/>
          <w:lang w:val="en-US" w:eastAsia="zh-CN"/>
        </w:rPr>
        <w:t>2.</w:t>
      </w:r>
      <w:r>
        <w:rPr>
          <w:rFonts w:hint="eastAsia" w:ascii="宋体" w:hAnsi="宋体" w:cs="宋体"/>
          <w:color w:val="auto"/>
          <w:sz w:val="24"/>
          <w:lang w:val="en-US" w:eastAsia="zh-Hans"/>
        </w:rPr>
        <w:t>施工图图纸经</w:t>
      </w:r>
      <w:r>
        <w:rPr>
          <w:rFonts w:hint="eastAsia" w:ascii="宋体" w:hAnsi="宋体" w:cs="宋体"/>
          <w:color w:val="auto"/>
          <w:sz w:val="24"/>
          <w:lang w:val="en-US" w:eastAsia="zh-CN"/>
        </w:rPr>
        <w:t>招标人</w:t>
      </w:r>
      <w:r>
        <w:rPr>
          <w:rFonts w:hint="eastAsia" w:ascii="宋体" w:hAnsi="宋体" w:cs="宋体"/>
          <w:color w:val="auto"/>
          <w:sz w:val="24"/>
          <w:lang w:val="en-US" w:eastAsia="zh-Hans"/>
        </w:rPr>
        <w:t>初步审核，对于图纸中出现的问题由设计方在规定时间内负责调整修改。</w:t>
      </w:r>
    </w:p>
    <w:p w14:paraId="2D0AD28A">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Hans"/>
        </w:rPr>
      </w:pPr>
      <w:r>
        <w:rPr>
          <w:rFonts w:hint="eastAsia" w:ascii="宋体" w:hAnsi="宋体" w:cs="宋体"/>
          <w:color w:val="auto"/>
          <w:sz w:val="24"/>
          <w:lang w:val="en-US" w:eastAsia="zh-CN"/>
        </w:rPr>
        <w:t>3.</w:t>
      </w:r>
      <w:r>
        <w:rPr>
          <w:rFonts w:hint="eastAsia" w:ascii="宋体" w:hAnsi="宋体" w:cs="宋体"/>
          <w:color w:val="auto"/>
          <w:sz w:val="24"/>
          <w:lang w:val="en-US" w:eastAsia="zh-Hans"/>
        </w:rPr>
        <w:t>最终版图纸出蓝图一式5份，建议以 A3尺寸为主(确保图纸完整，文字和尺寸标注比例正确，内容明确)。</w:t>
      </w:r>
    </w:p>
    <w:p w14:paraId="2E061A4F">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Hans"/>
        </w:rPr>
      </w:pPr>
      <w:r>
        <w:rPr>
          <w:rFonts w:hint="eastAsia" w:ascii="宋体" w:hAnsi="宋体" w:cs="宋体"/>
          <w:color w:val="auto"/>
          <w:sz w:val="24"/>
          <w:lang w:val="en-US" w:eastAsia="zh-CN"/>
        </w:rPr>
        <w:t>4.</w:t>
      </w:r>
      <w:r>
        <w:rPr>
          <w:rFonts w:hint="eastAsia" w:ascii="宋体" w:hAnsi="宋体" w:cs="宋体"/>
          <w:color w:val="auto"/>
          <w:sz w:val="24"/>
          <w:lang w:val="en-US" w:eastAsia="zh-Hans"/>
        </w:rPr>
        <w:t>图纸应严格遵守国家和地方现行相关规范及标准文件。</w:t>
      </w:r>
    </w:p>
    <w:p w14:paraId="214F199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Hans"/>
        </w:rPr>
      </w:pPr>
      <w:r>
        <w:rPr>
          <w:rFonts w:hint="eastAsia" w:ascii="宋体" w:hAnsi="宋体" w:cs="宋体"/>
          <w:color w:val="auto"/>
          <w:sz w:val="24"/>
          <w:lang w:val="en-US" w:eastAsia="zh-CN"/>
        </w:rPr>
        <w:t>5.</w:t>
      </w:r>
      <w:r>
        <w:rPr>
          <w:rFonts w:hint="eastAsia" w:ascii="宋体" w:hAnsi="宋体" w:cs="宋体"/>
          <w:color w:val="auto"/>
          <w:sz w:val="24"/>
          <w:lang w:val="en-US" w:eastAsia="zh-Hans"/>
        </w:rPr>
        <w:t>方案知识产权归</w:t>
      </w:r>
      <w:r>
        <w:rPr>
          <w:rFonts w:hint="eastAsia" w:ascii="宋体" w:hAnsi="宋体" w:cs="宋体"/>
          <w:color w:val="auto"/>
          <w:sz w:val="24"/>
          <w:lang w:val="en-US" w:eastAsia="zh-CN"/>
        </w:rPr>
        <w:t>招标人</w:t>
      </w:r>
      <w:r>
        <w:rPr>
          <w:rFonts w:hint="eastAsia" w:ascii="宋体" w:hAnsi="宋体" w:cs="宋体"/>
          <w:color w:val="auto"/>
          <w:sz w:val="24"/>
          <w:lang w:val="en-US" w:eastAsia="zh-Hans"/>
        </w:rPr>
        <w:t>所有。</w:t>
      </w:r>
    </w:p>
    <w:p w14:paraId="4160F6A3">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Hans"/>
        </w:rPr>
      </w:pPr>
      <w:r>
        <w:rPr>
          <w:rFonts w:hint="eastAsia" w:ascii="宋体" w:hAnsi="宋体" w:cs="宋体"/>
          <w:color w:val="auto"/>
          <w:sz w:val="24"/>
          <w:lang w:val="en-US" w:eastAsia="zh-CN"/>
        </w:rPr>
        <w:t>6.</w:t>
      </w:r>
      <w:r>
        <w:rPr>
          <w:rFonts w:hint="eastAsia" w:ascii="宋体" w:hAnsi="宋体" w:cs="宋体"/>
          <w:color w:val="auto"/>
          <w:sz w:val="24"/>
          <w:lang w:val="en-US" w:eastAsia="zh-Hans"/>
        </w:rPr>
        <w:t>设计使用的相关资料由</w:t>
      </w:r>
      <w:r>
        <w:rPr>
          <w:rFonts w:hint="eastAsia" w:ascii="宋体" w:hAnsi="宋体" w:cs="宋体"/>
          <w:color w:val="auto"/>
          <w:sz w:val="24"/>
          <w:lang w:val="en-US" w:eastAsia="zh-CN"/>
        </w:rPr>
        <w:t>招标人</w:t>
      </w:r>
      <w:r>
        <w:rPr>
          <w:rFonts w:hint="eastAsia" w:ascii="宋体" w:hAnsi="宋体" w:cs="宋体"/>
          <w:color w:val="auto"/>
          <w:sz w:val="24"/>
          <w:lang w:val="en-US" w:eastAsia="zh-Hans"/>
        </w:rPr>
        <w:t>提供，设计方可以进行现场的勘测测量但必须对</w:t>
      </w:r>
      <w:r>
        <w:rPr>
          <w:rFonts w:hint="eastAsia" w:ascii="宋体" w:hAnsi="宋体" w:cs="宋体"/>
          <w:color w:val="auto"/>
          <w:sz w:val="24"/>
          <w:lang w:val="en-US" w:eastAsia="zh-CN"/>
        </w:rPr>
        <w:t>招标人</w:t>
      </w:r>
      <w:r>
        <w:rPr>
          <w:rFonts w:hint="eastAsia" w:ascii="宋体" w:hAnsi="宋体" w:cs="宋体"/>
          <w:color w:val="auto"/>
          <w:sz w:val="24"/>
          <w:lang w:val="en-US" w:eastAsia="zh-Hans"/>
        </w:rPr>
        <w:t>的现场地形情况保密。</w:t>
      </w:r>
    </w:p>
    <w:p w14:paraId="34FC19D0">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Hans"/>
        </w:rPr>
      </w:pPr>
      <w:r>
        <w:rPr>
          <w:rFonts w:hint="eastAsia" w:ascii="宋体" w:hAnsi="宋体" w:cs="宋体"/>
          <w:color w:val="auto"/>
          <w:sz w:val="24"/>
          <w:lang w:val="en-US" w:eastAsia="zh-CN"/>
        </w:rPr>
        <w:t>7.招标人</w:t>
      </w:r>
      <w:r>
        <w:rPr>
          <w:rFonts w:hint="eastAsia" w:ascii="宋体" w:hAnsi="宋体" w:cs="宋体"/>
          <w:color w:val="auto"/>
          <w:sz w:val="24"/>
          <w:lang w:val="en-US" w:eastAsia="zh-Hans"/>
        </w:rPr>
        <w:t>可根据设计方提供的设计概算对设计方案进行调整，直至</w:t>
      </w:r>
      <w:r>
        <w:rPr>
          <w:rFonts w:hint="eastAsia" w:ascii="宋体" w:hAnsi="宋体" w:cs="宋体"/>
          <w:color w:val="auto"/>
          <w:sz w:val="24"/>
          <w:lang w:val="en-US" w:eastAsia="zh-CN"/>
        </w:rPr>
        <w:t>招标人</w:t>
      </w:r>
      <w:r>
        <w:rPr>
          <w:rFonts w:hint="eastAsia" w:ascii="宋体" w:hAnsi="宋体" w:cs="宋体"/>
          <w:color w:val="auto"/>
          <w:sz w:val="24"/>
          <w:lang w:val="en-US" w:eastAsia="zh-Hans"/>
        </w:rPr>
        <w:t>满意为止，设计费用不作调整。</w:t>
      </w:r>
    </w:p>
    <w:p w14:paraId="723550AD">
      <w:pPr>
        <w:keepNext w:val="0"/>
        <w:keepLines w:val="0"/>
        <w:pageBreakBefore w:val="0"/>
        <w:kinsoku/>
        <w:wordWrap/>
        <w:overflowPunct/>
        <w:topLinePunct w:val="0"/>
        <w:autoSpaceDE/>
        <w:autoSpaceDN/>
        <w:bidi w:val="0"/>
        <w:spacing w:line="360" w:lineRule="auto"/>
        <w:ind w:firstLine="480" w:firstLineChars="200"/>
        <w:rPr>
          <w:rFonts w:ascii="宋体" w:hAnsi="宋体" w:cs="宋体"/>
          <w:b/>
          <w:bCs/>
          <w:color w:val="auto"/>
          <w:sz w:val="24"/>
        </w:rPr>
      </w:pPr>
      <w:r>
        <w:rPr>
          <w:rFonts w:hint="eastAsia" w:ascii="宋体" w:hAnsi="宋体" w:cs="宋体"/>
          <w:b/>
          <w:bCs/>
          <w:color w:val="auto"/>
          <w:sz w:val="24"/>
          <w:lang w:val="en-US" w:eastAsia="zh-CN"/>
        </w:rPr>
        <w:t>九</w:t>
      </w:r>
      <w:r>
        <w:rPr>
          <w:rFonts w:hint="eastAsia" w:ascii="宋体" w:hAnsi="宋体" w:cs="宋体"/>
          <w:b/>
          <w:bCs/>
          <w:color w:val="auto"/>
          <w:sz w:val="24"/>
        </w:rPr>
        <w:t>、付款方式</w:t>
      </w:r>
    </w:p>
    <w:p w14:paraId="320829A2">
      <w:pPr>
        <w:spacing w:line="460" w:lineRule="exact"/>
        <w:ind w:firstLine="480" w:firstLineChars="200"/>
        <w:rPr>
          <w:rFonts w:hint="eastAsia" w:ascii="宋体" w:hAnsi="宋体" w:cs="宋体"/>
          <w:b/>
          <w:bCs/>
          <w:color w:val="auto"/>
          <w:sz w:val="24"/>
        </w:rPr>
      </w:pPr>
      <w:r>
        <w:rPr>
          <w:rFonts w:hint="eastAsia" w:ascii="宋体" w:hAnsi="宋体" w:cs="宋体"/>
          <w:color w:val="auto"/>
          <w:sz w:val="24"/>
          <w:lang w:val="en-US" w:eastAsia="zh-CN"/>
        </w:rPr>
        <w:t>合同签订后，完成方案设计并经招标人确认合格后</w:t>
      </w:r>
      <w:r>
        <w:rPr>
          <w:rFonts w:hint="eastAsia" w:ascii="宋体" w:hAnsi="宋体" w:cs="宋体"/>
          <w:color w:val="auto"/>
          <w:sz w:val="24"/>
          <w:lang w:val="en-US" w:eastAsia="zh-Hans"/>
        </w:rPr>
        <w:t>7</w:t>
      </w:r>
      <w:r>
        <w:rPr>
          <w:rFonts w:hint="eastAsia" w:ascii="宋体" w:hAnsi="宋体" w:cs="宋体"/>
          <w:color w:val="auto"/>
          <w:sz w:val="24"/>
          <w:lang w:val="en-US" w:eastAsia="zh-CN"/>
        </w:rPr>
        <w:t>个</w:t>
      </w:r>
      <w:r>
        <w:rPr>
          <w:rFonts w:hint="eastAsia" w:ascii="宋体" w:hAnsi="宋体" w:cs="宋体"/>
          <w:color w:val="auto"/>
          <w:sz w:val="24"/>
          <w:lang w:val="en-US" w:eastAsia="zh-Hans"/>
        </w:rPr>
        <w:t>日历天内，支付设计费的</w:t>
      </w:r>
      <w:r>
        <w:rPr>
          <w:rFonts w:hint="eastAsia" w:ascii="宋体" w:hAnsi="宋体" w:cs="宋体"/>
          <w:color w:val="auto"/>
          <w:sz w:val="24"/>
          <w:lang w:val="en-US" w:eastAsia="zh-CN"/>
        </w:rPr>
        <w:t>30%；完成施工图设计并经招标人确认后</w:t>
      </w:r>
      <w:r>
        <w:rPr>
          <w:rFonts w:hint="eastAsia" w:ascii="宋体" w:hAnsi="宋体" w:cs="宋体"/>
          <w:color w:val="auto"/>
          <w:sz w:val="24"/>
          <w:lang w:val="en-US" w:eastAsia="zh-Hans"/>
        </w:rPr>
        <w:t>7</w:t>
      </w:r>
      <w:r>
        <w:rPr>
          <w:rFonts w:hint="eastAsia" w:ascii="宋体" w:hAnsi="宋体" w:cs="宋体"/>
          <w:color w:val="auto"/>
          <w:sz w:val="24"/>
          <w:lang w:val="en-US" w:eastAsia="zh-CN"/>
        </w:rPr>
        <w:t>个</w:t>
      </w:r>
      <w:r>
        <w:rPr>
          <w:rFonts w:hint="eastAsia" w:ascii="宋体" w:hAnsi="宋体" w:cs="宋体"/>
          <w:color w:val="auto"/>
          <w:sz w:val="24"/>
          <w:lang w:val="en-US" w:eastAsia="zh-Hans"/>
        </w:rPr>
        <w:t>日历天内，支付设计费的</w:t>
      </w:r>
      <w:r>
        <w:rPr>
          <w:rFonts w:hint="eastAsia" w:ascii="宋体" w:hAnsi="宋体" w:cs="宋体"/>
          <w:color w:val="auto"/>
          <w:sz w:val="24"/>
          <w:lang w:val="en-US" w:eastAsia="zh-CN"/>
        </w:rPr>
        <w:t>40%；</w:t>
      </w:r>
      <w:r>
        <w:rPr>
          <w:rFonts w:hint="eastAsia" w:ascii="宋体" w:hAnsi="宋体" w:cs="宋体"/>
          <w:color w:val="auto"/>
          <w:sz w:val="24"/>
          <w:lang w:val="en-US" w:eastAsia="zh-Hans"/>
        </w:rPr>
        <w:t>工程</w:t>
      </w:r>
      <w:r>
        <w:rPr>
          <w:rFonts w:hint="eastAsia" w:ascii="宋体" w:hAnsi="宋体" w:cs="宋体"/>
          <w:color w:val="auto"/>
          <w:sz w:val="24"/>
          <w:lang w:val="en-US" w:eastAsia="zh-CN"/>
        </w:rPr>
        <w:t>竣工验收合格</w:t>
      </w:r>
      <w:r>
        <w:rPr>
          <w:rFonts w:hint="eastAsia" w:ascii="宋体" w:hAnsi="宋体" w:cs="宋体"/>
          <w:color w:val="auto"/>
          <w:sz w:val="24"/>
          <w:lang w:val="en-US" w:eastAsia="zh-Hans"/>
        </w:rPr>
        <w:t>后</w:t>
      </w:r>
      <w:r>
        <w:rPr>
          <w:rFonts w:hint="eastAsia" w:ascii="宋体" w:hAnsi="宋体" w:cs="宋体"/>
          <w:color w:val="auto"/>
          <w:sz w:val="24"/>
          <w:lang w:val="en-US" w:eastAsia="zh-CN"/>
        </w:rPr>
        <w:t>15</w:t>
      </w:r>
      <w:r>
        <w:rPr>
          <w:rFonts w:hint="eastAsia" w:ascii="宋体" w:hAnsi="宋体" w:cs="宋体"/>
          <w:color w:val="auto"/>
          <w:sz w:val="24"/>
          <w:lang w:val="en-US" w:eastAsia="zh-Hans"/>
        </w:rPr>
        <w:t>日历天内，支付设计费的</w:t>
      </w:r>
      <w:r>
        <w:rPr>
          <w:rFonts w:hint="eastAsia" w:ascii="宋体" w:hAnsi="宋体" w:cs="宋体"/>
          <w:color w:val="auto"/>
          <w:sz w:val="24"/>
          <w:lang w:val="en-US" w:eastAsia="zh-CN"/>
        </w:rPr>
        <w:t>30%，并一次性无息退还履约保证金。</w:t>
      </w:r>
    </w:p>
    <w:p w14:paraId="042AF751">
      <w:pPr>
        <w:spacing w:line="460" w:lineRule="exact"/>
        <w:ind w:firstLine="480" w:firstLineChars="200"/>
        <w:rPr>
          <w:rFonts w:hint="eastAsia" w:ascii="宋体" w:hAnsi="宋体" w:cs="宋体"/>
          <w:b/>
          <w:bCs/>
          <w:color w:val="auto"/>
          <w:sz w:val="24"/>
        </w:rPr>
      </w:pPr>
      <w:r>
        <w:rPr>
          <w:rFonts w:hint="eastAsia" w:ascii="宋体" w:hAnsi="宋体" w:cs="宋体"/>
          <w:b/>
          <w:bCs/>
          <w:color w:val="auto"/>
          <w:sz w:val="24"/>
          <w:lang w:val="en-US" w:eastAsia="zh-CN"/>
        </w:rPr>
        <w:t>十</w:t>
      </w:r>
      <w:r>
        <w:rPr>
          <w:rFonts w:hint="eastAsia" w:ascii="宋体" w:hAnsi="宋体" w:cs="宋体"/>
          <w:b/>
          <w:bCs/>
          <w:color w:val="auto"/>
          <w:sz w:val="24"/>
        </w:rPr>
        <w:t>、履约保证金</w:t>
      </w:r>
    </w:p>
    <w:p w14:paraId="7AA118F1">
      <w:pPr>
        <w:spacing w:line="460" w:lineRule="exact"/>
        <w:ind w:firstLine="480" w:firstLineChars="200"/>
        <w:rPr>
          <w:rFonts w:hint="eastAsia" w:ascii="宋体" w:hAnsi="宋体" w:cs="宋体"/>
          <w:color w:val="auto"/>
          <w:sz w:val="24"/>
        </w:rPr>
      </w:pPr>
      <w:r>
        <w:rPr>
          <w:rFonts w:hint="eastAsia" w:ascii="宋体" w:hAnsi="宋体" w:cs="宋体"/>
          <w:color w:val="auto"/>
          <w:sz w:val="24"/>
        </w:rPr>
        <w:t>1.本项目中标后的履约保证金为</w:t>
      </w:r>
      <w:r>
        <w:rPr>
          <w:rFonts w:hint="eastAsia" w:ascii="宋体" w:hAnsi="宋体" w:cs="宋体"/>
          <w:color w:val="auto"/>
          <w:sz w:val="24"/>
          <w:u w:val="single"/>
          <w:lang w:bidi="ar"/>
        </w:rPr>
        <w:t xml:space="preserve"> </w:t>
      </w:r>
      <w:r>
        <w:rPr>
          <w:rFonts w:hint="eastAsia" w:ascii="宋体" w:hAnsi="宋体" w:cs="宋体"/>
          <w:color w:val="auto"/>
          <w:sz w:val="24"/>
          <w:u w:val="single"/>
          <w:lang w:val="en-US" w:eastAsia="zh-CN" w:bidi="ar"/>
        </w:rPr>
        <w:t xml:space="preserve">合同金额的10% </w:t>
      </w:r>
      <w:r>
        <w:rPr>
          <w:rFonts w:hint="eastAsia" w:ascii="宋体" w:hAnsi="宋体" w:cs="宋体"/>
          <w:color w:val="auto"/>
          <w:sz w:val="24"/>
        </w:rPr>
        <w:t>。</w:t>
      </w:r>
    </w:p>
    <w:p w14:paraId="76263279">
      <w:pPr>
        <w:widowControl/>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2.中标供应商的履约保证金须在中标通知书发出之日起至合同签订前将保证金汇入招标人账户（应当以支票、汇票或者金融机构、担保机构出具的保函等非现金形式提交），中标供应商凭成交通知书与招标人签订合同。超期或未有协商，则视为自动放弃成交资格。</w:t>
      </w:r>
    </w:p>
    <w:p w14:paraId="1CE1A66D">
      <w:pPr>
        <w:widowControl/>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3.中标供应商在按要求保质保量的完成该项目合同并通过验收后，招标人凭中标供应商提交的申请，一次性无息退还该合同项目的履约保证金。</w:t>
      </w:r>
    </w:p>
    <w:p w14:paraId="2E46527E">
      <w:pPr>
        <w:widowControl/>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4.由于中标供应商原因，在签订合同后出现不按合同履行的情况，招标人有权将履约保证金作为违约金，全额不予退还，同时招标人有权终止合同，中标供应商还须承担相应的法律赔偿责任。</w:t>
      </w:r>
    </w:p>
    <w:p w14:paraId="0B9A1345">
      <w:pPr>
        <w:keepNext w:val="0"/>
        <w:keepLines w:val="0"/>
        <w:pageBreakBefore w:val="0"/>
        <w:kinsoku/>
        <w:wordWrap/>
        <w:overflowPunct/>
        <w:topLinePunct w:val="0"/>
        <w:autoSpaceDE/>
        <w:autoSpaceDN/>
        <w:bidi w:val="0"/>
        <w:spacing w:line="360" w:lineRule="auto"/>
        <w:ind w:firstLine="480" w:firstLineChars="200"/>
        <w:rPr>
          <w:rFonts w:ascii="宋体" w:hAnsi="宋体" w:cs="宋体"/>
          <w:b/>
          <w:bCs/>
          <w:color w:val="auto"/>
          <w:sz w:val="24"/>
        </w:rPr>
      </w:pPr>
      <w:r>
        <w:rPr>
          <w:rFonts w:hint="eastAsia" w:ascii="宋体" w:hAnsi="宋体" w:cs="宋体"/>
          <w:b/>
          <w:bCs/>
          <w:color w:val="auto"/>
          <w:sz w:val="24"/>
        </w:rPr>
        <w:t>十</w:t>
      </w:r>
      <w:r>
        <w:rPr>
          <w:rFonts w:hint="eastAsia" w:ascii="宋体" w:hAnsi="宋体" w:cs="宋体"/>
          <w:b/>
          <w:bCs/>
          <w:color w:val="auto"/>
          <w:sz w:val="24"/>
          <w:lang w:val="en-US" w:eastAsia="zh-CN"/>
        </w:rPr>
        <w:t>一</w:t>
      </w:r>
      <w:r>
        <w:rPr>
          <w:rFonts w:hint="eastAsia" w:ascii="宋体" w:hAnsi="宋体" w:cs="宋体"/>
          <w:b/>
          <w:bCs/>
          <w:color w:val="auto"/>
          <w:sz w:val="24"/>
        </w:rPr>
        <w:t>、项目涉及到的现场勘察</w:t>
      </w:r>
    </w:p>
    <w:p w14:paraId="43E104DB">
      <w:pPr>
        <w:keepNext w:val="0"/>
        <w:keepLines w:val="0"/>
        <w:pageBreakBefore w:val="0"/>
        <w:tabs>
          <w:tab w:val="left" w:pos="3045"/>
        </w:tabs>
        <w:kinsoku/>
        <w:wordWrap/>
        <w:overflowPunct/>
        <w:topLinePunct w:val="0"/>
        <w:autoSpaceDE/>
        <w:autoSpaceDN/>
        <w:bidi w:val="0"/>
        <w:spacing w:line="360" w:lineRule="auto"/>
        <w:ind w:firstLine="480" w:firstLineChars="200"/>
        <w:rPr>
          <w:rFonts w:ascii="宋体" w:hAnsi="宋体" w:cs="宋体"/>
          <w:color w:val="auto"/>
          <w:sz w:val="24"/>
          <w:lang w:eastAsia="zh-Hans"/>
        </w:rPr>
      </w:pPr>
      <w:r>
        <w:rPr>
          <w:rFonts w:hint="eastAsia" w:ascii="宋体" w:hAnsi="宋体" w:cs="宋体"/>
          <w:color w:val="auto"/>
          <w:sz w:val="24"/>
          <w:lang w:eastAsia="zh-Hans"/>
        </w:rPr>
        <w:t>1.</w:t>
      </w:r>
      <w:r>
        <w:rPr>
          <w:rFonts w:hint="eastAsia" w:ascii="宋体" w:hAnsi="宋体" w:cs="宋体"/>
          <w:color w:val="auto"/>
          <w:sz w:val="24"/>
        </w:rPr>
        <w:t>招标</w:t>
      </w:r>
      <w:r>
        <w:rPr>
          <w:rFonts w:hint="eastAsia" w:ascii="宋体" w:hAnsi="宋体" w:cs="宋体"/>
          <w:color w:val="auto"/>
          <w:sz w:val="24"/>
          <w:lang w:eastAsia="zh-Hans"/>
        </w:rPr>
        <w:t>文件所提供的项目相关数据仅做参考，根据自身需要，</w:t>
      </w:r>
      <w:r>
        <w:rPr>
          <w:rFonts w:hint="eastAsia" w:ascii="宋体" w:hAnsi="宋体" w:cs="宋体"/>
          <w:color w:val="auto"/>
          <w:sz w:val="24"/>
          <w:lang w:eastAsia="zh-CN"/>
        </w:rPr>
        <w:t>投标人</w:t>
      </w:r>
      <w:r>
        <w:rPr>
          <w:rFonts w:hint="eastAsia" w:ascii="宋体" w:hAnsi="宋体" w:cs="宋体"/>
          <w:color w:val="auto"/>
          <w:sz w:val="24"/>
          <w:lang w:eastAsia="zh-Hans"/>
        </w:rPr>
        <w:t>必须在</w:t>
      </w:r>
      <w:r>
        <w:rPr>
          <w:rFonts w:hint="eastAsia" w:ascii="宋体" w:hAnsi="宋体" w:cs="宋体"/>
          <w:color w:val="auto"/>
          <w:sz w:val="24"/>
        </w:rPr>
        <w:t>投标</w:t>
      </w:r>
      <w:r>
        <w:rPr>
          <w:rFonts w:hint="eastAsia" w:ascii="宋体" w:hAnsi="宋体" w:cs="宋体"/>
          <w:color w:val="auto"/>
          <w:sz w:val="24"/>
          <w:lang w:eastAsia="zh-Hans"/>
        </w:rPr>
        <w:t>文件递交之日前对有关现场和周围环境进行勘察，以获取编制响应文件和签署合同所需的信息。勘察现场所发生的费用由</w:t>
      </w:r>
      <w:r>
        <w:rPr>
          <w:rFonts w:hint="eastAsia" w:ascii="宋体" w:hAnsi="宋体" w:cs="宋体"/>
          <w:color w:val="auto"/>
          <w:sz w:val="24"/>
          <w:lang w:eastAsia="zh-CN"/>
        </w:rPr>
        <w:t>投标人</w:t>
      </w:r>
      <w:r>
        <w:rPr>
          <w:rFonts w:hint="eastAsia" w:ascii="宋体" w:hAnsi="宋体" w:cs="宋体"/>
          <w:color w:val="auto"/>
          <w:sz w:val="24"/>
          <w:lang w:eastAsia="zh-Hans"/>
        </w:rPr>
        <w:t>自己承担。</w:t>
      </w:r>
    </w:p>
    <w:p w14:paraId="3831ECF4">
      <w:pPr>
        <w:keepNext w:val="0"/>
        <w:keepLines w:val="0"/>
        <w:pageBreakBefore w:val="0"/>
        <w:tabs>
          <w:tab w:val="left" w:pos="3045"/>
        </w:tabs>
        <w:kinsoku/>
        <w:wordWrap/>
        <w:overflowPunct/>
        <w:topLinePunct w:val="0"/>
        <w:autoSpaceDE/>
        <w:autoSpaceDN/>
        <w:bidi w:val="0"/>
        <w:spacing w:line="360" w:lineRule="auto"/>
        <w:ind w:firstLine="480" w:firstLineChars="200"/>
        <w:rPr>
          <w:rFonts w:ascii="宋体" w:hAnsi="宋体" w:cs="宋体"/>
          <w:color w:val="auto"/>
          <w:sz w:val="24"/>
          <w:lang w:eastAsia="zh-Hans"/>
        </w:rPr>
      </w:pPr>
      <w:r>
        <w:rPr>
          <w:rFonts w:hint="eastAsia" w:ascii="宋体" w:hAnsi="宋体" w:cs="宋体"/>
          <w:color w:val="auto"/>
          <w:sz w:val="24"/>
          <w:lang w:eastAsia="zh-Hans"/>
        </w:rPr>
        <w:t>2.</w:t>
      </w:r>
      <w:r>
        <w:rPr>
          <w:rFonts w:hint="eastAsia" w:ascii="宋体" w:hAnsi="宋体" w:cs="宋体"/>
          <w:color w:val="auto"/>
          <w:sz w:val="24"/>
        </w:rPr>
        <w:t>招标</w:t>
      </w:r>
      <w:r>
        <w:rPr>
          <w:rFonts w:hint="eastAsia" w:ascii="宋体" w:hAnsi="宋体" w:cs="宋体"/>
          <w:color w:val="auto"/>
          <w:sz w:val="24"/>
          <w:lang w:eastAsia="zh-Hans"/>
        </w:rPr>
        <w:t>人向</w:t>
      </w:r>
      <w:r>
        <w:rPr>
          <w:rFonts w:hint="eastAsia" w:ascii="宋体" w:hAnsi="宋体" w:cs="宋体"/>
          <w:color w:val="auto"/>
          <w:sz w:val="24"/>
          <w:lang w:eastAsia="zh-CN"/>
        </w:rPr>
        <w:t>投标人</w:t>
      </w:r>
      <w:r>
        <w:rPr>
          <w:rFonts w:hint="eastAsia" w:ascii="宋体" w:hAnsi="宋体" w:cs="宋体"/>
          <w:color w:val="auto"/>
          <w:sz w:val="24"/>
          <w:lang w:eastAsia="zh-Hans"/>
        </w:rPr>
        <w:t>提供的有关现场的资料和数据，是</w:t>
      </w:r>
      <w:r>
        <w:rPr>
          <w:rFonts w:hint="eastAsia" w:ascii="宋体" w:hAnsi="宋体" w:cs="宋体"/>
          <w:color w:val="auto"/>
          <w:sz w:val="24"/>
        </w:rPr>
        <w:t>招标</w:t>
      </w:r>
      <w:r>
        <w:rPr>
          <w:rFonts w:hint="eastAsia" w:ascii="宋体" w:hAnsi="宋体" w:cs="宋体"/>
          <w:color w:val="auto"/>
          <w:sz w:val="24"/>
          <w:lang w:eastAsia="zh-Hans"/>
        </w:rPr>
        <w:t>人现有的并认为能使</w:t>
      </w:r>
      <w:r>
        <w:rPr>
          <w:rFonts w:hint="eastAsia" w:ascii="宋体" w:hAnsi="宋体" w:cs="宋体"/>
          <w:color w:val="auto"/>
          <w:sz w:val="24"/>
          <w:lang w:eastAsia="zh-CN"/>
        </w:rPr>
        <w:t>投标人</w:t>
      </w:r>
      <w:r>
        <w:rPr>
          <w:rFonts w:hint="eastAsia" w:ascii="宋体" w:hAnsi="宋体" w:cs="宋体"/>
          <w:color w:val="auto"/>
          <w:sz w:val="24"/>
          <w:lang w:eastAsia="zh-Hans"/>
        </w:rPr>
        <w:t>可利用的资料。</w:t>
      </w:r>
      <w:r>
        <w:rPr>
          <w:rFonts w:hint="eastAsia" w:ascii="宋体" w:hAnsi="宋体" w:cs="宋体"/>
          <w:color w:val="auto"/>
          <w:sz w:val="24"/>
        </w:rPr>
        <w:t>招标</w:t>
      </w:r>
      <w:r>
        <w:rPr>
          <w:rFonts w:hint="eastAsia" w:ascii="宋体" w:hAnsi="宋体" w:cs="宋体"/>
          <w:color w:val="auto"/>
          <w:sz w:val="24"/>
          <w:lang w:eastAsia="zh-Hans"/>
        </w:rPr>
        <w:t>人对</w:t>
      </w:r>
      <w:r>
        <w:rPr>
          <w:rFonts w:hint="eastAsia" w:ascii="宋体" w:hAnsi="宋体" w:cs="宋体"/>
          <w:color w:val="auto"/>
          <w:sz w:val="24"/>
          <w:lang w:eastAsia="zh-CN"/>
        </w:rPr>
        <w:t>投标人</w:t>
      </w:r>
      <w:r>
        <w:rPr>
          <w:rFonts w:hint="eastAsia" w:ascii="宋体" w:hAnsi="宋体" w:cs="宋体"/>
          <w:color w:val="auto"/>
          <w:sz w:val="24"/>
          <w:lang w:eastAsia="zh-Hans"/>
        </w:rPr>
        <w:t>由此而做出的推论、理解和结论概不负责。</w:t>
      </w:r>
    </w:p>
    <w:p w14:paraId="141BDB1F">
      <w:pPr>
        <w:keepNext w:val="0"/>
        <w:keepLines w:val="0"/>
        <w:pageBreakBefore w:val="0"/>
        <w:tabs>
          <w:tab w:val="left" w:pos="3045"/>
        </w:tabs>
        <w:kinsoku/>
        <w:wordWrap/>
        <w:overflowPunct/>
        <w:topLinePunct w:val="0"/>
        <w:autoSpaceDE/>
        <w:autoSpaceDN/>
        <w:bidi w:val="0"/>
        <w:spacing w:line="360" w:lineRule="auto"/>
        <w:ind w:firstLine="480" w:firstLineChars="200"/>
        <w:rPr>
          <w:rFonts w:ascii="宋体" w:hAnsi="宋体" w:cs="宋体"/>
          <w:color w:val="auto"/>
          <w:sz w:val="24"/>
          <w:lang w:eastAsia="zh-Hans"/>
        </w:rPr>
      </w:pPr>
      <w:r>
        <w:rPr>
          <w:rFonts w:hint="eastAsia" w:ascii="宋体" w:hAnsi="宋体" w:cs="宋体"/>
          <w:color w:val="auto"/>
          <w:sz w:val="24"/>
          <w:lang w:eastAsia="zh-Hans"/>
        </w:rPr>
        <w:t>3.经</w:t>
      </w:r>
      <w:r>
        <w:rPr>
          <w:rFonts w:hint="eastAsia" w:ascii="宋体" w:hAnsi="宋体" w:cs="宋体"/>
          <w:color w:val="auto"/>
          <w:sz w:val="24"/>
        </w:rPr>
        <w:t>招标</w:t>
      </w:r>
      <w:r>
        <w:rPr>
          <w:rFonts w:hint="eastAsia" w:ascii="宋体" w:hAnsi="宋体" w:cs="宋体"/>
          <w:color w:val="auto"/>
          <w:sz w:val="24"/>
          <w:lang w:eastAsia="zh-Hans"/>
        </w:rPr>
        <w:t>人允许，</w:t>
      </w:r>
      <w:r>
        <w:rPr>
          <w:rFonts w:hint="eastAsia" w:ascii="宋体" w:hAnsi="宋体" w:cs="宋体"/>
          <w:color w:val="auto"/>
          <w:sz w:val="24"/>
          <w:lang w:eastAsia="zh-CN"/>
        </w:rPr>
        <w:t>投标人</w:t>
      </w:r>
      <w:r>
        <w:rPr>
          <w:rFonts w:hint="eastAsia" w:ascii="宋体" w:hAnsi="宋体" w:cs="宋体"/>
          <w:color w:val="auto"/>
          <w:sz w:val="24"/>
          <w:lang w:eastAsia="zh-Hans"/>
        </w:rPr>
        <w:t>可为勘察目的进入</w:t>
      </w:r>
      <w:r>
        <w:rPr>
          <w:rFonts w:hint="eastAsia" w:ascii="宋体" w:hAnsi="宋体" w:cs="宋体"/>
          <w:color w:val="auto"/>
          <w:sz w:val="24"/>
        </w:rPr>
        <w:t>招标</w:t>
      </w:r>
      <w:r>
        <w:rPr>
          <w:rFonts w:hint="eastAsia" w:ascii="宋体" w:hAnsi="宋体" w:cs="宋体"/>
          <w:color w:val="auto"/>
          <w:sz w:val="24"/>
          <w:lang w:eastAsia="zh-Hans"/>
        </w:rPr>
        <w:t>人的项目现场，但</w:t>
      </w:r>
      <w:r>
        <w:rPr>
          <w:rFonts w:hint="eastAsia" w:ascii="宋体" w:hAnsi="宋体" w:cs="宋体"/>
          <w:color w:val="auto"/>
          <w:sz w:val="24"/>
          <w:lang w:eastAsia="zh-CN"/>
        </w:rPr>
        <w:t>投标人</w:t>
      </w:r>
      <w:r>
        <w:rPr>
          <w:rFonts w:hint="eastAsia" w:ascii="宋体" w:hAnsi="宋体" w:cs="宋体"/>
          <w:color w:val="auto"/>
          <w:sz w:val="24"/>
          <w:lang w:eastAsia="zh-Hans"/>
        </w:rPr>
        <w:t>不得因此使</w:t>
      </w:r>
      <w:r>
        <w:rPr>
          <w:rFonts w:hint="eastAsia" w:ascii="宋体" w:hAnsi="宋体" w:cs="宋体"/>
          <w:color w:val="auto"/>
          <w:sz w:val="24"/>
        </w:rPr>
        <w:t>招标</w:t>
      </w:r>
      <w:r>
        <w:rPr>
          <w:rFonts w:hint="eastAsia" w:ascii="宋体" w:hAnsi="宋体" w:cs="宋体"/>
          <w:color w:val="auto"/>
          <w:sz w:val="24"/>
          <w:lang w:eastAsia="zh-Hans"/>
        </w:rPr>
        <w:t>人承担有关的责任和蒙受损失。</w:t>
      </w:r>
      <w:r>
        <w:rPr>
          <w:rFonts w:hint="eastAsia" w:ascii="宋体" w:hAnsi="宋体" w:cs="宋体"/>
          <w:color w:val="auto"/>
          <w:sz w:val="24"/>
          <w:lang w:eastAsia="zh-CN"/>
        </w:rPr>
        <w:t>投标人</w:t>
      </w:r>
      <w:r>
        <w:rPr>
          <w:rFonts w:hint="eastAsia" w:ascii="宋体" w:hAnsi="宋体" w:cs="宋体"/>
          <w:color w:val="auto"/>
          <w:sz w:val="24"/>
          <w:lang w:eastAsia="zh-Hans"/>
        </w:rPr>
        <w:t>应承担勘察现场的责任和风险。</w:t>
      </w:r>
    </w:p>
    <w:p w14:paraId="297FAFA6">
      <w:pPr>
        <w:keepNext w:val="0"/>
        <w:keepLines w:val="0"/>
        <w:pageBreakBefore w:val="0"/>
        <w:tabs>
          <w:tab w:val="left" w:pos="3045"/>
        </w:tabs>
        <w:kinsoku/>
        <w:wordWrap/>
        <w:overflowPunct/>
        <w:topLinePunct w:val="0"/>
        <w:autoSpaceDE/>
        <w:autoSpaceDN/>
        <w:bidi w:val="0"/>
        <w:spacing w:line="360" w:lineRule="auto"/>
        <w:ind w:firstLine="480" w:firstLineChars="200"/>
        <w:rPr>
          <w:rFonts w:ascii="宋体" w:hAnsi="宋体" w:cs="宋体"/>
          <w:color w:val="auto"/>
          <w:sz w:val="24"/>
          <w:lang w:eastAsia="zh-Hans"/>
        </w:rPr>
      </w:pPr>
      <w:r>
        <w:rPr>
          <w:rFonts w:hint="eastAsia" w:ascii="宋体" w:hAnsi="宋体" w:cs="宋体"/>
          <w:color w:val="auto"/>
          <w:sz w:val="24"/>
          <w:lang w:eastAsia="zh-Hans"/>
        </w:rPr>
        <w:t>4.在现场勘察时，熟悉施工及制作安装现场、现场周围交通道路等情况，以获得一切可能影响其磋商的直接资料。</w:t>
      </w:r>
      <w:r>
        <w:rPr>
          <w:rFonts w:hint="eastAsia" w:ascii="宋体" w:hAnsi="宋体" w:cs="宋体"/>
          <w:color w:val="auto"/>
          <w:sz w:val="24"/>
          <w:lang w:eastAsia="zh-CN"/>
        </w:rPr>
        <w:t>投标人</w:t>
      </w:r>
      <w:r>
        <w:rPr>
          <w:rFonts w:hint="eastAsia" w:ascii="宋体" w:hAnsi="宋体" w:cs="宋体"/>
          <w:color w:val="auto"/>
          <w:sz w:val="24"/>
          <w:lang w:eastAsia="zh-Hans"/>
        </w:rPr>
        <w:t>成交后，不得以不完全了解现场情况为理由而向</w:t>
      </w:r>
      <w:r>
        <w:rPr>
          <w:rFonts w:hint="eastAsia" w:ascii="宋体" w:hAnsi="宋体" w:cs="宋体"/>
          <w:color w:val="auto"/>
          <w:sz w:val="24"/>
          <w:lang w:eastAsia="zh-CN"/>
        </w:rPr>
        <w:t>招标人</w:t>
      </w:r>
      <w:r>
        <w:rPr>
          <w:rFonts w:hint="eastAsia" w:ascii="宋体" w:hAnsi="宋体" w:cs="宋体"/>
          <w:color w:val="auto"/>
          <w:sz w:val="24"/>
          <w:lang w:eastAsia="zh-Hans"/>
        </w:rPr>
        <w:t>提出任何索赔的要求，对此</w:t>
      </w:r>
      <w:r>
        <w:rPr>
          <w:rFonts w:hint="eastAsia" w:ascii="宋体" w:hAnsi="宋体" w:cs="宋体"/>
          <w:color w:val="auto"/>
          <w:sz w:val="24"/>
          <w:lang w:eastAsia="zh-CN"/>
        </w:rPr>
        <w:t>招标人</w:t>
      </w:r>
      <w:r>
        <w:rPr>
          <w:rFonts w:hint="eastAsia" w:ascii="宋体" w:hAnsi="宋体" w:cs="宋体"/>
          <w:color w:val="auto"/>
          <w:sz w:val="24"/>
          <w:lang w:eastAsia="zh-Hans"/>
        </w:rPr>
        <w:t>不承担任何责任并将不作任何答复与考虑。</w:t>
      </w:r>
    </w:p>
    <w:p w14:paraId="763303DA">
      <w:pPr>
        <w:keepNext w:val="0"/>
        <w:keepLines w:val="0"/>
        <w:pageBreakBefore w:val="0"/>
        <w:tabs>
          <w:tab w:val="left" w:pos="3045"/>
        </w:tabs>
        <w:kinsoku/>
        <w:wordWrap/>
        <w:overflowPunct/>
        <w:topLinePunct w:val="0"/>
        <w:autoSpaceDE/>
        <w:autoSpaceDN/>
        <w:bidi w:val="0"/>
        <w:spacing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5.现场实地勘察时需携带营业执照副本原件及复印件</w:t>
      </w:r>
      <w:r>
        <w:rPr>
          <w:rFonts w:hint="eastAsia" w:ascii="宋体" w:hAnsi="宋体" w:cs="宋体"/>
          <w:color w:val="auto"/>
          <w:sz w:val="24"/>
          <w:lang w:eastAsia="zh-CN"/>
        </w:rPr>
        <w:t>（</w:t>
      </w:r>
      <w:r>
        <w:rPr>
          <w:rFonts w:hint="eastAsia" w:ascii="宋体" w:hAnsi="宋体" w:cs="宋体"/>
          <w:color w:val="auto"/>
          <w:sz w:val="24"/>
          <w:lang w:val="en-US" w:eastAsia="zh-CN"/>
        </w:rPr>
        <w:t>复印件加盖投标单位公章</w:t>
      </w:r>
      <w:r>
        <w:rPr>
          <w:rFonts w:hint="eastAsia" w:ascii="宋体" w:hAnsi="宋体" w:cs="宋体"/>
          <w:color w:val="auto"/>
          <w:sz w:val="24"/>
          <w:lang w:eastAsia="zh-CN"/>
        </w:rPr>
        <w:t>）</w:t>
      </w:r>
      <w:r>
        <w:rPr>
          <w:rFonts w:hint="eastAsia" w:ascii="宋体" w:hAnsi="宋体" w:cs="宋体"/>
          <w:color w:val="auto"/>
          <w:sz w:val="24"/>
          <w:lang w:eastAsia="zh-Hans"/>
        </w:rPr>
        <w:t>、法定代表人的委托书、被委托人身份证原件及复印件</w:t>
      </w:r>
      <w:r>
        <w:rPr>
          <w:rFonts w:hint="eastAsia" w:ascii="宋体" w:hAnsi="宋体" w:cs="宋体"/>
          <w:color w:val="auto"/>
          <w:sz w:val="24"/>
          <w:lang w:eastAsia="zh-CN"/>
        </w:rPr>
        <w:t>（</w:t>
      </w:r>
      <w:r>
        <w:rPr>
          <w:rFonts w:hint="eastAsia" w:ascii="宋体" w:hAnsi="宋体" w:cs="宋体"/>
          <w:color w:val="auto"/>
          <w:sz w:val="24"/>
          <w:lang w:val="en-US" w:eastAsia="zh-CN"/>
        </w:rPr>
        <w:t>复印件加盖投标单位公章</w:t>
      </w:r>
      <w:r>
        <w:rPr>
          <w:rFonts w:hint="eastAsia" w:ascii="宋体" w:hAnsi="宋体" w:cs="宋体"/>
          <w:color w:val="auto"/>
          <w:sz w:val="24"/>
          <w:lang w:eastAsia="zh-CN"/>
        </w:rPr>
        <w:t>）</w:t>
      </w:r>
      <w:r>
        <w:rPr>
          <w:rFonts w:hint="eastAsia" w:ascii="宋体" w:hAnsi="宋体" w:cs="宋体"/>
          <w:color w:val="auto"/>
          <w:sz w:val="24"/>
          <w:lang w:eastAsia="zh-Hans"/>
        </w:rPr>
        <w:t>至江苏商贸职业学院勘察（联系人：</w:t>
      </w:r>
      <w:r>
        <w:rPr>
          <w:rFonts w:hint="eastAsia" w:ascii="宋体" w:hAnsi="宋体" w:cs="宋体"/>
          <w:color w:val="auto"/>
          <w:sz w:val="24"/>
          <w:lang w:val="en-US" w:eastAsia="zh-CN"/>
        </w:rPr>
        <w:t>蔡老师</w:t>
      </w:r>
      <w:r>
        <w:rPr>
          <w:rFonts w:hint="eastAsia" w:ascii="宋体" w:hAnsi="宋体" w:cs="宋体"/>
          <w:color w:val="auto"/>
          <w:sz w:val="24"/>
          <w:lang w:eastAsia="zh-Hans"/>
        </w:rPr>
        <w:t>，联系电话：</w:t>
      </w:r>
      <w:r>
        <w:rPr>
          <w:rFonts w:hint="eastAsia" w:ascii="宋体" w:hAnsi="宋体" w:cs="宋体"/>
          <w:color w:val="auto"/>
          <w:sz w:val="24"/>
          <w:lang w:val="en-US" w:eastAsia="zh-CN"/>
        </w:rPr>
        <w:t>0513-85679235</w:t>
      </w:r>
      <w:r>
        <w:rPr>
          <w:rFonts w:hint="eastAsia" w:ascii="宋体" w:hAnsi="宋体" w:cs="宋体"/>
          <w:color w:val="auto"/>
          <w:sz w:val="24"/>
          <w:lang w:eastAsia="zh-Hans"/>
        </w:rPr>
        <w:t>），时间为</w:t>
      </w:r>
      <w:r>
        <w:rPr>
          <w:rFonts w:hint="eastAsia" w:ascii="宋体" w:hAnsi="宋体" w:cs="宋体"/>
          <w:color w:val="auto"/>
          <w:sz w:val="24"/>
          <w:lang w:val="en-US" w:eastAsia="zh-CN"/>
        </w:rPr>
        <w:t xml:space="preserve"> 4</w:t>
      </w:r>
      <w:r>
        <w:rPr>
          <w:rFonts w:hint="eastAsia" w:ascii="宋体" w:hAnsi="宋体" w:cs="宋体"/>
          <w:color w:val="auto"/>
          <w:sz w:val="24"/>
          <w:lang w:eastAsia="zh-Hans"/>
        </w:rPr>
        <w:t>月</w:t>
      </w:r>
      <w:r>
        <w:rPr>
          <w:rFonts w:hint="eastAsia" w:ascii="宋体" w:hAnsi="宋体" w:cs="宋体"/>
          <w:color w:val="auto"/>
          <w:sz w:val="24"/>
          <w:lang w:val="en-US" w:eastAsia="zh-CN"/>
        </w:rPr>
        <w:t xml:space="preserve">14日 </w:t>
      </w:r>
      <w:r>
        <w:rPr>
          <w:rFonts w:hint="eastAsia" w:ascii="宋体" w:hAnsi="宋体" w:cs="宋体"/>
          <w:color w:val="auto"/>
          <w:sz w:val="24"/>
          <w:lang w:eastAsia="zh-Hans"/>
        </w:rPr>
        <w:t>-</w:t>
      </w:r>
      <w:r>
        <w:rPr>
          <w:rFonts w:hint="eastAsia" w:ascii="宋体" w:hAnsi="宋体" w:cs="宋体"/>
          <w:color w:val="auto"/>
          <w:sz w:val="24"/>
          <w:lang w:val="en-US" w:eastAsia="zh-CN"/>
        </w:rPr>
        <w:t xml:space="preserve"> 4月17日</w:t>
      </w:r>
      <w:r>
        <w:rPr>
          <w:rFonts w:hint="eastAsia" w:ascii="宋体" w:hAnsi="宋体" w:cs="宋体"/>
          <w:color w:val="auto"/>
          <w:sz w:val="24"/>
          <w:lang w:eastAsia="zh-Hans"/>
        </w:rPr>
        <w:t>工作日上午8：30--11：30，下午2：00-5：00。</w:t>
      </w:r>
    </w:p>
    <w:p w14:paraId="17955167">
      <w:pPr>
        <w:adjustRightInd w:val="0"/>
        <w:snapToGrid w:val="0"/>
        <w:spacing w:line="500" w:lineRule="exact"/>
        <w:jc w:val="center"/>
        <w:outlineLvl w:val="0"/>
        <w:rPr>
          <w:rFonts w:hint="eastAsia" w:ascii="宋体" w:hAnsi="宋体" w:cs="黑体"/>
          <w:b/>
          <w:bCs/>
          <w:color w:val="auto"/>
          <w:sz w:val="32"/>
          <w:szCs w:val="32"/>
        </w:rPr>
      </w:pPr>
    </w:p>
    <w:p w14:paraId="577CBCF1">
      <w:pPr>
        <w:rPr>
          <w:rFonts w:hint="eastAsia" w:ascii="宋体" w:hAnsi="宋体" w:cs="黑体"/>
          <w:b/>
          <w:bCs/>
          <w:color w:val="auto"/>
          <w:sz w:val="32"/>
          <w:szCs w:val="32"/>
        </w:rPr>
      </w:pPr>
      <w:r>
        <w:rPr>
          <w:rFonts w:ascii="宋体" w:hAnsi="宋体" w:cs="黑体"/>
          <w:b/>
          <w:bCs/>
          <w:color w:val="auto"/>
          <w:sz w:val="32"/>
          <w:szCs w:val="32"/>
        </w:rPr>
        <w:br w:type="page"/>
      </w:r>
    </w:p>
    <w:p w14:paraId="0AB11CC4">
      <w:pPr>
        <w:adjustRightInd w:val="0"/>
        <w:snapToGrid w:val="0"/>
        <w:spacing w:line="500" w:lineRule="exact"/>
        <w:jc w:val="center"/>
        <w:outlineLvl w:val="0"/>
        <w:rPr>
          <w:rFonts w:hint="eastAsia" w:ascii="宋体" w:hAnsi="宋体" w:cs="黑体"/>
          <w:b/>
          <w:bCs/>
          <w:color w:val="auto"/>
          <w:sz w:val="32"/>
          <w:szCs w:val="32"/>
        </w:rPr>
      </w:pPr>
      <w:r>
        <w:rPr>
          <w:rFonts w:hint="eastAsia" w:ascii="宋体" w:hAnsi="宋体" w:cs="黑体"/>
          <w:b/>
          <w:bCs/>
          <w:color w:val="auto"/>
          <w:sz w:val="32"/>
          <w:szCs w:val="32"/>
        </w:rPr>
        <w:t>第四部分  开标和评标</w:t>
      </w:r>
    </w:p>
    <w:p w14:paraId="2C9D8069">
      <w:pPr>
        <w:pStyle w:val="82"/>
        <w:snapToGrid w:val="0"/>
        <w:spacing w:before="0" w:after="0" w:line="460" w:lineRule="exact"/>
        <w:ind w:left="0" w:right="0" w:firstLine="480" w:firstLineChars="200"/>
        <w:jc w:val="left"/>
        <w:rPr>
          <w:rFonts w:hint="eastAsia" w:ascii="宋体" w:hAnsi="宋体" w:cs="宋体"/>
          <w:b/>
          <w:color w:val="auto"/>
          <w:kern w:val="2"/>
        </w:rPr>
      </w:pPr>
      <w:r>
        <w:rPr>
          <w:rFonts w:hint="eastAsia" w:ascii="宋体" w:hAnsi="宋体" w:cs="宋体"/>
          <w:b/>
          <w:color w:val="auto"/>
          <w:kern w:val="2"/>
        </w:rPr>
        <w:t>一、开标</w:t>
      </w:r>
    </w:p>
    <w:p w14:paraId="54E223DA">
      <w:pPr>
        <w:tabs>
          <w:tab w:val="left" w:pos="3585"/>
        </w:tabs>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见面开标模式：</w:t>
      </w:r>
      <w:r>
        <w:rPr>
          <w:rFonts w:hint="eastAsia" w:ascii="宋体" w:hAnsi="宋体" w:cs="宋体"/>
          <w:color w:val="auto"/>
          <w:sz w:val="24"/>
          <w:lang w:eastAsia="zh-CN"/>
        </w:rPr>
        <w:t>投标人</w:t>
      </w:r>
      <w:r>
        <w:rPr>
          <w:rFonts w:hint="eastAsia" w:ascii="宋体" w:hAnsi="宋体" w:cs="宋体"/>
          <w:color w:val="auto"/>
          <w:sz w:val="24"/>
        </w:rPr>
        <w:t>在指定地点参加开标会。</w:t>
      </w:r>
    </w:p>
    <w:p w14:paraId="55F17EC9">
      <w:pPr>
        <w:pStyle w:val="82"/>
        <w:snapToGrid w:val="0"/>
        <w:spacing w:before="0" w:after="0" w:line="460" w:lineRule="exact"/>
        <w:ind w:left="0" w:right="0" w:firstLine="480" w:firstLineChars="200"/>
        <w:jc w:val="left"/>
        <w:rPr>
          <w:rFonts w:hint="eastAsia" w:ascii="宋体" w:hAnsi="宋体" w:cs="宋体"/>
          <w:b/>
          <w:color w:val="auto"/>
          <w:kern w:val="2"/>
        </w:rPr>
      </w:pPr>
      <w:r>
        <w:rPr>
          <w:rFonts w:hint="eastAsia" w:ascii="宋体" w:hAnsi="宋体" w:cs="宋体"/>
          <w:b/>
          <w:color w:val="auto"/>
          <w:kern w:val="2"/>
        </w:rPr>
        <w:t>二、评标流程和评标标准</w:t>
      </w:r>
    </w:p>
    <w:p w14:paraId="6D358FC9">
      <w:pPr>
        <w:tabs>
          <w:tab w:val="left" w:pos="3585"/>
        </w:tabs>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采用</w:t>
      </w:r>
      <w:r>
        <w:rPr>
          <w:rFonts w:hint="eastAsia" w:ascii="宋体" w:hAnsi="宋体" w:cs="宋体"/>
          <w:color w:val="auto"/>
          <w:sz w:val="24"/>
          <w:lang w:val="en-US" w:eastAsia="zh-CN"/>
        </w:rPr>
        <w:t>价格单因素</w:t>
      </w:r>
      <w:r>
        <w:rPr>
          <w:rFonts w:hint="eastAsia" w:ascii="宋体" w:hAnsi="宋体" w:cs="宋体"/>
          <w:color w:val="auto"/>
          <w:sz w:val="24"/>
        </w:rPr>
        <w:t>。分资格审查、价格标</w:t>
      </w:r>
      <w:r>
        <w:rPr>
          <w:rFonts w:hint="eastAsia" w:ascii="宋体" w:hAnsi="宋体" w:cs="宋体"/>
          <w:color w:val="auto"/>
          <w:sz w:val="24"/>
          <w:lang w:val="en-US" w:eastAsia="zh-CN"/>
        </w:rPr>
        <w:t>两</w:t>
      </w:r>
      <w:r>
        <w:rPr>
          <w:rFonts w:hint="eastAsia" w:ascii="宋体" w:hAnsi="宋体" w:cs="宋体"/>
          <w:color w:val="auto"/>
          <w:sz w:val="24"/>
        </w:rPr>
        <w:t>部分评审。</w:t>
      </w:r>
    </w:p>
    <w:p w14:paraId="33CC73F8">
      <w:pPr>
        <w:tabs>
          <w:tab w:val="left" w:pos="3585"/>
        </w:tabs>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评标程序：资格符合性评审——</w:t>
      </w:r>
      <w:r>
        <w:rPr>
          <w:rFonts w:hint="eastAsia" w:ascii="宋体" w:hAnsi="宋体" w:cs="宋体"/>
          <w:color w:val="auto"/>
          <w:sz w:val="24"/>
          <w:lang w:val="en-US" w:eastAsia="zh-CN"/>
        </w:rPr>
        <w:t>价格</w:t>
      </w:r>
      <w:r>
        <w:rPr>
          <w:rFonts w:hint="eastAsia" w:ascii="宋体" w:hAnsi="宋体" w:cs="宋体"/>
          <w:color w:val="auto"/>
          <w:sz w:val="24"/>
        </w:rPr>
        <w:t>标评审——确定中标候选人。</w:t>
      </w:r>
    </w:p>
    <w:p w14:paraId="3D72B945">
      <w:pPr>
        <w:tabs>
          <w:tab w:val="left" w:pos="3585"/>
        </w:tabs>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本次资格审查采用资格后审，各投标人资格审查通过后方能进入</w:t>
      </w:r>
      <w:r>
        <w:rPr>
          <w:rFonts w:hint="eastAsia" w:ascii="宋体" w:hAnsi="宋体" w:cs="宋体"/>
          <w:color w:val="auto"/>
          <w:sz w:val="24"/>
          <w:lang w:val="en-US" w:eastAsia="zh-CN"/>
        </w:rPr>
        <w:t>价格</w:t>
      </w:r>
      <w:r>
        <w:rPr>
          <w:rFonts w:hint="eastAsia" w:ascii="宋体" w:hAnsi="宋体" w:cs="宋体"/>
          <w:color w:val="auto"/>
          <w:sz w:val="24"/>
        </w:rPr>
        <w:t>标开标。</w:t>
      </w:r>
    </w:p>
    <w:p w14:paraId="3F63120E">
      <w:pPr>
        <w:spacing w:line="360" w:lineRule="auto"/>
        <w:ind w:firstLine="484" w:firstLineChars="202"/>
        <w:outlineLvl w:val="1"/>
        <w:rPr>
          <w:rFonts w:eastAsia="宋体"/>
          <w:color w:val="auto"/>
          <w:sz w:val="24"/>
          <w:szCs w:val="24"/>
        </w:rPr>
      </w:pPr>
      <w:r>
        <w:rPr>
          <w:rFonts w:hint="eastAsia" w:eastAsia="宋体"/>
          <w:color w:val="auto"/>
          <w:sz w:val="24"/>
          <w:szCs w:val="24"/>
        </w:rPr>
        <w:t>3.开启投标人的</w:t>
      </w:r>
      <w:r>
        <w:rPr>
          <w:rFonts w:hint="eastAsia"/>
          <w:color w:val="auto"/>
          <w:sz w:val="24"/>
          <w:szCs w:val="24"/>
          <w:lang w:val="en-US" w:eastAsia="zh-CN"/>
        </w:rPr>
        <w:t>价格</w:t>
      </w:r>
      <w:r>
        <w:rPr>
          <w:rFonts w:hint="eastAsia" w:eastAsia="宋体"/>
          <w:color w:val="auto"/>
          <w:sz w:val="24"/>
          <w:szCs w:val="24"/>
        </w:rPr>
        <w:t>标，现场唱标后由投标人代表签名确认。</w:t>
      </w:r>
    </w:p>
    <w:p w14:paraId="425A7C0A">
      <w:pPr>
        <w:spacing w:line="360" w:lineRule="auto"/>
        <w:ind w:firstLine="484" w:firstLineChars="202"/>
        <w:outlineLvl w:val="1"/>
        <w:rPr>
          <w:rFonts w:eastAsia="宋体"/>
          <w:color w:val="auto"/>
          <w:sz w:val="24"/>
          <w:szCs w:val="24"/>
        </w:rPr>
      </w:pPr>
      <w:r>
        <w:rPr>
          <w:rFonts w:hint="eastAsia" w:eastAsia="宋体"/>
          <w:color w:val="auto"/>
          <w:sz w:val="24"/>
          <w:szCs w:val="24"/>
        </w:rPr>
        <w:t>4.投标人的</w:t>
      </w:r>
      <w:r>
        <w:rPr>
          <w:rFonts w:hint="eastAsia"/>
          <w:color w:val="auto"/>
          <w:sz w:val="24"/>
          <w:szCs w:val="24"/>
          <w:lang w:val="en-US" w:eastAsia="zh-CN"/>
        </w:rPr>
        <w:t>价格标</w:t>
      </w:r>
      <w:r>
        <w:rPr>
          <w:rFonts w:hint="eastAsia" w:eastAsia="宋体"/>
          <w:b/>
          <w:bCs/>
          <w:color w:val="auto"/>
          <w:sz w:val="24"/>
          <w:szCs w:val="24"/>
        </w:rPr>
        <w:t>采用</w:t>
      </w:r>
      <w:r>
        <w:rPr>
          <w:rFonts w:hint="eastAsia" w:eastAsia="宋体"/>
          <w:b/>
          <w:color w:val="auto"/>
          <w:sz w:val="24"/>
          <w:szCs w:val="24"/>
        </w:rPr>
        <w:t>最低评标价法，即有效投标报价中报价最低者为中标人</w:t>
      </w:r>
      <w:r>
        <w:rPr>
          <w:rFonts w:hint="eastAsia" w:eastAsia="宋体"/>
          <w:color w:val="auto"/>
          <w:sz w:val="24"/>
          <w:szCs w:val="24"/>
        </w:rPr>
        <w:t>。</w:t>
      </w:r>
    </w:p>
    <w:p w14:paraId="444F17AB">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bidi="ar"/>
        </w:rPr>
        <w:t>5</w:t>
      </w:r>
      <w:r>
        <w:rPr>
          <w:rFonts w:hint="eastAsia" w:ascii="宋体" w:hAnsi="宋体" w:cs="宋体"/>
          <w:color w:val="auto"/>
          <w:sz w:val="24"/>
          <w:lang w:bidi="ar"/>
        </w:rPr>
        <w:t>.评审过程中出现下列情形之一的，评标委员会应当启动异常低价投标审查程序：</w:t>
      </w:r>
    </w:p>
    <w:p w14:paraId="0685AE9B">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bidi="ar"/>
        </w:rPr>
        <w:t>（1）投标报价低于全部通过符合性审查供应商投标报价平均值50%的，即投标（响应）报价&lt;全部通过符合性审查供应商投标报价平均值×50%；</w:t>
      </w:r>
    </w:p>
    <w:p w14:paraId="6932B598">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bidi="ar"/>
        </w:rPr>
        <w:t>（2）投标报价低于通过符合性审查的次低报价供应商投标报价50%的，即投标报价&lt;通过符合性审查的次低报价供应商投标报价×50%；</w:t>
      </w:r>
    </w:p>
    <w:p w14:paraId="0D9AFA7F">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bidi="ar"/>
        </w:rPr>
        <w:t>（3）投标报价低于采购项目最高限价45%的，即投标报价&lt;采购项目最高限价×45%；</w:t>
      </w:r>
    </w:p>
    <w:p w14:paraId="57573800">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bidi="ar"/>
        </w:rPr>
        <w:t>（4）评审委员会基于专业判断，认为供应商报价过低，有可能影响产品质量或者不能诚信履约的其他情形。</w:t>
      </w:r>
    </w:p>
    <w:p w14:paraId="26212E84">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bidi="ar"/>
        </w:rPr>
        <w:t>6</w:t>
      </w:r>
      <w:r>
        <w:rPr>
          <w:rFonts w:hint="eastAsia" w:ascii="宋体" w:hAnsi="宋体" w:cs="宋体"/>
          <w:color w:val="auto"/>
          <w:sz w:val="24"/>
          <w:lang w:bidi="ar"/>
        </w:rPr>
        <w:t xml:space="preserve">.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30分钟。其中，属于第3项情形，供应商已随投标文件一并提交相关书面说明及必要的证明材料的，在评审现场可不再重复提交。 </w:t>
      </w:r>
    </w:p>
    <w:p w14:paraId="60FD990D">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bidi="ar"/>
        </w:rPr>
        <w:t>7</w:t>
      </w:r>
      <w:r>
        <w:rPr>
          <w:rFonts w:hint="eastAsia" w:ascii="宋体" w:hAnsi="宋体" w:cs="宋体"/>
          <w:color w:val="auto"/>
          <w:sz w:val="24"/>
          <w:lang w:bidi="ar"/>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color w:val="auto"/>
          <w:sz w:val="24"/>
          <w:lang w:eastAsia="zh-CN" w:bidi="ar"/>
        </w:rPr>
        <w:t>投标人</w:t>
      </w:r>
      <w:r>
        <w:rPr>
          <w:rFonts w:hint="eastAsia" w:ascii="宋体" w:hAnsi="宋体" w:cs="宋体"/>
          <w:color w:val="auto"/>
          <w:sz w:val="24"/>
          <w:lang w:bidi="ar"/>
        </w:rPr>
        <w:t xml:space="preserve">不能提供书面说明、证明材料，或者提供的书面说明、证明材料不能证明其报价合理性的，评审委员会应当将其作为无效投标处理。 </w:t>
      </w:r>
    </w:p>
    <w:p w14:paraId="3B63158A">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bidi="ar"/>
        </w:rPr>
        <w:t>8</w:t>
      </w:r>
      <w:r>
        <w:rPr>
          <w:rFonts w:hint="eastAsia" w:ascii="宋体" w:hAnsi="宋体" w:cs="宋体"/>
          <w:color w:val="auto"/>
          <w:sz w:val="24"/>
          <w:lang w:bidi="ar"/>
        </w:rPr>
        <w:t xml:space="preserve">.招标人、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3656C26">
      <w:pPr>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val="en-US" w:eastAsia="zh-CN" w:bidi="ar"/>
        </w:rPr>
        <w:t>9</w:t>
      </w:r>
      <w:r>
        <w:rPr>
          <w:rFonts w:hint="eastAsia" w:ascii="宋体" w:hAnsi="宋体" w:cs="宋体"/>
          <w:color w:val="auto"/>
          <w:sz w:val="24"/>
          <w:lang w:bidi="ar"/>
        </w:rPr>
        <w:t>.异常低价投标审查的启动原因、审查意见和审查结果应当在评审报告中记录，并随供应商提供的相关书面说明及证明材料，以及评审委员会有关互联网浏览、查询历史一并归档。</w:t>
      </w:r>
    </w:p>
    <w:p w14:paraId="67F786C6">
      <w:pPr>
        <w:spacing w:line="360" w:lineRule="auto"/>
        <w:ind w:firstLine="484" w:firstLineChars="202"/>
        <w:outlineLvl w:val="1"/>
        <w:rPr>
          <w:rFonts w:eastAsia="宋体"/>
          <w:color w:val="auto"/>
          <w:sz w:val="24"/>
          <w:szCs w:val="24"/>
        </w:rPr>
      </w:pPr>
      <w:r>
        <w:rPr>
          <w:rFonts w:hint="eastAsia"/>
          <w:color w:val="auto"/>
          <w:sz w:val="24"/>
          <w:szCs w:val="24"/>
          <w:lang w:val="en-US" w:eastAsia="zh-CN"/>
        </w:rPr>
        <w:t>9</w:t>
      </w:r>
      <w:r>
        <w:rPr>
          <w:rFonts w:hint="eastAsia" w:eastAsia="宋体"/>
          <w:color w:val="auto"/>
          <w:sz w:val="24"/>
          <w:szCs w:val="24"/>
        </w:rPr>
        <w:t>.确定中标候选人的特殊情况处理：</w:t>
      </w:r>
      <w:r>
        <w:rPr>
          <w:rFonts w:ascii="宋体" w:hAnsi="宋体" w:eastAsia="宋体"/>
          <w:color w:val="auto"/>
          <w:sz w:val="24"/>
        </w:rPr>
        <w:t>如出现两家及以上相同的最低报价，则由</w:t>
      </w:r>
      <w:r>
        <w:rPr>
          <w:rFonts w:hint="eastAsia" w:ascii="宋体" w:hAnsi="宋体"/>
          <w:color w:val="auto"/>
          <w:sz w:val="24"/>
          <w:lang w:val="en-US" w:eastAsia="zh-CN"/>
        </w:rPr>
        <w:t>招标人</w:t>
      </w:r>
      <w:r>
        <w:rPr>
          <w:rFonts w:ascii="宋体" w:hAnsi="宋体" w:eastAsia="宋体"/>
          <w:color w:val="auto"/>
          <w:sz w:val="24"/>
        </w:rPr>
        <w:t>代表抽签确定</w:t>
      </w:r>
      <w:r>
        <w:rPr>
          <w:rFonts w:hint="eastAsia" w:ascii="宋体" w:hAnsi="宋体" w:eastAsia="宋体"/>
          <w:color w:val="auto"/>
          <w:sz w:val="24"/>
        </w:rPr>
        <w:t>中标人。</w:t>
      </w:r>
    </w:p>
    <w:p w14:paraId="0BC3AE8D">
      <w:pPr>
        <w:spacing w:line="360" w:lineRule="auto"/>
        <w:ind w:firstLine="484" w:firstLineChars="202"/>
        <w:outlineLvl w:val="1"/>
        <w:rPr>
          <w:rFonts w:eastAsia="宋体"/>
          <w:color w:val="auto"/>
          <w:sz w:val="24"/>
          <w:szCs w:val="24"/>
        </w:rPr>
      </w:pPr>
      <w:r>
        <w:rPr>
          <w:rFonts w:hint="eastAsia"/>
          <w:color w:val="auto"/>
          <w:sz w:val="24"/>
          <w:szCs w:val="24"/>
          <w:lang w:val="en-US" w:eastAsia="zh-CN"/>
        </w:rPr>
        <w:t>10</w:t>
      </w:r>
      <w:r>
        <w:rPr>
          <w:rFonts w:hint="eastAsia" w:eastAsia="宋体"/>
          <w:color w:val="auto"/>
          <w:sz w:val="24"/>
          <w:szCs w:val="24"/>
        </w:rPr>
        <w:t>.投标文件评审时，评委对评审的细则若有争议，由评标委员会集体讨论确定，并对未尽情况有最终解释权。</w:t>
      </w:r>
    </w:p>
    <w:p w14:paraId="0C0D6368">
      <w:pPr>
        <w:adjustRightInd w:val="0"/>
        <w:snapToGrid w:val="0"/>
        <w:spacing w:line="460" w:lineRule="exact"/>
        <w:ind w:firstLine="480" w:firstLineChars="200"/>
        <w:rPr>
          <w:rFonts w:hint="eastAsia" w:ascii="宋体" w:hAnsi="宋体" w:cs="宋体"/>
          <w:color w:val="auto"/>
          <w:sz w:val="24"/>
        </w:rPr>
      </w:pPr>
      <w:r>
        <w:rPr>
          <w:rFonts w:hint="eastAsia" w:ascii="宋体" w:hAnsi="宋体" w:cs="宋体"/>
          <w:b/>
          <w:color w:val="auto"/>
          <w:sz w:val="24"/>
        </w:rPr>
        <w:t>（</w:t>
      </w:r>
      <w:r>
        <w:rPr>
          <w:rFonts w:hint="eastAsia" w:ascii="宋体" w:hAnsi="宋体" w:cs="宋体"/>
          <w:b/>
          <w:color w:val="auto"/>
          <w:sz w:val="24"/>
          <w:lang w:val="en-US" w:eastAsia="zh-CN"/>
        </w:rPr>
        <w:t>五</w:t>
      </w:r>
      <w:r>
        <w:rPr>
          <w:rFonts w:hint="eastAsia" w:ascii="宋体" w:hAnsi="宋体" w:cs="宋体"/>
          <w:b/>
          <w:color w:val="auto"/>
          <w:sz w:val="24"/>
        </w:rPr>
        <w:t>）招标人代表宣布评标结果。</w:t>
      </w:r>
    </w:p>
    <w:p w14:paraId="2A9CC887">
      <w:pPr>
        <w:adjustRightInd w:val="0"/>
        <w:snapToGrid w:val="0"/>
        <w:spacing w:line="460" w:lineRule="exact"/>
        <w:ind w:firstLine="480" w:firstLineChars="200"/>
        <w:rPr>
          <w:rFonts w:hint="eastAsia"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六</w:t>
      </w:r>
      <w:r>
        <w:rPr>
          <w:rFonts w:hint="eastAsia" w:ascii="宋体" w:hAnsi="宋体" w:cs="宋体"/>
          <w:b/>
          <w:color w:val="auto"/>
          <w:sz w:val="24"/>
        </w:rPr>
        <w:t>）公告中标结果</w:t>
      </w:r>
    </w:p>
    <w:p w14:paraId="56FFC76D">
      <w:pPr>
        <w:adjustRightInd w:val="0"/>
        <w:snapToGrid w:val="0"/>
        <w:spacing w:line="460" w:lineRule="exact"/>
        <w:ind w:firstLine="480" w:firstLineChars="200"/>
        <w:rPr>
          <w:rFonts w:hint="eastAsia" w:ascii="宋体" w:hAnsi="宋体"/>
          <w:color w:val="auto"/>
        </w:rPr>
      </w:pPr>
      <w:r>
        <w:rPr>
          <w:rFonts w:hint="eastAsia" w:ascii="宋体" w:hAnsi="宋体" w:cs="宋体"/>
          <w:color w:val="auto"/>
          <w:sz w:val="24"/>
        </w:rPr>
        <w:t>自确定中标供应商之日起2个工作日内，在江苏商贸职业学院网（http://www.jsbc.edu.cn/）公告中标结果，公告期限为1个工作日。</w:t>
      </w:r>
    </w:p>
    <w:p w14:paraId="351F796D">
      <w:pPr>
        <w:adjustRightInd w:val="0"/>
        <w:snapToGrid w:val="0"/>
        <w:spacing w:line="460" w:lineRule="exact"/>
        <w:ind w:firstLine="480" w:firstLineChars="200"/>
        <w:rPr>
          <w:rFonts w:hint="eastAsia" w:ascii="宋体" w:hAnsi="宋体" w:cs="宋体"/>
          <w:b/>
          <w:bCs/>
          <w:color w:val="auto"/>
          <w:sz w:val="24"/>
        </w:rPr>
      </w:pPr>
      <w:r>
        <w:rPr>
          <w:rFonts w:hint="eastAsia" w:ascii="宋体" w:hAnsi="宋体" w:cs="宋体"/>
          <w:b/>
          <w:color w:val="auto"/>
          <w:sz w:val="24"/>
        </w:rPr>
        <w:t>（</w:t>
      </w:r>
      <w:r>
        <w:rPr>
          <w:rFonts w:hint="eastAsia" w:ascii="宋体" w:hAnsi="宋体" w:cs="宋体"/>
          <w:b/>
          <w:color w:val="auto"/>
          <w:sz w:val="24"/>
          <w:lang w:val="en-US" w:eastAsia="zh-CN"/>
        </w:rPr>
        <w:t>七</w:t>
      </w:r>
      <w:r>
        <w:rPr>
          <w:rFonts w:hint="eastAsia" w:ascii="宋体" w:hAnsi="宋体" w:cs="宋体"/>
          <w:b/>
          <w:color w:val="auto"/>
          <w:sz w:val="24"/>
        </w:rPr>
        <w:t>）</w:t>
      </w:r>
      <w:r>
        <w:rPr>
          <w:rFonts w:hint="eastAsia" w:ascii="宋体" w:hAnsi="宋体" w:cs="宋体"/>
          <w:b/>
          <w:bCs/>
          <w:color w:val="auto"/>
          <w:sz w:val="24"/>
        </w:rPr>
        <w:t>发放中标通知书</w:t>
      </w:r>
    </w:p>
    <w:p w14:paraId="714149B2">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color w:val="auto"/>
          <w:sz w:val="24"/>
        </w:rPr>
        <w:t>公告中标结果的同时，招标人</w:t>
      </w:r>
      <w:r>
        <w:rPr>
          <w:rFonts w:hint="eastAsia" w:ascii="宋体" w:hAnsi="宋体" w:cs="宋体"/>
          <w:bCs/>
          <w:color w:val="auto"/>
          <w:sz w:val="24"/>
        </w:rPr>
        <w:t>向中标供应商发放中标通知书。</w:t>
      </w:r>
    </w:p>
    <w:p w14:paraId="5E321FB1">
      <w:pPr>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中标通知书发出后，招标人不得违法改变中标结果，中标供应商无正当理由不得放弃中标。</w:t>
      </w:r>
    </w:p>
    <w:p w14:paraId="418CBF8A">
      <w:pPr>
        <w:adjustRightInd w:val="0"/>
        <w:snapToGrid w:val="0"/>
        <w:spacing w:line="460" w:lineRule="exact"/>
        <w:ind w:firstLine="480" w:firstLineChars="200"/>
        <w:rPr>
          <w:rFonts w:hint="eastAsia"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八</w:t>
      </w:r>
      <w:r>
        <w:rPr>
          <w:rFonts w:hint="eastAsia" w:ascii="宋体" w:hAnsi="宋体" w:cs="宋体"/>
          <w:b/>
          <w:color w:val="auto"/>
          <w:sz w:val="24"/>
        </w:rPr>
        <w:t>）其他</w:t>
      </w:r>
    </w:p>
    <w:p w14:paraId="30F5EF26">
      <w:pPr>
        <w:adjustRightInd w:val="0"/>
        <w:snapToGrid w:val="0"/>
        <w:spacing w:line="460" w:lineRule="exact"/>
        <w:ind w:firstLine="480" w:firstLineChars="200"/>
        <w:rPr>
          <w:rFonts w:hint="eastAsia" w:ascii="宋体" w:hAnsi="宋体" w:cs="宋体"/>
          <w:color w:val="auto"/>
          <w:sz w:val="24"/>
        </w:rPr>
      </w:pPr>
      <w:r>
        <w:rPr>
          <w:rFonts w:hint="eastAsia" w:ascii="宋体" w:hAnsi="宋体" w:cs="宋体"/>
          <w:color w:val="auto"/>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供应商，也可以重新招标。</w:t>
      </w:r>
    </w:p>
    <w:p w14:paraId="506533D2">
      <w:pPr>
        <w:adjustRightInd w:val="0"/>
        <w:snapToGrid w:val="0"/>
        <w:spacing w:line="460" w:lineRule="exact"/>
        <w:jc w:val="center"/>
        <w:textAlignment w:val="baseline"/>
        <w:outlineLvl w:val="0"/>
        <w:rPr>
          <w:rFonts w:hint="eastAsia" w:ascii="宋体" w:hAnsi="宋体" w:cs="黑体"/>
          <w:bCs/>
          <w:color w:val="auto"/>
          <w:sz w:val="32"/>
          <w:szCs w:val="32"/>
        </w:rPr>
      </w:pPr>
      <w:r>
        <w:rPr>
          <w:rFonts w:hint="eastAsia" w:ascii="宋体" w:hAnsi="宋体" w:cs="黑体"/>
          <w:bCs/>
          <w:color w:val="auto"/>
          <w:sz w:val="32"/>
          <w:szCs w:val="32"/>
        </w:rPr>
        <w:br w:type="page"/>
      </w:r>
    </w:p>
    <w:p w14:paraId="13AE056E">
      <w:pPr>
        <w:adjustRightInd w:val="0"/>
        <w:snapToGrid w:val="0"/>
        <w:spacing w:line="460" w:lineRule="exact"/>
        <w:jc w:val="center"/>
        <w:textAlignment w:val="baseline"/>
        <w:outlineLvl w:val="0"/>
        <w:rPr>
          <w:rFonts w:hint="eastAsia" w:ascii="宋体" w:hAnsi="宋体" w:cs="黑体"/>
          <w:bCs/>
          <w:color w:val="auto"/>
          <w:sz w:val="32"/>
          <w:szCs w:val="32"/>
        </w:rPr>
      </w:pPr>
      <w:r>
        <w:rPr>
          <w:rFonts w:hint="eastAsia" w:ascii="宋体" w:hAnsi="宋体" w:cs="黑体"/>
          <w:b/>
          <w:bCs/>
          <w:color w:val="auto"/>
          <w:sz w:val="32"/>
          <w:szCs w:val="32"/>
        </w:rPr>
        <w:t>第</w:t>
      </w:r>
      <w:r>
        <w:rPr>
          <w:rFonts w:hint="eastAsia" w:ascii="宋体" w:hAnsi="宋体" w:cs="黑体"/>
          <w:b/>
          <w:bCs/>
          <w:color w:val="auto"/>
          <w:sz w:val="32"/>
          <w:szCs w:val="32"/>
          <w:lang w:val="en-US" w:eastAsia="zh-CN"/>
        </w:rPr>
        <w:t>五</w:t>
      </w:r>
      <w:r>
        <w:rPr>
          <w:rFonts w:hint="eastAsia" w:ascii="宋体" w:hAnsi="宋体" w:cs="黑体"/>
          <w:b/>
          <w:bCs/>
          <w:color w:val="auto"/>
          <w:sz w:val="32"/>
          <w:szCs w:val="32"/>
        </w:rPr>
        <w:t xml:space="preserve">部分  </w:t>
      </w:r>
      <w:r>
        <w:rPr>
          <w:rFonts w:hint="eastAsia" w:ascii="宋体" w:hAnsi="宋体" w:cs="黑体"/>
          <w:b/>
          <w:bCs/>
          <w:color w:val="auto"/>
          <w:sz w:val="32"/>
          <w:szCs w:val="32"/>
          <w:lang w:val="en-US" w:eastAsia="zh-CN"/>
        </w:rPr>
        <w:t>合同主要条款</w:t>
      </w:r>
    </w:p>
    <w:p w14:paraId="38205547">
      <w:pPr>
        <w:adjustRightInd w:val="0"/>
        <w:snapToGrid w:val="0"/>
        <w:spacing w:line="460" w:lineRule="exact"/>
        <w:jc w:val="center"/>
        <w:textAlignment w:val="baseline"/>
        <w:outlineLvl w:val="0"/>
        <w:rPr>
          <w:rFonts w:hint="eastAsia" w:ascii="宋体" w:hAnsi="宋体" w:cs="黑体"/>
          <w:bCs/>
          <w:color w:val="auto"/>
          <w:sz w:val="32"/>
          <w:szCs w:val="32"/>
        </w:rPr>
      </w:pPr>
    </w:p>
    <w:p w14:paraId="2625F7C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
          <w:bCs/>
          <w:color w:val="auto"/>
          <w:spacing w:val="60"/>
          <w:sz w:val="24"/>
          <w:szCs w:val="24"/>
        </w:rPr>
        <w:t>建设工程设计合同</w:t>
      </w:r>
    </w:p>
    <w:p w14:paraId="0BF7DE36">
      <w:pPr>
        <w:keepNext w:val="0"/>
        <w:keepLines w:val="0"/>
        <w:pageBreakBefore w:val="0"/>
        <w:kinsoku/>
        <w:wordWrap/>
        <w:overflowPunct/>
        <w:topLinePunct w:val="0"/>
        <w:autoSpaceDE/>
        <w:autoSpaceDN/>
        <w:bidi w:val="0"/>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 包 人：</w:t>
      </w:r>
    </w:p>
    <w:p w14:paraId="4B24B503">
      <w:pPr>
        <w:keepNext w:val="0"/>
        <w:keepLines w:val="0"/>
        <w:pageBreakBefore w:val="0"/>
        <w:kinsoku/>
        <w:wordWrap/>
        <w:overflowPunct/>
        <w:topLinePunct w:val="0"/>
        <w:autoSpaceDE/>
        <w:autoSpaceDN/>
        <w:bidi w:val="0"/>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 计 人：</w:t>
      </w:r>
    </w:p>
    <w:p w14:paraId="6FC14D50">
      <w:pPr>
        <w:keepNext w:val="0"/>
        <w:keepLines w:val="0"/>
        <w:pageBreakBefore w:val="0"/>
        <w:kinsoku/>
        <w:wordWrap/>
        <w:overflowPunct/>
        <w:topLinePunct w:val="0"/>
        <w:autoSpaceDE/>
        <w:autoSpaceDN/>
        <w:bidi w:val="0"/>
        <w:spacing w:line="360" w:lineRule="auto"/>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cs="宋体"/>
          <w:color w:val="auto"/>
          <w:sz w:val="24"/>
          <w:szCs w:val="24"/>
          <w:lang w:val="en-US" w:eastAsia="zh-CN"/>
        </w:rPr>
        <w:t>民</w:t>
      </w:r>
      <w:bookmarkStart w:id="108" w:name="_GoBack"/>
      <w:bookmarkEnd w:id="108"/>
      <w:r>
        <w:rPr>
          <w:rFonts w:hint="eastAsia" w:ascii="宋体" w:hAnsi="宋体" w:cs="宋体"/>
          <w:color w:val="auto"/>
          <w:sz w:val="24"/>
          <w:szCs w:val="24"/>
          <w:lang w:val="en-US" w:eastAsia="zh-CN"/>
        </w:rPr>
        <w:t>法典</w:t>
      </w:r>
      <w:r>
        <w:rPr>
          <w:rFonts w:hint="eastAsia" w:ascii="宋体" w:hAnsi="宋体" w:eastAsia="宋体" w:cs="宋体"/>
          <w:color w:val="auto"/>
          <w:sz w:val="24"/>
          <w:szCs w:val="24"/>
        </w:rPr>
        <w:t>》《中华人民共和国建筑法》《中华人民共和国招标投标法》及有关法律</w:t>
      </w:r>
      <w:r>
        <w:rPr>
          <w:rFonts w:hint="eastAsia" w:ascii="宋体" w:hAnsi="宋体" w:eastAsia="宋体" w:cs="宋体"/>
          <w:color w:val="auto"/>
          <w:sz w:val="24"/>
          <w:szCs w:val="24"/>
          <w:lang w:val="en-US" w:eastAsia="zh-CN"/>
        </w:rPr>
        <w:t>法规</w:t>
      </w:r>
      <w:r>
        <w:rPr>
          <w:rFonts w:hint="eastAsia" w:ascii="宋体" w:hAnsi="宋体" w:eastAsia="宋体" w:cs="宋体"/>
          <w:color w:val="auto"/>
          <w:sz w:val="24"/>
          <w:szCs w:val="24"/>
        </w:rPr>
        <w:t>，遵循平等、自愿、公平和诚实信用的原则，双方就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项目</w:t>
      </w:r>
      <w:r>
        <w:rPr>
          <w:rFonts w:hint="eastAsia" w:ascii="宋体" w:hAnsi="宋体" w:eastAsia="宋体" w:cs="宋体"/>
          <w:color w:val="auto"/>
          <w:sz w:val="24"/>
          <w:szCs w:val="24"/>
        </w:rPr>
        <w:t>及有关事项协商一致，共同达成如下协议：</w:t>
      </w:r>
    </w:p>
    <w:p w14:paraId="42C2DC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工程概况</w:t>
      </w:r>
    </w:p>
    <w:p w14:paraId="375F146C">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江苏商贸职业学院</w:t>
      </w:r>
      <w:r>
        <w:rPr>
          <w:rFonts w:hint="eastAsia" w:ascii="宋体" w:hAnsi="宋体" w:cs="宋体"/>
          <w:color w:val="auto"/>
          <w:sz w:val="24"/>
          <w:szCs w:val="24"/>
          <w:lang w:eastAsia="zh-CN"/>
        </w:rPr>
        <w:t>润德</w:t>
      </w:r>
      <w:r>
        <w:rPr>
          <w:rFonts w:hint="eastAsia" w:ascii="宋体" w:hAnsi="宋体" w:eastAsia="宋体" w:cs="宋体"/>
          <w:color w:val="auto"/>
          <w:sz w:val="24"/>
          <w:szCs w:val="24"/>
        </w:rPr>
        <w:t>楼报告厅设计项目，位于江苏商贸职业学院</w:t>
      </w:r>
      <w:r>
        <w:rPr>
          <w:rFonts w:hint="eastAsia" w:ascii="宋体" w:hAnsi="宋体" w:cs="宋体"/>
          <w:color w:val="auto"/>
          <w:sz w:val="24"/>
          <w:szCs w:val="24"/>
          <w:lang w:eastAsia="zh-CN"/>
        </w:rPr>
        <w:t>润德</w:t>
      </w:r>
      <w:r>
        <w:rPr>
          <w:rFonts w:hint="eastAsia" w:ascii="宋体" w:hAnsi="宋体" w:eastAsia="宋体" w:cs="宋体"/>
          <w:color w:val="auto"/>
          <w:sz w:val="24"/>
          <w:szCs w:val="24"/>
        </w:rPr>
        <w:t>楼一层，拟对原学术报告厅</w:t>
      </w:r>
      <w:r>
        <w:rPr>
          <w:rFonts w:hint="eastAsia" w:ascii="宋体" w:hAnsi="宋体" w:cs="宋体"/>
          <w:color w:val="auto"/>
          <w:sz w:val="24"/>
          <w:szCs w:val="24"/>
          <w:lang w:val="en-US" w:eastAsia="zh-CN"/>
        </w:rPr>
        <w:t>101</w:t>
      </w:r>
      <w:r>
        <w:rPr>
          <w:rFonts w:hint="eastAsia" w:ascii="宋体" w:hAnsi="宋体" w:eastAsia="宋体" w:cs="宋体"/>
          <w:color w:val="auto"/>
          <w:sz w:val="24"/>
          <w:szCs w:val="24"/>
        </w:rPr>
        <w:t>及原阶梯教室1</w:t>
      </w:r>
      <w:r>
        <w:rPr>
          <w:rFonts w:hint="eastAsia" w:ascii="宋体" w:hAnsi="宋体" w:cs="宋体"/>
          <w:color w:val="auto"/>
          <w:sz w:val="24"/>
          <w:szCs w:val="24"/>
          <w:lang w:val="en-US" w:eastAsia="zh-CN"/>
        </w:rPr>
        <w:t>02</w:t>
      </w:r>
      <w:r>
        <w:rPr>
          <w:rFonts w:hint="eastAsia" w:ascii="宋体" w:hAnsi="宋体" w:eastAsia="宋体" w:cs="宋体"/>
          <w:color w:val="auto"/>
          <w:sz w:val="24"/>
          <w:szCs w:val="24"/>
        </w:rPr>
        <w:t>进行空间整合，拆除隔墙后形成连通空间，长约26米、宽约12米</w:t>
      </w:r>
      <w:r>
        <w:rPr>
          <w:rFonts w:hint="eastAsia" w:ascii="宋体" w:hAnsi="宋体" w:cs="宋体"/>
          <w:color w:val="auto"/>
          <w:sz w:val="24"/>
          <w:szCs w:val="24"/>
          <w:lang w:eastAsia="zh-CN"/>
        </w:rPr>
        <w:t>、</w:t>
      </w:r>
      <w:r>
        <w:rPr>
          <w:rFonts w:hint="eastAsia" w:ascii="宋体" w:hAnsi="宋体" w:eastAsia="宋体" w:cs="宋体"/>
          <w:color w:val="auto"/>
          <w:sz w:val="24"/>
          <w:szCs w:val="24"/>
        </w:rPr>
        <w:t>建筑层高约4.5米（具体以图纸为准），报告厅设计需容纳约200人。</w:t>
      </w:r>
    </w:p>
    <w:p w14:paraId="50852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设计</w:t>
      </w:r>
      <w:r>
        <w:rPr>
          <w:rFonts w:hint="eastAsia" w:ascii="宋体" w:hAnsi="宋体" w:eastAsia="宋体" w:cs="宋体"/>
          <w:b/>
          <w:bCs/>
          <w:color w:val="auto"/>
          <w:sz w:val="24"/>
          <w:szCs w:val="24"/>
          <w:lang w:val="en-US" w:eastAsia="zh-CN"/>
        </w:rPr>
        <w:t>范围、设计</w:t>
      </w:r>
      <w:r>
        <w:rPr>
          <w:rFonts w:hint="eastAsia" w:ascii="宋体" w:hAnsi="宋体" w:eastAsia="宋体" w:cs="宋体"/>
          <w:b/>
          <w:bCs/>
          <w:color w:val="auto"/>
          <w:sz w:val="24"/>
          <w:szCs w:val="24"/>
        </w:rPr>
        <w:t>要求</w:t>
      </w:r>
      <w:r>
        <w:rPr>
          <w:rFonts w:hint="eastAsia" w:ascii="宋体" w:hAnsi="宋体" w:eastAsia="宋体" w:cs="宋体"/>
          <w:b/>
          <w:bCs/>
          <w:color w:val="auto"/>
          <w:sz w:val="24"/>
          <w:szCs w:val="24"/>
          <w:lang w:val="en-US" w:eastAsia="zh-CN"/>
        </w:rPr>
        <w:t>及设计内容</w:t>
      </w:r>
    </w:p>
    <w:p w14:paraId="0873BC7D">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1.设计范围：</w:t>
      </w:r>
      <w:r>
        <w:rPr>
          <w:rFonts w:hint="eastAsia" w:ascii="宋体" w:hAnsi="宋体" w:eastAsia="宋体" w:cs="宋体"/>
          <w:color w:val="auto"/>
          <w:sz w:val="24"/>
          <w:szCs w:val="24"/>
          <w:lang w:val="en-US" w:eastAsia="zh-CN"/>
        </w:rPr>
        <w:t>本项目为学校</w:t>
      </w:r>
      <w:r>
        <w:rPr>
          <w:rFonts w:hint="eastAsia" w:ascii="宋体" w:hAnsi="宋体" w:cs="宋体"/>
          <w:color w:val="auto"/>
          <w:sz w:val="24"/>
          <w:szCs w:val="24"/>
          <w:lang w:eastAsia="zh-CN"/>
        </w:rPr>
        <w:t>润德</w:t>
      </w:r>
      <w:r>
        <w:rPr>
          <w:rFonts w:hint="eastAsia" w:ascii="宋体" w:hAnsi="宋体" w:eastAsia="宋体" w:cs="宋体"/>
          <w:color w:val="auto"/>
          <w:sz w:val="24"/>
          <w:szCs w:val="24"/>
        </w:rPr>
        <w:t>楼</w:t>
      </w:r>
      <w:r>
        <w:rPr>
          <w:rFonts w:hint="eastAsia" w:ascii="宋体" w:hAnsi="宋体" w:eastAsia="宋体" w:cs="宋体"/>
          <w:color w:val="auto"/>
          <w:sz w:val="24"/>
          <w:szCs w:val="24"/>
          <w:lang w:val="en-US" w:eastAsia="zh-CN"/>
        </w:rPr>
        <w:t>报告厅装修整体设计，整体设计包括但不限于：装修工程</w:t>
      </w:r>
      <w:r>
        <w:rPr>
          <w:rFonts w:hint="eastAsia" w:ascii="宋体" w:hAnsi="宋体" w:eastAsia="宋体" w:cs="宋体"/>
          <w:color w:val="auto"/>
          <w:sz w:val="24"/>
          <w:szCs w:val="24"/>
        </w:rPr>
        <w:t>设计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方案设计、深化设计、施工图设计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、空调</w:t>
      </w:r>
      <w:r>
        <w:rPr>
          <w:rFonts w:hint="eastAsia" w:ascii="宋体" w:hAnsi="宋体" w:eastAsia="宋体" w:cs="宋体"/>
          <w:color w:val="auto"/>
          <w:sz w:val="24"/>
          <w:szCs w:val="24"/>
          <w:lang w:val="en-US" w:eastAsia="zh-CN"/>
        </w:rPr>
        <w:t>系统设计</w:t>
      </w:r>
      <w:r>
        <w:rPr>
          <w:rFonts w:hint="eastAsia" w:ascii="宋体" w:hAnsi="宋体" w:eastAsia="宋体" w:cs="宋体"/>
          <w:color w:val="auto"/>
          <w:sz w:val="24"/>
          <w:szCs w:val="24"/>
        </w:rPr>
        <w:t>、声学设计、灯光设计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网络设计、强弱电设计、消防设计、报告厅桌椅布局设计、报告厅显示屏设计、概算编制等内容，以及</w:t>
      </w:r>
      <w:r>
        <w:rPr>
          <w:rFonts w:hint="eastAsia" w:ascii="宋体" w:hAnsi="宋体" w:eastAsia="宋体" w:cs="宋体"/>
          <w:color w:val="auto"/>
          <w:sz w:val="24"/>
          <w:szCs w:val="24"/>
          <w:lang w:eastAsia="zh-CN"/>
        </w:rPr>
        <w:t>在后续施工阶段，负责施工阶段的技术对接、交底，并全程提供技术指导服务，直至工程竣工验收。</w:t>
      </w:r>
    </w:p>
    <w:p w14:paraId="2B40B746">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2.设计周期要求：</w:t>
      </w:r>
    </w:p>
    <w:p w14:paraId="60A33618">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周期20日历天施工图设计完毕，其中方案设计阶段为8日历天，施工图设计阶段为12日历天，具体以发包人要求为准。在后续施工阶段，负责施工阶段的技术对接、交底，并全程提供技术指导服务，直至工程竣工验收。</w:t>
      </w:r>
    </w:p>
    <w:p w14:paraId="43B048F1">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设计要求：</w:t>
      </w:r>
    </w:p>
    <w:p w14:paraId="1EF676EF">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方案设计效果图需经</w:t>
      </w:r>
      <w:r>
        <w:rPr>
          <w:rFonts w:hint="eastAsia" w:ascii="宋体" w:hAnsi="宋体" w:eastAsia="宋体" w:cs="宋体"/>
          <w:color w:val="auto"/>
          <w:sz w:val="24"/>
          <w:szCs w:val="24"/>
          <w:lang w:eastAsia="zh-CN"/>
        </w:rPr>
        <w:t>发包人</w:t>
      </w:r>
      <w:r>
        <w:rPr>
          <w:rFonts w:hint="eastAsia" w:ascii="宋体" w:hAnsi="宋体" w:eastAsia="宋体" w:cs="宋体"/>
          <w:color w:val="auto"/>
          <w:sz w:val="24"/>
          <w:szCs w:val="24"/>
        </w:rPr>
        <w:t>确认满足使用需求后，才可进行后续施工图设计，同时，各阶段设计成果均需达到</w:t>
      </w:r>
      <w:r>
        <w:rPr>
          <w:rFonts w:hint="eastAsia" w:ascii="宋体" w:hAnsi="宋体" w:eastAsia="宋体" w:cs="宋体"/>
          <w:color w:val="auto"/>
          <w:sz w:val="24"/>
          <w:szCs w:val="24"/>
          <w:lang w:eastAsia="zh-CN"/>
        </w:rPr>
        <w:t>发包人</w:t>
      </w:r>
      <w:r>
        <w:rPr>
          <w:rFonts w:hint="eastAsia" w:ascii="宋体" w:hAnsi="宋体" w:eastAsia="宋体" w:cs="宋体"/>
          <w:color w:val="auto"/>
          <w:sz w:val="24"/>
          <w:szCs w:val="24"/>
        </w:rPr>
        <w:t>使用需求。</w:t>
      </w:r>
    </w:p>
    <w:p w14:paraId="6BAE6366">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整体设计：要充分考虑安全性、耐用性、可靠性。装修材料的选择应具备防滑、防静电、耐压、耐磨损等特性，并符合防火规范要求。</w:t>
      </w:r>
    </w:p>
    <w:p w14:paraId="4312EB16">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音频系统（含话筒、扬声器及信号处理设备）的设计应依据报告厅的建筑声学条件与使用功能，实现语言扩声清晰自然、饱满均衡、系统运行稳定可靠，适应会议、讲座等多种场景。</w:t>
      </w:r>
    </w:p>
    <w:p w14:paraId="18345370">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灯光系统应满足报告厅会议、讲座及视频录制等多种功能需求，采用高效节能的灯具，以均匀布光为原则，重点保证主席台区与观众席区的照度需求，避免眩光。</w:t>
      </w:r>
    </w:p>
    <w:p w14:paraId="6B004A21">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装修材料应结合音频扩声系统进行声学优化，墙面及顶棚的吸声与反射处理需满足报告厅混响时间及语言清晰度要求，避免声学缺陷。同时，装修材料的色彩、质感及反射率应与灯光系统协调，确保照度均匀、无眩光，满足高清视频录制及多场景使用的视觉需求。</w:t>
      </w:r>
    </w:p>
    <w:p w14:paraId="0A426F36">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网络设计应充分考虑无线接入点及覆盖范围、弱电间位置、线缆路由及设备安装方式等方面，确保报告厅内部无线网络信号全覆盖、无盲区，满足会议互动、视频传输及智能控制等业务需求。</w:t>
      </w:r>
    </w:p>
    <w:p w14:paraId="5FB1F88F">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设计和施工要求充分考虑现场消防、水、电、受力结构等国家规范要求及其安全因素，不破坏主体承重结构。</w:t>
      </w:r>
    </w:p>
    <w:p w14:paraId="242FF710">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设计满足整体消防审图及验收的规范要求。施工图设计内容与质量应符合专业审图机构及消防专项审查的现行技术标准。</w:t>
      </w:r>
    </w:p>
    <w:p w14:paraId="0206C991">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）设计人</w:t>
      </w:r>
      <w:r>
        <w:rPr>
          <w:rFonts w:hint="eastAsia" w:ascii="宋体" w:hAnsi="宋体" w:eastAsia="宋体" w:cs="宋体"/>
          <w:color w:val="auto"/>
          <w:sz w:val="24"/>
          <w:szCs w:val="24"/>
        </w:rPr>
        <w:t xml:space="preserve">应提供施工全过程配合服务，包括但不限于：向施工单位移交图纸、进行设计交底、解答施工期间的图纸疑问、配合现场技术问题的处理及出具设计变更，直至工程竣工验收合格。 </w:t>
      </w:r>
    </w:p>
    <w:p w14:paraId="5494541D">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b/>
          <w:color w:val="auto"/>
          <w:sz w:val="24"/>
          <w:lang w:val="en-US" w:eastAsia="zh-CN"/>
        </w:rPr>
        <w:t>4.</w:t>
      </w:r>
      <w:r>
        <w:rPr>
          <w:rFonts w:hint="eastAsia" w:ascii="宋体" w:hAnsi="宋体" w:cs="宋体"/>
          <w:b/>
          <w:color w:val="auto"/>
          <w:sz w:val="24"/>
          <w:lang w:eastAsia="zh-Hans"/>
        </w:rPr>
        <w:t>设计</w:t>
      </w:r>
      <w:r>
        <w:rPr>
          <w:rFonts w:hint="eastAsia" w:ascii="宋体" w:hAnsi="宋体" w:cs="宋体"/>
          <w:b/>
          <w:color w:val="auto"/>
          <w:sz w:val="24"/>
          <w:lang w:val="en-US" w:eastAsia="zh-CN"/>
        </w:rPr>
        <w:t>内容</w:t>
      </w:r>
    </w:p>
    <w:p w14:paraId="0AC514AC">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（1）方案设计阶段：</w:t>
      </w:r>
    </w:p>
    <w:p w14:paraId="702456E2">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①</w:t>
      </w:r>
      <w:r>
        <w:rPr>
          <w:rFonts w:hint="eastAsia" w:ascii="宋体" w:hAnsi="宋体" w:eastAsia="宋体" w:cs="宋体"/>
          <w:color w:val="auto"/>
          <w:sz w:val="24"/>
          <w:szCs w:val="24"/>
          <w:lang w:val="en-US" w:eastAsia="zh-CN"/>
        </w:rPr>
        <w:t>设计方案构思</w:t>
      </w:r>
      <w:r>
        <w:rPr>
          <w:rFonts w:hint="eastAsia" w:ascii="宋体" w:hAnsi="宋体" w:cs="宋体"/>
          <w:color w:val="auto"/>
          <w:sz w:val="24"/>
          <w:szCs w:val="24"/>
          <w:lang w:val="en-US" w:eastAsia="zh-CN"/>
        </w:rPr>
        <w:t>；</w:t>
      </w:r>
    </w:p>
    <w:p w14:paraId="012A7552">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②</w:t>
      </w:r>
      <w:r>
        <w:rPr>
          <w:rFonts w:hint="eastAsia" w:ascii="宋体" w:hAnsi="宋体" w:cs="宋体"/>
          <w:color w:val="auto"/>
          <w:sz w:val="24"/>
          <w:lang w:val="en-US" w:eastAsia="zh-CN"/>
        </w:rPr>
        <w:t>初步设计文件（含概算），需提供各装修区域的整体效果</w:t>
      </w:r>
      <w:r>
        <w:rPr>
          <w:rFonts w:hint="eastAsia" w:ascii="宋体" w:hAnsi="宋体" w:cs="宋体"/>
          <w:color w:val="auto"/>
          <w:sz w:val="24"/>
          <w:lang w:val="en-US" w:eastAsia="zh-Hans"/>
        </w:rPr>
        <w:t>图</w:t>
      </w:r>
      <w:r>
        <w:rPr>
          <w:rFonts w:hint="eastAsia" w:ascii="宋体" w:hAnsi="宋体" w:cs="宋体"/>
          <w:color w:val="auto"/>
          <w:sz w:val="24"/>
          <w:lang w:val="en-US" w:eastAsia="zh-CN"/>
        </w:rPr>
        <w:t>及重要节点效果图；</w:t>
      </w:r>
    </w:p>
    <w:p w14:paraId="0A66C9C4">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（2）施工图设计阶段</w:t>
      </w:r>
    </w:p>
    <w:p w14:paraId="788BB504">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①</w:t>
      </w:r>
      <w:r>
        <w:rPr>
          <w:rFonts w:hint="eastAsia" w:ascii="宋体" w:hAnsi="宋体" w:cs="宋体"/>
          <w:color w:val="auto"/>
          <w:sz w:val="24"/>
          <w:lang w:val="en-US" w:eastAsia="zh-CN"/>
        </w:rPr>
        <w:t>总体设计说明；</w:t>
      </w:r>
    </w:p>
    <w:p w14:paraId="21EC42B9">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②</w:t>
      </w:r>
      <w:r>
        <w:rPr>
          <w:rFonts w:hint="eastAsia" w:ascii="宋体" w:hAnsi="宋体" w:cs="宋体"/>
          <w:color w:val="auto"/>
          <w:sz w:val="24"/>
          <w:lang w:val="en-US" w:eastAsia="zh-CN"/>
        </w:rPr>
        <w:t>工程平面图、天花图、立面图、剖面</w:t>
      </w:r>
      <w:r>
        <w:rPr>
          <w:rFonts w:hint="eastAsia" w:ascii="宋体" w:hAnsi="宋体" w:cs="宋体"/>
          <w:color w:val="auto"/>
          <w:sz w:val="24"/>
          <w:lang w:val="en-US" w:eastAsia="zh-Hans"/>
        </w:rPr>
        <w:t>图、</w:t>
      </w:r>
      <w:r>
        <w:rPr>
          <w:rFonts w:hint="eastAsia" w:ascii="宋体" w:hAnsi="宋体" w:cs="宋体"/>
          <w:color w:val="auto"/>
          <w:sz w:val="24"/>
          <w:lang w:val="en-US" w:eastAsia="zh-CN"/>
        </w:rPr>
        <w:t>局部大样图、节点大样图、</w:t>
      </w:r>
      <w:r>
        <w:rPr>
          <w:rFonts w:hint="eastAsia" w:ascii="宋体" w:hAnsi="宋体" w:cs="宋体"/>
          <w:color w:val="auto"/>
          <w:sz w:val="24"/>
          <w:lang w:val="en-US" w:eastAsia="zh-Hans"/>
        </w:rPr>
        <w:t>各区域</w:t>
      </w:r>
      <w:r>
        <w:rPr>
          <w:rFonts w:hint="eastAsia" w:ascii="宋体" w:hAnsi="宋体" w:cs="宋体"/>
          <w:color w:val="auto"/>
          <w:sz w:val="24"/>
          <w:lang w:val="en-US" w:eastAsia="zh-CN"/>
        </w:rPr>
        <w:t>地面材质布置图、</w:t>
      </w:r>
      <w:r>
        <w:rPr>
          <w:rFonts w:hint="eastAsia" w:ascii="宋体" w:hAnsi="宋体" w:cs="宋体"/>
          <w:color w:val="auto"/>
          <w:sz w:val="24"/>
          <w:lang w:val="en-US" w:eastAsia="zh-Hans"/>
        </w:rPr>
        <w:t>吊顶</w:t>
      </w:r>
      <w:r>
        <w:rPr>
          <w:rFonts w:hint="eastAsia" w:ascii="宋体" w:hAnsi="宋体" w:cs="宋体"/>
          <w:color w:val="auto"/>
          <w:sz w:val="24"/>
          <w:lang w:val="en-US" w:eastAsia="zh-CN"/>
        </w:rPr>
        <w:t>布置图及相关节点详图、强电弱</w:t>
      </w:r>
      <w:r>
        <w:rPr>
          <w:rFonts w:hint="eastAsia" w:ascii="宋体" w:hAnsi="宋体" w:cs="宋体"/>
          <w:color w:val="auto"/>
          <w:sz w:val="24"/>
          <w:lang w:val="en-US" w:eastAsia="zh-Hans"/>
        </w:rPr>
        <w:t>电</w:t>
      </w:r>
      <w:r>
        <w:rPr>
          <w:rFonts w:hint="eastAsia" w:ascii="宋体" w:hAnsi="宋体" w:cs="宋体"/>
          <w:color w:val="auto"/>
          <w:sz w:val="24"/>
          <w:lang w:val="en-US" w:eastAsia="zh-CN"/>
        </w:rPr>
        <w:t>图、消防布置图及材料清单</w:t>
      </w:r>
      <w:r>
        <w:rPr>
          <w:rFonts w:hint="eastAsia" w:ascii="宋体" w:hAnsi="宋体" w:cs="宋体"/>
          <w:color w:val="auto"/>
          <w:sz w:val="24"/>
          <w:lang w:val="en-US" w:eastAsia="zh-Hans"/>
        </w:rPr>
        <w:t>等</w:t>
      </w:r>
      <w:r>
        <w:rPr>
          <w:rFonts w:hint="eastAsia" w:ascii="宋体" w:hAnsi="宋体" w:cs="宋体"/>
          <w:color w:val="auto"/>
          <w:sz w:val="24"/>
          <w:lang w:val="en-US" w:eastAsia="zh-CN"/>
        </w:rPr>
        <w:t>；</w:t>
      </w:r>
    </w:p>
    <w:p w14:paraId="594FA035">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③</w:t>
      </w:r>
      <w:r>
        <w:rPr>
          <w:rFonts w:hint="eastAsia" w:ascii="宋体" w:hAnsi="宋体" w:cs="宋体"/>
          <w:color w:val="auto"/>
          <w:sz w:val="24"/>
          <w:lang w:val="en-US" w:eastAsia="zh-CN"/>
        </w:rPr>
        <w:t>报告厅网络信号分布图、报告厅桌椅布置图，空调、显示屏、音响、灯光系统等设备布置图及材料清单等；</w:t>
      </w:r>
    </w:p>
    <w:p w14:paraId="6EDC98F8">
      <w:pPr>
        <w:keepNext w:val="0"/>
        <w:keepLines w:val="0"/>
        <w:pageBreakBefore w:val="0"/>
        <w:kinsoku/>
        <w:wordWrap/>
        <w:overflowPunct/>
        <w:topLinePunct w:val="0"/>
        <w:autoSpaceDE/>
        <w:autoSpaceDN/>
        <w:bidi w:val="0"/>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④</w:t>
      </w:r>
      <w:r>
        <w:rPr>
          <w:rFonts w:hint="eastAsia" w:ascii="宋体" w:hAnsi="宋体" w:cs="宋体"/>
          <w:color w:val="auto"/>
          <w:sz w:val="24"/>
          <w:lang w:val="en-US" w:eastAsia="zh-CN"/>
        </w:rPr>
        <w:t>满足报告厅使用需求的其他图纸及材料清单。</w:t>
      </w:r>
    </w:p>
    <w:p w14:paraId="47C1FADE">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）施工</w:t>
      </w:r>
      <w:r>
        <w:rPr>
          <w:rFonts w:hint="eastAsia" w:ascii="宋体" w:hAnsi="宋体" w:cs="宋体"/>
          <w:color w:val="auto"/>
          <w:sz w:val="24"/>
          <w:szCs w:val="24"/>
          <w:lang w:val="en-US" w:eastAsia="zh-CN"/>
        </w:rPr>
        <w:t>预</w:t>
      </w:r>
      <w:r>
        <w:rPr>
          <w:rFonts w:hint="eastAsia" w:ascii="宋体" w:hAnsi="宋体" w:eastAsia="宋体" w:cs="宋体"/>
          <w:color w:val="auto"/>
          <w:sz w:val="24"/>
          <w:szCs w:val="24"/>
          <w:lang w:val="en-US" w:eastAsia="zh-CN"/>
        </w:rPr>
        <w:t>算。做好施工的预算报告书。</w:t>
      </w:r>
    </w:p>
    <w:p w14:paraId="1500AF49">
      <w:pPr>
        <w:keepNext w:val="0"/>
        <w:keepLines w:val="0"/>
        <w:pageBreakBefore w:val="0"/>
        <w:kinsoku/>
        <w:wordWrap/>
        <w:overflowPunct/>
        <w:topLinePunct w:val="0"/>
        <w:autoSpaceDE/>
        <w:autoSpaceDN/>
        <w:bidi w:val="0"/>
        <w:spacing w:line="360" w:lineRule="auto"/>
        <w:ind w:left="-178" w:leftChars="-85" w:firstLine="448" w:firstLineChars="187"/>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注：</w:t>
      </w:r>
      <w:r>
        <w:rPr>
          <w:rFonts w:hint="eastAsia" w:ascii="宋体" w:hAnsi="宋体" w:eastAsia="宋体" w:cs="宋体"/>
          <w:color w:val="auto"/>
          <w:sz w:val="24"/>
          <w:szCs w:val="24"/>
          <w:lang w:val="en-US" w:eastAsia="zh-CN"/>
        </w:rPr>
        <w:t>上述所有图纸及设计说明需提供A3规格图册，并附包含全部内容的电子版（U盘）。</w:t>
      </w:r>
    </w:p>
    <w:p w14:paraId="2EFA365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发包人应向设计人提交的有关资料及文件：</w:t>
      </w:r>
    </w:p>
    <w:tbl>
      <w:tblPr>
        <w:tblStyle w:val="38"/>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136"/>
        <w:gridCol w:w="877"/>
        <w:gridCol w:w="1615"/>
        <w:gridCol w:w="2074"/>
      </w:tblGrid>
      <w:tr w14:paraId="1D22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5258F3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52AD1B7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资料及文件名称</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0DF3C2E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份数</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17C3C6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提交日期</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006917B6">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备注</w:t>
            </w:r>
          </w:p>
        </w:tc>
      </w:tr>
      <w:tr w14:paraId="6F58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2103714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4C892832">
            <w:pPr>
              <w:keepNext w:val="0"/>
              <w:keepLines w:val="0"/>
              <w:pageBreakBefore w:val="0"/>
              <w:kinsoku/>
              <w:wordWrap/>
              <w:overflowPunct/>
              <w:topLinePunct w:val="0"/>
              <w:autoSpaceDE/>
              <w:autoSpaceDN/>
              <w:bidi w:val="0"/>
              <w:spacing w:line="360" w:lineRule="auto"/>
              <w:ind w:right="105" w:rightChars="5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设计所需资料</w:t>
            </w:r>
          </w:p>
        </w:tc>
        <w:tc>
          <w:tcPr>
            <w:tcW w:w="877" w:type="dxa"/>
            <w:tcBorders>
              <w:top w:val="single" w:color="auto" w:sz="4" w:space="0"/>
              <w:left w:val="single" w:color="auto" w:sz="4" w:space="0"/>
              <w:bottom w:val="single" w:color="auto" w:sz="4" w:space="0"/>
              <w:right w:val="single" w:color="auto" w:sz="4" w:space="0"/>
            </w:tcBorders>
            <w:noWrap w:val="0"/>
            <w:vAlign w:val="center"/>
          </w:tcPr>
          <w:p w14:paraId="72EB997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7EEB473">
            <w:pPr>
              <w:keepNext w:val="0"/>
              <w:keepLines w:val="0"/>
              <w:pageBreakBefore w:val="0"/>
              <w:kinsoku/>
              <w:wordWrap/>
              <w:overflowPunct/>
              <w:topLinePunct w:val="0"/>
              <w:autoSpaceDE/>
              <w:autoSpaceDN/>
              <w:bidi w:val="0"/>
              <w:spacing w:line="360" w:lineRule="auto"/>
              <w:ind w:right="105" w:rightChars="5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及时提供</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290D68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r>
    </w:tbl>
    <w:p w14:paraId="034EB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第四条  </w:t>
      </w:r>
      <w:r>
        <w:rPr>
          <w:rFonts w:hint="eastAsia" w:ascii="宋体" w:hAnsi="宋体" w:eastAsia="宋体" w:cs="宋体"/>
          <w:b/>
          <w:bCs/>
          <w:color w:val="auto"/>
          <w:sz w:val="24"/>
          <w:szCs w:val="24"/>
        </w:rPr>
        <w:t>设计人应向发包人交付的设计资料及文件：</w:t>
      </w:r>
    </w:p>
    <w:tbl>
      <w:tblPr>
        <w:tblStyle w:val="38"/>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114"/>
        <w:gridCol w:w="899"/>
        <w:gridCol w:w="1643"/>
        <w:gridCol w:w="2103"/>
      </w:tblGrid>
      <w:tr w14:paraId="3E0E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69BBEAB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53BF0B5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资料及文件名称</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40E0A85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份数</w:t>
            </w:r>
          </w:p>
        </w:tc>
        <w:tc>
          <w:tcPr>
            <w:tcW w:w="1643" w:type="dxa"/>
            <w:tcBorders>
              <w:top w:val="single" w:color="auto" w:sz="4" w:space="0"/>
              <w:left w:val="single" w:color="auto" w:sz="4" w:space="0"/>
              <w:bottom w:val="single" w:color="auto" w:sz="4" w:space="0"/>
              <w:right w:val="single" w:color="auto" w:sz="4" w:space="0"/>
            </w:tcBorders>
            <w:noWrap w:val="0"/>
            <w:vAlign w:val="center"/>
          </w:tcPr>
          <w:p w14:paraId="708B68B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提交日期</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13F635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645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304C43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56F728C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初步</w:t>
            </w:r>
            <w:r>
              <w:rPr>
                <w:rFonts w:hint="eastAsia" w:ascii="宋体" w:hAnsi="宋体" w:eastAsia="宋体" w:cs="宋体"/>
                <w:bCs/>
                <w:color w:val="auto"/>
                <w:sz w:val="24"/>
                <w:szCs w:val="24"/>
                <w:lang w:val="en-US" w:eastAsia="zh-CN"/>
              </w:rPr>
              <w:t>方案</w:t>
            </w:r>
            <w:r>
              <w:rPr>
                <w:rFonts w:hint="eastAsia" w:ascii="宋体" w:hAnsi="宋体" w:eastAsia="宋体" w:cs="宋体"/>
                <w:bCs/>
                <w:color w:val="auto"/>
                <w:sz w:val="24"/>
                <w:szCs w:val="24"/>
              </w:rPr>
              <w:t>设计文件</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含概算</w:t>
            </w:r>
            <w:r>
              <w:rPr>
                <w:rFonts w:hint="eastAsia" w:ascii="宋体" w:hAnsi="宋体" w:cs="宋体"/>
                <w:bCs/>
                <w:color w:val="auto"/>
                <w:sz w:val="24"/>
                <w:szCs w:val="24"/>
                <w:lang w:eastAsia="zh-CN"/>
              </w:rPr>
              <w:t>）</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543234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6B38C7B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2103" w:type="dxa"/>
            <w:vMerge w:val="restart"/>
            <w:tcBorders>
              <w:top w:val="single" w:color="auto" w:sz="4" w:space="0"/>
              <w:left w:val="single" w:color="auto" w:sz="4" w:space="0"/>
              <w:bottom w:val="single" w:color="auto" w:sz="4" w:space="0"/>
              <w:right w:val="single" w:color="auto" w:sz="4" w:space="0"/>
            </w:tcBorders>
            <w:noWrap w:val="0"/>
            <w:vAlign w:val="center"/>
          </w:tcPr>
          <w:p w14:paraId="0812AD2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r>
      <w:tr w14:paraId="1C0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502D0AD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455CC49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施工图设计文件</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307938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136DDC4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2103" w:type="dxa"/>
            <w:vMerge w:val="continue"/>
            <w:tcBorders>
              <w:top w:val="single" w:color="auto" w:sz="4" w:space="0"/>
              <w:left w:val="single" w:color="auto" w:sz="4" w:space="0"/>
              <w:bottom w:val="single" w:color="auto" w:sz="4" w:space="0"/>
              <w:right w:val="single" w:color="auto" w:sz="4" w:space="0"/>
            </w:tcBorders>
            <w:noWrap w:val="0"/>
            <w:vAlign w:val="center"/>
          </w:tcPr>
          <w:p w14:paraId="401BB372">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r>
      <w:tr w14:paraId="173E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78D5AAA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7A830ED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w:t>
            </w:r>
            <w:r>
              <w:rPr>
                <w:rFonts w:hint="eastAsia" w:ascii="宋体" w:hAnsi="宋体" w:eastAsia="宋体" w:cs="宋体"/>
                <w:color w:val="auto"/>
                <w:sz w:val="24"/>
                <w:szCs w:val="24"/>
                <w:lang w:val="en-US" w:eastAsia="zh-CN"/>
              </w:rPr>
              <w:t>预</w:t>
            </w:r>
            <w:r>
              <w:rPr>
                <w:rFonts w:hint="eastAsia" w:ascii="宋体" w:hAnsi="宋体" w:eastAsia="宋体" w:cs="宋体"/>
                <w:color w:val="auto"/>
                <w:sz w:val="24"/>
                <w:szCs w:val="24"/>
              </w:rPr>
              <w:t>算报告书</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103892D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7690D2A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2103" w:type="dxa"/>
            <w:vMerge w:val="continue"/>
            <w:tcBorders>
              <w:top w:val="single" w:color="auto" w:sz="4" w:space="0"/>
              <w:left w:val="single" w:color="auto" w:sz="4" w:space="0"/>
              <w:bottom w:val="single" w:color="auto" w:sz="4" w:space="0"/>
              <w:right w:val="single" w:color="auto" w:sz="4" w:space="0"/>
            </w:tcBorders>
            <w:noWrap w:val="0"/>
            <w:vAlign w:val="center"/>
          </w:tcPr>
          <w:p w14:paraId="4A1190A9">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r>
      <w:tr w14:paraId="7FBB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1AB66CC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0ADB9C9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以上全套电子文件</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1243B77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44C8422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2103" w:type="dxa"/>
            <w:vMerge w:val="continue"/>
            <w:tcBorders>
              <w:top w:val="single" w:color="auto" w:sz="4" w:space="0"/>
              <w:left w:val="single" w:color="auto" w:sz="4" w:space="0"/>
              <w:bottom w:val="single" w:color="auto" w:sz="4" w:space="0"/>
              <w:right w:val="single" w:color="auto" w:sz="4" w:space="0"/>
            </w:tcBorders>
            <w:noWrap w:val="0"/>
            <w:vAlign w:val="center"/>
          </w:tcPr>
          <w:p w14:paraId="31F4D339">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r>
      <w:tr w14:paraId="33FB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14:paraId="648B1F0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114" w:type="dxa"/>
            <w:tcBorders>
              <w:top w:val="single" w:color="auto" w:sz="4" w:space="0"/>
              <w:left w:val="single" w:color="auto" w:sz="4" w:space="0"/>
              <w:bottom w:val="single" w:color="auto" w:sz="4" w:space="0"/>
              <w:right w:val="single" w:color="auto" w:sz="4" w:space="0"/>
            </w:tcBorders>
            <w:noWrap w:val="0"/>
            <w:vAlign w:val="center"/>
          </w:tcPr>
          <w:p w14:paraId="0BC6AE2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其他文件</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39D413A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14:paraId="4FF9C0D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2103" w:type="dxa"/>
            <w:vMerge w:val="continue"/>
            <w:tcBorders>
              <w:top w:val="single" w:color="auto" w:sz="4" w:space="0"/>
              <w:left w:val="single" w:color="auto" w:sz="4" w:space="0"/>
              <w:bottom w:val="single" w:color="auto" w:sz="4" w:space="0"/>
              <w:right w:val="single" w:color="auto" w:sz="4" w:space="0"/>
            </w:tcBorders>
            <w:noWrap w:val="0"/>
            <w:vAlign w:val="center"/>
          </w:tcPr>
          <w:p w14:paraId="28FDC485">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r>
    </w:tbl>
    <w:p w14:paraId="50D768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合同价款和支付进度</w:t>
      </w:r>
    </w:p>
    <w:p w14:paraId="6B5463A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1.合同价款：</w:t>
      </w:r>
    </w:p>
    <w:p w14:paraId="65918BB3">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本合同为固定总价合同，合同价为</w:t>
      </w: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合同价款包含</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rPr>
        <w:t>完成本招标文件规定所有设计内容的全部费用、税金、差旅费和拟获得的利润</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w:t>
      </w:r>
    </w:p>
    <w:p w14:paraId="376A246F">
      <w:pPr>
        <w:keepNext w:val="0"/>
        <w:keepLines w:val="0"/>
        <w:pageBreakBefore w:val="0"/>
        <w:widowControl/>
        <w:kinsoku/>
        <w:wordWrap/>
        <w:overflowPunct/>
        <w:topLinePunct w:val="0"/>
        <w:autoSpaceDE/>
        <w:autoSpaceDN/>
        <w:bidi w:val="0"/>
        <w:spacing w:line="360" w:lineRule="auto"/>
        <w:ind w:left="240"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发包人</w:t>
      </w:r>
      <w:r>
        <w:rPr>
          <w:rFonts w:hint="eastAsia" w:ascii="宋体" w:hAnsi="宋体" w:eastAsia="宋体" w:cs="宋体"/>
          <w:color w:val="auto"/>
          <w:sz w:val="24"/>
          <w:szCs w:val="24"/>
        </w:rPr>
        <w:t>可根据设计</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rPr>
        <w:t>提供的设计概算对设计方案进行调整，直至</w:t>
      </w:r>
      <w:r>
        <w:rPr>
          <w:rFonts w:hint="eastAsia" w:ascii="宋体" w:hAnsi="宋体" w:cs="宋体"/>
          <w:color w:val="auto"/>
          <w:sz w:val="24"/>
          <w:szCs w:val="24"/>
          <w:lang w:val="en-US" w:eastAsia="zh-CN"/>
        </w:rPr>
        <w:t>发包人</w:t>
      </w:r>
      <w:r>
        <w:rPr>
          <w:rFonts w:hint="eastAsia" w:ascii="宋体" w:hAnsi="宋体" w:eastAsia="宋体" w:cs="宋体"/>
          <w:color w:val="auto"/>
          <w:sz w:val="24"/>
          <w:szCs w:val="24"/>
        </w:rPr>
        <w:t>满意为止，设计费用不作调整。</w:t>
      </w:r>
    </w:p>
    <w:p w14:paraId="2646A17F">
      <w:pPr>
        <w:keepNext w:val="0"/>
        <w:keepLines w:val="0"/>
        <w:pageBreakBefore w:val="0"/>
        <w:widowControl/>
        <w:kinsoku/>
        <w:wordWrap/>
        <w:overflowPunct/>
        <w:topLinePunct w:val="0"/>
        <w:autoSpaceDE/>
        <w:autoSpaceDN/>
        <w:bidi w:val="0"/>
        <w:spacing w:line="360" w:lineRule="auto"/>
        <w:ind w:left="240"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在施工过程中因</w:t>
      </w:r>
      <w:r>
        <w:rPr>
          <w:rFonts w:hint="eastAsia" w:ascii="宋体" w:hAnsi="宋体" w:eastAsia="宋体" w:cs="宋体"/>
          <w:color w:val="auto"/>
          <w:sz w:val="24"/>
          <w:szCs w:val="24"/>
          <w:lang w:eastAsia="zh-CN"/>
        </w:rPr>
        <w:t>发包人</w:t>
      </w:r>
      <w:r>
        <w:rPr>
          <w:rFonts w:hint="eastAsia" w:ascii="宋体" w:hAnsi="宋体" w:eastAsia="宋体" w:cs="宋体"/>
          <w:color w:val="auto"/>
          <w:sz w:val="24"/>
          <w:szCs w:val="24"/>
        </w:rPr>
        <w:t>提出设计变更等因素而增加或减少工作量时设计费用不作调整。</w:t>
      </w:r>
    </w:p>
    <w:p w14:paraId="6980B8E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支付进度：</w:t>
      </w:r>
    </w:p>
    <w:p w14:paraId="6C1C2D96">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color w:val="auto"/>
          <w:sz w:val="24"/>
          <w:szCs w:val="24"/>
          <w:u w:val="none"/>
        </w:rPr>
      </w:pPr>
      <w:r>
        <w:rPr>
          <w:rFonts w:hint="eastAsia" w:ascii="宋体" w:hAnsi="宋体" w:eastAsia="宋体" w:cs="宋体"/>
          <w:b w:val="0"/>
          <w:bCs/>
          <w:color w:val="auto"/>
          <w:sz w:val="24"/>
          <w:szCs w:val="24"/>
          <w:u w:val="none"/>
          <w:lang w:eastAsia="zh-CN"/>
        </w:rPr>
        <w:t>（</w:t>
      </w:r>
      <w:r>
        <w:rPr>
          <w:rFonts w:hint="eastAsia" w:ascii="宋体" w:hAnsi="宋体" w:eastAsia="宋体" w:cs="宋体"/>
          <w:b w:val="0"/>
          <w:bCs/>
          <w:color w:val="auto"/>
          <w:sz w:val="24"/>
          <w:szCs w:val="24"/>
          <w:u w:val="none"/>
          <w:lang w:val="en-US" w:eastAsia="zh-CN"/>
        </w:rPr>
        <w:t>1</w:t>
      </w:r>
      <w:r>
        <w:rPr>
          <w:rFonts w:hint="eastAsia" w:ascii="宋体" w:hAnsi="宋体" w:eastAsia="宋体" w:cs="宋体"/>
          <w:b w:val="0"/>
          <w:bCs/>
          <w:color w:val="auto"/>
          <w:sz w:val="24"/>
          <w:szCs w:val="24"/>
          <w:u w:val="none"/>
          <w:lang w:eastAsia="zh-CN"/>
        </w:rPr>
        <w:t>）</w:t>
      </w:r>
      <w:r>
        <w:rPr>
          <w:rFonts w:hint="eastAsia" w:ascii="宋体" w:hAnsi="宋体" w:eastAsia="宋体" w:cs="宋体"/>
          <w:b/>
          <w:color w:val="auto"/>
          <w:sz w:val="24"/>
          <w:szCs w:val="24"/>
          <w:u w:val="none"/>
        </w:rPr>
        <w:t>合同签订后，完成方案设计并经</w:t>
      </w:r>
      <w:r>
        <w:rPr>
          <w:rFonts w:hint="eastAsia" w:ascii="宋体" w:hAnsi="宋体" w:cs="宋体"/>
          <w:b/>
          <w:color w:val="auto"/>
          <w:sz w:val="24"/>
          <w:szCs w:val="24"/>
          <w:u w:val="none"/>
          <w:lang w:val="en-US" w:eastAsia="zh-CN"/>
        </w:rPr>
        <w:t>发包</w:t>
      </w:r>
      <w:r>
        <w:rPr>
          <w:rFonts w:hint="eastAsia" w:ascii="宋体" w:hAnsi="宋体" w:eastAsia="宋体" w:cs="宋体"/>
          <w:b/>
          <w:color w:val="auto"/>
          <w:sz w:val="24"/>
          <w:szCs w:val="24"/>
          <w:u w:val="none"/>
        </w:rPr>
        <w:t>人确认合格后7个日历天内，支付设计费的30%；完成施工图设计并经</w:t>
      </w:r>
      <w:r>
        <w:rPr>
          <w:rFonts w:hint="eastAsia" w:ascii="宋体" w:hAnsi="宋体" w:cs="宋体"/>
          <w:b/>
          <w:color w:val="auto"/>
          <w:sz w:val="24"/>
          <w:szCs w:val="24"/>
          <w:u w:val="none"/>
          <w:lang w:val="en-US" w:eastAsia="zh-CN"/>
        </w:rPr>
        <w:t>发包</w:t>
      </w:r>
      <w:r>
        <w:rPr>
          <w:rFonts w:hint="eastAsia" w:ascii="宋体" w:hAnsi="宋体" w:eastAsia="宋体" w:cs="宋体"/>
          <w:b/>
          <w:color w:val="auto"/>
          <w:sz w:val="24"/>
          <w:szCs w:val="24"/>
          <w:u w:val="none"/>
        </w:rPr>
        <w:t>人确认后7个日历天内，支付设计费的40%；工程竣工验收合格后15日历天内，支付设计费的30%</w:t>
      </w:r>
      <w:r>
        <w:rPr>
          <w:rFonts w:hint="eastAsia" w:ascii="宋体" w:hAnsi="宋体" w:cs="宋体"/>
          <w:b/>
          <w:color w:val="auto"/>
          <w:sz w:val="24"/>
          <w:szCs w:val="24"/>
          <w:u w:val="none"/>
          <w:lang w:eastAsia="zh-CN"/>
        </w:rPr>
        <w:t>，</w:t>
      </w:r>
      <w:r>
        <w:rPr>
          <w:rFonts w:hint="eastAsia" w:ascii="宋体" w:hAnsi="宋体" w:eastAsia="宋体" w:cs="宋体"/>
          <w:b/>
          <w:color w:val="auto"/>
          <w:sz w:val="24"/>
          <w:szCs w:val="24"/>
          <w:u w:val="none"/>
        </w:rPr>
        <w:t>并</w:t>
      </w:r>
      <w:r>
        <w:rPr>
          <w:rFonts w:hint="eastAsia" w:ascii="宋体" w:hAnsi="宋体" w:cs="宋体"/>
          <w:b/>
          <w:color w:val="auto"/>
          <w:sz w:val="24"/>
          <w:szCs w:val="24"/>
          <w:u w:val="none"/>
          <w:lang w:val="en-US" w:eastAsia="zh-CN"/>
        </w:rPr>
        <w:t>一次性</w:t>
      </w:r>
      <w:r>
        <w:rPr>
          <w:rFonts w:hint="eastAsia" w:ascii="宋体" w:hAnsi="宋体" w:eastAsia="宋体" w:cs="宋体"/>
          <w:b/>
          <w:color w:val="auto"/>
          <w:sz w:val="24"/>
          <w:szCs w:val="24"/>
          <w:u w:val="none"/>
        </w:rPr>
        <w:t>无息退还履约保证金。</w:t>
      </w:r>
    </w:p>
    <w:p w14:paraId="43F1E10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color w:val="auto"/>
          <w:sz w:val="24"/>
          <w:szCs w:val="24"/>
          <w:u w:val="none"/>
        </w:rPr>
      </w:pPr>
      <w:r>
        <w:rPr>
          <w:rFonts w:hint="eastAsia" w:ascii="宋体" w:hAnsi="宋体" w:eastAsia="宋体" w:cs="宋体"/>
          <w:b w:val="0"/>
          <w:bCs/>
          <w:color w:val="auto"/>
          <w:sz w:val="24"/>
          <w:szCs w:val="24"/>
          <w:u w:val="none"/>
          <w:lang w:eastAsia="zh-CN"/>
        </w:rPr>
        <w:t>（</w:t>
      </w:r>
      <w:r>
        <w:rPr>
          <w:rFonts w:hint="eastAsia" w:ascii="宋体" w:hAnsi="宋体" w:eastAsia="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eastAsia="zh-CN"/>
        </w:rPr>
        <w:t>）</w:t>
      </w:r>
      <w:r>
        <w:rPr>
          <w:rFonts w:hint="eastAsia" w:ascii="宋体" w:hAnsi="宋体" w:eastAsia="宋体" w:cs="宋体"/>
          <w:b w:val="0"/>
          <w:bCs/>
          <w:color w:val="auto"/>
          <w:sz w:val="24"/>
          <w:szCs w:val="24"/>
          <w:u w:val="none"/>
        </w:rPr>
        <w:t>履约保证金</w:t>
      </w:r>
      <w:r>
        <w:rPr>
          <w:rFonts w:hint="eastAsia" w:ascii="宋体" w:hAnsi="宋体" w:eastAsia="宋体" w:cs="宋体"/>
          <w:b w:val="0"/>
          <w:bCs/>
          <w:color w:val="auto"/>
          <w:sz w:val="24"/>
          <w:szCs w:val="24"/>
          <w:u w:val="none"/>
          <w:lang w:val="en-US" w:eastAsia="zh-CN"/>
        </w:rPr>
        <w:t>为</w:t>
      </w:r>
      <w:r>
        <w:rPr>
          <w:rFonts w:hint="eastAsia" w:ascii="宋体" w:hAnsi="宋体" w:eastAsia="宋体" w:cs="宋体"/>
          <w:b w:val="0"/>
          <w:bCs/>
          <w:color w:val="auto"/>
          <w:sz w:val="24"/>
          <w:szCs w:val="24"/>
          <w:u w:val="none"/>
        </w:rPr>
        <w:t>合同金额的10%</w:t>
      </w:r>
      <w:r>
        <w:rPr>
          <w:rFonts w:hint="eastAsia" w:ascii="宋体" w:hAnsi="宋体" w:cs="宋体"/>
          <w:b w:val="0"/>
          <w:bCs/>
          <w:color w:val="auto"/>
          <w:sz w:val="24"/>
          <w:szCs w:val="24"/>
          <w:u w:val="none"/>
          <w:lang w:eastAsia="zh-CN"/>
        </w:rPr>
        <w:t>，</w:t>
      </w:r>
      <w:r>
        <w:rPr>
          <w:rFonts w:hint="eastAsia" w:ascii="宋体" w:hAnsi="宋体" w:cs="宋体"/>
          <w:b w:val="0"/>
          <w:bCs/>
          <w:color w:val="auto"/>
          <w:sz w:val="24"/>
          <w:szCs w:val="24"/>
          <w:u w:val="none"/>
          <w:lang w:val="en-US" w:eastAsia="zh-CN"/>
        </w:rPr>
        <w:t>即人民币</w:t>
      </w:r>
      <w:r>
        <w:rPr>
          <w:rFonts w:hint="eastAsia" w:ascii="宋体" w:hAnsi="宋体" w:cs="宋体"/>
          <w:b w:val="0"/>
          <w:bCs/>
          <w:color w:val="auto"/>
          <w:sz w:val="24"/>
          <w:szCs w:val="24"/>
          <w:u w:val="single"/>
          <w:lang w:val="en-US" w:eastAsia="zh-CN"/>
        </w:rPr>
        <w:t xml:space="preserve">     元</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none"/>
        </w:rPr>
        <w:t>。</w:t>
      </w:r>
      <w:r>
        <w:rPr>
          <w:rFonts w:hint="eastAsia" w:ascii="宋体" w:hAnsi="宋体" w:eastAsia="宋体" w:cs="宋体"/>
          <w:b w:val="0"/>
          <w:bCs/>
          <w:color w:val="auto"/>
          <w:sz w:val="24"/>
          <w:szCs w:val="24"/>
          <w:u w:val="none"/>
          <w:lang w:val="en-US" w:eastAsia="zh-CN"/>
        </w:rPr>
        <w:t>设计人</w:t>
      </w:r>
      <w:r>
        <w:rPr>
          <w:rFonts w:hint="eastAsia" w:ascii="宋体" w:hAnsi="宋体" w:eastAsia="宋体" w:cs="宋体"/>
          <w:b w:val="0"/>
          <w:bCs/>
          <w:color w:val="auto"/>
          <w:sz w:val="24"/>
          <w:szCs w:val="24"/>
          <w:u w:val="none"/>
        </w:rPr>
        <w:t>的履约保证金须在中标通知书发出之日起至合同签订前将保证金汇入</w:t>
      </w:r>
      <w:r>
        <w:rPr>
          <w:rFonts w:hint="eastAsia" w:ascii="宋体" w:hAnsi="宋体" w:eastAsia="宋体" w:cs="宋体"/>
          <w:b w:val="0"/>
          <w:bCs/>
          <w:color w:val="auto"/>
          <w:sz w:val="24"/>
          <w:szCs w:val="24"/>
          <w:u w:val="none"/>
          <w:lang w:val="en-US" w:eastAsia="zh-CN"/>
        </w:rPr>
        <w:t>发包人</w:t>
      </w:r>
      <w:r>
        <w:rPr>
          <w:rFonts w:hint="eastAsia" w:ascii="宋体" w:hAnsi="宋体" w:eastAsia="宋体" w:cs="宋体"/>
          <w:b w:val="0"/>
          <w:bCs/>
          <w:color w:val="auto"/>
          <w:sz w:val="24"/>
          <w:szCs w:val="24"/>
          <w:u w:val="none"/>
        </w:rPr>
        <w:t>账户</w:t>
      </w:r>
      <w:r>
        <w:rPr>
          <w:rFonts w:hint="eastAsia" w:ascii="宋体" w:hAnsi="宋体" w:eastAsia="宋体" w:cs="宋体"/>
          <w:b w:val="0"/>
          <w:bCs/>
          <w:color w:val="auto"/>
          <w:sz w:val="24"/>
          <w:szCs w:val="24"/>
          <w:u w:val="none"/>
          <w:lang w:eastAsia="zh-CN"/>
        </w:rPr>
        <w:t>，</w:t>
      </w:r>
      <w:r>
        <w:rPr>
          <w:rFonts w:hint="eastAsia" w:ascii="宋体" w:hAnsi="宋体" w:eastAsia="宋体" w:cs="宋体"/>
          <w:color w:val="auto"/>
          <w:sz w:val="24"/>
          <w:szCs w:val="24"/>
        </w:rPr>
        <w:t>履约保证金不计付利息</w:t>
      </w:r>
      <w:r>
        <w:rPr>
          <w:rFonts w:hint="eastAsia" w:ascii="宋体" w:hAnsi="宋体" w:eastAsia="宋体" w:cs="宋体"/>
          <w:b w:val="0"/>
          <w:bCs/>
          <w:color w:val="auto"/>
          <w:sz w:val="24"/>
          <w:szCs w:val="24"/>
          <w:u w:val="none"/>
          <w:lang w:eastAsia="zh-CN"/>
        </w:rPr>
        <w:t>。</w:t>
      </w:r>
      <w:r>
        <w:rPr>
          <w:rFonts w:hint="eastAsia" w:ascii="宋体" w:hAnsi="宋体" w:cs="宋体"/>
          <w:color w:val="auto"/>
          <w:sz w:val="24"/>
          <w:lang w:val="en-US" w:eastAsia="zh-CN"/>
        </w:rPr>
        <w:t>设计人</w:t>
      </w:r>
      <w:r>
        <w:rPr>
          <w:rFonts w:hint="eastAsia" w:ascii="宋体" w:hAnsi="宋体" w:cs="宋体"/>
          <w:color w:val="auto"/>
          <w:sz w:val="24"/>
        </w:rPr>
        <w:t>按要求保质保量的完成该项目合同并通过验收后，</w:t>
      </w:r>
      <w:r>
        <w:rPr>
          <w:rFonts w:hint="eastAsia" w:ascii="宋体" w:hAnsi="宋体" w:cs="宋体"/>
          <w:color w:val="auto"/>
          <w:sz w:val="24"/>
          <w:lang w:val="en-US" w:eastAsia="zh-CN"/>
        </w:rPr>
        <w:t>发包人</w:t>
      </w:r>
      <w:r>
        <w:rPr>
          <w:rFonts w:hint="eastAsia" w:ascii="宋体" w:hAnsi="宋体" w:cs="宋体"/>
          <w:color w:val="auto"/>
          <w:sz w:val="24"/>
        </w:rPr>
        <w:t>凭</w:t>
      </w:r>
      <w:r>
        <w:rPr>
          <w:rFonts w:hint="eastAsia" w:ascii="宋体" w:hAnsi="宋体" w:cs="宋体"/>
          <w:color w:val="auto"/>
          <w:sz w:val="24"/>
          <w:lang w:val="en-US" w:eastAsia="zh-CN"/>
        </w:rPr>
        <w:t>设计人</w:t>
      </w:r>
      <w:r>
        <w:rPr>
          <w:rFonts w:hint="eastAsia" w:ascii="宋体" w:hAnsi="宋体" w:cs="宋体"/>
          <w:color w:val="auto"/>
          <w:sz w:val="24"/>
        </w:rPr>
        <w:t>提交的申请，一次性无息退还该合同项目的履约保证金。</w:t>
      </w:r>
    </w:p>
    <w:p w14:paraId="41249E28">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第六条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双方责任</w:t>
      </w:r>
    </w:p>
    <w:p w14:paraId="3F92E15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发包人责任</w:t>
      </w:r>
    </w:p>
    <w:p w14:paraId="700341C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发包人按合同</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，在规定的时间内向设计人提交资料及文件，发包人不得要求设计人违反国家强制性标准进行设计。</w:t>
      </w:r>
    </w:p>
    <w:p w14:paraId="19FC4A2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对于到现场处理设计问题的工作人员，发包人应积极配合其工作。</w:t>
      </w:r>
    </w:p>
    <w:p w14:paraId="1E0564D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设计人责任</w:t>
      </w:r>
    </w:p>
    <w:p w14:paraId="1F405C6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设计人应按国家技术规范、标准、规程及发包人提出的设计要求，进行工程设计，按合同规定的进度要求提交质量合格的设计资料，并对其负责。在开始施工图设计前，设计人应配合发包人对方案、初步设计进行审核并提出合理的改进意见，发包人认为需要对方案进行修改和调整时，设计人应积极主动配合，直至达到发包人的要求,此项服务不涉及费用。</w:t>
      </w:r>
    </w:p>
    <w:p w14:paraId="3E6306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设计人采用的主要技术标准是：</w:t>
      </w:r>
      <w:r>
        <w:rPr>
          <w:rFonts w:hint="eastAsia" w:ascii="宋体" w:hAnsi="宋体" w:eastAsia="宋体" w:cs="宋体"/>
          <w:color w:val="auto"/>
          <w:sz w:val="24"/>
          <w:szCs w:val="24"/>
          <w:u w:val="single"/>
        </w:rPr>
        <w:t>国家、江苏省及行业的有关规范规定</w:t>
      </w:r>
      <w:r>
        <w:rPr>
          <w:rFonts w:hint="eastAsia" w:ascii="宋体" w:hAnsi="宋体" w:eastAsia="宋体" w:cs="宋体"/>
          <w:color w:val="auto"/>
          <w:sz w:val="24"/>
          <w:szCs w:val="24"/>
        </w:rPr>
        <w:t xml:space="preserve"> 。                                     </w:t>
      </w:r>
    </w:p>
    <w:p w14:paraId="0797C50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设计人按</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规定的内容、进度及份数向发包人交付资料及文件。</w:t>
      </w:r>
    </w:p>
    <w:p w14:paraId="4C8330F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计人按合同规定时限交付设计资料及文件，项目开始施工，负责向发包人及施工单位进行技术交底，处理有关设计问题。施工过程中如遇与设计相关的技术问题，设计人应及时研究答复，必要时应按发包人要求到现场服务。如设计人未能在发包人要求的时间内答复或未及时到达现场，发包人有权每次扣除设计费</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00元整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将从</w:t>
      </w:r>
      <w:r>
        <w:rPr>
          <w:rFonts w:hint="eastAsia" w:ascii="宋体" w:hAnsi="宋体" w:eastAsia="宋体" w:cs="宋体"/>
          <w:b w:val="0"/>
          <w:bCs/>
          <w:color w:val="auto"/>
          <w:sz w:val="24"/>
          <w:szCs w:val="24"/>
          <w:u w:val="none"/>
        </w:rPr>
        <w:t>履约保证金</w:t>
      </w:r>
      <w:r>
        <w:rPr>
          <w:rFonts w:hint="eastAsia" w:ascii="宋体" w:hAnsi="宋体" w:eastAsia="宋体" w:cs="宋体"/>
          <w:b w:val="0"/>
          <w:bCs/>
          <w:color w:val="auto"/>
          <w:sz w:val="24"/>
          <w:szCs w:val="24"/>
          <w:u w:val="none"/>
          <w:lang w:val="en-US" w:eastAsia="zh-CN"/>
        </w:rPr>
        <w:t>中扣除</w:t>
      </w:r>
      <w:r>
        <w:rPr>
          <w:rFonts w:hint="eastAsia" w:ascii="宋体" w:hAnsi="宋体" w:eastAsia="宋体" w:cs="宋体"/>
          <w:color w:val="auto"/>
          <w:sz w:val="24"/>
          <w:szCs w:val="24"/>
        </w:rPr>
        <w:t>。</w:t>
      </w:r>
    </w:p>
    <w:p w14:paraId="61CD8D6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设计人应保护发包人的知识产权，不得向第三人泄露、转让发包人提交的产品图纸等技术经济资料。如发生以上情况并给发包人造成经济损失，发包人有权向设计人索赔。</w:t>
      </w:r>
    </w:p>
    <w:p w14:paraId="3A7170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违约责任</w:t>
      </w:r>
    </w:p>
    <w:p w14:paraId="447D7DB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设计人对设计资料及文件出现的遗漏或错误负责修改或补充，由此而造成的损失，由设计人承担。由于设计人员错误、设计缺陷造成损失，设计人除负责采取国家规范内的补救措施外，应免收直接受损失部分的设计费，并赔偿由此给发包人造成的一切损失，同时发包人有权解除本合同，设计人退回已付设计费，且其</w:t>
      </w:r>
      <w:r>
        <w:rPr>
          <w:rFonts w:hint="eastAsia" w:ascii="宋体" w:hAnsi="宋体" w:eastAsia="宋体" w:cs="宋体"/>
          <w:color w:val="auto"/>
          <w:sz w:val="24"/>
          <w:szCs w:val="24"/>
          <w:lang w:eastAsia="zh-CN"/>
        </w:rPr>
        <w:t>履约保证金</w:t>
      </w:r>
      <w:r>
        <w:rPr>
          <w:rFonts w:hint="eastAsia" w:ascii="宋体" w:hAnsi="宋体" w:eastAsia="宋体" w:cs="宋体"/>
          <w:color w:val="auto"/>
          <w:sz w:val="24"/>
          <w:szCs w:val="24"/>
        </w:rPr>
        <w:t>作违约金。</w:t>
      </w:r>
    </w:p>
    <w:p w14:paraId="27518A0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由于设计人自身原因，延误了按本合同第四条规定的设计资料及设计文件的交付时间，每延误一天，按违约论处，违约金按合同总额千分之二每天计算。超过</w:t>
      </w:r>
      <w:r>
        <w:rPr>
          <w:rFonts w:hint="eastAsia" w:ascii="宋体" w:hAnsi="宋体" w:eastAsia="宋体" w:cs="宋体"/>
          <w:color w:val="auto"/>
          <w:sz w:val="24"/>
          <w:szCs w:val="24"/>
          <w:u w:val="single"/>
        </w:rPr>
        <w:t xml:space="preserve"> 30</w:t>
      </w:r>
      <w:r>
        <w:rPr>
          <w:rFonts w:hint="eastAsia" w:ascii="宋体" w:hAnsi="宋体" w:eastAsia="宋体" w:cs="宋体"/>
          <w:color w:val="auto"/>
          <w:sz w:val="24"/>
          <w:szCs w:val="24"/>
        </w:rPr>
        <w:t>天的发包人有权解除本合同，设计人退回已付设计费，且其</w:t>
      </w:r>
      <w:r>
        <w:rPr>
          <w:rFonts w:hint="eastAsia" w:ascii="宋体" w:hAnsi="宋体" w:eastAsia="宋体" w:cs="宋体"/>
          <w:color w:val="auto"/>
          <w:sz w:val="24"/>
          <w:szCs w:val="24"/>
          <w:lang w:eastAsia="zh-CN"/>
        </w:rPr>
        <w:t>履约保证金</w:t>
      </w:r>
      <w:r>
        <w:rPr>
          <w:rFonts w:hint="eastAsia" w:ascii="宋体" w:hAnsi="宋体" w:eastAsia="宋体" w:cs="宋体"/>
          <w:color w:val="auto"/>
          <w:sz w:val="24"/>
          <w:szCs w:val="24"/>
        </w:rPr>
        <w:t>作违约金。</w:t>
      </w:r>
    </w:p>
    <w:p w14:paraId="293AE6B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合同生效后，设计人因自身原因要求终止或解除合同，设计人应按发包人已支付的</w:t>
      </w:r>
      <w:r>
        <w:rPr>
          <w:rFonts w:hint="eastAsia" w:ascii="宋体" w:hAnsi="宋体" w:eastAsia="宋体" w:cs="宋体"/>
          <w:color w:val="auto"/>
          <w:sz w:val="24"/>
          <w:szCs w:val="24"/>
          <w:lang w:val="en-US" w:eastAsia="zh-CN"/>
        </w:rPr>
        <w:t>设计费</w:t>
      </w:r>
      <w:r>
        <w:rPr>
          <w:rFonts w:hint="eastAsia" w:ascii="宋体" w:hAnsi="宋体" w:eastAsia="宋体" w:cs="宋体"/>
          <w:color w:val="auto"/>
          <w:sz w:val="24"/>
          <w:szCs w:val="24"/>
        </w:rPr>
        <w:t>双倍返还给发包人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且其</w:t>
      </w:r>
      <w:r>
        <w:rPr>
          <w:rFonts w:hint="eastAsia" w:ascii="宋体" w:hAnsi="宋体" w:eastAsia="宋体" w:cs="宋体"/>
          <w:color w:val="auto"/>
          <w:sz w:val="24"/>
          <w:szCs w:val="24"/>
          <w:lang w:eastAsia="zh-CN"/>
        </w:rPr>
        <w:t>履约保证金</w:t>
      </w:r>
      <w:r>
        <w:rPr>
          <w:rFonts w:hint="eastAsia" w:ascii="宋体" w:hAnsi="宋体" w:eastAsia="宋体" w:cs="宋体"/>
          <w:color w:val="auto"/>
          <w:sz w:val="24"/>
          <w:szCs w:val="24"/>
        </w:rPr>
        <w:t>作违约金。</w:t>
      </w:r>
    </w:p>
    <w:p w14:paraId="7B451CD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设计专利说明</w:t>
      </w:r>
    </w:p>
    <w:p w14:paraId="3194251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设计人应保证发包人不受到第三方关于侵犯设计权的指控，任何第三方如果提出侵权指控，设计人应与第三方交涉并承担可能发生的一切法律责任以及造成的后果和费用，并赔偿发包人的损失。</w:t>
      </w:r>
    </w:p>
    <w:p w14:paraId="780ED92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设计人不得以任何形式向发包人以外的任何单位和个人提供设计资料，如有违反必须赔偿发包人的损失。</w:t>
      </w:r>
    </w:p>
    <w:p w14:paraId="7A924A2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第九条  其他</w:t>
      </w:r>
    </w:p>
    <w:p w14:paraId="21C99F7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本工程设计资料及文件中，建筑材料、建筑构配件和设备</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，应当注明其规格、型号、性能等技术指标，设计人不得指定生产厂、供应商。</w:t>
      </w:r>
    </w:p>
    <w:p w14:paraId="630F0A7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由于不可抗力因素致使合同无法履行时，双方应及时协商解决。</w:t>
      </w:r>
    </w:p>
    <w:p w14:paraId="3A948C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本合同在履行过程中发生的争议，由双方当事人协商解决，协商不成的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向有管辖权的人民法院起诉。</w:t>
      </w:r>
    </w:p>
    <w:p w14:paraId="0304EF8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陆 </w:t>
      </w:r>
      <w:r>
        <w:rPr>
          <w:rFonts w:hint="eastAsia" w:ascii="宋体" w:hAnsi="宋体" w:eastAsia="宋体" w:cs="宋体"/>
          <w:color w:val="auto"/>
          <w:sz w:val="24"/>
          <w:szCs w:val="24"/>
        </w:rPr>
        <w:t>份，发包人</w:t>
      </w:r>
      <w:r>
        <w:rPr>
          <w:rFonts w:hint="eastAsia" w:ascii="宋体" w:hAnsi="宋体" w:eastAsia="宋体" w:cs="宋体"/>
          <w:color w:val="auto"/>
          <w:sz w:val="24"/>
          <w:szCs w:val="24"/>
          <w:u w:val="single"/>
        </w:rPr>
        <w:t xml:space="preserve"> 肆 </w:t>
      </w:r>
      <w:r>
        <w:rPr>
          <w:rFonts w:hint="eastAsia" w:ascii="宋体" w:hAnsi="宋体" w:eastAsia="宋体" w:cs="宋体"/>
          <w:color w:val="auto"/>
          <w:sz w:val="24"/>
          <w:szCs w:val="24"/>
        </w:rPr>
        <w:t>份，设计人</w:t>
      </w:r>
      <w:r>
        <w:rPr>
          <w:rFonts w:hint="eastAsia" w:ascii="宋体" w:hAnsi="宋体" w:eastAsia="宋体" w:cs="宋体"/>
          <w:color w:val="auto"/>
          <w:sz w:val="24"/>
          <w:szCs w:val="24"/>
          <w:u w:val="single"/>
        </w:rPr>
        <w:t xml:space="preserve">  贰  </w:t>
      </w:r>
      <w:r>
        <w:rPr>
          <w:rFonts w:hint="eastAsia" w:ascii="宋体" w:hAnsi="宋体" w:eastAsia="宋体" w:cs="宋体"/>
          <w:color w:val="auto"/>
          <w:sz w:val="24"/>
          <w:szCs w:val="24"/>
        </w:rPr>
        <w:t>份。</w:t>
      </w:r>
    </w:p>
    <w:p w14:paraId="20FD638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本合同经</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方签章后生效。</w:t>
      </w:r>
    </w:p>
    <w:p w14:paraId="7B18A24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本合同未尽事宜，双方可签订补充协议，补充协议</w:t>
      </w:r>
      <w:r>
        <w:rPr>
          <w:rFonts w:hint="eastAsia" w:ascii="宋体" w:hAnsi="宋体" w:eastAsia="宋体" w:cs="宋体"/>
          <w:color w:val="auto"/>
          <w:sz w:val="24"/>
          <w:szCs w:val="24"/>
          <w:lang w:val="en-US" w:eastAsia="zh-CN"/>
        </w:rPr>
        <w:t>作为</w:t>
      </w:r>
      <w:r>
        <w:rPr>
          <w:rFonts w:hint="eastAsia" w:ascii="宋体" w:hAnsi="宋体" w:eastAsia="宋体" w:cs="宋体"/>
          <w:color w:val="auto"/>
          <w:sz w:val="24"/>
          <w:szCs w:val="24"/>
        </w:rPr>
        <w:t>合同组成部分，与本合同具有同等法律效力。</w:t>
      </w:r>
    </w:p>
    <w:p w14:paraId="225DA27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其它约定事项：</w:t>
      </w:r>
    </w:p>
    <w:p w14:paraId="74F8E3F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）设计人应明确设计人员名单，未经发包人同意不得更换</w:t>
      </w:r>
      <w:r>
        <w:rPr>
          <w:rFonts w:hint="eastAsia" w:ascii="宋体" w:hAnsi="宋体" w:eastAsia="宋体" w:cs="宋体"/>
          <w:color w:val="auto"/>
          <w:sz w:val="24"/>
          <w:szCs w:val="24"/>
          <w:lang w:val="en-US" w:eastAsia="zh-CN"/>
        </w:rPr>
        <w:t>项目设计负责人及</w:t>
      </w:r>
      <w:r>
        <w:rPr>
          <w:rFonts w:hint="eastAsia" w:ascii="宋体" w:hAnsi="宋体" w:eastAsia="宋体" w:cs="宋体"/>
          <w:color w:val="auto"/>
          <w:sz w:val="24"/>
          <w:szCs w:val="24"/>
        </w:rPr>
        <w:t>主要设计人员；</w:t>
      </w:r>
    </w:p>
    <w:p w14:paraId="6BC18D6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）设计人指派的项目</w:t>
      </w:r>
      <w:r>
        <w:rPr>
          <w:rFonts w:hint="eastAsia" w:ascii="宋体" w:hAnsi="宋体" w:eastAsia="宋体" w:cs="宋体"/>
          <w:color w:val="auto"/>
          <w:sz w:val="24"/>
          <w:szCs w:val="24"/>
          <w:lang w:val="en-US" w:eastAsia="zh-CN"/>
        </w:rPr>
        <w:t>设计</w:t>
      </w:r>
      <w:r>
        <w:rPr>
          <w:rFonts w:hint="eastAsia" w:ascii="宋体" w:hAnsi="宋体" w:eastAsia="宋体" w:cs="宋体"/>
          <w:color w:val="auto"/>
          <w:sz w:val="24"/>
          <w:szCs w:val="24"/>
        </w:rPr>
        <w:t>负责人应对各专业设计进行协调，确保各专业设计的一致性。如因各专业设计不一致，造成发包人在施工过程中需要返工或引起造价增加的，设计人应承担由此增加的相关费用的赔偿责任。</w:t>
      </w:r>
    </w:p>
    <w:p w14:paraId="6B2DF8F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）设计人应为发包人提供与设计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相关的技术咨询服务。</w:t>
      </w:r>
    </w:p>
    <w:p w14:paraId="7531F2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）设计人按时、按质、按量完成设计图纸，提供优质的服务，并积极为发包人提出合理化建议，节省项目建设投资。各专业的初步设计和后续服务应满足</w:t>
      </w:r>
      <w:r>
        <w:rPr>
          <w:rFonts w:hint="eastAsia" w:ascii="宋体" w:hAnsi="宋体" w:eastAsia="宋体" w:cs="宋体"/>
          <w:color w:val="auto"/>
          <w:sz w:val="24"/>
          <w:szCs w:val="24"/>
          <w:lang w:val="en-US" w:eastAsia="zh-CN"/>
        </w:rPr>
        <w:t>发包</w:t>
      </w:r>
      <w:r>
        <w:rPr>
          <w:rFonts w:hint="eastAsia" w:ascii="宋体" w:hAnsi="宋体" w:eastAsia="宋体" w:cs="宋体"/>
          <w:color w:val="auto"/>
          <w:sz w:val="24"/>
          <w:szCs w:val="24"/>
        </w:rPr>
        <w:t>人提出的</w:t>
      </w:r>
      <w:r>
        <w:rPr>
          <w:rFonts w:hint="eastAsia" w:ascii="宋体" w:hAnsi="宋体" w:eastAsia="宋体" w:cs="宋体"/>
          <w:color w:val="auto"/>
          <w:sz w:val="24"/>
          <w:szCs w:val="24"/>
          <w:lang w:val="en-US" w:eastAsia="zh-CN"/>
        </w:rPr>
        <w:t>项目整体</w:t>
      </w:r>
      <w:r>
        <w:rPr>
          <w:rFonts w:hint="eastAsia" w:ascii="宋体" w:hAnsi="宋体" w:eastAsia="宋体" w:cs="宋体"/>
          <w:color w:val="auto"/>
          <w:sz w:val="24"/>
          <w:szCs w:val="24"/>
        </w:rPr>
        <w:t>进度要求，因设计人未能及时提供成果文件，导致延长工期10日以上的，每延期一天，扣设计费1000元。</w:t>
      </w:r>
    </w:p>
    <w:p w14:paraId="780F97C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p>
    <w:p w14:paraId="1E769FB1">
      <w:pPr>
        <w:keepNext w:val="0"/>
        <w:keepLines w:val="0"/>
        <w:pageBreakBefore w:val="0"/>
        <w:kinsoku/>
        <w:wordWrap/>
        <w:overflowPunct/>
        <w:topLinePunct w:val="0"/>
        <w:autoSpaceDE/>
        <w:autoSpaceDN/>
        <w:bidi w:val="0"/>
        <w:spacing w:line="360" w:lineRule="auto"/>
        <w:ind w:right="-333" w:rightChars="-159"/>
        <w:textAlignment w:val="auto"/>
        <w:rPr>
          <w:rFonts w:hint="eastAsia" w:ascii="宋体" w:hAnsi="宋体" w:eastAsia="宋体" w:cs="宋体"/>
          <w:color w:val="auto"/>
          <w:sz w:val="24"/>
          <w:szCs w:val="24"/>
        </w:rPr>
      </w:pPr>
    </w:p>
    <w:p w14:paraId="1A31868F">
      <w:pPr>
        <w:keepNext w:val="0"/>
        <w:keepLines w:val="0"/>
        <w:pageBreakBefore w:val="0"/>
        <w:kinsoku/>
        <w:wordWrap/>
        <w:overflowPunct/>
        <w:topLinePunct w:val="0"/>
        <w:autoSpaceDE/>
        <w:autoSpaceDN/>
        <w:bidi w:val="0"/>
        <w:spacing w:line="360" w:lineRule="auto"/>
        <w:ind w:right="-333" w:rightChars="-15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w:t>
      </w:r>
      <w:r>
        <w:rPr>
          <w:rFonts w:hint="eastAsia" w:ascii="宋体" w:hAnsi="宋体" w:eastAsia="宋体" w:cs="宋体"/>
          <w:color w:val="auto"/>
          <w:sz w:val="24"/>
          <w:szCs w:val="24"/>
          <w:lang w:val="en-US" w:eastAsia="zh-CN"/>
        </w:rPr>
        <w:t>盖</w:t>
      </w:r>
      <w:r>
        <w:rPr>
          <w:rFonts w:hint="eastAsia" w:ascii="宋体" w:hAnsi="宋体" w:eastAsia="宋体" w:cs="宋体"/>
          <w:color w:val="auto"/>
          <w:sz w:val="24"/>
          <w:szCs w:val="24"/>
        </w:rPr>
        <w:t>章）                 设计人：（</w:t>
      </w:r>
      <w:r>
        <w:rPr>
          <w:rFonts w:hint="eastAsia" w:ascii="宋体" w:hAnsi="宋体" w:eastAsia="宋体" w:cs="宋体"/>
          <w:color w:val="auto"/>
          <w:sz w:val="24"/>
          <w:szCs w:val="24"/>
          <w:lang w:val="en-US" w:eastAsia="zh-CN"/>
        </w:rPr>
        <w:t>盖</w:t>
      </w:r>
      <w:r>
        <w:rPr>
          <w:rFonts w:hint="eastAsia" w:ascii="宋体" w:hAnsi="宋体" w:eastAsia="宋体" w:cs="宋体"/>
          <w:color w:val="auto"/>
          <w:sz w:val="24"/>
          <w:szCs w:val="24"/>
        </w:rPr>
        <w:t>章）</w:t>
      </w:r>
    </w:p>
    <w:p w14:paraId="1C0A926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             法定代表人：（签字）</w:t>
      </w:r>
    </w:p>
    <w:p w14:paraId="1CF8DC5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             委托代理人：（签字）</w:t>
      </w:r>
    </w:p>
    <w:p w14:paraId="269AE16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电    话： </w:t>
      </w:r>
    </w:p>
    <w:p w14:paraId="59DFD2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  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时  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3409F80">
      <w:pPr>
        <w:adjustRightInd w:val="0"/>
        <w:snapToGrid w:val="0"/>
        <w:spacing w:line="460" w:lineRule="exact"/>
        <w:jc w:val="center"/>
        <w:textAlignment w:val="baseline"/>
        <w:outlineLvl w:val="0"/>
        <w:rPr>
          <w:rFonts w:hint="eastAsia" w:ascii="宋体" w:hAnsi="宋体" w:cs="黑体"/>
          <w:bCs/>
          <w:color w:val="auto"/>
          <w:sz w:val="32"/>
          <w:szCs w:val="32"/>
        </w:rPr>
      </w:pPr>
    </w:p>
    <w:p w14:paraId="57461270">
      <w:pPr>
        <w:adjustRightInd w:val="0"/>
        <w:snapToGrid w:val="0"/>
        <w:spacing w:line="460" w:lineRule="exact"/>
        <w:jc w:val="both"/>
        <w:textAlignment w:val="baseline"/>
        <w:outlineLvl w:val="0"/>
        <w:rPr>
          <w:rFonts w:hint="eastAsia" w:ascii="宋体" w:hAnsi="宋体" w:cs="黑体"/>
          <w:bCs/>
          <w:color w:val="auto"/>
          <w:sz w:val="32"/>
          <w:szCs w:val="32"/>
        </w:rPr>
      </w:pPr>
    </w:p>
    <w:p w14:paraId="7D8DB5FC">
      <w:pPr>
        <w:adjustRightInd w:val="0"/>
        <w:snapToGrid w:val="0"/>
        <w:spacing w:line="460" w:lineRule="exact"/>
        <w:jc w:val="center"/>
        <w:textAlignment w:val="baseline"/>
        <w:outlineLvl w:val="0"/>
        <w:rPr>
          <w:rFonts w:hint="eastAsia" w:ascii="宋体" w:hAnsi="宋体" w:cs="黑体"/>
          <w:b/>
          <w:bCs/>
          <w:color w:val="auto"/>
          <w:sz w:val="32"/>
          <w:szCs w:val="32"/>
        </w:rPr>
      </w:pPr>
      <w:r>
        <w:rPr>
          <w:rFonts w:hint="eastAsia" w:ascii="宋体" w:hAnsi="宋体" w:cs="黑体"/>
          <w:b/>
          <w:bCs/>
          <w:color w:val="auto"/>
          <w:sz w:val="32"/>
          <w:szCs w:val="32"/>
        </w:rPr>
        <w:t>第</w:t>
      </w:r>
      <w:r>
        <w:rPr>
          <w:rFonts w:hint="eastAsia" w:ascii="宋体" w:hAnsi="宋体" w:cs="黑体"/>
          <w:b/>
          <w:bCs/>
          <w:color w:val="auto"/>
          <w:sz w:val="32"/>
          <w:szCs w:val="32"/>
          <w:lang w:val="en-US" w:eastAsia="zh-CN"/>
        </w:rPr>
        <w:t>六</w:t>
      </w:r>
      <w:r>
        <w:rPr>
          <w:rFonts w:hint="eastAsia" w:ascii="宋体" w:hAnsi="宋体" w:cs="黑体"/>
          <w:b/>
          <w:bCs/>
          <w:color w:val="auto"/>
          <w:sz w:val="32"/>
          <w:szCs w:val="32"/>
        </w:rPr>
        <w:t>部分 质疑与投诉</w:t>
      </w:r>
    </w:p>
    <w:p w14:paraId="76652AC5">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一、质疑的提出</w:t>
      </w:r>
    </w:p>
    <w:p w14:paraId="2B363671">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1.质疑人必须是直接参加本次投标活动的当事人。</w:t>
      </w:r>
    </w:p>
    <w:p w14:paraId="4984C76B">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2.下载招标文件的</w:t>
      </w:r>
      <w:r>
        <w:rPr>
          <w:rFonts w:hint="eastAsia" w:ascii="宋体" w:hAnsi="宋体" w:cs="仿宋"/>
          <w:color w:val="auto"/>
          <w:sz w:val="24"/>
          <w:lang w:eastAsia="zh-CN"/>
        </w:rPr>
        <w:t>投标人</w:t>
      </w:r>
      <w:r>
        <w:rPr>
          <w:rFonts w:hint="eastAsia" w:ascii="宋体" w:hAnsi="宋体" w:cs="仿宋"/>
          <w:color w:val="auto"/>
          <w:sz w:val="24"/>
        </w:rPr>
        <w:t>应根据第二章“</w:t>
      </w:r>
      <w:r>
        <w:rPr>
          <w:rFonts w:hint="eastAsia" w:ascii="宋体" w:hAnsi="宋体" w:cs="仿宋"/>
          <w:color w:val="auto"/>
          <w:sz w:val="24"/>
          <w:lang w:eastAsia="zh-CN"/>
        </w:rPr>
        <w:t>投标人</w:t>
      </w:r>
      <w:r>
        <w:rPr>
          <w:rFonts w:hint="eastAsia" w:ascii="宋体" w:hAnsi="宋体" w:cs="仿宋"/>
          <w:color w:val="auto"/>
          <w:sz w:val="24"/>
        </w:rPr>
        <w:t>须知”中第一条第4款的约定提出；响应文件接收截止后，</w:t>
      </w:r>
      <w:r>
        <w:rPr>
          <w:rFonts w:hint="eastAsia" w:ascii="宋体" w:hAnsi="宋体" w:cs="仿宋"/>
          <w:color w:val="auto"/>
          <w:sz w:val="24"/>
          <w:lang w:eastAsia="zh-CN"/>
        </w:rPr>
        <w:t>投标人</w:t>
      </w:r>
      <w:r>
        <w:rPr>
          <w:rFonts w:hint="eastAsia" w:ascii="宋体" w:hAnsi="宋体" w:cs="仿宋"/>
          <w:color w:val="auto"/>
          <w:sz w:val="24"/>
        </w:rPr>
        <w:t>未进行投标登记的，不能就响应文件接收截止后的招投标过程、中标结果提出质疑；在投标过程中，凡主持人或评标小组明确提出须由</w:t>
      </w:r>
      <w:r>
        <w:rPr>
          <w:rFonts w:hint="eastAsia" w:ascii="宋体" w:hAnsi="宋体" w:cs="仿宋"/>
          <w:color w:val="auto"/>
          <w:sz w:val="24"/>
          <w:lang w:eastAsia="zh-CN"/>
        </w:rPr>
        <w:t>投标人</w:t>
      </w:r>
      <w:r>
        <w:rPr>
          <w:rFonts w:hint="eastAsia" w:ascii="宋体" w:hAnsi="宋体" w:cs="仿宋"/>
          <w:color w:val="auto"/>
          <w:sz w:val="24"/>
        </w:rPr>
        <w:t>确认的事项，</w:t>
      </w:r>
      <w:r>
        <w:rPr>
          <w:rFonts w:hint="eastAsia" w:ascii="宋体" w:hAnsi="宋体" w:cs="仿宋"/>
          <w:color w:val="auto"/>
          <w:sz w:val="24"/>
          <w:lang w:eastAsia="zh-CN"/>
        </w:rPr>
        <w:t>投标人</w:t>
      </w:r>
      <w:r>
        <w:rPr>
          <w:rFonts w:hint="eastAsia" w:ascii="宋体" w:hAnsi="宋体" w:cs="仿宋"/>
          <w:color w:val="auto"/>
          <w:sz w:val="24"/>
        </w:rPr>
        <w:t>当场无异议的，事后不得提出质疑。</w:t>
      </w:r>
    </w:p>
    <w:p w14:paraId="31B0FE65">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14:paraId="36D85AC5">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838F7C8">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对不能提供相关佐证材料的、涉及商业秘密的、非书面形式的、非送达的、匿名的《质疑函》将不予受理。</w:t>
      </w:r>
    </w:p>
    <w:p w14:paraId="608E377C">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相关佐证材料要具备客观性、关联性、合法性，无法查实的（如宣传册、媒体报道、猜测、推理等）不能作为佐证材料。</w:t>
      </w:r>
    </w:p>
    <w:p w14:paraId="2626A0AE">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招标人或代理机构不负责搜集相关佐证材料等工作。</w:t>
      </w:r>
    </w:p>
    <w:p w14:paraId="3DE9C6E9">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二、《质疑函》的受理和回复</w:t>
      </w:r>
    </w:p>
    <w:p w14:paraId="32563EC5">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1.《质疑函》须由质疑人的法定代表人或参加本次投标授权人送达招标人和代理机构。</w:t>
      </w:r>
    </w:p>
    <w:p w14:paraId="04E74EDE">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64D83B5">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3.对不符合提出质疑要求的，出具《质疑退回通知书》并提出相关补充材料要求，质疑人未在规定的时间内提供补充佐证材料的，视同放弃质疑。</w:t>
      </w:r>
    </w:p>
    <w:p w14:paraId="301E36E5">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4.招标人、代理机构负责将质疑人提出的质疑相关材料提供给相关专家或评标小组审核，并将审核意见回复质疑人。</w:t>
      </w:r>
    </w:p>
    <w:p w14:paraId="5D860068">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5E23034">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5.因质疑情况复杂，组织论证或审查时间较长的，招标人、代理机构以书面形式通知质疑人，可适当延长质疑回复处理时间。</w:t>
      </w:r>
    </w:p>
    <w:p w14:paraId="00F3FA8D">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三、质疑处理</w:t>
      </w:r>
    </w:p>
    <w:p w14:paraId="2E4114E4">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1.质疑成立的处理。招标人或代理机构终止招标，并建议有关部门给相关当事人予以处理。</w:t>
      </w:r>
    </w:p>
    <w:p w14:paraId="7E1468BC">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2.质疑不成立的处理。</w:t>
      </w:r>
    </w:p>
    <w:p w14:paraId="105DF058">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1）质疑人书面《申请撤回质疑函》的，不作违约处理。</w:t>
      </w:r>
    </w:p>
    <w:p w14:paraId="3B56B014">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2）质疑人在规定的时间内不配合进行质疑调查处理的，按自动撤回《质疑函》处理。</w:t>
      </w:r>
    </w:p>
    <w:p w14:paraId="2E830C86">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3）质疑人不按《质疑函》格式就提出质疑的，作违约处理。同时，视情列入不良</w:t>
      </w:r>
      <w:r>
        <w:rPr>
          <w:rFonts w:hint="eastAsia" w:ascii="宋体" w:hAnsi="宋体" w:cs="仿宋"/>
          <w:color w:val="auto"/>
          <w:sz w:val="24"/>
          <w:lang w:eastAsia="zh-CN"/>
        </w:rPr>
        <w:t>投标人</w:t>
      </w:r>
      <w:r>
        <w:rPr>
          <w:rFonts w:hint="eastAsia" w:ascii="宋体" w:hAnsi="宋体" w:cs="仿宋"/>
          <w:color w:val="auto"/>
          <w:sz w:val="24"/>
        </w:rPr>
        <w:t>名单。</w:t>
      </w:r>
    </w:p>
    <w:p w14:paraId="00641919">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4）质疑人虽提供了相关佐证材料，但不能证明其质疑成立的，招标人或代理机构请质疑人补充相关佐证材料，仍不能证明其质疑成立的，作违约处理。</w:t>
      </w:r>
    </w:p>
    <w:p w14:paraId="23F5A737">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5）质疑人不能提供相关佐证材料的，招标人、代理机构已指出，质疑人仍然坚持提出质疑的，作违约处理。</w:t>
      </w:r>
    </w:p>
    <w:p w14:paraId="7E028EBF">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6）对明显有违事实的、经相关专家或评标小组认定无依据的、经其他</w:t>
      </w:r>
      <w:r>
        <w:rPr>
          <w:rFonts w:hint="eastAsia" w:ascii="宋体" w:hAnsi="宋体" w:cs="仿宋"/>
          <w:color w:val="auto"/>
          <w:sz w:val="24"/>
          <w:lang w:eastAsia="zh-CN"/>
        </w:rPr>
        <w:t>投标人</w:t>
      </w:r>
      <w:r>
        <w:rPr>
          <w:rFonts w:hint="eastAsia" w:ascii="宋体" w:hAnsi="宋体" w:cs="仿宋"/>
          <w:color w:val="auto"/>
          <w:sz w:val="24"/>
        </w:rPr>
        <w:t>举证无依据的质疑，作违约处理，视情在招标人官网媒体予以披露。</w:t>
      </w:r>
    </w:p>
    <w:p w14:paraId="10AC4F36">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7）质疑人承担使用虚假材料或恶意方式质疑的法律责任。</w:t>
      </w:r>
    </w:p>
    <w:p w14:paraId="5E045F96">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四、无佐证材料的举报作违约处理。</w:t>
      </w:r>
      <w:r>
        <w:rPr>
          <w:rFonts w:hint="eastAsia" w:ascii="宋体" w:hAnsi="宋体" w:cs="仿宋"/>
          <w:color w:val="auto"/>
          <w:sz w:val="24"/>
          <w:lang w:eastAsia="zh-CN"/>
        </w:rPr>
        <w:t>投标人</w:t>
      </w:r>
      <w:r>
        <w:rPr>
          <w:rFonts w:hint="eastAsia" w:ascii="宋体" w:hAnsi="宋体" w:cs="仿宋"/>
          <w:color w:val="auto"/>
          <w:sz w:val="24"/>
        </w:rPr>
        <w:t>不得进行不提供相关佐证材料（含无法查实的如宣传册、媒体报道、猜测、推理等）向有关部门的举报，否则作违约处理。</w:t>
      </w:r>
    </w:p>
    <w:p w14:paraId="6A585CBC">
      <w:pPr>
        <w:adjustRightInd w:val="0"/>
        <w:snapToGrid w:val="0"/>
        <w:spacing w:line="460" w:lineRule="exact"/>
        <w:ind w:firstLine="480" w:firstLineChars="200"/>
        <w:contextualSpacing/>
        <w:rPr>
          <w:rFonts w:hint="eastAsia" w:ascii="宋体" w:hAnsi="宋体" w:cs="仿宋"/>
          <w:color w:val="auto"/>
          <w:sz w:val="24"/>
        </w:rPr>
      </w:pPr>
      <w:r>
        <w:rPr>
          <w:rFonts w:hint="eastAsia" w:ascii="宋体" w:hAnsi="宋体" w:cs="仿宋"/>
          <w:color w:val="auto"/>
          <w:sz w:val="24"/>
        </w:rPr>
        <w:t>五、投诉不成立的作违约处理。</w:t>
      </w:r>
      <w:r>
        <w:rPr>
          <w:rFonts w:hint="eastAsia" w:ascii="宋体" w:hAnsi="宋体" w:cs="仿宋"/>
          <w:color w:val="auto"/>
          <w:sz w:val="24"/>
          <w:lang w:eastAsia="zh-CN"/>
        </w:rPr>
        <w:t>投标人</w:t>
      </w:r>
      <w:r>
        <w:rPr>
          <w:rFonts w:hint="eastAsia" w:ascii="宋体" w:hAnsi="宋体" w:cs="仿宋"/>
          <w:color w:val="auto"/>
          <w:sz w:val="24"/>
        </w:rPr>
        <w:t>进行质疑后，招标人回复质疑不成立，</w:t>
      </w:r>
      <w:r>
        <w:rPr>
          <w:rFonts w:hint="eastAsia" w:ascii="宋体" w:hAnsi="宋体" w:cs="仿宋"/>
          <w:color w:val="auto"/>
          <w:sz w:val="24"/>
          <w:lang w:eastAsia="zh-CN"/>
        </w:rPr>
        <w:t>投标人</w:t>
      </w:r>
      <w:r>
        <w:rPr>
          <w:rFonts w:hint="eastAsia" w:ascii="宋体" w:hAnsi="宋体" w:cs="仿宋"/>
          <w:color w:val="auto"/>
          <w:sz w:val="24"/>
        </w:rPr>
        <w:t>仍进行投诉的，并最终投诉不成立的，作违约处理。</w:t>
      </w:r>
    </w:p>
    <w:p w14:paraId="6EFC75C1">
      <w:pPr>
        <w:adjustRightInd w:val="0"/>
        <w:snapToGrid w:val="0"/>
        <w:spacing w:line="460" w:lineRule="exact"/>
        <w:ind w:firstLine="480" w:firstLineChars="200"/>
        <w:rPr>
          <w:rFonts w:hint="eastAsia" w:ascii="宋体" w:hAnsi="宋体" w:cs="仿宋"/>
          <w:color w:val="auto"/>
          <w:sz w:val="24"/>
        </w:rPr>
      </w:pPr>
      <w:r>
        <w:rPr>
          <w:rFonts w:hint="eastAsia" w:ascii="宋体" w:hAnsi="宋体" w:cs="仿宋"/>
          <w:color w:val="auto"/>
          <w:sz w:val="24"/>
        </w:rPr>
        <w:t>六、《质疑函》、《质疑回复函》，质疑、举报、投诉不成立的等相关情况，视情在招标人官网等相关媒体予以披露。</w:t>
      </w:r>
    </w:p>
    <w:p w14:paraId="746BF4A6">
      <w:pPr>
        <w:adjustRightInd w:val="0"/>
        <w:snapToGrid w:val="0"/>
        <w:spacing w:line="460" w:lineRule="exact"/>
        <w:ind w:firstLine="480" w:firstLineChars="200"/>
        <w:jc w:val="left"/>
        <w:rPr>
          <w:rFonts w:hint="eastAsia" w:ascii="宋体" w:hAnsi="宋体" w:cs="仿宋"/>
          <w:color w:val="auto"/>
          <w:sz w:val="24"/>
        </w:rPr>
      </w:pPr>
      <w:r>
        <w:rPr>
          <w:rFonts w:hint="eastAsia" w:ascii="宋体" w:hAnsi="宋体" w:cs="仿宋"/>
          <w:color w:val="auto"/>
          <w:sz w:val="24"/>
        </w:rPr>
        <w:t>七、质疑人对招标人或代理机构的答复不满意或者招标人、代理机构未在规定的时间内作出答复的，可以在答复期满后15个工作日内向相关监督管理部门投诉。</w:t>
      </w:r>
    </w:p>
    <w:p w14:paraId="4DB701D0">
      <w:pPr>
        <w:adjustRightInd w:val="0"/>
        <w:snapToGrid w:val="0"/>
        <w:spacing w:line="460" w:lineRule="exact"/>
        <w:ind w:firstLine="480" w:firstLineChars="200"/>
        <w:jc w:val="center"/>
        <w:rPr>
          <w:rFonts w:hint="eastAsia" w:ascii="宋体" w:hAnsi="宋体" w:cs="黑体"/>
          <w:b/>
          <w:bCs/>
          <w:color w:val="auto"/>
          <w:sz w:val="36"/>
          <w:szCs w:val="36"/>
        </w:rPr>
      </w:pPr>
      <w:r>
        <w:rPr>
          <w:rFonts w:hint="eastAsia" w:ascii="宋体" w:hAnsi="宋体"/>
          <w:b/>
          <w:color w:val="auto"/>
          <w:sz w:val="24"/>
        </w:rPr>
        <w:br w:type="page"/>
      </w:r>
      <w:r>
        <w:rPr>
          <w:rFonts w:hint="eastAsia" w:ascii="宋体" w:hAnsi="宋体" w:cs="黑体"/>
          <w:b/>
          <w:bCs/>
          <w:color w:val="auto"/>
          <w:sz w:val="36"/>
          <w:szCs w:val="36"/>
        </w:rPr>
        <w:t>第</w:t>
      </w:r>
      <w:r>
        <w:rPr>
          <w:rFonts w:hint="eastAsia" w:ascii="宋体" w:hAnsi="宋体" w:cs="黑体"/>
          <w:b/>
          <w:bCs/>
          <w:color w:val="auto"/>
          <w:sz w:val="36"/>
          <w:szCs w:val="36"/>
          <w:lang w:val="en-US" w:eastAsia="zh-CN"/>
        </w:rPr>
        <w:t>七</w:t>
      </w:r>
      <w:r>
        <w:rPr>
          <w:rFonts w:hint="eastAsia" w:ascii="宋体" w:hAnsi="宋体" w:cs="黑体"/>
          <w:b/>
          <w:bCs/>
          <w:color w:val="auto"/>
          <w:sz w:val="36"/>
          <w:szCs w:val="36"/>
        </w:rPr>
        <w:t>部分  投标文件组成</w:t>
      </w:r>
    </w:p>
    <w:p w14:paraId="0B7E0DF1">
      <w:pPr>
        <w:adjustRightInd w:val="0"/>
        <w:snapToGrid w:val="0"/>
        <w:spacing w:line="460" w:lineRule="exact"/>
        <w:ind w:firstLine="480" w:firstLineChars="200"/>
        <w:jc w:val="left"/>
        <w:rPr>
          <w:rFonts w:hint="eastAsia" w:ascii="宋体" w:hAnsi="宋体" w:cs="宋体"/>
          <w:b/>
          <w:color w:val="auto"/>
          <w:sz w:val="24"/>
        </w:rPr>
      </w:pPr>
      <w:r>
        <w:rPr>
          <w:rFonts w:hint="eastAsia" w:ascii="宋体" w:hAnsi="宋体" w:cs="宋体"/>
          <w:b/>
          <w:color w:val="auto"/>
          <w:sz w:val="24"/>
        </w:rPr>
        <w:t>投标文件由资格审查文件、价格标、电子响应文件</w:t>
      </w:r>
      <w:r>
        <w:rPr>
          <w:rFonts w:hint="eastAsia" w:ascii="宋体" w:hAnsi="宋体" w:cs="宋体"/>
          <w:b/>
          <w:color w:val="auto"/>
          <w:sz w:val="24"/>
          <w:lang w:val="en-US" w:eastAsia="zh-CN"/>
        </w:rPr>
        <w:t>三</w:t>
      </w:r>
      <w:r>
        <w:rPr>
          <w:rFonts w:hint="eastAsia" w:ascii="宋体" w:hAnsi="宋体" w:cs="宋体"/>
          <w:b/>
          <w:color w:val="auto"/>
          <w:sz w:val="24"/>
        </w:rPr>
        <w:t>部分组成。</w:t>
      </w:r>
    </w:p>
    <w:p w14:paraId="6F66CECC">
      <w:pPr>
        <w:adjustRightInd w:val="0"/>
        <w:snapToGrid w:val="0"/>
        <w:spacing w:line="460" w:lineRule="exact"/>
        <w:ind w:firstLine="480" w:firstLineChars="200"/>
        <w:rPr>
          <w:rFonts w:hint="eastAsia" w:ascii="宋体" w:hAnsi="宋体" w:cs="宋体"/>
          <w:b/>
          <w:bCs/>
          <w:color w:val="auto"/>
          <w:kern w:val="0"/>
          <w:sz w:val="24"/>
          <w:lang w:val="zh-CN"/>
        </w:rPr>
      </w:pPr>
      <w:r>
        <w:rPr>
          <w:rFonts w:hint="eastAsia" w:ascii="宋体" w:hAnsi="宋体" w:cs="宋体"/>
          <w:b/>
          <w:bCs/>
          <w:color w:val="auto"/>
          <w:kern w:val="0"/>
          <w:sz w:val="24"/>
          <w:lang w:val="zh-CN"/>
        </w:rPr>
        <w:t>一、资格审查证明材料（不能出现价格标）</w:t>
      </w:r>
    </w:p>
    <w:p w14:paraId="1CA8C882">
      <w:pPr>
        <w:adjustRightInd w:val="0"/>
        <w:snapToGrid w:val="0"/>
        <w:spacing w:line="460" w:lineRule="exact"/>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rPr>
        <w:t>符合</w:t>
      </w:r>
      <w:r>
        <w:rPr>
          <w:rFonts w:hint="eastAsia" w:ascii="宋体" w:hAnsi="宋体" w:cs="宋体"/>
          <w:color w:val="auto"/>
          <w:kern w:val="0"/>
          <w:sz w:val="24"/>
          <w:lang w:eastAsia="zh-CN"/>
        </w:rPr>
        <w:t>投标人</w:t>
      </w:r>
      <w:r>
        <w:rPr>
          <w:rFonts w:hint="eastAsia" w:ascii="宋体" w:hAnsi="宋体" w:cs="宋体"/>
          <w:color w:val="auto"/>
          <w:kern w:val="0"/>
          <w:sz w:val="24"/>
        </w:rPr>
        <w:t>资格要求的承诺函（格式见附件1）</w:t>
      </w:r>
      <w:r>
        <w:rPr>
          <w:rFonts w:hint="eastAsia" w:ascii="宋体" w:hAnsi="宋体" w:cs="宋体"/>
          <w:color w:val="auto"/>
          <w:kern w:val="0"/>
          <w:sz w:val="24"/>
          <w:lang w:val="zh-CN"/>
        </w:rPr>
        <w:t>；</w:t>
      </w:r>
    </w:p>
    <w:p w14:paraId="317FBEC5">
      <w:pPr>
        <w:adjustRightInd w:val="0"/>
        <w:snapToGrid w:val="0"/>
        <w:spacing w:line="460" w:lineRule="exact"/>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EF252EC">
      <w:pPr>
        <w:adjustRightInd w:val="0"/>
        <w:snapToGrid w:val="0"/>
        <w:spacing w:line="460" w:lineRule="exact"/>
        <w:ind w:firstLine="480" w:firstLineChars="200"/>
        <w:rPr>
          <w:rFonts w:hint="eastAsia" w:ascii="宋体" w:hAnsi="宋体" w:cs="宋体"/>
          <w:color w:val="auto"/>
          <w:kern w:val="0"/>
          <w:sz w:val="24"/>
          <w:lang w:val="zh-CN"/>
        </w:rPr>
      </w:pPr>
      <w:r>
        <w:rPr>
          <w:rFonts w:hint="eastAsia" w:ascii="宋体" w:hAnsi="宋体" w:cs="宋体"/>
          <w:color w:val="auto"/>
          <w:kern w:val="0"/>
          <w:sz w:val="24"/>
        </w:rPr>
        <w:t>3</w:t>
      </w:r>
      <w:r>
        <w:rPr>
          <w:rFonts w:hint="eastAsia" w:ascii="宋体" w:hAnsi="宋体" w:cs="宋体"/>
          <w:color w:val="auto"/>
          <w:kern w:val="0"/>
          <w:sz w:val="24"/>
          <w:lang w:val="zh-CN"/>
        </w:rPr>
        <w:t>.有效的营业执照副本复印件</w:t>
      </w:r>
      <w:r>
        <w:rPr>
          <w:rFonts w:hint="eastAsia" w:ascii="宋体" w:hAnsi="宋体" w:cs="宋体"/>
          <w:color w:val="auto"/>
          <w:sz w:val="24"/>
          <w:lang w:val="en-US" w:eastAsia="zh-CN"/>
        </w:rPr>
        <w:t>加盖投标单位公章</w:t>
      </w:r>
      <w:r>
        <w:rPr>
          <w:rFonts w:hint="eastAsia" w:ascii="宋体" w:hAnsi="宋体" w:cs="宋体"/>
          <w:color w:val="auto"/>
          <w:kern w:val="0"/>
          <w:sz w:val="24"/>
          <w:lang w:val="zh-CN"/>
        </w:rPr>
        <w:t>；</w:t>
      </w:r>
    </w:p>
    <w:p w14:paraId="05047043">
      <w:pPr>
        <w:adjustRightInd w:val="0"/>
        <w:snapToGrid w:val="0"/>
        <w:spacing w:line="460" w:lineRule="exact"/>
        <w:ind w:firstLine="480" w:firstLineChars="200"/>
        <w:rPr>
          <w:rFonts w:hint="eastAsia" w:ascii="宋体" w:hAnsi="宋体" w:eastAsia="宋体" w:cs="宋体"/>
          <w:color w:val="auto"/>
          <w:kern w:val="0"/>
          <w:sz w:val="24"/>
          <w:lang w:val="en-US" w:eastAsia="zh-CN"/>
        </w:rPr>
      </w:pPr>
      <w:r>
        <w:rPr>
          <w:rFonts w:hint="eastAsia" w:ascii="宋体" w:hAnsi="宋体" w:cs="宋体"/>
          <w:color w:val="auto"/>
          <w:kern w:val="0"/>
          <w:sz w:val="24"/>
        </w:rPr>
        <w:t>4.</w:t>
      </w:r>
      <w:r>
        <w:rPr>
          <w:rFonts w:hint="eastAsia" w:ascii="宋体" w:hAnsi="宋体" w:cs="宋体"/>
          <w:color w:val="auto"/>
          <w:kern w:val="0"/>
          <w:sz w:val="24"/>
          <w:lang w:val="en-US" w:eastAsia="zh-CN"/>
        </w:rPr>
        <w:t>提供</w:t>
      </w:r>
      <w:r>
        <w:rPr>
          <w:rFonts w:hint="eastAsia" w:ascii="宋体" w:hAnsi="宋体" w:cs="宋体"/>
          <w:color w:val="auto"/>
          <w:sz w:val="24"/>
        </w:rPr>
        <w:t>建筑行业(建筑工程)设计乙级及以上资质或建筑装饰工程设计专项乙级及以上资质或建筑装饰装修工程设计与施工一体化三级及以上资质</w:t>
      </w:r>
      <w:r>
        <w:rPr>
          <w:rFonts w:hint="eastAsia" w:ascii="宋体" w:hAnsi="宋体" w:cs="宋体"/>
          <w:color w:val="auto"/>
          <w:kern w:val="0"/>
          <w:sz w:val="24"/>
          <w:lang w:val="zh-CN"/>
        </w:rPr>
        <w:t>复印件</w:t>
      </w:r>
      <w:r>
        <w:rPr>
          <w:rFonts w:hint="eastAsia" w:ascii="宋体" w:hAnsi="宋体" w:cs="宋体"/>
          <w:color w:val="auto"/>
          <w:sz w:val="24"/>
          <w:lang w:val="en-US" w:eastAsia="zh-CN"/>
        </w:rPr>
        <w:t>加盖投标单位公章</w:t>
      </w:r>
      <w:r>
        <w:rPr>
          <w:rFonts w:hint="eastAsia" w:ascii="宋体" w:hAnsi="宋体" w:cs="宋体"/>
          <w:color w:val="auto"/>
          <w:kern w:val="0"/>
          <w:sz w:val="24"/>
          <w:lang w:val="zh-CN"/>
        </w:rPr>
        <w:t>；</w:t>
      </w:r>
    </w:p>
    <w:p w14:paraId="11852593">
      <w:pPr>
        <w:adjustRightInd w:val="0"/>
        <w:snapToGrid w:val="0"/>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具备履行合同所必需的设备和专业技术能力的书面声明</w:t>
      </w:r>
      <w:r>
        <w:rPr>
          <w:rFonts w:ascii="宋体" w:hAnsi="宋体" w:cs="宋体"/>
          <w:color w:val="auto"/>
          <w:kern w:val="0"/>
          <w:sz w:val="24"/>
        </w:rPr>
        <w:t>（</w:t>
      </w:r>
      <w:r>
        <w:rPr>
          <w:rFonts w:hint="eastAsia" w:ascii="宋体" w:hAnsi="宋体" w:cs="宋体"/>
          <w:color w:val="auto"/>
          <w:kern w:val="0"/>
          <w:sz w:val="24"/>
          <w:lang w:val="zh-CN"/>
        </w:rPr>
        <w:t>格式见附件</w:t>
      </w:r>
      <w:r>
        <w:rPr>
          <w:rFonts w:hint="eastAsia" w:ascii="宋体" w:hAnsi="宋体" w:cs="宋体"/>
          <w:color w:val="auto"/>
          <w:kern w:val="0"/>
          <w:sz w:val="24"/>
        </w:rPr>
        <w:t>4</w:t>
      </w:r>
      <w:r>
        <w:rPr>
          <w:rFonts w:ascii="宋体" w:hAnsi="宋体" w:cs="宋体"/>
          <w:color w:val="auto"/>
          <w:kern w:val="0"/>
          <w:sz w:val="24"/>
        </w:rPr>
        <w:t>）</w:t>
      </w:r>
      <w:r>
        <w:rPr>
          <w:rFonts w:hint="eastAsia" w:ascii="宋体" w:hAnsi="宋体" w:cs="宋体"/>
          <w:color w:val="auto"/>
          <w:kern w:val="0"/>
          <w:sz w:val="24"/>
        </w:rPr>
        <w:t>；</w:t>
      </w:r>
    </w:p>
    <w:p w14:paraId="46E00060">
      <w:pPr>
        <w:adjustRightInd w:val="0"/>
        <w:snapToGrid w:val="0"/>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6</w:t>
      </w:r>
      <w:r>
        <w:rPr>
          <w:rFonts w:ascii="宋体" w:hAnsi="宋体" w:cs="宋体"/>
          <w:color w:val="auto"/>
          <w:kern w:val="0"/>
          <w:sz w:val="24"/>
        </w:rPr>
        <w:t>.提供无重大违法记录声明（</w:t>
      </w:r>
      <w:r>
        <w:rPr>
          <w:rFonts w:hint="eastAsia" w:ascii="宋体" w:hAnsi="宋体" w:cs="宋体"/>
          <w:color w:val="auto"/>
          <w:kern w:val="0"/>
          <w:sz w:val="24"/>
          <w:lang w:val="zh-CN"/>
        </w:rPr>
        <w:t>格式见附件</w:t>
      </w:r>
      <w:r>
        <w:rPr>
          <w:rFonts w:hint="eastAsia" w:ascii="宋体" w:hAnsi="宋体" w:cs="宋体"/>
          <w:color w:val="auto"/>
          <w:kern w:val="0"/>
          <w:sz w:val="24"/>
        </w:rPr>
        <w:t>5</w:t>
      </w:r>
      <w:r>
        <w:rPr>
          <w:rFonts w:ascii="宋体" w:hAnsi="宋体" w:cs="宋体"/>
          <w:color w:val="auto"/>
          <w:kern w:val="0"/>
          <w:sz w:val="24"/>
        </w:rPr>
        <w:t>）。</w:t>
      </w:r>
    </w:p>
    <w:p w14:paraId="7D893C00">
      <w:pPr>
        <w:adjustRightInd w:val="0"/>
        <w:snapToGrid w:val="0"/>
        <w:spacing w:line="460" w:lineRule="exact"/>
        <w:ind w:firstLine="480" w:firstLineChars="200"/>
        <w:rPr>
          <w:rFonts w:hint="eastAsia" w:ascii="宋体" w:hAnsi="宋体" w:cs="宋体"/>
          <w:b/>
          <w:bCs/>
          <w:color w:val="auto"/>
          <w:kern w:val="0"/>
          <w:sz w:val="24"/>
          <w:lang w:val="zh-CN"/>
        </w:rPr>
      </w:pPr>
      <w:r>
        <w:rPr>
          <w:rFonts w:hint="eastAsia" w:ascii="宋体" w:hAnsi="宋体" w:cs="宋体"/>
          <w:b/>
          <w:bCs/>
          <w:color w:val="auto"/>
          <w:kern w:val="0"/>
          <w:sz w:val="24"/>
          <w:lang w:val="zh-CN"/>
        </w:rPr>
        <w:t>二、价格标</w:t>
      </w:r>
    </w:p>
    <w:p w14:paraId="29A51833">
      <w:pPr>
        <w:adjustRightInd w:val="0"/>
        <w:snapToGrid w:val="0"/>
        <w:spacing w:line="460" w:lineRule="exact"/>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rPr>
        <w:t>价格表响应文件</w:t>
      </w:r>
      <w:r>
        <w:rPr>
          <w:rFonts w:hint="eastAsia" w:ascii="宋体" w:hAnsi="宋体" w:cs="宋体"/>
          <w:color w:val="auto"/>
          <w:kern w:val="0"/>
          <w:sz w:val="24"/>
          <w:lang w:val="zh-CN"/>
        </w:rPr>
        <w:t>（格式见附件</w:t>
      </w:r>
      <w:r>
        <w:rPr>
          <w:rFonts w:hint="eastAsia" w:ascii="宋体" w:hAnsi="宋体" w:cs="宋体"/>
          <w:color w:val="auto"/>
          <w:kern w:val="0"/>
          <w:sz w:val="24"/>
          <w:lang w:val="en-US" w:eastAsia="zh-CN"/>
        </w:rPr>
        <w:t>6</w:t>
      </w:r>
      <w:r>
        <w:rPr>
          <w:rFonts w:hint="eastAsia" w:ascii="宋体" w:hAnsi="宋体" w:cs="宋体"/>
          <w:color w:val="auto"/>
          <w:kern w:val="0"/>
          <w:sz w:val="24"/>
          <w:lang w:val="zh-CN"/>
        </w:rPr>
        <w:t>）。</w:t>
      </w:r>
    </w:p>
    <w:p w14:paraId="6BC5A4DE">
      <w:pPr>
        <w:adjustRightInd w:val="0"/>
        <w:snapToGrid w:val="0"/>
        <w:spacing w:line="460" w:lineRule="exact"/>
        <w:ind w:firstLine="480" w:firstLineChars="200"/>
        <w:rPr>
          <w:rFonts w:hint="eastAsia" w:ascii="宋体" w:hAnsi="宋体" w:cs="宋体"/>
          <w:b/>
          <w:bCs/>
          <w:color w:val="auto"/>
          <w:kern w:val="0"/>
          <w:sz w:val="24"/>
          <w:lang w:val="zh-CN"/>
        </w:rPr>
      </w:pPr>
      <w:r>
        <w:rPr>
          <w:rFonts w:hint="eastAsia" w:ascii="宋体" w:hAnsi="宋体" w:cs="宋体"/>
          <w:b/>
          <w:bCs/>
          <w:color w:val="auto"/>
          <w:kern w:val="0"/>
          <w:sz w:val="24"/>
          <w:lang w:val="zh-CN"/>
        </w:rPr>
        <w:t>三、电子投标文件</w:t>
      </w:r>
      <w:r>
        <w:rPr>
          <w:rFonts w:hint="eastAsia" w:ascii="宋体" w:hAnsi="宋体" w:cs="宋体"/>
          <w:color w:val="auto"/>
          <w:kern w:val="0"/>
          <w:sz w:val="24"/>
          <w:lang w:val="zh-CN"/>
        </w:rPr>
        <w:t>（一份，单独密封提交）</w:t>
      </w:r>
    </w:p>
    <w:p w14:paraId="0F3080F2">
      <w:pPr>
        <w:adjustRightInd w:val="0"/>
        <w:snapToGrid w:val="0"/>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电子响应文件的内容为“资格审查文件、价格标”的打印盖章（或电子签章）后的响应文件的扫描件（资格审查文件、价格标需分别逐页连续扫描为</w:t>
      </w:r>
      <w:r>
        <w:rPr>
          <w:rFonts w:hint="eastAsia" w:ascii="宋体" w:hAnsi="宋体" w:cs="宋体"/>
          <w:color w:val="auto"/>
          <w:kern w:val="0"/>
          <w:sz w:val="24"/>
          <w:lang w:val="en-US" w:eastAsia="zh-CN"/>
        </w:rPr>
        <w:t>两</w:t>
      </w:r>
      <w:r>
        <w:rPr>
          <w:rFonts w:hint="eastAsia" w:ascii="宋体" w:hAnsi="宋体" w:cs="宋体"/>
          <w:color w:val="auto"/>
          <w:kern w:val="0"/>
          <w:sz w:val="24"/>
        </w:rPr>
        <w:t>个独立的PDF文件）。</w:t>
      </w:r>
    </w:p>
    <w:p w14:paraId="428FEDF3">
      <w:pPr>
        <w:snapToGrid w:val="0"/>
        <w:spacing w:line="460" w:lineRule="exact"/>
        <w:contextualSpacing/>
        <w:rPr>
          <w:rFonts w:hint="eastAsia" w:ascii="宋体" w:hAnsi="宋体" w:cs="仿宋"/>
          <w:color w:val="auto"/>
          <w:kern w:val="0"/>
          <w:sz w:val="32"/>
          <w:szCs w:val="32"/>
          <w:lang w:val="zh-CN"/>
        </w:rPr>
      </w:pPr>
      <w:r>
        <w:rPr>
          <w:rFonts w:ascii="宋体" w:hAnsi="宋体"/>
          <w:color w:val="auto"/>
          <w:kern w:val="0"/>
          <w:sz w:val="32"/>
          <w:szCs w:val="32"/>
          <w:lang w:val="zh-CN"/>
        </w:rPr>
        <w:br w:type="page"/>
      </w:r>
      <w:r>
        <w:rPr>
          <w:rFonts w:hint="eastAsia" w:ascii="宋体" w:hAnsi="宋体" w:cs="仿宋"/>
          <w:color w:val="auto"/>
          <w:kern w:val="0"/>
          <w:sz w:val="32"/>
          <w:szCs w:val="32"/>
          <w:lang w:val="zh-CN"/>
        </w:rPr>
        <w:t>附件1</w:t>
      </w:r>
    </w:p>
    <w:p w14:paraId="22F3278B">
      <w:pPr>
        <w:spacing w:line="460" w:lineRule="exact"/>
        <w:jc w:val="center"/>
        <w:rPr>
          <w:rFonts w:hint="eastAsia" w:ascii="宋体" w:hAnsi="宋体" w:cs="仿宋"/>
          <w:b/>
          <w:color w:val="auto"/>
          <w:sz w:val="30"/>
          <w:szCs w:val="30"/>
        </w:rPr>
      </w:pPr>
    </w:p>
    <w:p w14:paraId="05F4A0E5">
      <w:pPr>
        <w:spacing w:line="460" w:lineRule="exact"/>
        <w:jc w:val="center"/>
        <w:rPr>
          <w:rFonts w:hint="eastAsia" w:ascii="宋体" w:hAnsi="宋体" w:cs="仿宋"/>
          <w:b/>
          <w:color w:val="auto"/>
          <w:sz w:val="30"/>
          <w:szCs w:val="30"/>
        </w:rPr>
      </w:pPr>
    </w:p>
    <w:p w14:paraId="0352E350">
      <w:pPr>
        <w:spacing w:line="460" w:lineRule="exact"/>
        <w:jc w:val="center"/>
        <w:rPr>
          <w:rFonts w:hint="eastAsia" w:ascii="宋体" w:hAnsi="宋体" w:cs="仿宋"/>
          <w:b/>
          <w:color w:val="auto"/>
          <w:sz w:val="30"/>
          <w:szCs w:val="30"/>
        </w:rPr>
      </w:pPr>
      <w:r>
        <w:rPr>
          <w:rFonts w:hint="eastAsia" w:ascii="宋体" w:hAnsi="宋体" w:cs="仿宋"/>
          <w:b/>
          <w:color w:val="auto"/>
          <w:sz w:val="30"/>
          <w:szCs w:val="30"/>
        </w:rPr>
        <w:t>符合</w:t>
      </w:r>
      <w:r>
        <w:rPr>
          <w:rFonts w:hint="eastAsia" w:ascii="宋体" w:hAnsi="宋体" w:cs="仿宋"/>
          <w:b/>
          <w:color w:val="auto"/>
          <w:sz w:val="30"/>
          <w:szCs w:val="30"/>
          <w:lang w:eastAsia="zh-CN"/>
        </w:rPr>
        <w:t>投标人</w:t>
      </w:r>
      <w:r>
        <w:rPr>
          <w:rFonts w:hint="eastAsia" w:ascii="宋体" w:hAnsi="宋体" w:cs="仿宋"/>
          <w:b/>
          <w:color w:val="auto"/>
          <w:sz w:val="30"/>
          <w:szCs w:val="30"/>
        </w:rPr>
        <w:t>资格要求的承诺函</w:t>
      </w:r>
    </w:p>
    <w:p w14:paraId="3362D3EC">
      <w:pPr>
        <w:spacing w:line="460" w:lineRule="exact"/>
        <w:rPr>
          <w:rFonts w:hint="eastAsia" w:ascii="宋体" w:hAnsi="宋体" w:cs="仿宋"/>
          <w:b/>
          <w:bCs/>
          <w:color w:val="auto"/>
          <w:sz w:val="44"/>
          <w:szCs w:val="44"/>
        </w:rPr>
      </w:pPr>
    </w:p>
    <w:p w14:paraId="4A823671">
      <w:pPr>
        <w:spacing w:line="460" w:lineRule="exact"/>
        <w:ind w:firstLine="480" w:firstLineChars="200"/>
        <w:rPr>
          <w:rFonts w:hint="eastAsia" w:ascii="宋体" w:hAnsi="宋体" w:cs="仿宋"/>
          <w:b/>
          <w:bCs/>
          <w:color w:val="auto"/>
          <w:sz w:val="24"/>
        </w:rPr>
      </w:pPr>
      <w:r>
        <w:rPr>
          <w:rFonts w:hint="eastAsia" w:ascii="宋体" w:hAnsi="宋体" w:cs="仿宋"/>
          <w:bCs/>
          <w:color w:val="auto"/>
          <w:sz w:val="24"/>
        </w:rPr>
        <w:t>我单位参加</w:t>
      </w:r>
      <w:r>
        <w:rPr>
          <w:rFonts w:hint="eastAsia" w:ascii="宋体" w:hAnsi="宋体" w:cs="仿宋"/>
          <w:bCs/>
          <w:color w:val="auto"/>
          <w:sz w:val="24"/>
          <w:szCs w:val="21"/>
          <w:u w:val="single"/>
        </w:rPr>
        <w:t>________________ _</w:t>
      </w:r>
      <w:r>
        <w:rPr>
          <w:rFonts w:hint="eastAsia" w:ascii="宋体" w:hAnsi="宋体" w:cs="仿宋"/>
          <w:bCs/>
          <w:color w:val="auto"/>
          <w:sz w:val="24"/>
          <w:szCs w:val="21"/>
        </w:rPr>
        <w:t>（项目名称），</w:t>
      </w:r>
      <w:r>
        <w:rPr>
          <w:rFonts w:hint="eastAsia" w:ascii="宋体" w:hAnsi="宋体" w:cs="仿宋"/>
          <w:bCs/>
          <w:color w:val="auto"/>
          <w:sz w:val="24"/>
          <w:szCs w:val="21"/>
          <w:u w:val="single"/>
        </w:rPr>
        <w:t>_______ __________</w:t>
      </w:r>
      <w:r>
        <w:rPr>
          <w:rFonts w:hint="eastAsia" w:ascii="宋体" w:hAnsi="宋体" w:cs="仿宋"/>
          <w:bCs/>
          <w:color w:val="auto"/>
          <w:sz w:val="24"/>
          <w:szCs w:val="21"/>
        </w:rPr>
        <w:t>（项目编号）投标活动。现做出如下承诺：</w:t>
      </w:r>
    </w:p>
    <w:p w14:paraId="6689FE6C">
      <w:pPr>
        <w:spacing w:line="460" w:lineRule="exact"/>
        <w:ind w:firstLine="480" w:firstLineChars="200"/>
        <w:rPr>
          <w:rFonts w:hint="eastAsia" w:ascii="宋体" w:hAnsi="宋体" w:cs="仿宋"/>
          <w:color w:val="auto"/>
          <w:sz w:val="24"/>
        </w:rPr>
      </w:pPr>
      <w:r>
        <w:rPr>
          <w:rFonts w:hint="eastAsia" w:ascii="宋体" w:hAnsi="宋体" w:cs="仿宋"/>
          <w:bCs/>
          <w:color w:val="auto"/>
          <w:sz w:val="24"/>
          <w:szCs w:val="21"/>
        </w:rPr>
        <w:t>1.我单位具有独立承担民事责任的能力；</w:t>
      </w:r>
    </w:p>
    <w:p w14:paraId="4314B7BD">
      <w:pPr>
        <w:spacing w:line="460" w:lineRule="exact"/>
        <w:ind w:firstLine="480" w:firstLineChars="200"/>
        <w:rPr>
          <w:rFonts w:hint="eastAsia" w:ascii="宋体" w:hAnsi="宋体" w:cs="仿宋"/>
          <w:color w:val="auto"/>
          <w:sz w:val="24"/>
        </w:rPr>
      </w:pPr>
      <w:r>
        <w:rPr>
          <w:rFonts w:hint="eastAsia" w:ascii="宋体" w:hAnsi="宋体" w:cs="仿宋"/>
          <w:color w:val="auto"/>
          <w:sz w:val="24"/>
        </w:rPr>
        <w:t>2.我单位具有良好的商业信誉和健全的财务会计制度；</w:t>
      </w:r>
    </w:p>
    <w:p w14:paraId="385B386F">
      <w:pPr>
        <w:spacing w:line="460" w:lineRule="exact"/>
        <w:ind w:firstLine="480" w:firstLineChars="200"/>
        <w:rPr>
          <w:rFonts w:hint="eastAsia" w:ascii="宋体" w:hAnsi="宋体" w:cs="仿宋"/>
          <w:color w:val="auto"/>
          <w:sz w:val="24"/>
        </w:rPr>
      </w:pPr>
      <w:r>
        <w:rPr>
          <w:rFonts w:hint="eastAsia" w:ascii="宋体" w:hAnsi="宋体" w:cs="仿宋"/>
          <w:color w:val="auto"/>
          <w:sz w:val="24"/>
        </w:rPr>
        <w:t>3.我单位具有履行合同所必需的设备和专业技术能力；</w:t>
      </w:r>
    </w:p>
    <w:p w14:paraId="30FF5BFC">
      <w:pPr>
        <w:spacing w:line="460" w:lineRule="exact"/>
        <w:ind w:firstLine="480" w:firstLineChars="200"/>
        <w:rPr>
          <w:rFonts w:hint="eastAsia" w:ascii="宋体" w:hAnsi="宋体" w:cs="仿宋"/>
          <w:color w:val="auto"/>
          <w:sz w:val="24"/>
        </w:rPr>
      </w:pPr>
      <w:r>
        <w:rPr>
          <w:rFonts w:hint="eastAsia" w:ascii="宋体" w:hAnsi="宋体" w:cs="仿宋"/>
          <w:color w:val="auto"/>
          <w:sz w:val="24"/>
        </w:rPr>
        <w:t>4.我单位有依法缴纳税收和社会保障资金的良好记录；</w:t>
      </w:r>
    </w:p>
    <w:p w14:paraId="0D5B22C6">
      <w:pPr>
        <w:spacing w:line="460" w:lineRule="exact"/>
        <w:ind w:firstLine="480" w:firstLineChars="200"/>
        <w:rPr>
          <w:rFonts w:hint="eastAsia" w:ascii="宋体" w:hAnsi="宋体" w:cs="仿宋"/>
          <w:color w:val="auto"/>
          <w:sz w:val="24"/>
        </w:rPr>
      </w:pPr>
      <w:r>
        <w:rPr>
          <w:rFonts w:hint="eastAsia" w:ascii="宋体" w:hAnsi="宋体" w:cs="仿宋"/>
          <w:color w:val="auto"/>
          <w:sz w:val="24"/>
        </w:rPr>
        <w:t>5.我单位参加采购活动前三年内，在经营活动中没有重大违法记录。</w:t>
      </w:r>
    </w:p>
    <w:p w14:paraId="02FF8F18">
      <w:pPr>
        <w:spacing w:line="460" w:lineRule="exact"/>
        <w:ind w:firstLine="480" w:firstLineChars="200"/>
        <w:rPr>
          <w:rFonts w:hint="eastAsia" w:ascii="宋体" w:hAnsi="宋体" w:cs="仿宋"/>
          <w:color w:val="auto"/>
          <w:sz w:val="24"/>
        </w:rPr>
      </w:pPr>
      <w:r>
        <w:rPr>
          <w:rFonts w:hint="eastAsia" w:ascii="宋体" w:hAnsi="宋体" w:cs="仿宋"/>
          <w:color w:val="auto"/>
          <w:sz w:val="24"/>
        </w:rPr>
        <w:t>6.我单位满足法律、行政法规规定的其他条件。</w:t>
      </w:r>
    </w:p>
    <w:p w14:paraId="2657A4CB">
      <w:pPr>
        <w:spacing w:line="460" w:lineRule="exact"/>
        <w:ind w:firstLine="480" w:firstLineChars="200"/>
        <w:rPr>
          <w:rFonts w:hint="eastAsia" w:ascii="宋体" w:hAnsi="宋体" w:cs="仿宋"/>
          <w:color w:val="auto"/>
          <w:sz w:val="24"/>
        </w:rPr>
      </w:pPr>
    </w:p>
    <w:p w14:paraId="24625F9D">
      <w:pPr>
        <w:spacing w:line="460" w:lineRule="exact"/>
        <w:ind w:firstLine="480" w:firstLineChars="200"/>
        <w:rPr>
          <w:rFonts w:hint="eastAsia" w:ascii="宋体" w:hAnsi="宋体" w:cs="仿宋"/>
          <w:color w:val="auto"/>
          <w:sz w:val="24"/>
        </w:rPr>
      </w:pPr>
    </w:p>
    <w:p w14:paraId="4FEC45B6">
      <w:pPr>
        <w:spacing w:line="460" w:lineRule="exact"/>
        <w:ind w:firstLine="480" w:firstLineChars="200"/>
        <w:rPr>
          <w:rFonts w:hint="eastAsia" w:ascii="宋体" w:hAnsi="宋体" w:cs="仿宋"/>
          <w:bCs/>
          <w:color w:val="auto"/>
          <w:sz w:val="24"/>
          <w:szCs w:val="21"/>
        </w:rPr>
      </w:pPr>
    </w:p>
    <w:p w14:paraId="2AF77919">
      <w:pPr>
        <w:spacing w:line="460" w:lineRule="exact"/>
        <w:ind w:firstLine="480" w:firstLineChars="200"/>
        <w:rPr>
          <w:rFonts w:hint="eastAsia" w:ascii="宋体" w:hAnsi="宋体" w:cs="仿宋"/>
          <w:bCs/>
          <w:color w:val="auto"/>
          <w:sz w:val="24"/>
          <w:szCs w:val="21"/>
        </w:rPr>
      </w:pPr>
    </w:p>
    <w:p w14:paraId="703D3937">
      <w:pPr>
        <w:spacing w:line="460" w:lineRule="exact"/>
        <w:ind w:firstLine="480" w:firstLineChars="200"/>
        <w:rPr>
          <w:rFonts w:hint="eastAsia" w:ascii="宋体" w:hAnsi="宋体" w:cs="仿宋"/>
          <w:bCs/>
          <w:color w:val="auto"/>
          <w:sz w:val="24"/>
          <w:szCs w:val="21"/>
        </w:rPr>
      </w:pPr>
    </w:p>
    <w:p w14:paraId="25F49BFA">
      <w:pPr>
        <w:spacing w:line="460" w:lineRule="exact"/>
        <w:ind w:firstLine="480" w:firstLineChars="200"/>
        <w:jc w:val="center"/>
        <w:rPr>
          <w:rFonts w:hint="eastAsia" w:ascii="宋体" w:hAnsi="宋体" w:cs="仿宋"/>
          <w:bCs/>
          <w:color w:val="auto"/>
          <w:sz w:val="24"/>
          <w:szCs w:val="21"/>
        </w:rPr>
      </w:pPr>
      <w:r>
        <w:rPr>
          <w:rFonts w:hint="eastAsia" w:ascii="宋体" w:hAnsi="宋体" w:cs="仿宋"/>
          <w:bCs/>
          <w:color w:val="auto"/>
          <w:sz w:val="24"/>
          <w:szCs w:val="21"/>
        </w:rPr>
        <w:t xml:space="preserve">                                             承诺人名称（公章）：</w:t>
      </w:r>
    </w:p>
    <w:p w14:paraId="19DE156A">
      <w:pPr>
        <w:spacing w:line="460" w:lineRule="exact"/>
        <w:ind w:firstLine="480" w:firstLineChars="200"/>
        <w:jc w:val="right"/>
        <w:rPr>
          <w:rFonts w:hint="eastAsia" w:ascii="宋体" w:hAnsi="宋体" w:cs="仿宋"/>
          <w:bCs/>
          <w:color w:val="auto"/>
          <w:sz w:val="24"/>
          <w:szCs w:val="21"/>
        </w:rPr>
      </w:pPr>
    </w:p>
    <w:p w14:paraId="595E76EF">
      <w:pPr>
        <w:spacing w:line="460" w:lineRule="exact"/>
        <w:ind w:firstLine="480" w:firstLineChars="200"/>
        <w:jc w:val="right"/>
        <w:rPr>
          <w:rFonts w:hint="eastAsia" w:ascii="宋体" w:hAnsi="宋体" w:cs="仿宋"/>
          <w:bCs/>
          <w:color w:val="auto"/>
          <w:sz w:val="24"/>
          <w:szCs w:val="21"/>
        </w:rPr>
      </w:pPr>
      <w:r>
        <w:rPr>
          <w:rFonts w:hint="eastAsia" w:ascii="宋体" w:hAnsi="宋体" w:cs="仿宋"/>
          <w:bCs/>
          <w:color w:val="auto"/>
          <w:sz w:val="24"/>
          <w:szCs w:val="21"/>
        </w:rPr>
        <w:t xml:space="preserve">                                 日期：</w:t>
      </w:r>
      <w:r>
        <w:rPr>
          <w:rFonts w:hint="eastAsia" w:ascii="宋体" w:hAnsi="宋体" w:cs="仿宋"/>
          <w:bCs/>
          <w:color w:val="auto"/>
          <w:sz w:val="24"/>
          <w:szCs w:val="21"/>
          <w:u w:val="single"/>
        </w:rPr>
        <w:t>______</w:t>
      </w:r>
      <w:r>
        <w:rPr>
          <w:rFonts w:hint="eastAsia" w:ascii="宋体" w:hAnsi="宋体" w:cs="仿宋"/>
          <w:bCs/>
          <w:color w:val="auto"/>
          <w:sz w:val="24"/>
          <w:szCs w:val="21"/>
        </w:rPr>
        <w:t>年月日</w:t>
      </w:r>
    </w:p>
    <w:p w14:paraId="40659F84">
      <w:pPr>
        <w:snapToGrid w:val="0"/>
        <w:spacing w:line="400" w:lineRule="exact"/>
        <w:contextualSpacing/>
        <w:rPr>
          <w:rFonts w:hint="eastAsia" w:ascii="宋体" w:hAnsi="宋体" w:cs="宋体"/>
          <w:b/>
          <w:color w:val="auto"/>
          <w:kern w:val="0"/>
          <w:sz w:val="28"/>
          <w:szCs w:val="28"/>
          <w:lang w:val="zh-CN"/>
        </w:rPr>
      </w:pPr>
    </w:p>
    <w:p w14:paraId="3AF6B82D">
      <w:pPr>
        <w:pStyle w:val="13"/>
        <w:rPr>
          <w:rFonts w:hint="eastAsia" w:ascii="宋体" w:hAnsi="宋体" w:cs="宋体"/>
          <w:b/>
          <w:color w:val="auto"/>
          <w:kern w:val="0"/>
          <w:sz w:val="28"/>
          <w:szCs w:val="28"/>
          <w:lang w:val="zh-CN"/>
        </w:rPr>
      </w:pPr>
    </w:p>
    <w:p w14:paraId="1D02FF6B">
      <w:pPr>
        <w:rPr>
          <w:rFonts w:hint="eastAsia" w:ascii="宋体" w:hAnsi="宋体" w:cs="宋体"/>
          <w:b/>
          <w:color w:val="auto"/>
          <w:kern w:val="0"/>
          <w:sz w:val="28"/>
          <w:szCs w:val="28"/>
          <w:lang w:val="zh-CN"/>
        </w:rPr>
      </w:pPr>
    </w:p>
    <w:p w14:paraId="0D454845">
      <w:pPr>
        <w:snapToGrid w:val="0"/>
        <w:spacing w:line="400" w:lineRule="exact"/>
        <w:contextualSpacing/>
        <w:rPr>
          <w:rFonts w:hint="eastAsia" w:ascii="宋体" w:hAnsi="宋体" w:cs="宋体"/>
          <w:b/>
          <w:color w:val="auto"/>
          <w:kern w:val="0"/>
          <w:sz w:val="28"/>
          <w:szCs w:val="28"/>
          <w:lang w:val="zh-CN"/>
        </w:rPr>
      </w:pPr>
    </w:p>
    <w:p w14:paraId="1913F595">
      <w:pPr>
        <w:snapToGrid w:val="0"/>
        <w:spacing w:line="300" w:lineRule="auto"/>
        <w:outlineLvl w:val="0"/>
        <w:rPr>
          <w:rFonts w:hint="eastAsia" w:ascii="宋体" w:hAnsi="宋体"/>
          <w:color w:val="auto"/>
          <w:sz w:val="32"/>
          <w:szCs w:val="32"/>
          <w:lang w:val="zh-CN"/>
        </w:rPr>
      </w:pPr>
      <w:r>
        <w:rPr>
          <w:rFonts w:ascii="宋体" w:hAnsi="宋体"/>
          <w:color w:val="auto"/>
          <w:sz w:val="32"/>
          <w:szCs w:val="32"/>
          <w:lang w:val="zh-CN"/>
        </w:rPr>
        <w:br w:type="column"/>
      </w:r>
      <w:r>
        <w:rPr>
          <w:rFonts w:ascii="宋体" w:hAnsi="宋体"/>
          <w:color w:val="auto"/>
          <w:sz w:val="32"/>
          <w:szCs w:val="32"/>
          <w:lang w:val="zh-CN"/>
        </w:rPr>
        <w:t>附件2</w:t>
      </w:r>
    </w:p>
    <w:p w14:paraId="52F4B554">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法定代表人身份证明</w:t>
      </w:r>
    </w:p>
    <w:p w14:paraId="622E0D8F">
      <w:pPr>
        <w:spacing w:line="360" w:lineRule="auto"/>
        <w:jc w:val="center"/>
        <w:rPr>
          <w:rFonts w:hint="eastAsia" w:ascii="宋体" w:hAnsi="宋体" w:cs="宋体"/>
          <w:color w:val="auto"/>
          <w:sz w:val="24"/>
        </w:rPr>
      </w:pPr>
      <w:r>
        <w:rPr>
          <w:rFonts w:hint="eastAsia" w:ascii="宋体" w:hAnsi="宋体" w:cs="宋体"/>
          <w:color w:val="auto"/>
          <w:sz w:val="24"/>
          <w:u w:val="single"/>
        </w:rPr>
        <w:t>（法定代表人参加投标时，须出示此证明）</w:t>
      </w:r>
    </w:p>
    <w:p w14:paraId="08145D4E">
      <w:pPr>
        <w:spacing w:line="360" w:lineRule="auto"/>
        <w:rPr>
          <w:rFonts w:hint="eastAsia" w:ascii="宋体" w:hAnsi="宋体" w:cs="宋体"/>
          <w:color w:val="auto"/>
          <w:sz w:val="24"/>
        </w:rPr>
      </w:pPr>
      <w:r>
        <w:rPr>
          <w:rFonts w:hint="eastAsia" w:ascii="宋体" w:hAnsi="宋体" w:cs="宋体"/>
          <w:color w:val="auto"/>
          <w:sz w:val="24"/>
        </w:rPr>
        <w:t>江苏商贸职业学院：</w:t>
      </w:r>
    </w:p>
    <w:p w14:paraId="35AD0603">
      <w:pPr>
        <w:spacing w:line="360" w:lineRule="auto"/>
        <w:ind w:firstLine="480" w:firstLineChars="200"/>
        <w:rPr>
          <w:rFonts w:hint="eastAsia" w:ascii="宋体" w:hAnsi="宋体" w:cs="宋体"/>
          <w:color w:val="auto"/>
          <w:sz w:val="24"/>
        </w:rPr>
      </w:pPr>
      <w:r>
        <w:rPr>
          <w:rFonts w:hint="eastAsia" w:ascii="宋体" w:hAnsi="宋体" w:cs="宋体"/>
          <w:color w:val="auto"/>
          <w:sz w:val="24"/>
        </w:rPr>
        <w:t>我公司法定代表人参加贵单位组织的（采购项目名称及项目编号)项目公开招标采购活动，全权代表我公司处理投标的有关事宜。</w:t>
      </w:r>
    </w:p>
    <w:p w14:paraId="6F734B9A">
      <w:pPr>
        <w:spacing w:line="360" w:lineRule="auto"/>
        <w:ind w:firstLine="480" w:firstLineChars="200"/>
        <w:rPr>
          <w:rFonts w:hint="eastAsia" w:ascii="宋体" w:hAnsi="宋体" w:cs="宋体"/>
          <w:color w:val="auto"/>
          <w:sz w:val="24"/>
        </w:rPr>
      </w:pPr>
    </w:p>
    <w:p w14:paraId="75E071E7">
      <w:pPr>
        <w:spacing w:line="360" w:lineRule="auto"/>
        <w:rPr>
          <w:rFonts w:hint="eastAsia" w:ascii="宋体" w:hAnsi="宋体" w:cs="宋体"/>
          <w:color w:val="auto"/>
          <w:sz w:val="24"/>
        </w:rPr>
      </w:pPr>
      <w:r>
        <w:rPr>
          <w:rFonts w:hint="eastAsia" w:ascii="宋体" w:hAnsi="宋体" w:cs="宋体"/>
          <w:color w:val="auto"/>
          <w:sz w:val="24"/>
        </w:rPr>
        <w:t>附：法定代表人情况：</w:t>
      </w:r>
    </w:p>
    <w:p w14:paraId="3CBFEC59">
      <w:pPr>
        <w:spacing w:line="360" w:lineRule="auto"/>
        <w:rPr>
          <w:rFonts w:hint="eastAsia" w:ascii="宋体" w:hAnsi="宋体" w:cs="宋体"/>
          <w:color w:val="auto"/>
          <w:sz w:val="24"/>
          <w:u w:val="single"/>
        </w:rPr>
      </w:pPr>
      <w:r>
        <w:rPr>
          <w:rFonts w:hint="eastAsia" w:ascii="宋体" w:hAnsi="宋体" w:cs="宋体"/>
          <w:color w:val="auto"/>
          <w:sz w:val="24"/>
        </w:rPr>
        <w:t>姓名：性别：年龄：职务：</w:t>
      </w:r>
    </w:p>
    <w:p w14:paraId="02312696">
      <w:pPr>
        <w:spacing w:line="360" w:lineRule="auto"/>
        <w:rPr>
          <w:rFonts w:hint="eastAsia" w:ascii="宋体" w:hAnsi="宋体" w:cs="宋体"/>
          <w:color w:val="auto"/>
          <w:sz w:val="24"/>
        </w:rPr>
      </w:pPr>
      <w:r>
        <w:rPr>
          <w:rFonts w:hint="eastAsia" w:ascii="宋体" w:hAnsi="宋体" w:cs="宋体"/>
          <w:color w:val="auto"/>
          <w:sz w:val="24"/>
        </w:rPr>
        <w:t>身份证号码：</w:t>
      </w:r>
    </w:p>
    <w:p w14:paraId="5ED3CE50">
      <w:pPr>
        <w:spacing w:line="360" w:lineRule="auto"/>
        <w:rPr>
          <w:rFonts w:hint="eastAsia" w:ascii="宋体" w:hAnsi="宋体" w:cs="宋体"/>
          <w:color w:val="auto"/>
          <w:sz w:val="24"/>
        </w:rPr>
      </w:pPr>
      <w:r>
        <w:rPr>
          <w:rFonts w:hint="eastAsia" w:ascii="宋体" w:hAnsi="宋体" w:cs="宋体"/>
          <w:color w:val="auto"/>
          <w:sz w:val="24"/>
        </w:rPr>
        <w:t>手机：传真：</w:t>
      </w:r>
    </w:p>
    <w:p w14:paraId="19EA7E2A">
      <w:pPr>
        <w:spacing w:line="360" w:lineRule="auto"/>
        <w:rPr>
          <w:rFonts w:hint="eastAsia" w:ascii="宋体" w:hAnsi="宋体" w:cs="宋体"/>
          <w:color w:val="auto"/>
          <w:sz w:val="24"/>
        </w:rPr>
      </w:pPr>
      <w:r>
        <w:rPr>
          <w:rFonts w:hint="eastAsia" w:ascii="宋体" w:hAnsi="宋体" w:cs="宋体"/>
          <w:color w:val="auto"/>
          <w:sz w:val="24"/>
        </w:rPr>
        <w:t>单位名称（公章）法定代表人（签字或盖章）</w:t>
      </w:r>
    </w:p>
    <w:p w14:paraId="2E75A76F">
      <w:pPr>
        <w:spacing w:line="360" w:lineRule="auto"/>
        <w:ind w:firstLine="1200" w:firstLineChars="500"/>
        <w:rPr>
          <w:rFonts w:hint="eastAsia" w:ascii="宋体" w:hAnsi="宋体" w:cs="宋体"/>
          <w:color w:val="auto"/>
          <w:sz w:val="24"/>
        </w:rPr>
      </w:pPr>
      <w:r>
        <w:rPr>
          <w:rFonts w:hint="eastAsia" w:ascii="宋体" w:hAnsi="宋体" w:cs="宋体"/>
          <w:color w:val="auto"/>
          <w:sz w:val="24"/>
        </w:rPr>
        <w:t>年月日年月日</w:t>
      </w:r>
    </w:p>
    <w:p w14:paraId="33C55407">
      <w:pPr>
        <w:spacing w:line="360" w:lineRule="auto"/>
        <w:rPr>
          <w:rFonts w:hint="eastAsia" w:ascii="宋体" w:hAnsi="宋体" w:cs="宋体"/>
          <w:color w:val="auto"/>
          <w:sz w:val="24"/>
        </w:rPr>
      </w:pPr>
    </w:p>
    <w:p w14:paraId="63A48C1C">
      <w:pPr>
        <w:spacing w:line="360" w:lineRule="auto"/>
        <w:rPr>
          <w:rFonts w:hint="eastAsia" w:ascii="宋体" w:hAnsi="宋体" w:cs="宋体"/>
          <w:color w:val="auto"/>
          <w:sz w:val="24"/>
        </w:rPr>
      </w:pPr>
    </w:p>
    <w:p w14:paraId="14CF98B4">
      <w:pPr>
        <w:spacing w:line="360" w:lineRule="auto"/>
        <w:rPr>
          <w:rFonts w:hint="eastAsia" w:ascii="宋体" w:hAnsi="宋体" w:cs="宋体"/>
          <w:color w:val="auto"/>
          <w:sz w:val="24"/>
        </w:rPr>
      </w:pPr>
      <w:r>
        <w:rPr>
          <w:rFonts w:hint="eastAsia" w:ascii="宋体" w:hAnsi="宋体" w:cs="宋体"/>
          <w:color w:val="auto"/>
          <w:sz w:val="24"/>
        </w:rPr>
        <w:t>法定代表人身份证复印件</w:t>
      </w:r>
    </w:p>
    <w:p w14:paraId="3DE1AE4E">
      <w:pPr>
        <w:spacing w:line="360" w:lineRule="auto"/>
        <w:rPr>
          <w:rFonts w:hint="eastAsia" w:ascii="宋体" w:hAnsi="宋体" w:cs="宋体"/>
          <w:color w:val="auto"/>
          <w:sz w:val="24"/>
        </w:rPr>
      </w:pPr>
    </w:p>
    <w:p w14:paraId="0C4C2D87">
      <w:pPr>
        <w:spacing w:line="360" w:lineRule="auto"/>
        <w:ind w:firstLine="2280" w:firstLineChars="950"/>
        <w:rPr>
          <w:rFonts w:hint="eastAsia" w:ascii="宋体" w:hAnsi="宋体" w:cs="宋体"/>
          <w:color w:val="auto"/>
          <w:sz w:val="24"/>
        </w:rPr>
      </w:pPr>
      <w:r>
        <w:rPr>
          <w:rFonts w:hint="eastAsia" w:ascii="宋体" w:hAnsi="宋体" w:cs="宋体"/>
          <w:color w:val="auto"/>
          <w:sz w:val="24"/>
        </w:rPr>
        <w:t>（粘贴此处）</w:t>
      </w:r>
    </w:p>
    <w:p w14:paraId="0695F719">
      <w:pPr>
        <w:pStyle w:val="126"/>
        <w:spacing w:line="600" w:lineRule="exact"/>
        <w:rPr>
          <w:rFonts w:hint="eastAsia" w:ascii="宋体" w:hAnsi="宋体"/>
          <w:b/>
          <w:color w:val="auto"/>
          <w:sz w:val="24"/>
        </w:rPr>
      </w:pPr>
    </w:p>
    <w:p w14:paraId="69CE78A7">
      <w:pPr>
        <w:spacing w:line="480" w:lineRule="exact"/>
        <w:ind w:firstLine="480" w:firstLineChars="200"/>
        <w:rPr>
          <w:rFonts w:hint="eastAsia" w:ascii="宋体" w:hAnsi="宋体"/>
          <w:color w:val="auto"/>
          <w:sz w:val="24"/>
        </w:rPr>
      </w:pPr>
    </w:p>
    <w:p w14:paraId="432B066C">
      <w:pPr>
        <w:rPr>
          <w:rFonts w:hint="eastAsia" w:ascii="宋体" w:hAnsi="宋体"/>
          <w:color w:val="auto"/>
        </w:rPr>
      </w:pPr>
    </w:p>
    <w:p w14:paraId="6E547EEF">
      <w:pPr>
        <w:snapToGrid w:val="0"/>
        <w:spacing w:line="400" w:lineRule="exact"/>
        <w:ind w:firstLine="537" w:firstLineChars="192"/>
        <w:contextualSpacing/>
        <w:rPr>
          <w:rFonts w:hint="eastAsia" w:ascii="宋体" w:hAnsi="宋体" w:cs="宋体"/>
          <w:b/>
          <w:color w:val="auto"/>
          <w:kern w:val="0"/>
          <w:sz w:val="28"/>
          <w:szCs w:val="28"/>
        </w:rPr>
      </w:pPr>
    </w:p>
    <w:p w14:paraId="51CFC4C3">
      <w:pPr>
        <w:snapToGrid w:val="0"/>
        <w:spacing w:line="400" w:lineRule="exact"/>
        <w:ind w:firstLine="537" w:firstLineChars="192"/>
        <w:contextualSpacing/>
        <w:rPr>
          <w:rFonts w:hint="eastAsia" w:ascii="宋体" w:hAnsi="宋体" w:cs="宋体"/>
          <w:b/>
          <w:color w:val="auto"/>
          <w:kern w:val="0"/>
          <w:sz w:val="28"/>
          <w:szCs w:val="28"/>
          <w:lang w:val="zh-CN"/>
        </w:rPr>
      </w:pPr>
    </w:p>
    <w:p w14:paraId="7C32610D">
      <w:pPr>
        <w:snapToGrid w:val="0"/>
        <w:spacing w:line="400" w:lineRule="exact"/>
        <w:ind w:firstLine="537" w:firstLineChars="192"/>
        <w:contextualSpacing/>
        <w:rPr>
          <w:rFonts w:hint="eastAsia" w:ascii="宋体" w:hAnsi="宋体" w:cs="宋体"/>
          <w:b/>
          <w:color w:val="auto"/>
          <w:kern w:val="0"/>
          <w:sz w:val="28"/>
          <w:szCs w:val="28"/>
          <w:lang w:val="zh-CN"/>
        </w:rPr>
      </w:pPr>
    </w:p>
    <w:p w14:paraId="061E567D">
      <w:pPr>
        <w:snapToGrid w:val="0"/>
        <w:spacing w:line="400" w:lineRule="exact"/>
        <w:ind w:firstLine="537" w:firstLineChars="192"/>
        <w:contextualSpacing/>
        <w:rPr>
          <w:rFonts w:hint="eastAsia" w:ascii="宋体" w:hAnsi="宋体" w:cs="宋体"/>
          <w:b/>
          <w:color w:val="auto"/>
          <w:kern w:val="0"/>
          <w:sz w:val="28"/>
          <w:szCs w:val="28"/>
          <w:lang w:val="zh-CN"/>
        </w:rPr>
      </w:pPr>
    </w:p>
    <w:p w14:paraId="1915A8F7">
      <w:pPr>
        <w:snapToGrid w:val="0"/>
        <w:spacing w:line="400" w:lineRule="exact"/>
        <w:ind w:firstLine="537" w:firstLineChars="192"/>
        <w:contextualSpacing/>
        <w:rPr>
          <w:rFonts w:hint="eastAsia" w:ascii="宋体" w:hAnsi="宋体" w:cs="宋体"/>
          <w:b/>
          <w:color w:val="auto"/>
          <w:kern w:val="0"/>
          <w:sz w:val="28"/>
          <w:szCs w:val="28"/>
          <w:lang w:val="zh-CN"/>
        </w:rPr>
      </w:pPr>
    </w:p>
    <w:p w14:paraId="2C803D69">
      <w:pPr>
        <w:snapToGrid w:val="0"/>
        <w:spacing w:line="400" w:lineRule="exact"/>
        <w:ind w:firstLine="537" w:firstLineChars="192"/>
        <w:contextualSpacing/>
        <w:rPr>
          <w:rFonts w:hint="eastAsia" w:ascii="宋体" w:hAnsi="宋体" w:cs="宋体"/>
          <w:b/>
          <w:color w:val="auto"/>
          <w:kern w:val="0"/>
          <w:sz w:val="28"/>
          <w:szCs w:val="28"/>
          <w:lang w:val="zh-CN"/>
        </w:rPr>
      </w:pPr>
    </w:p>
    <w:p w14:paraId="541CCB04">
      <w:pPr>
        <w:snapToGrid w:val="0"/>
        <w:spacing w:line="400" w:lineRule="exact"/>
        <w:contextualSpacing/>
        <w:rPr>
          <w:rFonts w:hint="eastAsia" w:ascii="宋体" w:hAnsi="宋体" w:cs="宋体"/>
          <w:b/>
          <w:color w:val="auto"/>
          <w:kern w:val="0"/>
          <w:sz w:val="28"/>
          <w:szCs w:val="28"/>
          <w:lang w:val="zh-CN"/>
        </w:rPr>
      </w:pPr>
    </w:p>
    <w:p w14:paraId="7829A753">
      <w:pPr>
        <w:snapToGrid w:val="0"/>
        <w:spacing w:line="300" w:lineRule="auto"/>
        <w:outlineLvl w:val="0"/>
        <w:rPr>
          <w:rFonts w:hint="eastAsia" w:ascii="宋体" w:hAnsi="宋体"/>
          <w:color w:val="auto"/>
          <w:sz w:val="32"/>
          <w:szCs w:val="32"/>
          <w:lang w:val="zh-CN"/>
        </w:rPr>
      </w:pPr>
      <w:r>
        <w:rPr>
          <w:rFonts w:ascii="宋体" w:hAnsi="宋体"/>
          <w:color w:val="auto"/>
          <w:sz w:val="32"/>
          <w:szCs w:val="32"/>
          <w:lang w:val="zh-CN"/>
        </w:rPr>
        <w:br w:type="page"/>
      </w:r>
      <w:r>
        <w:rPr>
          <w:rFonts w:ascii="宋体" w:hAnsi="宋体"/>
          <w:color w:val="auto"/>
          <w:sz w:val="32"/>
          <w:szCs w:val="32"/>
          <w:lang w:val="zh-CN"/>
        </w:rPr>
        <w:t>附件3</w:t>
      </w:r>
    </w:p>
    <w:p w14:paraId="4204E2BB">
      <w:pPr>
        <w:jc w:val="center"/>
        <w:rPr>
          <w:rFonts w:hint="eastAsia" w:ascii="宋体" w:hAnsi="宋体" w:cs="宋体"/>
          <w:color w:val="auto"/>
          <w:sz w:val="32"/>
          <w:szCs w:val="32"/>
        </w:rPr>
      </w:pPr>
      <w:r>
        <w:rPr>
          <w:rFonts w:hint="eastAsia" w:ascii="宋体" w:hAnsi="宋体" w:cs="宋体"/>
          <w:color w:val="auto"/>
          <w:sz w:val="32"/>
          <w:szCs w:val="32"/>
        </w:rPr>
        <w:t>法定代表人授权委托书</w:t>
      </w:r>
    </w:p>
    <w:p w14:paraId="17FC10E8">
      <w:pPr>
        <w:jc w:val="center"/>
        <w:rPr>
          <w:rFonts w:hint="eastAsia" w:ascii="宋体" w:hAnsi="宋体" w:cs="宋体"/>
          <w:color w:val="auto"/>
          <w:sz w:val="32"/>
          <w:szCs w:val="32"/>
        </w:rPr>
      </w:pPr>
      <w:r>
        <w:rPr>
          <w:rFonts w:hint="eastAsia" w:ascii="宋体" w:hAnsi="宋体" w:cs="宋体"/>
          <w:color w:val="auto"/>
          <w:sz w:val="28"/>
          <w:szCs w:val="28"/>
        </w:rPr>
        <w:t>（如法人参加投标，无需提供）</w:t>
      </w:r>
    </w:p>
    <w:p w14:paraId="6CD22BC2">
      <w:pPr>
        <w:snapToGrid w:val="0"/>
        <w:spacing w:line="360" w:lineRule="auto"/>
        <w:rPr>
          <w:rFonts w:hint="eastAsia" w:ascii="宋体" w:hAnsi="宋体" w:cs="宋体"/>
          <w:color w:val="auto"/>
          <w:sz w:val="24"/>
        </w:rPr>
      </w:pPr>
      <w:r>
        <w:rPr>
          <w:rFonts w:hint="eastAsia" w:ascii="宋体" w:hAnsi="宋体" w:cs="宋体"/>
          <w:color w:val="auto"/>
          <w:sz w:val="24"/>
        </w:rPr>
        <w:t>江苏商贸职业学院：</w:t>
      </w:r>
    </w:p>
    <w:p w14:paraId="7B4B399E">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兹授权</w:t>
      </w:r>
      <w:r>
        <w:rPr>
          <w:rFonts w:hint="eastAsia" w:ascii="宋体" w:hAnsi="宋体" w:cs="宋体"/>
          <w:color w:val="auto"/>
          <w:sz w:val="24"/>
          <w:u w:val="single"/>
        </w:rPr>
        <w:t>（</w:t>
      </w:r>
      <w:r>
        <w:rPr>
          <w:rFonts w:hint="eastAsia" w:ascii="宋体" w:hAnsi="宋体" w:cs="宋体"/>
          <w:color w:val="auto"/>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4FB43BC3">
      <w:pPr>
        <w:pStyle w:val="9"/>
        <w:adjustRightInd w:val="0"/>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被授权人无转委托权，特此委托。</w:t>
      </w:r>
    </w:p>
    <w:p w14:paraId="183392FF">
      <w:pPr>
        <w:pStyle w:val="9"/>
        <w:adjustRightInd w:val="0"/>
        <w:snapToGrid w:val="0"/>
        <w:spacing w:line="360" w:lineRule="auto"/>
        <w:ind w:firstLine="480" w:firstLineChars="200"/>
        <w:jc w:val="left"/>
        <w:rPr>
          <w:rFonts w:hint="eastAsia" w:hAnsi="宋体" w:cs="宋体"/>
          <w:color w:val="auto"/>
          <w:sz w:val="24"/>
          <w:szCs w:val="24"/>
        </w:rPr>
      </w:pPr>
    </w:p>
    <w:p w14:paraId="6D0E2F58">
      <w:pPr>
        <w:spacing w:line="360" w:lineRule="auto"/>
        <w:rPr>
          <w:rFonts w:hint="eastAsia" w:ascii="宋体" w:hAnsi="宋体" w:cs="宋体"/>
          <w:color w:val="auto"/>
          <w:sz w:val="24"/>
        </w:rPr>
      </w:pPr>
      <w:r>
        <w:rPr>
          <w:rFonts w:hint="eastAsia" w:ascii="宋体" w:hAnsi="宋体" w:cs="宋体"/>
          <w:color w:val="auto"/>
          <w:sz w:val="24"/>
        </w:rPr>
        <w:t>附：被授权人情况：</w:t>
      </w:r>
    </w:p>
    <w:p w14:paraId="02712B4B">
      <w:pPr>
        <w:spacing w:line="360" w:lineRule="auto"/>
        <w:rPr>
          <w:rFonts w:hint="eastAsia" w:ascii="宋体" w:hAnsi="宋体" w:cs="宋体"/>
          <w:color w:val="auto"/>
          <w:sz w:val="24"/>
          <w:u w:val="single"/>
        </w:rPr>
      </w:pPr>
      <w:r>
        <w:rPr>
          <w:rFonts w:hint="eastAsia" w:ascii="宋体" w:hAnsi="宋体" w:cs="宋体"/>
          <w:color w:val="auto"/>
          <w:sz w:val="24"/>
        </w:rPr>
        <w:t>姓名：性别：年龄：职务：</w:t>
      </w:r>
    </w:p>
    <w:p w14:paraId="69B64E80">
      <w:pPr>
        <w:spacing w:line="360" w:lineRule="auto"/>
        <w:rPr>
          <w:rFonts w:hint="eastAsia" w:ascii="宋体" w:hAnsi="宋体" w:cs="宋体"/>
          <w:color w:val="auto"/>
          <w:sz w:val="24"/>
        </w:rPr>
      </w:pPr>
      <w:r>
        <w:rPr>
          <w:rFonts w:hint="eastAsia" w:ascii="宋体" w:hAnsi="宋体" w:cs="宋体"/>
          <w:color w:val="auto"/>
          <w:sz w:val="24"/>
        </w:rPr>
        <w:t>身份证号码：</w:t>
      </w:r>
    </w:p>
    <w:p w14:paraId="0FEB690F">
      <w:pPr>
        <w:spacing w:line="360" w:lineRule="auto"/>
        <w:rPr>
          <w:rFonts w:hint="eastAsia" w:ascii="宋体" w:hAnsi="宋体" w:cs="宋体"/>
          <w:color w:val="auto"/>
          <w:sz w:val="24"/>
        </w:rPr>
      </w:pPr>
      <w:r>
        <w:rPr>
          <w:rFonts w:hint="eastAsia" w:ascii="宋体" w:hAnsi="宋体" w:cs="宋体"/>
          <w:color w:val="auto"/>
          <w:sz w:val="24"/>
        </w:rPr>
        <w:t>手机：传真：</w:t>
      </w:r>
    </w:p>
    <w:p w14:paraId="70CF264F">
      <w:pPr>
        <w:spacing w:line="360" w:lineRule="auto"/>
        <w:rPr>
          <w:rFonts w:hint="eastAsia" w:ascii="宋体" w:hAnsi="宋体" w:cs="宋体"/>
          <w:color w:val="auto"/>
          <w:sz w:val="24"/>
        </w:rPr>
      </w:pPr>
      <w:r>
        <w:rPr>
          <w:rFonts w:hint="eastAsia" w:ascii="宋体" w:hAnsi="宋体" w:cs="宋体"/>
          <w:color w:val="auto"/>
          <w:sz w:val="24"/>
        </w:rPr>
        <w:t>单位名称（公章）法定代表人（签字或盖章）</w:t>
      </w:r>
    </w:p>
    <w:p w14:paraId="3DBA8E1A">
      <w:pPr>
        <w:spacing w:line="360" w:lineRule="auto"/>
        <w:ind w:firstLine="1200" w:firstLineChars="500"/>
        <w:rPr>
          <w:rFonts w:hint="eastAsia" w:ascii="宋体" w:hAnsi="宋体" w:cs="宋体"/>
          <w:color w:val="auto"/>
          <w:sz w:val="24"/>
        </w:rPr>
      </w:pPr>
      <w:r>
        <w:rPr>
          <w:rFonts w:hint="eastAsia" w:ascii="宋体" w:hAnsi="宋体" w:cs="宋体"/>
          <w:color w:val="auto"/>
          <w:sz w:val="24"/>
        </w:rPr>
        <w:t>年月日年月日</w:t>
      </w:r>
    </w:p>
    <w:p w14:paraId="30D3C94A">
      <w:pPr>
        <w:spacing w:line="360" w:lineRule="auto"/>
        <w:rPr>
          <w:rFonts w:hint="eastAsia" w:ascii="宋体" w:hAnsi="宋体" w:cs="宋体"/>
          <w:color w:val="auto"/>
          <w:sz w:val="24"/>
        </w:rPr>
      </w:pPr>
    </w:p>
    <w:p w14:paraId="4C36A2DF">
      <w:pPr>
        <w:spacing w:line="360" w:lineRule="auto"/>
        <w:rPr>
          <w:rFonts w:hint="eastAsia" w:ascii="宋体" w:hAnsi="宋体" w:cs="宋体"/>
          <w:color w:val="auto"/>
          <w:sz w:val="24"/>
        </w:rPr>
      </w:pPr>
    </w:p>
    <w:p w14:paraId="3EE3865E">
      <w:pPr>
        <w:spacing w:line="360" w:lineRule="auto"/>
        <w:rPr>
          <w:rFonts w:hint="eastAsia" w:ascii="宋体" w:hAnsi="宋体" w:cs="宋体"/>
          <w:color w:val="auto"/>
          <w:sz w:val="24"/>
        </w:rPr>
      </w:pPr>
      <w:r>
        <w:rPr>
          <w:rFonts w:hint="eastAsia" w:ascii="宋体" w:hAnsi="宋体" w:cs="宋体"/>
          <w:color w:val="auto"/>
          <w:sz w:val="24"/>
        </w:rPr>
        <w:t>法定代表人身份证复印件</w:t>
      </w:r>
    </w:p>
    <w:p w14:paraId="604E8CFF">
      <w:pPr>
        <w:spacing w:line="360" w:lineRule="auto"/>
        <w:rPr>
          <w:rFonts w:hint="eastAsia" w:ascii="宋体" w:hAnsi="宋体" w:cs="宋体"/>
          <w:color w:val="auto"/>
          <w:sz w:val="24"/>
        </w:rPr>
      </w:pPr>
    </w:p>
    <w:p w14:paraId="6074DF35">
      <w:pPr>
        <w:spacing w:line="360" w:lineRule="auto"/>
        <w:rPr>
          <w:rFonts w:hint="eastAsia" w:ascii="宋体" w:hAnsi="宋体" w:cs="宋体"/>
          <w:color w:val="auto"/>
          <w:sz w:val="24"/>
        </w:rPr>
      </w:pPr>
    </w:p>
    <w:p w14:paraId="7D348182">
      <w:pPr>
        <w:spacing w:line="360" w:lineRule="auto"/>
        <w:rPr>
          <w:rFonts w:hint="eastAsia" w:ascii="宋体" w:hAnsi="宋体" w:cs="宋体"/>
          <w:color w:val="auto"/>
          <w:sz w:val="24"/>
        </w:rPr>
      </w:pPr>
    </w:p>
    <w:p w14:paraId="35772838">
      <w:pPr>
        <w:spacing w:line="360" w:lineRule="auto"/>
        <w:rPr>
          <w:rFonts w:hint="eastAsia" w:ascii="宋体" w:hAnsi="宋体" w:cs="宋体"/>
          <w:color w:val="auto"/>
          <w:sz w:val="24"/>
        </w:rPr>
      </w:pPr>
    </w:p>
    <w:p w14:paraId="5094D2C9">
      <w:pPr>
        <w:spacing w:line="360" w:lineRule="auto"/>
        <w:rPr>
          <w:rFonts w:hint="eastAsia" w:ascii="宋体" w:hAnsi="宋体" w:cs="宋体"/>
          <w:color w:val="auto"/>
          <w:sz w:val="24"/>
        </w:rPr>
      </w:pPr>
      <w:r>
        <w:rPr>
          <w:rFonts w:hint="eastAsia" w:ascii="宋体" w:hAnsi="宋体" w:cs="宋体"/>
          <w:color w:val="auto"/>
          <w:sz w:val="24"/>
        </w:rPr>
        <w:t>被授权人身份证复印件</w:t>
      </w:r>
    </w:p>
    <w:p w14:paraId="2FDECC6F">
      <w:pPr>
        <w:spacing w:line="360" w:lineRule="auto"/>
        <w:rPr>
          <w:rFonts w:hint="eastAsia" w:ascii="宋体" w:hAnsi="宋体" w:cs="宋体"/>
          <w:color w:val="auto"/>
          <w:sz w:val="24"/>
        </w:rPr>
      </w:pPr>
    </w:p>
    <w:p w14:paraId="39A9A5D3">
      <w:pPr>
        <w:spacing w:line="360" w:lineRule="auto"/>
        <w:rPr>
          <w:rFonts w:hint="eastAsia" w:ascii="宋体" w:hAnsi="宋体" w:cs="宋体"/>
          <w:color w:val="auto"/>
          <w:sz w:val="24"/>
        </w:rPr>
      </w:pPr>
    </w:p>
    <w:p w14:paraId="40631FE9">
      <w:pPr>
        <w:spacing w:line="360" w:lineRule="auto"/>
        <w:ind w:firstLine="2280" w:firstLineChars="950"/>
        <w:rPr>
          <w:rFonts w:hint="eastAsia" w:ascii="宋体" w:hAnsi="宋体" w:cs="宋体"/>
          <w:color w:val="auto"/>
          <w:sz w:val="24"/>
        </w:rPr>
      </w:pPr>
      <w:r>
        <w:rPr>
          <w:rFonts w:hint="eastAsia" w:ascii="宋体" w:hAnsi="宋体" w:cs="宋体"/>
          <w:color w:val="auto"/>
          <w:sz w:val="24"/>
        </w:rPr>
        <w:t>（粘贴此处）</w:t>
      </w:r>
    </w:p>
    <w:p w14:paraId="16955236">
      <w:pPr>
        <w:snapToGrid w:val="0"/>
        <w:spacing w:line="400" w:lineRule="exact"/>
        <w:ind w:firstLine="460" w:firstLineChars="192"/>
        <w:contextualSpacing/>
        <w:rPr>
          <w:rFonts w:hint="eastAsia" w:ascii="宋体" w:hAnsi="宋体" w:cs="宋体"/>
          <w:b/>
          <w:color w:val="auto"/>
          <w:kern w:val="0"/>
          <w:sz w:val="24"/>
        </w:rPr>
      </w:pPr>
    </w:p>
    <w:p w14:paraId="390E2FB7">
      <w:pPr>
        <w:snapToGrid w:val="0"/>
        <w:spacing w:line="400" w:lineRule="exact"/>
        <w:ind w:firstLine="537" w:firstLineChars="192"/>
        <w:contextualSpacing/>
        <w:rPr>
          <w:rFonts w:hint="eastAsia" w:ascii="宋体" w:hAnsi="宋体" w:cs="宋体"/>
          <w:b/>
          <w:color w:val="auto"/>
          <w:kern w:val="0"/>
          <w:sz w:val="28"/>
          <w:szCs w:val="28"/>
        </w:rPr>
      </w:pPr>
    </w:p>
    <w:p w14:paraId="6B6DFE2F">
      <w:pPr>
        <w:snapToGrid w:val="0"/>
        <w:spacing w:line="400" w:lineRule="exact"/>
        <w:ind w:firstLine="537" w:firstLineChars="192"/>
        <w:contextualSpacing/>
        <w:rPr>
          <w:rFonts w:hint="eastAsia" w:ascii="宋体" w:hAnsi="宋体" w:cs="宋体"/>
          <w:b/>
          <w:color w:val="auto"/>
          <w:kern w:val="0"/>
          <w:sz w:val="28"/>
          <w:szCs w:val="28"/>
        </w:rPr>
      </w:pPr>
    </w:p>
    <w:p w14:paraId="300832F5">
      <w:pPr>
        <w:snapToGrid w:val="0"/>
        <w:spacing w:line="400" w:lineRule="exact"/>
        <w:ind w:firstLine="537" w:firstLineChars="192"/>
        <w:contextualSpacing/>
        <w:rPr>
          <w:rFonts w:hint="eastAsia" w:ascii="宋体" w:hAnsi="宋体" w:cs="宋体"/>
          <w:b/>
          <w:color w:val="auto"/>
          <w:kern w:val="0"/>
          <w:sz w:val="28"/>
          <w:szCs w:val="28"/>
        </w:rPr>
      </w:pPr>
    </w:p>
    <w:p w14:paraId="67D684C0">
      <w:pPr>
        <w:snapToGrid w:val="0"/>
        <w:spacing w:line="400" w:lineRule="exact"/>
        <w:ind w:firstLine="537" w:firstLineChars="192"/>
        <w:contextualSpacing/>
        <w:rPr>
          <w:rFonts w:hint="eastAsia" w:ascii="宋体" w:hAnsi="宋体" w:cs="宋体"/>
          <w:b/>
          <w:color w:val="auto"/>
          <w:kern w:val="0"/>
          <w:sz w:val="28"/>
          <w:szCs w:val="28"/>
        </w:rPr>
      </w:pPr>
    </w:p>
    <w:p w14:paraId="63577E51">
      <w:pPr>
        <w:snapToGrid w:val="0"/>
        <w:spacing w:line="460" w:lineRule="exact"/>
        <w:jc w:val="left"/>
        <w:outlineLvl w:val="1"/>
        <w:rPr>
          <w:rFonts w:hint="eastAsia" w:ascii="宋体" w:hAnsi="宋体" w:cs="宋体"/>
          <w:b/>
          <w:color w:val="auto"/>
          <w:kern w:val="0"/>
          <w:sz w:val="28"/>
          <w:szCs w:val="28"/>
        </w:rPr>
      </w:pPr>
      <w:r>
        <w:rPr>
          <w:rFonts w:hint="eastAsia" w:ascii="宋体" w:hAnsi="宋体"/>
          <w:color w:val="auto"/>
          <w:sz w:val="32"/>
          <w:szCs w:val="32"/>
        </w:rPr>
        <w:t>附件4</w:t>
      </w:r>
    </w:p>
    <w:p w14:paraId="18EF4400">
      <w:pPr>
        <w:snapToGrid w:val="0"/>
        <w:spacing w:line="460" w:lineRule="exact"/>
        <w:jc w:val="center"/>
        <w:outlineLvl w:val="1"/>
        <w:rPr>
          <w:rFonts w:hint="eastAsia" w:ascii="宋体" w:hAnsi="宋体" w:cs="仿宋"/>
          <w:b/>
          <w:color w:val="auto"/>
          <w:sz w:val="28"/>
          <w:szCs w:val="28"/>
        </w:rPr>
      </w:pPr>
      <w:r>
        <w:rPr>
          <w:rFonts w:hint="eastAsia" w:ascii="宋体" w:hAnsi="宋体" w:cs="仿宋"/>
          <w:b/>
          <w:bCs/>
          <w:color w:val="auto"/>
          <w:sz w:val="28"/>
          <w:szCs w:val="28"/>
        </w:rPr>
        <w:t>具备履行合同所必需的设备和专业技术能力的书面声明</w:t>
      </w:r>
    </w:p>
    <w:p w14:paraId="08DB3BE1">
      <w:pPr>
        <w:snapToGrid w:val="0"/>
        <w:spacing w:line="460" w:lineRule="exact"/>
        <w:ind w:firstLine="560" w:firstLineChars="200"/>
        <w:rPr>
          <w:rFonts w:hint="eastAsia" w:ascii="宋体" w:hAnsi="宋体" w:cs="仿宋"/>
          <w:color w:val="auto"/>
          <w:sz w:val="28"/>
          <w:szCs w:val="28"/>
        </w:rPr>
      </w:pPr>
    </w:p>
    <w:p w14:paraId="3DC031AB">
      <w:pPr>
        <w:snapToGrid w:val="0"/>
        <w:spacing w:line="460" w:lineRule="exact"/>
        <w:rPr>
          <w:rFonts w:hint="eastAsia" w:ascii="宋体" w:hAnsi="宋体" w:cs="仿宋"/>
          <w:color w:val="auto"/>
          <w:sz w:val="28"/>
          <w:szCs w:val="28"/>
        </w:rPr>
      </w:pPr>
      <w:r>
        <w:rPr>
          <w:rFonts w:hint="eastAsia" w:ascii="宋体" w:hAnsi="宋体" w:cs="仿宋"/>
          <w:color w:val="auto"/>
          <w:sz w:val="28"/>
          <w:szCs w:val="28"/>
        </w:rPr>
        <w:t>江苏商贸职业学院：</w:t>
      </w:r>
    </w:p>
    <w:p w14:paraId="30DC5C7A">
      <w:pPr>
        <w:snapToGrid w:val="0"/>
        <w:spacing w:line="460" w:lineRule="exact"/>
        <w:ind w:firstLine="560" w:firstLineChars="200"/>
        <w:rPr>
          <w:rFonts w:hint="eastAsia" w:ascii="宋体" w:hAnsi="宋体" w:cs="仿宋"/>
          <w:color w:val="auto"/>
          <w:sz w:val="28"/>
          <w:szCs w:val="28"/>
        </w:rPr>
      </w:pPr>
      <w:r>
        <w:rPr>
          <w:rFonts w:hint="eastAsia" w:ascii="宋体" w:hAnsi="宋体" w:cs="仿宋"/>
          <w:color w:val="auto"/>
          <w:sz w:val="28"/>
          <w:szCs w:val="28"/>
        </w:rPr>
        <w:t>我单位</w:t>
      </w:r>
      <w:r>
        <w:rPr>
          <w:rFonts w:hint="eastAsia" w:ascii="宋体" w:hAnsi="宋体" w:cs="仿宋"/>
          <w:color w:val="auto"/>
          <w:sz w:val="28"/>
          <w:szCs w:val="28"/>
          <w:u w:val="single"/>
        </w:rPr>
        <w:t xml:space="preserve"> （</w:t>
      </w:r>
      <w:r>
        <w:rPr>
          <w:rFonts w:hint="eastAsia" w:ascii="宋体" w:hAnsi="宋体" w:cs="仿宋"/>
          <w:color w:val="auto"/>
          <w:sz w:val="28"/>
          <w:szCs w:val="28"/>
          <w:u w:val="single"/>
          <w:lang w:eastAsia="zh-CN"/>
        </w:rPr>
        <w:t>投标人</w:t>
      </w:r>
      <w:r>
        <w:rPr>
          <w:rFonts w:hint="eastAsia" w:ascii="宋体" w:hAnsi="宋体" w:cs="仿宋"/>
          <w:color w:val="auto"/>
          <w:sz w:val="28"/>
          <w:szCs w:val="28"/>
          <w:u w:val="single"/>
        </w:rPr>
        <w:t xml:space="preserve">名称） </w:t>
      </w:r>
      <w:r>
        <w:rPr>
          <w:rFonts w:hint="eastAsia" w:ascii="宋体" w:hAnsi="宋体" w:cs="仿宋"/>
          <w:color w:val="auto"/>
          <w:sz w:val="28"/>
          <w:szCs w:val="28"/>
        </w:rPr>
        <w:t>郑重承诺：</w:t>
      </w:r>
    </w:p>
    <w:p w14:paraId="0390D00B">
      <w:pPr>
        <w:snapToGrid w:val="0"/>
        <w:spacing w:line="460" w:lineRule="exact"/>
        <w:ind w:firstLine="560" w:firstLineChars="200"/>
        <w:rPr>
          <w:rFonts w:hint="eastAsia" w:ascii="宋体" w:hAnsi="宋体" w:cs="仿宋"/>
          <w:color w:val="auto"/>
          <w:sz w:val="28"/>
          <w:szCs w:val="28"/>
        </w:rPr>
      </w:pPr>
      <w:r>
        <w:rPr>
          <w:rFonts w:hint="eastAsia" w:ascii="宋体" w:hAnsi="宋体" w:cs="仿宋"/>
          <w:color w:val="auto"/>
          <w:sz w:val="28"/>
          <w:szCs w:val="28"/>
        </w:rPr>
        <w:t>贵方组织的</w:t>
      </w:r>
      <w:r>
        <w:rPr>
          <w:rFonts w:hint="eastAsia" w:ascii="宋体" w:hAnsi="宋体" w:cs="仿宋"/>
          <w:color w:val="auto"/>
          <w:sz w:val="28"/>
          <w:szCs w:val="28"/>
          <w:u w:val="single"/>
        </w:rPr>
        <w:t xml:space="preserve"> (项目名称） </w:t>
      </w:r>
      <w:r>
        <w:rPr>
          <w:rFonts w:hint="eastAsia" w:ascii="宋体" w:hAnsi="宋体" w:cs="仿宋"/>
          <w:color w:val="auto"/>
          <w:sz w:val="28"/>
          <w:szCs w:val="28"/>
        </w:rPr>
        <w:t>，我单位</w:t>
      </w:r>
      <w:r>
        <w:rPr>
          <w:rFonts w:hint="eastAsia" w:ascii="宋体" w:hAnsi="宋体" w:cs="仿宋"/>
          <w:color w:val="auto"/>
          <w:sz w:val="28"/>
          <w:szCs w:val="28"/>
          <w:u w:val="single"/>
        </w:rPr>
        <w:t xml:space="preserve"> (在下划线上如实填写：有或没有） </w:t>
      </w:r>
      <w:r>
        <w:rPr>
          <w:rFonts w:hint="eastAsia" w:ascii="宋体" w:hAnsi="宋体" w:cs="仿宋"/>
          <w:color w:val="auto"/>
          <w:sz w:val="28"/>
          <w:szCs w:val="28"/>
        </w:rPr>
        <w:t>履行合同所必需的</w:t>
      </w:r>
      <w:r>
        <w:rPr>
          <w:rFonts w:hint="eastAsia" w:ascii="宋体" w:hAnsi="宋体" w:cs="仿宋"/>
          <w:bCs/>
          <w:color w:val="auto"/>
          <w:sz w:val="28"/>
          <w:szCs w:val="28"/>
        </w:rPr>
        <w:t>设备和</w:t>
      </w:r>
      <w:r>
        <w:rPr>
          <w:rFonts w:hint="eastAsia" w:ascii="宋体" w:hAnsi="宋体" w:cs="仿宋"/>
          <w:color w:val="auto"/>
          <w:sz w:val="28"/>
          <w:szCs w:val="28"/>
        </w:rPr>
        <w:t>专业技术能力。</w:t>
      </w:r>
    </w:p>
    <w:p w14:paraId="6543838B">
      <w:pPr>
        <w:spacing w:line="460" w:lineRule="exact"/>
        <w:rPr>
          <w:rFonts w:hint="eastAsia" w:ascii="宋体" w:hAnsi="宋体" w:cs="仿宋"/>
          <w:b/>
          <w:bCs/>
          <w:color w:val="auto"/>
          <w:sz w:val="32"/>
          <w:szCs w:val="32"/>
        </w:rPr>
      </w:pPr>
    </w:p>
    <w:p w14:paraId="5788E973">
      <w:pPr>
        <w:spacing w:line="460" w:lineRule="exact"/>
        <w:rPr>
          <w:rFonts w:hint="eastAsia" w:ascii="宋体" w:hAnsi="宋体" w:cs="仿宋"/>
          <w:b/>
          <w:bCs/>
          <w:color w:val="auto"/>
          <w:sz w:val="32"/>
          <w:szCs w:val="32"/>
        </w:rPr>
      </w:pPr>
    </w:p>
    <w:p w14:paraId="5C160B38">
      <w:pPr>
        <w:spacing w:line="460" w:lineRule="exact"/>
        <w:rPr>
          <w:rFonts w:hint="eastAsia" w:ascii="宋体" w:hAnsi="宋体" w:cs="仿宋"/>
          <w:b/>
          <w:bCs/>
          <w:color w:val="auto"/>
          <w:sz w:val="32"/>
          <w:szCs w:val="32"/>
        </w:rPr>
      </w:pPr>
    </w:p>
    <w:p w14:paraId="6CDC3547">
      <w:pPr>
        <w:spacing w:line="460" w:lineRule="exact"/>
        <w:rPr>
          <w:rFonts w:hint="eastAsia" w:ascii="宋体" w:hAnsi="宋体" w:cs="仿宋"/>
          <w:b/>
          <w:bCs/>
          <w:color w:val="auto"/>
          <w:sz w:val="32"/>
          <w:szCs w:val="32"/>
        </w:rPr>
      </w:pPr>
    </w:p>
    <w:p w14:paraId="2232E558">
      <w:pPr>
        <w:spacing w:line="460" w:lineRule="exact"/>
        <w:ind w:firstLine="560" w:firstLineChars="200"/>
        <w:jc w:val="right"/>
        <w:rPr>
          <w:rFonts w:hint="eastAsia" w:ascii="宋体" w:hAnsi="宋体" w:cs="仿宋"/>
          <w:color w:val="auto"/>
          <w:sz w:val="28"/>
          <w:szCs w:val="28"/>
        </w:rPr>
      </w:pPr>
      <w:r>
        <w:rPr>
          <w:rFonts w:hint="eastAsia" w:ascii="宋体" w:hAnsi="宋体" w:cs="仿宋"/>
          <w:color w:val="auto"/>
          <w:sz w:val="28"/>
          <w:szCs w:val="28"/>
          <w:lang w:eastAsia="zh-CN"/>
        </w:rPr>
        <w:t>投标人</w:t>
      </w:r>
      <w:r>
        <w:rPr>
          <w:rFonts w:hint="eastAsia" w:ascii="宋体" w:hAnsi="宋体" w:cs="仿宋"/>
          <w:color w:val="auto"/>
          <w:sz w:val="28"/>
          <w:szCs w:val="28"/>
        </w:rPr>
        <w:t>：（加盖公章）</w:t>
      </w:r>
    </w:p>
    <w:p w14:paraId="63034098">
      <w:pPr>
        <w:spacing w:line="460" w:lineRule="exact"/>
        <w:ind w:firstLine="560" w:firstLineChars="200"/>
        <w:jc w:val="right"/>
        <w:rPr>
          <w:rFonts w:hint="eastAsia" w:ascii="宋体" w:hAnsi="宋体" w:cs="仿宋"/>
          <w:color w:val="auto"/>
          <w:sz w:val="28"/>
          <w:szCs w:val="28"/>
        </w:rPr>
      </w:pPr>
      <w:r>
        <w:rPr>
          <w:rFonts w:hint="eastAsia" w:ascii="宋体" w:hAnsi="宋体" w:cs="仿宋"/>
          <w:color w:val="auto"/>
          <w:sz w:val="28"/>
          <w:szCs w:val="28"/>
        </w:rPr>
        <w:t>法定代表人或被授权人：（签字或盖章）</w:t>
      </w:r>
    </w:p>
    <w:p w14:paraId="52C57798">
      <w:pPr>
        <w:spacing w:line="360" w:lineRule="auto"/>
        <w:jc w:val="right"/>
        <w:outlineLvl w:val="2"/>
        <w:rPr>
          <w:rFonts w:hint="eastAsia" w:ascii="宋体" w:hAnsi="宋体" w:cs="仿宋"/>
          <w:color w:val="auto"/>
          <w:sz w:val="28"/>
          <w:szCs w:val="28"/>
        </w:rPr>
      </w:pPr>
      <w:r>
        <w:rPr>
          <w:rFonts w:hint="eastAsia" w:ascii="宋体" w:hAnsi="宋体" w:cs="仿宋"/>
          <w:color w:val="auto"/>
          <w:sz w:val="28"/>
          <w:szCs w:val="28"/>
        </w:rPr>
        <w:t>年      月     日</w:t>
      </w:r>
    </w:p>
    <w:p w14:paraId="0CE450CF">
      <w:pPr>
        <w:spacing w:line="360" w:lineRule="auto"/>
        <w:jc w:val="left"/>
        <w:outlineLvl w:val="2"/>
        <w:rPr>
          <w:rFonts w:hint="eastAsia" w:ascii="宋体" w:hAnsi="宋体" w:cs="宋体"/>
          <w:b/>
          <w:color w:val="auto"/>
          <w:kern w:val="0"/>
          <w:sz w:val="28"/>
          <w:szCs w:val="28"/>
        </w:rPr>
      </w:pPr>
      <w:r>
        <w:rPr>
          <w:rFonts w:ascii="宋体" w:hAnsi="宋体" w:cs="宋体"/>
          <w:b/>
          <w:color w:val="auto"/>
          <w:kern w:val="0"/>
          <w:sz w:val="28"/>
          <w:szCs w:val="28"/>
        </w:rPr>
        <w:br w:type="page"/>
      </w:r>
      <w:r>
        <w:rPr>
          <w:rFonts w:hint="eastAsia" w:ascii="宋体" w:hAnsi="宋体"/>
          <w:color w:val="auto"/>
          <w:sz w:val="32"/>
          <w:szCs w:val="32"/>
        </w:rPr>
        <w:t>附件5</w:t>
      </w:r>
    </w:p>
    <w:p w14:paraId="721BE949">
      <w:pPr>
        <w:snapToGrid w:val="0"/>
        <w:spacing w:line="360" w:lineRule="auto"/>
        <w:jc w:val="center"/>
        <w:outlineLvl w:val="4"/>
        <w:rPr>
          <w:rFonts w:hint="eastAsia" w:ascii="宋体" w:hAnsi="宋体" w:cs="仿宋"/>
          <w:b/>
          <w:bCs/>
          <w:color w:val="auto"/>
          <w:sz w:val="28"/>
          <w:szCs w:val="28"/>
        </w:rPr>
      </w:pPr>
      <w:r>
        <w:rPr>
          <w:rFonts w:hint="eastAsia" w:ascii="宋体" w:hAnsi="宋体" w:cs="仿宋"/>
          <w:b/>
          <w:bCs/>
          <w:color w:val="auto"/>
          <w:sz w:val="28"/>
          <w:szCs w:val="28"/>
        </w:rPr>
        <w:t>无重大违法记录声明</w:t>
      </w:r>
    </w:p>
    <w:p w14:paraId="01DBEA87">
      <w:pPr>
        <w:spacing w:line="360" w:lineRule="auto"/>
        <w:rPr>
          <w:rFonts w:hint="eastAsia" w:ascii="宋体" w:hAnsi="宋体" w:cs="仿宋"/>
          <w:color w:val="auto"/>
          <w:sz w:val="28"/>
          <w:szCs w:val="28"/>
        </w:rPr>
      </w:pPr>
      <w:r>
        <w:rPr>
          <w:rFonts w:hint="eastAsia" w:ascii="宋体" w:hAnsi="宋体" w:cs="仿宋"/>
          <w:color w:val="auto"/>
          <w:sz w:val="28"/>
          <w:szCs w:val="28"/>
        </w:rPr>
        <w:t>江苏商贸职业学院：</w:t>
      </w:r>
    </w:p>
    <w:p w14:paraId="32151BE1">
      <w:pPr>
        <w:spacing w:line="360" w:lineRule="auto"/>
        <w:rPr>
          <w:rFonts w:hint="eastAsia" w:ascii="宋体" w:hAnsi="宋体" w:cs="仿宋"/>
          <w:color w:val="auto"/>
          <w:sz w:val="28"/>
          <w:szCs w:val="28"/>
        </w:rPr>
      </w:pPr>
      <w:r>
        <w:rPr>
          <w:rFonts w:hint="eastAsia" w:ascii="宋体" w:hAnsi="宋体" w:cs="仿宋"/>
          <w:color w:val="auto"/>
          <w:sz w:val="28"/>
          <w:szCs w:val="28"/>
        </w:rPr>
        <w:t xml:space="preserve">    我单位（</w:t>
      </w:r>
      <w:r>
        <w:rPr>
          <w:rFonts w:hint="eastAsia" w:ascii="宋体" w:hAnsi="宋体" w:cs="仿宋"/>
          <w:color w:val="auto"/>
          <w:sz w:val="28"/>
          <w:szCs w:val="28"/>
          <w:lang w:eastAsia="zh-CN"/>
        </w:rPr>
        <w:t>投标人</w:t>
      </w:r>
      <w:r>
        <w:rPr>
          <w:rFonts w:hint="eastAsia" w:ascii="宋体" w:hAnsi="宋体" w:cs="仿宋"/>
          <w:color w:val="auto"/>
          <w:sz w:val="28"/>
          <w:szCs w:val="28"/>
        </w:rPr>
        <w:t>名称）郑重声明：</w:t>
      </w:r>
    </w:p>
    <w:p w14:paraId="5E24AE7C">
      <w:pPr>
        <w:spacing w:line="360" w:lineRule="auto"/>
        <w:rPr>
          <w:rFonts w:hint="eastAsia" w:ascii="宋体" w:hAnsi="宋体" w:cs="仿宋"/>
          <w:color w:val="auto"/>
          <w:sz w:val="28"/>
          <w:szCs w:val="28"/>
        </w:rPr>
      </w:pPr>
      <w:r>
        <w:rPr>
          <w:rFonts w:hint="eastAsia" w:ascii="宋体" w:hAnsi="宋体" w:cs="仿宋"/>
          <w:color w:val="auto"/>
          <w:sz w:val="28"/>
          <w:szCs w:val="28"/>
        </w:rPr>
        <w:t xml:space="preserve">    参加政府采购活动前3年内在经营活动中（在下划线上如实填写：有或没有）重大违法记录。</w:t>
      </w:r>
    </w:p>
    <w:p w14:paraId="2E281588">
      <w:pPr>
        <w:spacing w:line="360" w:lineRule="auto"/>
        <w:ind w:firstLine="480"/>
        <w:rPr>
          <w:rFonts w:hint="eastAsia" w:ascii="宋体" w:hAnsi="宋体" w:cs="仿宋"/>
          <w:color w:val="auto"/>
          <w:sz w:val="28"/>
          <w:szCs w:val="28"/>
        </w:rPr>
      </w:pPr>
      <w:r>
        <w:rPr>
          <w:rFonts w:hint="eastAsia" w:ascii="宋体" w:hAnsi="宋体" w:cs="仿宋"/>
          <w:color w:val="auto"/>
          <w:sz w:val="28"/>
          <w:szCs w:val="28"/>
        </w:rPr>
        <w:t>在投标截止时间节点，没有被“信用中国”（www.creditchina.gov.cn）、“中国政府采购网”（www.ccgp.gov.cn）网站列入失信被执行人、重大税收违法案件当事人名单、政府采购严重违法失信行为记录名单。</w:t>
      </w:r>
    </w:p>
    <w:p w14:paraId="30699480">
      <w:pPr>
        <w:spacing w:line="360" w:lineRule="auto"/>
        <w:ind w:firstLine="480"/>
        <w:rPr>
          <w:rFonts w:hint="eastAsia" w:ascii="宋体" w:hAnsi="宋体" w:cs="仿宋"/>
          <w:color w:val="auto"/>
          <w:sz w:val="28"/>
          <w:szCs w:val="28"/>
        </w:rPr>
      </w:pPr>
    </w:p>
    <w:p w14:paraId="083744DB">
      <w:pPr>
        <w:spacing w:line="360" w:lineRule="auto"/>
        <w:ind w:firstLine="480"/>
        <w:rPr>
          <w:rFonts w:hint="eastAsia" w:ascii="宋体" w:hAnsi="宋体" w:cs="仿宋"/>
          <w:color w:val="auto"/>
          <w:sz w:val="28"/>
          <w:szCs w:val="28"/>
        </w:rPr>
      </w:pPr>
      <w:r>
        <w:rPr>
          <w:rFonts w:hint="eastAsia" w:ascii="宋体" w:hAnsi="宋体" w:cs="仿宋"/>
          <w:color w:val="auto"/>
          <w:sz w:val="28"/>
          <w:szCs w:val="28"/>
        </w:rPr>
        <w:t>（说明：政府采购法第二十二条第一款第五项所称重大违法记录，是指供应商因违法经营受到刑事处罚或者责令停产停业、吊销许可证或者执照、较大数额罚款等行政处罚。）</w:t>
      </w:r>
    </w:p>
    <w:p w14:paraId="63B0E040">
      <w:pPr>
        <w:spacing w:line="360" w:lineRule="auto"/>
        <w:ind w:firstLine="560" w:firstLineChars="200"/>
        <w:jc w:val="right"/>
        <w:rPr>
          <w:rFonts w:hint="eastAsia" w:ascii="宋体" w:hAnsi="宋体" w:cs="仿宋"/>
          <w:color w:val="auto"/>
          <w:sz w:val="28"/>
          <w:szCs w:val="28"/>
        </w:rPr>
      </w:pPr>
      <w:r>
        <w:rPr>
          <w:rFonts w:hint="eastAsia" w:ascii="宋体" w:hAnsi="宋体" w:cs="仿宋"/>
          <w:color w:val="auto"/>
          <w:sz w:val="28"/>
          <w:szCs w:val="28"/>
        </w:rPr>
        <w:t xml:space="preserve">                                  </w:t>
      </w:r>
      <w:r>
        <w:rPr>
          <w:rFonts w:hint="eastAsia" w:ascii="宋体" w:hAnsi="宋体" w:cs="仿宋"/>
          <w:color w:val="auto"/>
          <w:sz w:val="28"/>
          <w:szCs w:val="28"/>
          <w:lang w:eastAsia="zh-CN"/>
        </w:rPr>
        <w:t>投标人</w:t>
      </w:r>
      <w:r>
        <w:rPr>
          <w:rFonts w:hint="eastAsia" w:ascii="宋体" w:hAnsi="宋体" w:cs="仿宋"/>
          <w:color w:val="auto"/>
          <w:sz w:val="28"/>
          <w:szCs w:val="28"/>
        </w:rPr>
        <w:t>：（加盖公章）</w:t>
      </w:r>
    </w:p>
    <w:p w14:paraId="723C938B">
      <w:pPr>
        <w:spacing w:line="360" w:lineRule="auto"/>
        <w:ind w:firstLine="560" w:firstLineChars="200"/>
        <w:jc w:val="right"/>
        <w:rPr>
          <w:rFonts w:hint="eastAsia" w:ascii="宋体" w:hAnsi="宋体" w:cs="仿宋"/>
          <w:color w:val="auto"/>
          <w:sz w:val="28"/>
          <w:szCs w:val="28"/>
        </w:rPr>
      </w:pPr>
      <w:r>
        <w:rPr>
          <w:rFonts w:hint="eastAsia" w:ascii="宋体" w:hAnsi="宋体" w:cs="仿宋"/>
          <w:color w:val="auto"/>
          <w:sz w:val="28"/>
          <w:szCs w:val="28"/>
        </w:rPr>
        <w:t>法定代表人或被授权人：（签字或盖章）</w:t>
      </w:r>
    </w:p>
    <w:p w14:paraId="2E4948FF">
      <w:pPr>
        <w:spacing w:line="360" w:lineRule="auto"/>
        <w:ind w:firstLine="1540" w:firstLineChars="550"/>
        <w:jc w:val="right"/>
        <w:rPr>
          <w:rFonts w:hint="eastAsia" w:ascii="宋体" w:hAnsi="宋体" w:cs="仿宋"/>
          <w:color w:val="auto"/>
          <w:sz w:val="28"/>
          <w:szCs w:val="28"/>
        </w:rPr>
      </w:pPr>
      <w:r>
        <w:rPr>
          <w:rFonts w:hint="eastAsia" w:ascii="宋体" w:hAnsi="宋体" w:cs="仿宋"/>
          <w:color w:val="auto"/>
          <w:sz w:val="28"/>
          <w:szCs w:val="28"/>
        </w:rPr>
        <w:t>年      月     日</w:t>
      </w:r>
    </w:p>
    <w:p w14:paraId="6EE5F6D2">
      <w:pPr>
        <w:snapToGrid w:val="0"/>
        <w:spacing w:line="300" w:lineRule="auto"/>
        <w:outlineLvl w:val="0"/>
        <w:rPr>
          <w:rFonts w:hint="eastAsia" w:ascii="宋体" w:hAnsi="宋体"/>
          <w:color w:val="auto"/>
          <w:sz w:val="32"/>
          <w:szCs w:val="32"/>
        </w:rPr>
      </w:pPr>
      <w:r>
        <w:rPr>
          <w:rFonts w:ascii="宋体" w:hAnsi="宋体"/>
          <w:color w:val="auto"/>
          <w:sz w:val="32"/>
          <w:szCs w:val="32"/>
        </w:rPr>
        <w:br w:type="column"/>
      </w:r>
      <w:r>
        <w:rPr>
          <w:rFonts w:ascii="宋体" w:hAnsi="宋体"/>
          <w:color w:val="auto"/>
          <w:sz w:val="32"/>
          <w:szCs w:val="32"/>
        </w:rPr>
        <w:t>附件</w:t>
      </w:r>
      <w:r>
        <w:rPr>
          <w:rFonts w:hint="eastAsia" w:ascii="宋体" w:hAnsi="宋体"/>
          <w:color w:val="auto"/>
          <w:sz w:val="32"/>
          <w:szCs w:val="32"/>
        </w:rPr>
        <w:t xml:space="preserve">6 </w:t>
      </w:r>
    </w:p>
    <w:p w14:paraId="141C60DA">
      <w:pPr>
        <w:pStyle w:val="86"/>
        <w:snapToGrid w:val="0"/>
        <w:spacing w:line="300" w:lineRule="auto"/>
        <w:ind w:firstLine="640" w:firstLineChars="200"/>
        <w:jc w:val="center"/>
        <w:outlineLvl w:val="0"/>
        <w:rPr>
          <w:rFonts w:ascii="宋体" w:eastAsia="宋体" w:cs="仿宋"/>
          <w:b/>
          <w:bCs/>
          <w:color w:val="auto"/>
          <w:sz w:val="32"/>
          <w:szCs w:val="32"/>
        </w:rPr>
      </w:pPr>
      <w:bookmarkStart w:id="107" w:name="_Toc23203"/>
      <w:r>
        <w:rPr>
          <w:rFonts w:hint="eastAsia" w:ascii="宋体" w:eastAsia="宋体" w:cs="仿宋"/>
          <w:b/>
          <w:bCs/>
          <w:color w:val="auto"/>
          <w:sz w:val="32"/>
          <w:szCs w:val="32"/>
        </w:rPr>
        <w:t>价格标响应文件</w:t>
      </w:r>
      <w:bookmarkEnd w:id="107"/>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0DD47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650D98FF">
            <w:pPr>
              <w:kinsoku w:val="0"/>
              <w:topLinePunct/>
              <w:spacing w:line="440" w:lineRule="exact"/>
              <w:jc w:val="center"/>
              <w:rPr>
                <w:rFonts w:ascii="宋体" w:hAnsi="宋体" w:cs="仿宋"/>
                <w:color w:val="auto"/>
                <w:sz w:val="24"/>
              </w:rPr>
            </w:pPr>
            <w:r>
              <w:rPr>
                <w:rFonts w:hint="eastAsia" w:ascii="宋体" w:hAnsi="宋体" w:cs="仿宋"/>
                <w:color w:val="auto"/>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56ACBADD">
            <w:pPr>
              <w:kinsoku w:val="0"/>
              <w:topLinePunct/>
              <w:spacing w:line="440" w:lineRule="exact"/>
              <w:jc w:val="center"/>
              <w:rPr>
                <w:rFonts w:ascii="宋体" w:hAnsi="宋体" w:cs="仿宋"/>
                <w:color w:val="auto"/>
                <w:sz w:val="24"/>
              </w:rPr>
            </w:pPr>
            <w:r>
              <w:rPr>
                <w:rFonts w:hint="eastAsia" w:ascii="宋体" w:hAnsi="宋体" w:cs="仿宋"/>
                <w:color w:val="auto"/>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5A45BABE">
            <w:pPr>
              <w:kinsoku w:val="0"/>
              <w:topLinePunct/>
              <w:spacing w:line="440" w:lineRule="exact"/>
              <w:jc w:val="center"/>
              <w:rPr>
                <w:rFonts w:ascii="宋体" w:hAnsi="宋体" w:cs="仿宋"/>
                <w:color w:val="auto"/>
                <w:sz w:val="24"/>
              </w:rPr>
            </w:pPr>
            <w:r>
              <w:rPr>
                <w:rFonts w:hint="eastAsia" w:ascii="宋体" w:hAnsi="宋体" w:cs="仿宋"/>
                <w:color w:val="auto"/>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7506FE59">
            <w:pPr>
              <w:kinsoku w:val="0"/>
              <w:topLinePunct/>
              <w:spacing w:line="440" w:lineRule="exact"/>
              <w:jc w:val="center"/>
              <w:rPr>
                <w:rFonts w:ascii="宋体" w:hAnsi="宋体" w:cs="仿宋"/>
                <w:color w:val="auto"/>
                <w:sz w:val="24"/>
              </w:rPr>
            </w:pPr>
            <w:r>
              <w:rPr>
                <w:rFonts w:hint="eastAsia" w:ascii="宋体" w:hAnsi="宋体" w:cs="仿宋"/>
                <w:color w:val="auto"/>
                <w:sz w:val="24"/>
              </w:rPr>
              <w:t>付款方式</w:t>
            </w:r>
          </w:p>
        </w:tc>
      </w:tr>
      <w:tr w14:paraId="24A14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16648347">
            <w:pPr>
              <w:kinsoku w:val="0"/>
              <w:topLinePunct/>
              <w:spacing w:line="440" w:lineRule="exact"/>
              <w:rPr>
                <w:rFonts w:ascii="宋体" w:hAnsi="宋体" w:cs="仿宋"/>
                <w:b/>
                <w:bCs/>
                <w:color w:val="auto"/>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2E9D3A79">
            <w:pPr>
              <w:kinsoku w:val="0"/>
              <w:topLinePunct/>
              <w:spacing w:line="440" w:lineRule="exact"/>
              <w:ind w:left="960" w:hanging="960" w:hangingChars="400"/>
              <w:rPr>
                <w:rFonts w:ascii="宋体" w:hAnsi="宋体"/>
                <w:color w:val="auto"/>
                <w:sz w:val="24"/>
                <w:u w:val="single"/>
              </w:rPr>
            </w:pPr>
            <w:r>
              <w:rPr>
                <w:rFonts w:hint="eastAsia" w:ascii="宋体" w:hAnsi="宋体" w:cs="仿宋"/>
                <w:color w:val="auto"/>
                <w:sz w:val="24"/>
              </w:rPr>
              <w:t>大写：</w:t>
            </w:r>
            <w:r>
              <w:rPr>
                <w:rFonts w:hint="eastAsia" w:ascii="宋体" w:hAnsi="宋体" w:cs="仿宋"/>
                <w:color w:val="auto"/>
                <w:sz w:val="24"/>
                <w:u w:val="single"/>
              </w:rPr>
              <w:t xml:space="preserve">     元</w:t>
            </w:r>
          </w:p>
          <w:p w14:paraId="7FD6BD43">
            <w:pPr>
              <w:pStyle w:val="76"/>
              <w:rPr>
                <w:rFonts w:ascii="宋体" w:hAnsi="宋体"/>
                <w:color w:val="auto"/>
                <w:sz w:val="24"/>
                <w:szCs w:val="24"/>
              </w:rPr>
            </w:pPr>
            <w:r>
              <w:rPr>
                <w:rFonts w:hint="eastAsia" w:ascii="宋体" w:hAnsi="宋体" w:cs="仿宋"/>
                <w:color w:val="auto"/>
                <w:sz w:val="24"/>
                <w:szCs w:val="24"/>
              </w:rPr>
              <w:t>小写：</w:t>
            </w:r>
            <w:r>
              <w:rPr>
                <w:rFonts w:hint="eastAsia" w:ascii="宋体" w:hAnsi="宋体" w:cs="仿宋"/>
                <w:color w:val="auto"/>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5D78AF85">
            <w:pPr>
              <w:kinsoku w:val="0"/>
              <w:topLinePunct/>
              <w:spacing w:line="440" w:lineRule="exact"/>
              <w:rPr>
                <w:rFonts w:ascii="宋体" w:hAnsi="宋体" w:cs="仿宋"/>
                <w:color w:val="auto"/>
                <w:sz w:val="24"/>
              </w:rPr>
            </w:pPr>
            <w:r>
              <w:rPr>
                <w:rFonts w:hint="eastAsia" w:ascii="宋体" w:hAnsi="宋体" w:cs="仿宋"/>
                <w:color w:val="auto"/>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32400729">
            <w:pPr>
              <w:kinsoku w:val="0"/>
              <w:topLinePunct/>
              <w:spacing w:line="440" w:lineRule="exact"/>
              <w:rPr>
                <w:rFonts w:ascii="宋体" w:hAnsi="宋体" w:cs="仿宋"/>
                <w:color w:val="auto"/>
                <w:sz w:val="24"/>
              </w:rPr>
            </w:pPr>
            <w:r>
              <w:rPr>
                <w:rFonts w:hint="eastAsia" w:ascii="宋体" w:hAnsi="宋体" w:cs="仿宋"/>
                <w:color w:val="auto"/>
                <w:sz w:val="24"/>
              </w:rPr>
              <w:t>完全响应招标文件要求的付款方式</w:t>
            </w:r>
          </w:p>
        </w:tc>
      </w:tr>
    </w:tbl>
    <w:p w14:paraId="61CEAD79">
      <w:pPr>
        <w:widowControl/>
        <w:spacing w:line="440" w:lineRule="exact"/>
        <w:jc w:val="left"/>
        <w:rPr>
          <w:rFonts w:ascii="宋体" w:hAnsi="宋体" w:cs="仿宋"/>
          <w:color w:val="auto"/>
          <w:kern w:val="0"/>
          <w:sz w:val="28"/>
          <w:szCs w:val="28"/>
        </w:rPr>
      </w:pPr>
    </w:p>
    <w:p w14:paraId="7771C06B">
      <w:pPr>
        <w:widowControl/>
        <w:spacing w:line="480" w:lineRule="exact"/>
        <w:ind w:firstLine="240" w:firstLineChars="100"/>
        <w:jc w:val="left"/>
        <w:rPr>
          <w:rFonts w:ascii="宋体" w:hAnsi="宋体" w:cs="仿宋"/>
          <w:color w:val="auto"/>
          <w:kern w:val="0"/>
          <w:sz w:val="24"/>
        </w:rPr>
      </w:pPr>
      <w:r>
        <w:rPr>
          <w:rFonts w:hint="eastAsia" w:ascii="宋体" w:hAnsi="宋体" w:cs="仿宋"/>
          <w:color w:val="auto"/>
          <w:kern w:val="0"/>
          <w:sz w:val="24"/>
        </w:rPr>
        <w:t>（1）本表为格式表，不得自行改动，必须提供，否则视为未实质性响应招标文件。</w:t>
      </w:r>
    </w:p>
    <w:p w14:paraId="0BBC70A5">
      <w:pPr>
        <w:spacing w:line="480" w:lineRule="exact"/>
        <w:rPr>
          <w:rFonts w:ascii="宋体" w:hAnsi="宋体" w:cs="仿宋"/>
          <w:b/>
          <w:bCs/>
          <w:color w:val="auto"/>
          <w:spacing w:val="7"/>
          <w:kern w:val="0"/>
          <w:sz w:val="24"/>
        </w:rPr>
      </w:pPr>
    </w:p>
    <w:p w14:paraId="481EA434">
      <w:pPr>
        <w:spacing w:line="480" w:lineRule="exact"/>
        <w:rPr>
          <w:rFonts w:ascii="宋体" w:hAnsi="宋体" w:cs="仿宋"/>
          <w:color w:val="auto"/>
          <w:kern w:val="0"/>
          <w:sz w:val="24"/>
        </w:rPr>
      </w:pPr>
    </w:p>
    <w:p w14:paraId="49AA3203">
      <w:pPr>
        <w:snapToGrid w:val="0"/>
        <w:spacing w:line="480" w:lineRule="exact"/>
        <w:ind w:firstLine="460" w:firstLineChars="192"/>
        <w:contextualSpacing/>
        <w:rPr>
          <w:rFonts w:ascii="宋体" w:hAnsi="宋体" w:cs="仿宋"/>
          <w:b/>
          <w:color w:val="auto"/>
          <w:kern w:val="0"/>
          <w:sz w:val="24"/>
        </w:rPr>
      </w:pPr>
    </w:p>
    <w:p w14:paraId="34CFED3A">
      <w:pPr>
        <w:snapToGrid w:val="0"/>
        <w:spacing w:line="500" w:lineRule="exact"/>
        <w:ind w:left="1133" w:hanging="1132" w:hangingChars="472"/>
        <w:jc w:val="center"/>
        <w:rPr>
          <w:rFonts w:ascii="宋体" w:hAnsi="宋体" w:cs="仿宋"/>
          <w:color w:val="auto"/>
          <w:sz w:val="24"/>
        </w:rPr>
      </w:pPr>
      <w:r>
        <w:rPr>
          <w:rFonts w:hint="eastAsia" w:ascii="宋体" w:hAnsi="宋体" w:cs="仿宋"/>
          <w:color w:val="auto"/>
          <w:sz w:val="24"/>
        </w:rPr>
        <w:t xml:space="preserve">              投标人名称：（盖章）</w:t>
      </w:r>
    </w:p>
    <w:p w14:paraId="12C841B0">
      <w:pPr>
        <w:snapToGrid w:val="0"/>
        <w:spacing w:line="500" w:lineRule="exact"/>
        <w:ind w:left="1133" w:hanging="1132" w:hangingChars="472"/>
        <w:jc w:val="center"/>
        <w:rPr>
          <w:rFonts w:ascii="宋体" w:hAnsi="宋体" w:cs="仿宋"/>
          <w:color w:val="auto"/>
          <w:sz w:val="24"/>
        </w:rPr>
      </w:pPr>
      <w:r>
        <w:rPr>
          <w:rFonts w:hint="eastAsia" w:ascii="宋体" w:hAnsi="宋体" w:cs="仿宋"/>
          <w:color w:val="auto"/>
          <w:sz w:val="24"/>
        </w:rPr>
        <w:t xml:space="preserve">                          法定代表人或授权委托人（签字）：</w:t>
      </w:r>
    </w:p>
    <w:p w14:paraId="0EA83620">
      <w:pPr>
        <w:snapToGrid w:val="0"/>
        <w:spacing w:line="500" w:lineRule="exact"/>
        <w:ind w:left="1133" w:hanging="1132" w:hangingChars="472"/>
        <w:jc w:val="center"/>
        <w:rPr>
          <w:rFonts w:ascii="宋体" w:hAnsi="宋体" w:cs="仿宋"/>
          <w:color w:val="auto"/>
          <w:sz w:val="24"/>
        </w:rPr>
      </w:pPr>
      <w:r>
        <w:rPr>
          <w:rFonts w:hint="eastAsia" w:ascii="宋体" w:hAnsi="宋体" w:cs="仿宋"/>
          <w:color w:val="auto"/>
          <w:sz w:val="24"/>
        </w:rPr>
        <w:t>日期：</w:t>
      </w:r>
    </w:p>
    <w:p w14:paraId="3E99C0C4">
      <w:pPr>
        <w:snapToGrid w:val="0"/>
        <w:spacing w:line="400" w:lineRule="exact"/>
        <w:ind w:firstLine="537" w:firstLineChars="192"/>
        <w:contextualSpacing/>
        <w:rPr>
          <w:rFonts w:hint="eastAsia" w:ascii="宋体" w:hAnsi="宋体" w:cs="宋体"/>
          <w:b/>
          <w:color w:val="auto"/>
          <w:kern w:val="0"/>
          <w:sz w:val="28"/>
          <w:szCs w:val="28"/>
        </w:rPr>
      </w:pPr>
    </w:p>
    <w:p w14:paraId="05B15327">
      <w:pPr>
        <w:snapToGrid w:val="0"/>
        <w:spacing w:line="400" w:lineRule="exact"/>
        <w:ind w:firstLine="537" w:firstLineChars="192"/>
        <w:contextualSpacing/>
        <w:rPr>
          <w:rFonts w:hint="eastAsia" w:ascii="宋体" w:hAnsi="宋体" w:cs="宋体"/>
          <w:b/>
          <w:color w:val="auto"/>
          <w:kern w:val="0"/>
          <w:sz w:val="28"/>
          <w:szCs w:val="28"/>
        </w:rPr>
      </w:pPr>
      <w:r>
        <w:rPr>
          <w:rFonts w:hint="eastAsia" w:ascii="宋体" w:hAnsi="宋体" w:cs="宋体"/>
          <w:b/>
          <w:color w:val="auto"/>
          <w:kern w:val="0"/>
          <w:sz w:val="28"/>
          <w:szCs w:val="28"/>
        </w:rPr>
        <w:t xml:space="preserve"> </w:t>
      </w:r>
    </w:p>
    <w:p w14:paraId="0F1A2207">
      <w:pPr>
        <w:snapToGrid w:val="0"/>
        <w:spacing w:line="400" w:lineRule="exact"/>
        <w:ind w:firstLine="537" w:firstLineChars="192"/>
        <w:contextualSpacing/>
        <w:rPr>
          <w:rFonts w:hint="eastAsia" w:ascii="宋体" w:hAnsi="宋体" w:cs="宋体"/>
          <w:b/>
          <w:color w:val="auto"/>
          <w:kern w:val="0"/>
          <w:sz w:val="28"/>
          <w:szCs w:val="28"/>
        </w:rPr>
      </w:pPr>
    </w:p>
    <w:p w14:paraId="0999C8B2">
      <w:pPr>
        <w:snapToGrid w:val="0"/>
        <w:spacing w:line="400" w:lineRule="exact"/>
        <w:ind w:firstLine="537" w:firstLineChars="192"/>
        <w:contextualSpacing/>
        <w:rPr>
          <w:rFonts w:hint="eastAsia" w:ascii="宋体" w:hAnsi="宋体" w:cs="宋体"/>
          <w:b/>
          <w:color w:val="auto"/>
          <w:kern w:val="0"/>
          <w:sz w:val="28"/>
          <w:szCs w:val="28"/>
        </w:rPr>
      </w:pPr>
    </w:p>
    <w:p w14:paraId="3A01DDDA">
      <w:pPr>
        <w:snapToGrid w:val="0"/>
        <w:spacing w:line="400" w:lineRule="exact"/>
        <w:ind w:firstLine="537" w:firstLineChars="192"/>
        <w:contextualSpacing/>
        <w:rPr>
          <w:rFonts w:hint="eastAsia" w:ascii="宋体" w:hAnsi="宋体" w:cs="宋体"/>
          <w:b/>
          <w:color w:val="auto"/>
          <w:kern w:val="0"/>
          <w:sz w:val="28"/>
          <w:szCs w:val="28"/>
        </w:rPr>
      </w:pPr>
    </w:p>
    <w:p w14:paraId="467E66BE">
      <w:pPr>
        <w:snapToGrid w:val="0"/>
        <w:spacing w:line="400" w:lineRule="exact"/>
        <w:ind w:firstLine="537" w:firstLineChars="192"/>
        <w:contextualSpacing/>
        <w:rPr>
          <w:rFonts w:hint="eastAsia" w:ascii="宋体" w:hAnsi="宋体" w:cs="宋体"/>
          <w:b/>
          <w:color w:val="auto"/>
          <w:kern w:val="0"/>
          <w:sz w:val="28"/>
          <w:szCs w:val="28"/>
        </w:rPr>
      </w:pPr>
    </w:p>
    <w:p w14:paraId="2872A784">
      <w:pPr>
        <w:snapToGrid w:val="0"/>
        <w:spacing w:line="400" w:lineRule="exact"/>
        <w:ind w:firstLine="537" w:firstLineChars="192"/>
        <w:contextualSpacing/>
        <w:rPr>
          <w:rFonts w:hint="eastAsia" w:ascii="宋体" w:hAnsi="宋体" w:cs="宋体"/>
          <w:b/>
          <w:color w:val="auto"/>
          <w:kern w:val="0"/>
          <w:sz w:val="28"/>
          <w:szCs w:val="28"/>
        </w:rPr>
      </w:pPr>
    </w:p>
    <w:p w14:paraId="4F8E93FE">
      <w:pPr>
        <w:snapToGrid w:val="0"/>
        <w:spacing w:line="400" w:lineRule="exact"/>
        <w:ind w:firstLine="537" w:firstLineChars="192"/>
        <w:contextualSpacing/>
        <w:rPr>
          <w:rFonts w:hint="eastAsia" w:ascii="宋体" w:hAnsi="宋体" w:cs="宋体"/>
          <w:b/>
          <w:color w:val="auto"/>
          <w:kern w:val="0"/>
          <w:sz w:val="28"/>
          <w:szCs w:val="28"/>
        </w:rPr>
      </w:pPr>
    </w:p>
    <w:p w14:paraId="78B04113">
      <w:pPr>
        <w:snapToGrid w:val="0"/>
        <w:spacing w:line="400" w:lineRule="exact"/>
        <w:ind w:firstLine="537" w:firstLineChars="192"/>
        <w:contextualSpacing/>
        <w:rPr>
          <w:rFonts w:hint="eastAsia" w:ascii="宋体" w:hAnsi="宋体" w:cs="宋体"/>
          <w:b/>
          <w:color w:val="auto"/>
          <w:kern w:val="0"/>
          <w:sz w:val="28"/>
          <w:szCs w:val="28"/>
        </w:rPr>
      </w:pPr>
    </w:p>
    <w:p w14:paraId="2AD5E301">
      <w:pPr>
        <w:snapToGrid w:val="0"/>
        <w:spacing w:line="400" w:lineRule="exact"/>
        <w:ind w:firstLine="537" w:firstLineChars="192"/>
        <w:contextualSpacing/>
        <w:rPr>
          <w:rFonts w:hint="eastAsia" w:ascii="宋体" w:hAnsi="宋体" w:cs="宋体"/>
          <w:b/>
          <w:color w:val="auto"/>
          <w:kern w:val="0"/>
          <w:sz w:val="28"/>
          <w:szCs w:val="28"/>
        </w:rPr>
      </w:pPr>
    </w:p>
    <w:p w14:paraId="7FB93119">
      <w:pPr>
        <w:snapToGrid w:val="0"/>
        <w:spacing w:line="400" w:lineRule="exact"/>
        <w:ind w:firstLine="537" w:firstLineChars="192"/>
        <w:contextualSpacing/>
        <w:rPr>
          <w:rFonts w:hint="eastAsia" w:ascii="宋体" w:hAnsi="宋体" w:cs="宋体"/>
          <w:b/>
          <w:color w:val="auto"/>
          <w:kern w:val="0"/>
          <w:sz w:val="28"/>
          <w:szCs w:val="28"/>
        </w:rPr>
      </w:pPr>
    </w:p>
    <w:p w14:paraId="73E6E8CE">
      <w:pPr>
        <w:snapToGrid w:val="0"/>
        <w:spacing w:line="400" w:lineRule="exact"/>
        <w:ind w:firstLine="537" w:firstLineChars="192"/>
        <w:contextualSpacing/>
        <w:rPr>
          <w:rFonts w:hint="eastAsia" w:ascii="宋体" w:hAnsi="宋体" w:cs="宋体"/>
          <w:b/>
          <w:color w:val="auto"/>
          <w:kern w:val="0"/>
          <w:sz w:val="28"/>
          <w:szCs w:val="28"/>
        </w:rPr>
      </w:pPr>
    </w:p>
    <w:p w14:paraId="24510AC4">
      <w:pPr>
        <w:snapToGrid w:val="0"/>
        <w:spacing w:line="400" w:lineRule="exact"/>
        <w:ind w:firstLine="537" w:firstLineChars="192"/>
        <w:contextualSpacing/>
        <w:rPr>
          <w:rFonts w:hint="eastAsia" w:ascii="宋体" w:hAnsi="宋体" w:cs="宋体"/>
          <w:b/>
          <w:color w:val="auto"/>
          <w:kern w:val="0"/>
          <w:sz w:val="28"/>
          <w:szCs w:val="28"/>
        </w:rPr>
      </w:pPr>
    </w:p>
    <w:p w14:paraId="674E2989">
      <w:pPr>
        <w:snapToGrid w:val="0"/>
        <w:spacing w:line="400" w:lineRule="exact"/>
        <w:ind w:firstLine="537" w:firstLineChars="192"/>
        <w:contextualSpacing/>
        <w:rPr>
          <w:rFonts w:hint="eastAsia" w:ascii="宋体" w:hAnsi="宋体" w:cs="宋体"/>
          <w:b/>
          <w:color w:val="auto"/>
          <w:kern w:val="0"/>
          <w:sz w:val="28"/>
          <w:szCs w:val="28"/>
        </w:rPr>
      </w:pPr>
    </w:p>
    <w:p w14:paraId="0FECE4E9">
      <w:pPr>
        <w:snapToGrid w:val="0"/>
        <w:spacing w:line="400" w:lineRule="exact"/>
        <w:ind w:firstLine="537" w:firstLineChars="192"/>
        <w:contextualSpacing/>
        <w:rPr>
          <w:rFonts w:hint="eastAsia" w:ascii="宋体" w:hAnsi="宋体" w:cs="宋体"/>
          <w:b/>
          <w:color w:val="auto"/>
          <w:kern w:val="0"/>
          <w:sz w:val="28"/>
          <w:szCs w:val="28"/>
        </w:rPr>
      </w:pPr>
    </w:p>
    <w:p w14:paraId="05538C13">
      <w:pPr>
        <w:snapToGrid w:val="0"/>
        <w:spacing w:line="400" w:lineRule="exact"/>
        <w:contextualSpacing/>
        <w:rPr>
          <w:rFonts w:hint="eastAsia" w:ascii="宋体" w:hAnsi="宋体" w:cs="宋体"/>
          <w:color w:val="auto"/>
          <w:kern w:val="0"/>
          <w:sz w:val="28"/>
          <w:szCs w:val="28"/>
        </w:rPr>
      </w:pPr>
    </w:p>
    <w:p w14:paraId="64DC8CA1">
      <w:pPr>
        <w:rPr>
          <w:rFonts w:hint="eastAsia" w:ascii="宋体" w:hAnsi="宋体" w:cs="宋体"/>
          <w:color w:val="auto"/>
          <w:sz w:val="32"/>
          <w:szCs w:val="32"/>
        </w:rPr>
      </w:pPr>
      <w:r>
        <w:rPr>
          <w:rFonts w:hint="eastAsia" w:ascii="宋体" w:hAnsi="宋体" w:cs="宋体"/>
          <w:color w:val="auto"/>
          <w:sz w:val="32"/>
          <w:szCs w:val="32"/>
        </w:rPr>
        <w:br w:type="page"/>
      </w:r>
    </w:p>
    <w:p w14:paraId="63468575">
      <w:pPr>
        <w:snapToGrid w:val="0"/>
        <w:spacing w:line="400" w:lineRule="exact"/>
        <w:contextualSpacing/>
        <w:rPr>
          <w:rFonts w:hint="eastAsia" w:ascii="宋体" w:hAnsi="宋体" w:eastAsia="宋体" w:cs="宋体"/>
          <w:b/>
          <w:color w:val="auto"/>
          <w:kern w:val="0"/>
          <w:sz w:val="28"/>
          <w:szCs w:val="28"/>
          <w:lang w:eastAsia="zh-CN"/>
        </w:rPr>
      </w:pPr>
      <w:r>
        <w:rPr>
          <w:rFonts w:ascii="宋体" w:hAnsi="宋体"/>
          <w:color w:val="auto"/>
          <w:sz w:val="32"/>
          <w:szCs w:val="32"/>
        </w:rPr>
        <w:t>附件</w:t>
      </w:r>
      <w:r>
        <w:rPr>
          <w:rFonts w:hint="eastAsia" w:ascii="宋体" w:hAnsi="宋体"/>
          <w:color w:val="auto"/>
          <w:sz w:val="32"/>
          <w:szCs w:val="32"/>
          <w:lang w:val="en-US" w:eastAsia="zh-CN"/>
        </w:rPr>
        <w:t>8</w:t>
      </w:r>
    </w:p>
    <w:p w14:paraId="56DF19BC">
      <w:pPr>
        <w:jc w:val="center"/>
        <w:rPr>
          <w:rFonts w:hint="eastAsia" w:ascii="宋体" w:hAnsi="宋体" w:cs="仿宋"/>
          <w:bCs/>
          <w:color w:val="auto"/>
          <w:sz w:val="44"/>
          <w:szCs w:val="44"/>
        </w:rPr>
      </w:pPr>
      <w:r>
        <w:rPr>
          <w:rFonts w:hint="eastAsia" w:ascii="宋体" w:hAnsi="宋体" w:cs="仿宋"/>
          <w:bCs/>
          <w:color w:val="auto"/>
          <w:sz w:val="44"/>
          <w:szCs w:val="44"/>
        </w:rPr>
        <w:t>质疑函范本</w:t>
      </w:r>
    </w:p>
    <w:p w14:paraId="5844D456">
      <w:pPr>
        <w:adjustRightInd w:val="0"/>
        <w:snapToGrid w:val="0"/>
        <w:spacing w:before="312" w:beforeLines="100" w:line="460" w:lineRule="exact"/>
        <w:rPr>
          <w:rFonts w:hint="eastAsia" w:ascii="宋体" w:hAnsi="宋体" w:cs="仿宋"/>
          <w:bCs/>
          <w:color w:val="auto"/>
          <w:sz w:val="28"/>
          <w:szCs w:val="28"/>
        </w:rPr>
      </w:pPr>
      <w:r>
        <w:rPr>
          <w:rFonts w:hint="eastAsia" w:ascii="宋体" w:hAnsi="宋体" w:cs="仿宋"/>
          <w:bCs/>
          <w:color w:val="auto"/>
          <w:sz w:val="28"/>
          <w:szCs w:val="28"/>
        </w:rPr>
        <w:t>一、质疑供应商基本信息</w:t>
      </w:r>
    </w:p>
    <w:p w14:paraId="4D2E51C3">
      <w:pPr>
        <w:adjustRightInd w:val="0"/>
        <w:snapToGrid w:val="0"/>
        <w:spacing w:line="460" w:lineRule="exact"/>
        <w:rPr>
          <w:rFonts w:hint="eastAsia" w:ascii="宋体" w:hAnsi="宋体" w:cs="仿宋"/>
          <w:color w:val="auto"/>
          <w:sz w:val="28"/>
          <w:szCs w:val="28"/>
          <w:u w:val="dotted"/>
        </w:rPr>
      </w:pPr>
      <w:r>
        <w:rPr>
          <w:rFonts w:hint="eastAsia" w:ascii="宋体" w:hAnsi="宋体" w:cs="仿宋"/>
          <w:color w:val="auto"/>
          <w:sz w:val="28"/>
          <w:szCs w:val="28"/>
        </w:rPr>
        <w:t>质疑供应商：</w:t>
      </w:r>
    </w:p>
    <w:p w14:paraId="290111A5">
      <w:pPr>
        <w:adjustRightInd w:val="0"/>
        <w:snapToGrid w:val="0"/>
        <w:spacing w:line="460" w:lineRule="exact"/>
        <w:rPr>
          <w:rFonts w:hint="eastAsia" w:ascii="宋体" w:hAnsi="宋体" w:cs="仿宋"/>
          <w:color w:val="auto"/>
          <w:sz w:val="28"/>
          <w:szCs w:val="28"/>
        </w:rPr>
      </w:pPr>
      <w:r>
        <w:rPr>
          <w:rFonts w:hint="eastAsia" w:ascii="宋体" w:hAnsi="宋体" w:cs="仿宋"/>
          <w:color w:val="auto"/>
          <w:sz w:val="28"/>
          <w:szCs w:val="28"/>
        </w:rPr>
        <w:t>地址：邮编：</w:t>
      </w:r>
    </w:p>
    <w:p w14:paraId="2F4A20A7">
      <w:pPr>
        <w:adjustRightInd w:val="0"/>
        <w:snapToGrid w:val="0"/>
        <w:spacing w:line="460" w:lineRule="exact"/>
        <w:rPr>
          <w:rFonts w:hint="eastAsia" w:ascii="宋体" w:hAnsi="宋体" w:cs="仿宋"/>
          <w:color w:val="auto"/>
          <w:sz w:val="28"/>
          <w:szCs w:val="28"/>
        </w:rPr>
      </w:pPr>
      <w:r>
        <w:rPr>
          <w:rFonts w:hint="eastAsia" w:ascii="宋体" w:hAnsi="宋体" w:cs="仿宋"/>
          <w:color w:val="auto"/>
          <w:sz w:val="28"/>
          <w:szCs w:val="28"/>
        </w:rPr>
        <w:t>联系人：联系电话：</w:t>
      </w:r>
    </w:p>
    <w:p w14:paraId="3F816754">
      <w:pPr>
        <w:adjustRightInd w:val="0"/>
        <w:snapToGrid w:val="0"/>
        <w:spacing w:line="460" w:lineRule="exact"/>
        <w:rPr>
          <w:rFonts w:hint="eastAsia" w:ascii="宋体" w:hAnsi="宋体" w:cs="仿宋"/>
          <w:color w:val="auto"/>
          <w:sz w:val="28"/>
          <w:szCs w:val="28"/>
          <w:u w:val="dotted"/>
        </w:rPr>
      </w:pPr>
      <w:r>
        <w:rPr>
          <w:rFonts w:hint="eastAsia" w:ascii="宋体" w:hAnsi="宋体" w:cs="仿宋"/>
          <w:color w:val="auto"/>
          <w:sz w:val="28"/>
          <w:szCs w:val="28"/>
        </w:rPr>
        <w:t>授权代表：</w:t>
      </w:r>
    </w:p>
    <w:p w14:paraId="2C881864">
      <w:pPr>
        <w:adjustRightInd w:val="0"/>
        <w:snapToGrid w:val="0"/>
        <w:spacing w:line="460" w:lineRule="exact"/>
        <w:rPr>
          <w:rFonts w:hint="eastAsia" w:ascii="宋体" w:hAnsi="宋体" w:cs="仿宋"/>
          <w:color w:val="auto"/>
          <w:sz w:val="28"/>
          <w:szCs w:val="28"/>
        </w:rPr>
      </w:pPr>
      <w:r>
        <w:rPr>
          <w:rFonts w:hint="eastAsia" w:ascii="宋体" w:hAnsi="宋体" w:cs="仿宋"/>
          <w:color w:val="auto"/>
          <w:sz w:val="28"/>
          <w:szCs w:val="28"/>
        </w:rPr>
        <w:t>联系电话：</w:t>
      </w:r>
    </w:p>
    <w:p w14:paraId="3F1F25A5">
      <w:pPr>
        <w:adjustRightInd w:val="0"/>
        <w:snapToGrid w:val="0"/>
        <w:spacing w:line="460" w:lineRule="exact"/>
        <w:rPr>
          <w:rFonts w:hint="eastAsia" w:ascii="宋体" w:hAnsi="宋体" w:cs="仿宋"/>
          <w:color w:val="auto"/>
          <w:sz w:val="28"/>
          <w:szCs w:val="28"/>
        </w:rPr>
      </w:pPr>
      <w:r>
        <w:rPr>
          <w:rFonts w:hint="eastAsia" w:ascii="宋体" w:hAnsi="宋体" w:cs="仿宋"/>
          <w:color w:val="auto"/>
          <w:sz w:val="28"/>
          <w:szCs w:val="28"/>
        </w:rPr>
        <w:t>地址：邮编：</w:t>
      </w:r>
    </w:p>
    <w:p w14:paraId="115FC423">
      <w:pPr>
        <w:adjustRightInd w:val="0"/>
        <w:snapToGrid w:val="0"/>
        <w:spacing w:line="460" w:lineRule="exact"/>
        <w:rPr>
          <w:rFonts w:hint="eastAsia" w:ascii="宋体" w:hAnsi="宋体" w:cs="仿宋"/>
          <w:bCs/>
          <w:color w:val="auto"/>
          <w:sz w:val="28"/>
          <w:szCs w:val="28"/>
        </w:rPr>
      </w:pPr>
      <w:r>
        <w:rPr>
          <w:rFonts w:hint="eastAsia" w:ascii="宋体" w:hAnsi="宋体" w:cs="仿宋"/>
          <w:bCs/>
          <w:color w:val="auto"/>
          <w:sz w:val="28"/>
          <w:szCs w:val="28"/>
        </w:rPr>
        <w:t>二、质疑项目基本情况</w:t>
      </w:r>
    </w:p>
    <w:p w14:paraId="58C6A166">
      <w:pPr>
        <w:adjustRightInd w:val="0"/>
        <w:snapToGrid w:val="0"/>
        <w:spacing w:line="460" w:lineRule="exact"/>
        <w:rPr>
          <w:rFonts w:hint="eastAsia" w:ascii="宋体" w:hAnsi="宋体" w:cs="仿宋"/>
          <w:color w:val="auto"/>
          <w:sz w:val="28"/>
          <w:szCs w:val="28"/>
        </w:rPr>
      </w:pPr>
      <w:r>
        <w:rPr>
          <w:rFonts w:hint="eastAsia" w:ascii="宋体" w:hAnsi="宋体" w:cs="仿宋"/>
          <w:color w:val="auto"/>
          <w:sz w:val="28"/>
          <w:szCs w:val="28"/>
        </w:rPr>
        <w:t>质疑项目的名称：</w:t>
      </w:r>
    </w:p>
    <w:p w14:paraId="484E37AB">
      <w:pPr>
        <w:adjustRightInd w:val="0"/>
        <w:snapToGrid w:val="0"/>
        <w:spacing w:line="460" w:lineRule="exact"/>
        <w:rPr>
          <w:rFonts w:hint="eastAsia" w:ascii="宋体" w:hAnsi="宋体" w:cs="仿宋"/>
          <w:color w:val="auto"/>
          <w:sz w:val="28"/>
          <w:szCs w:val="28"/>
        </w:rPr>
      </w:pPr>
      <w:r>
        <w:rPr>
          <w:rFonts w:hint="eastAsia" w:ascii="宋体" w:hAnsi="宋体" w:cs="仿宋"/>
          <w:color w:val="auto"/>
          <w:sz w:val="28"/>
          <w:szCs w:val="28"/>
        </w:rPr>
        <w:t>质疑项目的编号：包号：</w:t>
      </w:r>
    </w:p>
    <w:p w14:paraId="44DC1423">
      <w:pPr>
        <w:adjustRightInd w:val="0"/>
        <w:snapToGrid w:val="0"/>
        <w:spacing w:line="460" w:lineRule="exact"/>
        <w:rPr>
          <w:rFonts w:hint="eastAsia" w:ascii="宋体" w:hAnsi="宋体" w:cs="仿宋"/>
          <w:color w:val="auto"/>
          <w:sz w:val="28"/>
          <w:szCs w:val="28"/>
          <w:u w:val="dotted"/>
        </w:rPr>
      </w:pPr>
      <w:r>
        <w:rPr>
          <w:rFonts w:hint="eastAsia" w:ascii="宋体" w:hAnsi="宋体" w:cs="仿宋"/>
          <w:color w:val="auto"/>
          <w:sz w:val="28"/>
          <w:szCs w:val="28"/>
        </w:rPr>
        <w:t>招标人名称：</w:t>
      </w:r>
    </w:p>
    <w:p w14:paraId="7DC278B5">
      <w:pPr>
        <w:adjustRightInd w:val="0"/>
        <w:snapToGrid w:val="0"/>
        <w:spacing w:line="460" w:lineRule="exact"/>
        <w:rPr>
          <w:rFonts w:hint="eastAsia" w:ascii="宋体" w:hAnsi="宋体" w:cs="仿宋"/>
          <w:color w:val="auto"/>
          <w:sz w:val="28"/>
          <w:szCs w:val="28"/>
        </w:rPr>
      </w:pPr>
      <w:r>
        <w:rPr>
          <w:rFonts w:hint="eastAsia" w:ascii="宋体" w:hAnsi="宋体" w:cs="仿宋"/>
          <w:color w:val="auto"/>
          <w:sz w:val="28"/>
          <w:szCs w:val="28"/>
        </w:rPr>
        <w:t>采购文件获取日期：</w:t>
      </w:r>
    </w:p>
    <w:p w14:paraId="6BCD69D9">
      <w:pPr>
        <w:adjustRightInd w:val="0"/>
        <w:snapToGrid w:val="0"/>
        <w:spacing w:line="460" w:lineRule="exact"/>
        <w:rPr>
          <w:rFonts w:hint="eastAsia" w:ascii="宋体" w:hAnsi="宋体" w:cs="仿宋"/>
          <w:bCs/>
          <w:color w:val="auto"/>
          <w:sz w:val="28"/>
          <w:szCs w:val="28"/>
        </w:rPr>
      </w:pPr>
      <w:r>
        <w:rPr>
          <w:rFonts w:hint="eastAsia" w:ascii="宋体" w:hAnsi="宋体" w:cs="仿宋"/>
          <w:bCs/>
          <w:color w:val="auto"/>
          <w:sz w:val="28"/>
          <w:szCs w:val="28"/>
        </w:rPr>
        <w:t>三、质疑事项具体内容</w:t>
      </w:r>
    </w:p>
    <w:p w14:paraId="37BFACA9">
      <w:pPr>
        <w:adjustRightInd w:val="0"/>
        <w:snapToGrid w:val="0"/>
        <w:spacing w:line="460" w:lineRule="exact"/>
        <w:rPr>
          <w:rFonts w:hint="eastAsia" w:ascii="宋体" w:hAnsi="宋体" w:cs="仿宋"/>
          <w:color w:val="auto"/>
          <w:sz w:val="28"/>
          <w:szCs w:val="28"/>
          <w:u w:val="dotted"/>
        </w:rPr>
      </w:pPr>
      <w:r>
        <w:rPr>
          <w:rFonts w:hint="eastAsia" w:ascii="宋体" w:hAnsi="宋体" w:cs="仿宋"/>
          <w:color w:val="auto"/>
          <w:sz w:val="28"/>
          <w:szCs w:val="28"/>
        </w:rPr>
        <w:t>质疑事项1：</w:t>
      </w:r>
    </w:p>
    <w:p w14:paraId="76CAB5C5">
      <w:pPr>
        <w:adjustRightInd w:val="0"/>
        <w:snapToGrid w:val="0"/>
        <w:spacing w:line="460" w:lineRule="exact"/>
        <w:rPr>
          <w:rFonts w:hint="eastAsia" w:ascii="宋体" w:hAnsi="宋体" w:cs="仿宋"/>
          <w:color w:val="auto"/>
          <w:sz w:val="28"/>
          <w:szCs w:val="28"/>
          <w:u w:val="dotted"/>
        </w:rPr>
      </w:pPr>
      <w:r>
        <w:rPr>
          <w:rFonts w:hint="eastAsia" w:ascii="宋体" w:hAnsi="宋体" w:cs="仿宋"/>
          <w:color w:val="auto"/>
          <w:sz w:val="28"/>
          <w:szCs w:val="28"/>
        </w:rPr>
        <w:t>事实依据：</w:t>
      </w:r>
    </w:p>
    <w:p w14:paraId="639355A7">
      <w:pPr>
        <w:adjustRightInd w:val="0"/>
        <w:snapToGrid w:val="0"/>
        <w:spacing w:line="460" w:lineRule="exact"/>
        <w:rPr>
          <w:rFonts w:hint="eastAsia" w:ascii="宋体" w:hAnsi="宋体" w:cs="仿宋"/>
          <w:color w:val="auto"/>
          <w:sz w:val="28"/>
          <w:szCs w:val="28"/>
        </w:rPr>
      </w:pPr>
    </w:p>
    <w:p w14:paraId="2FA2DD50">
      <w:pPr>
        <w:adjustRightInd w:val="0"/>
        <w:snapToGrid w:val="0"/>
        <w:spacing w:line="460" w:lineRule="exact"/>
        <w:rPr>
          <w:rFonts w:hint="eastAsia" w:ascii="宋体" w:hAnsi="宋体" w:cs="仿宋"/>
          <w:color w:val="auto"/>
          <w:sz w:val="28"/>
          <w:szCs w:val="28"/>
          <w:u w:val="dotted"/>
        </w:rPr>
      </w:pPr>
      <w:r>
        <w:rPr>
          <w:rFonts w:hint="eastAsia" w:ascii="宋体" w:hAnsi="宋体" w:cs="仿宋"/>
          <w:color w:val="auto"/>
          <w:sz w:val="28"/>
          <w:szCs w:val="28"/>
        </w:rPr>
        <w:t>法律依据：</w:t>
      </w:r>
    </w:p>
    <w:p w14:paraId="5E0F0E83">
      <w:pPr>
        <w:adjustRightInd w:val="0"/>
        <w:snapToGrid w:val="0"/>
        <w:spacing w:line="460" w:lineRule="exact"/>
        <w:rPr>
          <w:rFonts w:hint="eastAsia" w:ascii="宋体" w:hAnsi="宋体" w:cs="仿宋"/>
          <w:color w:val="auto"/>
          <w:sz w:val="28"/>
          <w:szCs w:val="28"/>
          <w:u w:val="dotted"/>
        </w:rPr>
      </w:pPr>
    </w:p>
    <w:p w14:paraId="49878A19">
      <w:pPr>
        <w:adjustRightInd w:val="0"/>
        <w:snapToGrid w:val="0"/>
        <w:spacing w:line="460" w:lineRule="exact"/>
        <w:rPr>
          <w:rFonts w:hint="eastAsia" w:ascii="宋体" w:hAnsi="宋体" w:cs="仿宋"/>
          <w:color w:val="auto"/>
          <w:sz w:val="28"/>
          <w:szCs w:val="28"/>
          <w:u w:val="dotted"/>
        </w:rPr>
      </w:pPr>
      <w:r>
        <w:rPr>
          <w:rFonts w:hint="eastAsia" w:ascii="宋体" w:hAnsi="宋体" w:cs="仿宋"/>
          <w:color w:val="auto"/>
          <w:sz w:val="28"/>
          <w:szCs w:val="28"/>
        </w:rPr>
        <w:t>质疑事项2</w:t>
      </w:r>
    </w:p>
    <w:p w14:paraId="66AE2D3F">
      <w:pPr>
        <w:adjustRightInd w:val="0"/>
        <w:snapToGrid w:val="0"/>
        <w:spacing w:line="460" w:lineRule="exact"/>
        <w:rPr>
          <w:rFonts w:hint="eastAsia" w:ascii="宋体" w:hAnsi="宋体" w:cs="仿宋"/>
          <w:color w:val="auto"/>
          <w:sz w:val="28"/>
          <w:szCs w:val="28"/>
        </w:rPr>
      </w:pPr>
      <w:r>
        <w:rPr>
          <w:rFonts w:hint="eastAsia" w:ascii="宋体" w:hAnsi="宋体" w:cs="仿宋"/>
          <w:color w:val="auto"/>
          <w:sz w:val="28"/>
          <w:szCs w:val="28"/>
        </w:rPr>
        <w:t>……</w:t>
      </w:r>
    </w:p>
    <w:p w14:paraId="387D78A2">
      <w:pPr>
        <w:adjustRightInd w:val="0"/>
        <w:snapToGrid w:val="0"/>
        <w:spacing w:line="460" w:lineRule="exact"/>
        <w:rPr>
          <w:rFonts w:hint="eastAsia" w:ascii="宋体" w:hAnsi="宋体" w:cs="仿宋"/>
          <w:bCs/>
          <w:color w:val="auto"/>
          <w:sz w:val="28"/>
          <w:szCs w:val="28"/>
        </w:rPr>
      </w:pPr>
      <w:r>
        <w:rPr>
          <w:rFonts w:hint="eastAsia" w:ascii="宋体" w:hAnsi="宋体" w:cs="仿宋"/>
          <w:bCs/>
          <w:color w:val="auto"/>
          <w:sz w:val="28"/>
          <w:szCs w:val="28"/>
        </w:rPr>
        <w:t>四、与质疑事项相关的质疑请求</w:t>
      </w:r>
    </w:p>
    <w:p w14:paraId="00B4E917">
      <w:pPr>
        <w:adjustRightInd w:val="0"/>
        <w:snapToGrid w:val="0"/>
        <w:spacing w:line="460" w:lineRule="exact"/>
        <w:rPr>
          <w:rFonts w:hint="eastAsia" w:ascii="宋体" w:hAnsi="宋体" w:cs="仿宋"/>
          <w:color w:val="auto"/>
          <w:sz w:val="28"/>
          <w:szCs w:val="28"/>
          <w:u w:val="dotted"/>
        </w:rPr>
      </w:pPr>
      <w:r>
        <w:rPr>
          <w:rFonts w:hint="eastAsia" w:ascii="宋体" w:hAnsi="宋体" w:cs="仿宋"/>
          <w:color w:val="auto"/>
          <w:sz w:val="28"/>
          <w:szCs w:val="28"/>
        </w:rPr>
        <w:t>请求：</w:t>
      </w:r>
    </w:p>
    <w:p w14:paraId="55D68739">
      <w:pPr>
        <w:spacing w:line="460" w:lineRule="exact"/>
        <w:rPr>
          <w:rFonts w:hint="eastAsia" w:ascii="宋体" w:hAnsi="宋体"/>
          <w:color w:val="auto"/>
          <w:sz w:val="28"/>
          <w:szCs w:val="28"/>
        </w:rPr>
      </w:pPr>
      <w:r>
        <w:rPr>
          <w:rFonts w:hint="eastAsia" w:ascii="宋体" w:hAnsi="宋体"/>
          <w:color w:val="auto"/>
          <w:sz w:val="28"/>
          <w:szCs w:val="28"/>
        </w:rPr>
        <w:t xml:space="preserve">签字(签章)：                   公章：                      </w:t>
      </w:r>
    </w:p>
    <w:p w14:paraId="380EE561">
      <w:pPr>
        <w:spacing w:line="460" w:lineRule="exact"/>
        <w:rPr>
          <w:rFonts w:hint="eastAsia" w:ascii="宋体" w:hAnsi="宋体"/>
          <w:color w:val="auto"/>
          <w:sz w:val="28"/>
          <w:szCs w:val="28"/>
        </w:rPr>
      </w:pPr>
      <w:r>
        <w:rPr>
          <w:rFonts w:hint="eastAsia" w:ascii="宋体" w:hAnsi="宋体"/>
          <w:color w:val="auto"/>
          <w:sz w:val="28"/>
          <w:szCs w:val="28"/>
        </w:rPr>
        <w:t xml:space="preserve">日期：    </w:t>
      </w:r>
    </w:p>
    <w:p w14:paraId="35FCB0B0">
      <w:pPr>
        <w:adjustRightInd w:val="0"/>
        <w:snapToGrid w:val="0"/>
        <w:spacing w:line="360" w:lineRule="auto"/>
        <w:rPr>
          <w:rFonts w:hint="eastAsia" w:ascii="宋体" w:hAnsi="宋体" w:cs="仿宋"/>
          <w:color w:val="auto"/>
          <w:sz w:val="28"/>
          <w:szCs w:val="28"/>
        </w:rPr>
      </w:pPr>
    </w:p>
    <w:p w14:paraId="700CF7C2">
      <w:pPr>
        <w:rPr>
          <w:rFonts w:hint="eastAsia" w:ascii="宋体" w:hAnsi="宋体"/>
          <w:b/>
          <w:color w:val="auto"/>
          <w:sz w:val="28"/>
          <w:szCs w:val="28"/>
        </w:rPr>
      </w:pPr>
    </w:p>
    <w:p w14:paraId="7032BE89">
      <w:pPr>
        <w:rPr>
          <w:rFonts w:hint="eastAsia" w:ascii="宋体" w:hAnsi="宋体"/>
          <w:b/>
          <w:color w:val="auto"/>
          <w:sz w:val="28"/>
          <w:szCs w:val="28"/>
        </w:rPr>
      </w:pPr>
      <w:r>
        <w:rPr>
          <w:rFonts w:hint="eastAsia" w:ascii="宋体" w:hAnsi="宋体"/>
          <w:b/>
          <w:color w:val="auto"/>
          <w:sz w:val="28"/>
          <w:szCs w:val="28"/>
        </w:rPr>
        <w:t>质疑函制作说明：</w:t>
      </w:r>
    </w:p>
    <w:p w14:paraId="6989FB08">
      <w:pPr>
        <w:widowControl/>
        <w:ind w:firstLine="560" w:firstLineChars="200"/>
        <w:jc w:val="left"/>
        <w:rPr>
          <w:rFonts w:hint="eastAsia" w:ascii="宋体" w:hAnsi="宋体"/>
          <w:color w:val="auto"/>
          <w:sz w:val="28"/>
          <w:szCs w:val="28"/>
        </w:rPr>
      </w:pPr>
      <w:r>
        <w:rPr>
          <w:rFonts w:hint="eastAsia" w:ascii="宋体" w:hAnsi="宋体"/>
          <w:color w:val="auto"/>
          <w:sz w:val="28"/>
          <w:szCs w:val="28"/>
        </w:rPr>
        <w:t>1.供应商提出质疑时，应提交质疑函和必要的证明材料。</w:t>
      </w:r>
    </w:p>
    <w:p w14:paraId="35D5C166">
      <w:pPr>
        <w:widowControl/>
        <w:ind w:firstLine="560" w:firstLineChars="200"/>
        <w:jc w:val="left"/>
        <w:rPr>
          <w:rFonts w:hint="eastAsia" w:ascii="宋体" w:hAnsi="宋体"/>
          <w:color w:val="auto"/>
          <w:sz w:val="28"/>
          <w:szCs w:val="28"/>
        </w:rPr>
      </w:pPr>
      <w:r>
        <w:rPr>
          <w:rFonts w:hint="eastAsia" w:ascii="宋体" w:hAnsi="宋体"/>
          <w:color w:val="auto"/>
          <w:sz w:val="28"/>
          <w:szCs w:val="28"/>
        </w:rPr>
        <w:t>2.质疑供应商若委托代理人进行质疑的，质疑函应按要求列明“授权代表”的有关内容，并在附件中提交由质疑</w:t>
      </w:r>
      <w:r>
        <w:rPr>
          <w:rFonts w:hint="eastAsia" w:ascii="宋体" w:hAnsi="宋体" w:cs="宋体"/>
          <w:color w:val="auto"/>
          <w:kern w:val="0"/>
          <w:sz w:val="28"/>
          <w:szCs w:val="28"/>
        </w:rPr>
        <w:t>供应商签署的授权委托书。授权委托书应载明代理人的姓名或者名称、代理事项、具体权限、期限和相关事项。</w:t>
      </w:r>
    </w:p>
    <w:p w14:paraId="201B929F">
      <w:pPr>
        <w:widowControl/>
        <w:ind w:firstLine="560" w:firstLineChars="200"/>
        <w:jc w:val="left"/>
        <w:rPr>
          <w:rFonts w:hint="eastAsia" w:ascii="宋体" w:hAnsi="宋体"/>
          <w:color w:val="auto"/>
          <w:sz w:val="28"/>
          <w:szCs w:val="28"/>
        </w:rPr>
      </w:pPr>
      <w:r>
        <w:rPr>
          <w:rFonts w:hint="eastAsia" w:ascii="宋体" w:hAnsi="宋体"/>
          <w:color w:val="auto"/>
          <w:sz w:val="28"/>
          <w:szCs w:val="28"/>
        </w:rPr>
        <w:t>3.质疑供应商若对项目的某一分包进行质疑，质疑函中应列明具体分包号。</w:t>
      </w:r>
    </w:p>
    <w:p w14:paraId="60684569">
      <w:pPr>
        <w:widowControl/>
        <w:ind w:firstLine="560" w:firstLineChars="200"/>
        <w:jc w:val="left"/>
        <w:rPr>
          <w:rFonts w:hint="eastAsia" w:ascii="宋体" w:hAnsi="宋体"/>
          <w:color w:val="auto"/>
          <w:sz w:val="28"/>
          <w:szCs w:val="28"/>
        </w:rPr>
      </w:pPr>
      <w:r>
        <w:rPr>
          <w:rFonts w:hint="eastAsia" w:ascii="宋体" w:hAnsi="宋体"/>
          <w:color w:val="auto"/>
          <w:sz w:val="28"/>
          <w:szCs w:val="28"/>
        </w:rPr>
        <w:t>4.质疑函的质疑事项应具体、明确，并有必要的事实依据和法律依据。</w:t>
      </w:r>
    </w:p>
    <w:p w14:paraId="791F9D72">
      <w:pPr>
        <w:widowControl/>
        <w:ind w:firstLine="560" w:firstLineChars="200"/>
        <w:jc w:val="left"/>
        <w:rPr>
          <w:rFonts w:hint="eastAsia" w:ascii="宋体" w:hAnsi="宋体"/>
          <w:color w:val="auto"/>
          <w:sz w:val="28"/>
          <w:szCs w:val="28"/>
        </w:rPr>
      </w:pPr>
      <w:r>
        <w:rPr>
          <w:rFonts w:hint="eastAsia" w:ascii="宋体" w:hAnsi="宋体"/>
          <w:color w:val="auto"/>
          <w:sz w:val="28"/>
          <w:szCs w:val="28"/>
        </w:rPr>
        <w:t>5.质疑函的质疑请求应与质疑事项相关。</w:t>
      </w:r>
    </w:p>
    <w:p w14:paraId="3FA8B255">
      <w:pPr>
        <w:widowControl/>
        <w:ind w:firstLine="560" w:firstLineChars="200"/>
        <w:jc w:val="left"/>
        <w:rPr>
          <w:rFonts w:hint="eastAsia" w:ascii="宋体" w:hAnsi="宋体"/>
          <w:color w:val="auto"/>
          <w:sz w:val="28"/>
          <w:szCs w:val="28"/>
        </w:rPr>
      </w:pPr>
      <w:r>
        <w:rPr>
          <w:rFonts w:hint="eastAsia" w:ascii="宋体" w:hAnsi="宋体"/>
          <w:color w:val="auto"/>
          <w:sz w:val="28"/>
          <w:szCs w:val="28"/>
        </w:rPr>
        <w:t>6.质疑供应商为自然人的，质疑函应由本人签字；质疑供应商为法人或者其他组织的，质疑函应由法定代表人、主要负责人，或者其授权代表签字或者盖章，并加盖公章。</w:t>
      </w:r>
    </w:p>
    <w:p w14:paraId="23E189CD">
      <w:pPr>
        <w:pStyle w:val="5"/>
        <w:rPr>
          <w:color w:val="auto"/>
        </w:rPr>
      </w:pPr>
    </w:p>
    <w:p w14:paraId="6AED83B1">
      <w:pPr>
        <w:rPr>
          <w:color w:val="auto"/>
        </w:rPr>
      </w:pPr>
    </w:p>
    <w:p w14:paraId="54FD0B6A">
      <w:pPr>
        <w:pStyle w:val="5"/>
        <w:rPr>
          <w:color w:val="auto"/>
        </w:rPr>
      </w:pPr>
    </w:p>
    <w:p w14:paraId="1201760E">
      <w:pPr>
        <w:rPr>
          <w:color w:val="auto"/>
        </w:rPr>
      </w:pPr>
    </w:p>
    <w:p w14:paraId="61801007">
      <w:pPr>
        <w:pStyle w:val="5"/>
        <w:rPr>
          <w:color w:val="auto"/>
        </w:rPr>
      </w:pPr>
    </w:p>
    <w:p w14:paraId="36787AB8">
      <w:pPr>
        <w:rPr>
          <w:color w:val="auto"/>
        </w:rPr>
      </w:pPr>
    </w:p>
    <w:p w14:paraId="439ADBC3">
      <w:pPr>
        <w:pStyle w:val="5"/>
        <w:rPr>
          <w:color w:val="auto"/>
        </w:rPr>
      </w:pPr>
    </w:p>
    <w:p w14:paraId="37B41ADE">
      <w:pPr>
        <w:rPr>
          <w:color w:val="auto"/>
        </w:rPr>
      </w:pPr>
    </w:p>
    <w:p w14:paraId="051D683A">
      <w:pPr>
        <w:pStyle w:val="5"/>
        <w:rPr>
          <w:color w:val="auto"/>
        </w:rPr>
      </w:pPr>
    </w:p>
    <w:p w14:paraId="3BC3B42A">
      <w:pPr>
        <w:rPr>
          <w:color w:val="auto"/>
        </w:rPr>
      </w:pPr>
    </w:p>
    <w:p w14:paraId="10FD7F8B">
      <w:pPr>
        <w:pStyle w:val="5"/>
        <w:rPr>
          <w:color w:val="auto"/>
        </w:rPr>
      </w:pPr>
    </w:p>
    <w:p w14:paraId="02FCD8FC">
      <w:pPr>
        <w:rPr>
          <w:color w:val="auto"/>
        </w:rPr>
      </w:pPr>
    </w:p>
    <w:p w14:paraId="6606462B">
      <w:pPr>
        <w:pStyle w:val="5"/>
        <w:rPr>
          <w:color w:val="auto"/>
        </w:rPr>
      </w:pPr>
    </w:p>
    <w:p w14:paraId="50915770">
      <w:pPr>
        <w:rPr>
          <w:color w:val="auto"/>
        </w:rPr>
      </w:pPr>
    </w:p>
    <w:p w14:paraId="01B72D31">
      <w:pPr>
        <w:snapToGrid w:val="0"/>
        <w:spacing w:line="400" w:lineRule="exact"/>
        <w:contextualSpacing/>
        <w:rPr>
          <w:rFonts w:hint="eastAsia" w:ascii="宋体" w:hAnsi="宋体"/>
          <w:color w:val="auto"/>
          <w:sz w:val="32"/>
          <w:szCs w:val="32"/>
        </w:rPr>
      </w:pPr>
    </w:p>
    <w:p w14:paraId="7DEA8173">
      <w:pPr>
        <w:spacing w:line="460" w:lineRule="exact"/>
        <w:rPr>
          <w:color w:val="auto"/>
          <w:sz w:val="28"/>
          <w:szCs w:val="28"/>
        </w:rPr>
      </w:pPr>
    </w:p>
    <w:sectPr>
      <w:headerReference r:id="rId4" w:type="default"/>
      <w:footerReference r:id="rId5" w:type="default"/>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37F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AF90">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30A0">
    <w:pPr>
      <w:pStyle w:val="2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D0"/>
    <w:rsid w:val="0001723B"/>
    <w:rsid w:val="00021A1D"/>
    <w:rsid w:val="00023D1C"/>
    <w:rsid w:val="0003455F"/>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C3A94"/>
    <w:rsid w:val="001D64C7"/>
    <w:rsid w:val="001E1608"/>
    <w:rsid w:val="001E28D5"/>
    <w:rsid w:val="001E60BE"/>
    <w:rsid w:val="001F7F7E"/>
    <w:rsid w:val="00275EBB"/>
    <w:rsid w:val="00277AE5"/>
    <w:rsid w:val="002913CD"/>
    <w:rsid w:val="002B0E60"/>
    <w:rsid w:val="002C198F"/>
    <w:rsid w:val="002C73DB"/>
    <w:rsid w:val="002E3F70"/>
    <w:rsid w:val="00320424"/>
    <w:rsid w:val="00332A55"/>
    <w:rsid w:val="00362597"/>
    <w:rsid w:val="003806B7"/>
    <w:rsid w:val="003910AE"/>
    <w:rsid w:val="00393292"/>
    <w:rsid w:val="003976A4"/>
    <w:rsid w:val="003E0BFC"/>
    <w:rsid w:val="003E0D69"/>
    <w:rsid w:val="003E2999"/>
    <w:rsid w:val="004059D0"/>
    <w:rsid w:val="00405BDB"/>
    <w:rsid w:val="004150E0"/>
    <w:rsid w:val="00423984"/>
    <w:rsid w:val="00443FEA"/>
    <w:rsid w:val="00450610"/>
    <w:rsid w:val="00457704"/>
    <w:rsid w:val="00457E29"/>
    <w:rsid w:val="004700F5"/>
    <w:rsid w:val="00470C3A"/>
    <w:rsid w:val="00494FC6"/>
    <w:rsid w:val="004B7B34"/>
    <w:rsid w:val="004C0DFE"/>
    <w:rsid w:val="004E6AA5"/>
    <w:rsid w:val="004F6B01"/>
    <w:rsid w:val="0052286E"/>
    <w:rsid w:val="00523BB9"/>
    <w:rsid w:val="00536516"/>
    <w:rsid w:val="00540829"/>
    <w:rsid w:val="00546BC1"/>
    <w:rsid w:val="00547E11"/>
    <w:rsid w:val="00552E12"/>
    <w:rsid w:val="00572666"/>
    <w:rsid w:val="00572A4D"/>
    <w:rsid w:val="00577E5F"/>
    <w:rsid w:val="00577EFA"/>
    <w:rsid w:val="00591067"/>
    <w:rsid w:val="005B2BF8"/>
    <w:rsid w:val="005C3508"/>
    <w:rsid w:val="005E1CB6"/>
    <w:rsid w:val="00601D36"/>
    <w:rsid w:val="006457DA"/>
    <w:rsid w:val="006712AB"/>
    <w:rsid w:val="00691303"/>
    <w:rsid w:val="006962CB"/>
    <w:rsid w:val="006A27BE"/>
    <w:rsid w:val="006C31C7"/>
    <w:rsid w:val="006C3B85"/>
    <w:rsid w:val="006C7A37"/>
    <w:rsid w:val="006F5B7A"/>
    <w:rsid w:val="00702201"/>
    <w:rsid w:val="00707ACF"/>
    <w:rsid w:val="00713FA7"/>
    <w:rsid w:val="00715532"/>
    <w:rsid w:val="00730E4A"/>
    <w:rsid w:val="00765B9F"/>
    <w:rsid w:val="00767B24"/>
    <w:rsid w:val="007924CC"/>
    <w:rsid w:val="007A42B9"/>
    <w:rsid w:val="007B2D25"/>
    <w:rsid w:val="007C48B4"/>
    <w:rsid w:val="007E5122"/>
    <w:rsid w:val="007F1078"/>
    <w:rsid w:val="00801953"/>
    <w:rsid w:val="0082100A"/>
    <w:rsid w:val="00827F57"/>
    <w:rsid w:val="00832A79"/>
    <w:rsid w:val="00861BBE"/>
    <w:rsid w:val="00876C8C"/>
    <w:rsid w:val="008A184C"/>
    <w:rsid w:val="008D0578"/>
    <w:rsid w:val="008D3E8C"/>
    <w:rsid w:val="008D6C49"/>
    <w:rsid w:val="008F3683"/>
    <w:rsid w:val="00927ACA"/>
    <w:rsid w:val="00942E74"/>
    <w:rsid w:val="0094650E"/>
    <w:rsid w:val="009465F0"/>
    <w:rsid w:val="00956B89"/>
    <w:rsid w:val="00982B34"/>
    <w:rsid w:val="00987592"/>
    <w:rsid w:val="009D3412"/>
    <w:rsid w:val="009E2C40"/>
    <w:rsid w:val="009F3919"/>
    <w:rsid w:val="009F4122"/>
    <w:rsid w:val="00A21F4A"/>
    <w:rsid w:val="00A44AF6"/>
    <w:rsid w:val="00A47263"/>
    <w:rsid w:val="00A53828"/>
    <w:rsid w:val="00A762CC"/>
    <w:rsid w:val="00A947F0"/>
    <w:rsid w:val="00AC3737"/>
    <w:rsid w:val="00AC40CB"/>
    <w:rsid w:val="00AD4B5A"/>
    <w:rsid w:val="00AE3CF2"/>
    <w:rsid w:val="00AF367B"/>
    <w:rsid w:val="00B149E7"/>
    <w:rsid w:val="00B26E58"/>
    <w:rsid w:val="00B3695F"/>
    <w:rsid w:val="00B552AC"/>
    <w:rsid w:val="00B66353"/>
    <w:rsid w:val="00B77FFA"/>
    <w:rsid w:val="00B827E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33C52"/>
    <w:rsid w:val="00D70656"/>
    <w:rsid w:val="00D73098"/>
    <w:rsid w:val="00D75509"/>
    <w:rsid w:val="00DA7026"/>
    <w:rsid w:val="00E17D0A"/>
    <w:rsid w:val="00E2091E"/>
    <w:rsid w:val="00E25B47"/>
    <w:rsid w:val="00E31AE3"/>
    <w:rsid w:val="00E81809"/>
    <w:rsid w:val="00EE38B8"/>
    <w:rsid w:val="00EF3FF0"/>
    <w:rsid w:val="00EF4F79"/>
    <w:rsid w:val="00F043C3"/>
    <w:rsid w:val="00F42D17"/>
    <w:rsid w:val="00F54418"/>
    <w:rsid w:val="00F56984"/>
    <w:rsid w:val="00F76323"/>
    <w:rsid w:val="00FB1019"/>
    <w:rsid w:val="00FB4136"/>
    <w:rsid w:val="00FD5E6E"/>
    <w:rsid w:val="00FE0864"/>
    <w:rsid w:val="00FF28F7"/>
    <w:rsid w:val="00FF3497"/>
    <w:rsid w:val="010B405F"/>
    <w:rsid w:val="01203FAE"/>
    <w:rsid w:val="016A5229"/>
    <w:rsid w:val="021D229B"/>
    <w:rsid w:val="025567EB"/>
    <w:rsid w:val="02647ECA"/>
    <w:rsid w:val="03344C44"/>
    <w:rsid w:val="038325D2"/>
    <w:rsid w:val="047E46C0"/>
    <w:rsid w:val="06367DD0"/>
    <w:rsid w:val="087D7F38"/>
    <w:rsid w:val="09F01191"/>
    <w:rsid w:val="0A380C23"/>
    <w:rsid w:val="0A3863E8"/>
    <w:rsid w:val="0A481E7F"/>
    <w:rsid w:val="0B9730BE"/>
    <w:rsid w:val="0C060787"/>
    <w:rsid w:val="0C4D07A8"/>
    <w:rsid w:val="0C997293"/>
    <w:rsid w:val="0D68536C"/>
    <w:rsid w:val="0D755B9A"/>
    <w:rsid w:val="0D780CCE"/>
    <w:rsid w:val="0D7A4A46"/>
    <w:rsid w:val="0D817B82"/>
    <w:rsid w:val="0DB807B8"/>
    <w:rsid w:val="0E0F1632"/>
    <w:rsid w:val="0E1B2E2C"/>
    <w:rsid w:val="0F604D1B"/>
    <w:rsid w:val="0FA1275E"/>
    <w:rsid w:val="10392558"/>
    <w:rsid w:val="11B60016"/>
    <w:rsid w:val="11BB562D"/>
    <w:rsid w:val="11C54845"/>
    <w:rsid w:val="127327D4"/>
    <w:rsid w:val="1283439D"/>
    <w:rsid w:val="12835B6D"/>
    <w:rsid w:val="136A5F2F"/>
    <w:rsid w:val="148443FC"/>
    <w:rsid w:val="14942891"/>
    <w:rsid w:val="14AB6873"/>
    <w:rsid w:val="151620E6"/>
    <w:rsid w:val="157F0EBB"/>
    <w:rsid w:val="15802E15"/>
    <w:rsid w:val="160C4B04"/>
    <w:rsid w:val="16CF7B39"/>
    <w:rsid w:val="17984446"/>
    <w:rsid w:val="18754787"/>
    <w:rsid w:val="18B572B7"/>
    <w:rsid w:val="18FE652B"/>
    <w:rsid w:val="19B117EF"/>
    <w:rsid w:val="19F8741E"/>
    <w:rsid w:val="1A710F7F"/>
    <w:rsid w:val="1AFB6F61"/>
    <w:rsid w:val="1B516FBC"/>
    <w:rsid w:val="1B7B4440"/>
    <w:rsid w:val="1B9969DF"/>
    <w:rsid w:val="1BAF7FB0"/>
    <w:rsid w:val="1BF21A01"/>
    <w:rsid w:val="1CC4039C"/>
    <w:rsid w:val="1CC655B2"/>
    <w:rsid w:val="1D5232E9"/>
    <w:rsid w:val="1EAC6A29"/>
    <w:rsid w:val="1EB853CE"/>
    <w:rsid w:val="1ED10481"/>
    <w:rsid w:val="1FA97BF0"/>
    <w:rsid w:val="20E11063"/>
    <w:rsid w:val="211865F8"/>
    <w:rsid w:val="21350F58"/>
    <w:rsid w:val="21613AFB"/>
    <w:rsid w:val="21834D18"/>
    <w:rsid w:val="2183768E"/>
    <w:rsid w:val="231217C0"/>
    <w:rsid w:val="23164DB9"/>
    <w:rsid w:val="23531B69"/>
    <w:rsid w:val="24223249"/>
    <w:rsid w:val="2423778D"/>
    <w:rsid w:val="24741D97"/>
    <w:rsid w:val="25553977"/>
    <w:rsid w:val="263E265D"/>
    <w:rsid w:val="26D90BDA"/>
    <w:rsid w:val="27FC457D"/>
    <w:rsid w:val="2A7201DD"/>
    <w:rsid w:val="2ADF3CE2"/>
    <w:rsid w:val="2B254041"/>
    <w:rsid w:val="2B7E34FB"/>
    <w:rsid w:val="2B8F51A4"/>
    <w:rsid w:val="2BB60E62"/>
    <w:rsid w:val="2C0003B4"/>
    <w:rsid w:val="2E89643F"/>
    <w:rsid w:val="2ED438FE"/>
    <w:rsid w:val="2EE21B01"/>
    <w:rsid w:val="2EFA558F"/>
    <w:rsid w:val="30D43A84"/>
    <w:rsid w:val="315C42DF"/>
    <w:rsid w:val="31771119"/>
    <w:rsid w:val="31857392"/>
    <w:rsid w:val="31921AAF"/>
    <w:rsid w:val="32076818"/>
    <w:rsid w:val="32270449"/>
    <w:rsid w:val="32D61E6F"/>
    <w:rsid w:val="3555351F"/>
    <w:rsid w:val="35D54660"/>
    <w:rsid w:val="36D668E1"/>
    <w:rsid w:val="382C4A0B"/>
    <w:rsid w:val="3854528C"/>
    <w:rsid w:val="39CB0253"/>
    <w:rsid w:val="39FA4EE2"/>
    <w:rsid w:val="3AA0523C"/>
    <w:rsid w:val="3AB26D1E"/>
    <w:rsid w:val="3ABF0EE4"/>
    <w:rsid w:val="3B0B2384"/>
    <w:rsid w:val="3B41280F"/>
    <w:rsid w:val="3B6C15C2"/>
    <w:rsid w:val="3B9A1264"/>
    <w:rsid w:val="3BD80A06"/>
    <w:rsid w:val="3D473D51"/>
    <w:rsid w:val="3E3C527C"/>
    <w:rsid w:val="3E8751F4"/>
    <w:rsid w:val="3EBA43F3"/>
    <w:rsid w:val="3EE85404"/>
    <w:rsid w:val="3F067638"/>
    <w:rsid w:val="3F5B7984"/>
    <w:rsid w:val="3FEB6F5A"/>
    <w:rsid w:val="401A783F"/>
    <w:rsid w:val="41344930"/>
    <w:rsid w:val="41E9396D"/>
    <w:rsid w:val="422624CB"/>
    <w:rsid w:val="42C10446"/>
    <w:rsid w:val="42DF08CC"/>
    <w:rsid w:val="43C77729"/>
    <w:rsid w:val="44360781"/>
    <w:rsid w:val="443D58AA"/>
    <w:rsid w:val="44F543D6"/>
    <w:rsid w:val="44FF34A7"/>
    <w:rsid w:val="465025BB"/>
    <w:rsid w:val="46FA5CD4"/>
    <w:rsid w:val="47705F96"/>
    <w:rsid w:val="483B70E9"/>
    <w:rsid w:val="488D5182"/>
    <w:rsid w:val="489D725F"/>
    <w:rsid w:val="48BD61CD"/>
    <w:rsid w:val="49647D7D"/>
    <w:rsid w:val="4A3A056B"/>
    <w:rsid w:val="4A5D0A54"/>
    <w:rsid w:val="4A61621C"/>
    <w:rsid w:val="4A62250E"/>
    <w:rsid w:val="4A7364C9"/>
    <w:rsid w:val="4A887696"/>
    <w:rsid w:val="4AC11A4E"/>
    <w:rsid w:val="4BEF1B80"/>
    <w:rsid w:val="4BF03B4A"/>
    <w:rsid w:val="4BFE0015"/>
    <w:rsid w:val="4CBB0392"/>
    <w:rsid w:val="4D640BE2"/>
    <w:rsid w:val="4E0D2791"/>
    <w:rsid w:val="4E6A7BE3"/>
    <w:rsid w:val="4E994520"/>
    <w:rsid w:val="4F672375"/>
    <w:rsid w:val="4F6810B9"/>
    <w:rsid w:val="4FAA710F"/>
    <w:rsid w:val="50174AB4"/>
    <w:rsid w:val="508A00C9"/>
    <w:rsid w:val="51A256E7"/>
    <w:rsid w:val="51A67184"/>
    <w:rsid w:val="526606C2"/>
    <w:rsid w:val="52AF2069"/>
    <w:rsid w:val="53456529"/>
    <w:rsid w:val="537137C2"/>
    <w:rsid w:val="54C53DC5"/>
    <w:rsid w:val="54DF410D"/>
    <w:rsid w:val="55733821"/>
    <w:rsid w:val="55F81DCD"/>
    <w:rsid w:val="563770D5"/>
    <w:rsid w:val="56495EF2"/>
    <w:rsid w:val="569449DD"/>
    <w:rsid w:val="56D12C38"/>
    <w:rsid w:val="57C16BB2"/>
    <w:rsid w:val="58913FBE"/>
    <w:rsid w:val="590D7AE9"/>
    <w:rsid w:val="59FB2037"/>
    <w:rsid w:val="5A8C6B07"/>
    <w:rsid w:val="5B215ACE"/>
    <w:rsid w:val="5B48305A"/>
    <w:rsid w:val="5D7616CD"/>
    <w:rsid w:val="5E4A0E97"/>
    <w:rsid w:val="5EAA7B88"/>
    <w:rsid w:val="5EB6652D"/>
    <w:rsid w:val="5F1A6ABC"/>
    <w:rsid w:val="5FB52C88"/>
    <w:rsid w:val="5FF76DFD"/>
    <w:rsid w:val="608C1C3B"/>
    <w:rsid w:val="60B24D67"/>
    <w:rsid w:val="60CB2C98"/>
    <w:rsid w:val="6115578D"/>
    <w:rsid w:val="614073A1"/>
    <w:rsid w:val="622A170C"/>
    <w:rsid w:val="63471E49"/>
    <w:rsid w:val="64A57607"/>
    <w:rsid w:val="64BE25DF"/>
    <w:rsid w:val="65752C9E"/>
    <w:rsid w:val="65E14D38"/>
    <w:rsid w:val="661A68A1"/>
    <w:rsid w:val="6663343E"/>
    <w:rsid w:val="668427B4"/>
    <w:rsid w:val="68AF0A9E"/>
    <w:rsid w:val="69671050"/>
    <w:rsid w:val="69E20B1E"/>
    <w:rsid w:val="6A08286B"/>
    <w:rsid w:val="6AFE54E3"/>
    <w:rsid w:val="6B2018FE"/>
    <w:rsid w:val="6BC72357"/>
    <w:rsid w:val="6C223454"/>
    <w:rsid w:val="6C9205D9"/>
    <w:rsid w:val="6D191F2C"/>
    <w:rsid w:val="6D206C2D"/>
    <w:rsid w:val="6D6D4BA2"/>
    <w:rsid w:val="712F289B"/>
    <w:rsid w:val="72B648F6"/>
    <w:rsid w:val="72ED7BC9"/>
    <w:rsid w:val="73886292"/>
    <w:rsid w:val="748F1CDA"/>
    <w:rsid w:val="74B311AA"/>
    <w:rsid w:val="76320737"/>
    <w:rsid w:val="766C4A7D"/>
    <w:rsid w:val="7672123E"/>
    <w:rsid w:val="76A71125"/>
    <w:rsid w:val="78DF106D"/>
    <w:rsid w:val="793A7397"/>
    <w:rsid w:val="7A0E5017"/>
    <w:rsid w:val="7B2E771F"/>
    <w:rsid w:val="7BF30701"/>
    <w:rsid w:val="7D562F5D"/>
    <w:rsid w:val="7DD65E4C"/>
    <w:rsid w:val="7E0B2805"/>
    <w:rsid w:val="7F2179DD"/>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146"/>
    <w:qFormat/>
    <w:uiPriority w:val="0"/>
    <w:pPr>
      <w:spacing w:after="120"/>
      <w:ind w:firstLine="420" w:firstLineChars="100"/>
    </w:pPr>
    <w:rPr>
      <w:rFonts w:ascii="Times New Roman" w:eastAsia="宋体"/>
      <w:szCs w:val="24"/>
    </w:rPr>
  </w:style>
  <w:style w:type="paragraph" w:styleId="37">
    <w:name w:val="Body Text First Indent 2"/>
    <w:basedOn w:val="21"/>
    <w:link w:val="147"/>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5"/>
    <w:qFormat/>
    <w:uiPriority w:val="0"/>
    <w:rPr>
      <w:rFonts w:ascii="Times New Roman" w:hAnsi="Times New Roman" w:eastAsia="新宋体" w:cs="Times New Roman"/>
      <w:sz w:val="30"/>
      <w:szCs w:val="21"/>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qFormat/>
    <w:uiPriority w:val="0"/>
    <w:rPr>
      <w:rFonts w:ascii="Times New Roman" w:hAnsi="Times New Roman" w:eastAsia="宋体" w:cs="Times New Roman"/>
      <w:b/>
      <w:bCs/>
      <w:sz w:val="24"/>
      <w:szCs w:val="24"/>
    </w:rPr>
  </w:style>
  <w:style w:type="character" w:customStyle="1" w:styleId="55">
    <w:name w:val="标题 8 字符"/>
    <w:link w:val="11"/>
    <w:qFormat/>
    <w:uiPriority w:val="0"/>
    <w:rPr>
      <w:rFonts w:ascii="Arial" w:hAnsi="Arial" w:eastAsia="黑体" w:cs="Times New Roman"/>
      <w:sz w:val="24"/>
      <w:szCs w:val="24"/>
    </w:rPr>
  </w:style>
  <w:style w:type="character" w:customStyle="1" w:styleId="56">
    <w:name w:val="标题 9 字符"/>
    <w:link w:val="12"/>
    <w:qFormat/>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qFormat/>
    <w:uiPriority w:val="0"/>
    <w:rPr>
      <w:rFonts w:ascii="仿宋_GB2312" w:hAnsi="Times New Roman" w:eastAsia="仿宋_GB2312" w:cs="Times New Roman"/>
      <w:sz w:val="24"/>
      <w:szCs w:val="20"/>
    </w:rPr>
  </w:style>
  <w:style w:type="character" w:customStyle="1" w:styleId="61">
    <w:name w:val="正文文本缩进 字符"/>
    <w:link w:val="21"/>
    <w:qFormat/>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qFormat/>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qFormat/>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文本首行缩进 字符"/>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表段落 字符1"/>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4"/>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font31"/>
    <w:basedOn w:val="40"/>
    <w:qFormat/>
    <w:uiPriority w:val="0"/>
    <w:rPr>
      <w:rFonts w:hint="eastAsia" w:ascii="宋体" w:hAnsi="宋体" w:eastAsia="宋体" w:cs="宋体"/>
      <w:color w:val="000000"/>
      <w:sz w:val="20"/>
      <w:szCs w:val="20"/>
      <w:u w:val="none"/>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正文文本首行缩进 字符1"/>
    <w:link w:val="36"/>
    <w:qFormat/>
    <w:uiPriority w:val="0"/>
    <w:rPr>
      <w:kern w:val="2"/>
      <w:sz w:val="24"/>
      <w:szCs w:val="24"/>
    </w:rPr>
  </w:style>
  <w:style w:type="character" w:customStyle="1" w:styleId="147">
    <w:name w:val="正文文本首行缩进 2 字符"/>
    <w:link w:val="37"/>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22B92-CD96-4996-9959-B763EE283B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13850</Words>
  <Characters>14641</Characters>
  <Lines>167</Lines>
  <Paragraphs>47</Paragraphs>
  <TotalTime>9</TotalTime>
  <ScaleCrop>false</ScaleCrop>
  <LinksUpToDate>false</LinksUpToDate>
  <CharactersWithSpaces>14764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2026-03-31T06:38:00Z</dcterms:created>
  <dc:creator>jessie</dc:creator>
  <cp:lastModifiedBy>jessie</cp:lastModifiedBy>
  <cp:lastPrinted>2021-12-09T23:11:00Z</cp:lastPrinted>
  <dcterms:modified xsi:type="dcterms:W3CDTF">2026-04-13T07:29:13Z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D23833AF045A4BE9A463C2C81A9E3EB8_13</vt:lpwstr>
  </property>
  <property fmtid="{D5CDD505-2E9C-101B-9397-08002B2CF9AE}" pid="4" name="KSOTemplateDocerSaveRecord">
    <vt:lpwstr>eyJoZGlkIjoiMTY2YTExYjU4MWEzY2MzM2I4OTY2NWYxMWY5ZTNlMmIiLCJ1c2VySWQiOiI2Mzc4MTQzODgifQ==</vt:lpwstr>
  </property>
</Properties>
</file>