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9A3B2B">
      <w:pPr>
        <w:pStyle w:val="58"/>
        <w:ind w:left="1956" w:hanging="1984" w:hangingChars="400"/>
        <w:jc w:val="both"/>
        <w:rPr>
          <w:rFonts w:ascii="宋体" w:hAnsi="宋体" w:cs="宋体"/>
          <w:b/>
          <w:color w:val="333333"/>
          <w:spacing w:val="7"/>
          <w:sz w:val="48"/>
          <w:szCs w:val="48"/>
        </w:rPr>
      </w:pPr>
    </w:p>
    <w:p w14:paraId="23E0532E">
      <w:pPr>
        <w:pStyle w:val="58"/>
        <w:ind w:left="1956" w:hanging="1984" w:hangingChars="400"/>
        <w:jc w:val="center"/>
        <w:rPr>
          <w:rFonts w:ascii="宋体" w:hAnsi="宋体" w:cs="宋体"/>
          <w:b/>
          <w:color w:val="333333"/>
          <w:spacing w:val="7"/>
          <w:sz w:val="48"/>
          <w:szCs w:val="48"/>
        </w:rPr>
      </w:pPr>
      <w:r>
        <w:rPr>
          <w:rFonts w:hint="eastAsia" w:ascii="宋体" w:hAnsi="宋体" w:cs="宋体"/>
          <w:b/>
          <w:color w:val="333333"/>
          <w:spacing w:val="7"/>
          <w:sz w:val="48"/>
          <w:szCs w:val="48"/>
        </w:rPr>
        <w:t>江苏商贸职业学院</w:t>
      </w:r>
    </w:p>
    <w:p w14:paraId="3BA2E358">
      <w:pPr>
        <w:pStyle w:val="58"/>
        <w:ind w:left="1956" w:hanging="1984" w:hangingChars="400"/>
        <w:jc w:val="center"/>
        <w:rPr>
          <w:rFonts w:ascii="宋体" w:hAnsi="宋体" w:cs="宋体"/>
          <w:b/>
          <w:color w:val="333333"/>
          <w:spacing w:val="7"/>
          <w:sz w:val="48"/>
          <w:szCs w:val="48"/>
        </w:rPr>
      </w:pPr>
      <w:r>
        <w:rPr>
          <w:rFonts w:hint="eastAsia" w:ascii="宋体" w:hAnsi="宋体" w:cs="宋体"/>
          <w:b/>
          <w:color w:val="333333"/>
          <w:spacing w:val="7"/>
          <w:sz w:val="48"/>
          <w:szCs w:val="48"/>
        </w:rPr>
        <w:t>运动会学生奖品采购项目（二次）</w:t>
      </w:r>
    </w:p>
    <w:p w14:paraId="351AA4DB">
      <w:pPr>
        <w:pStyle w:val="58"/>
        <w:ind w:firstLine="0"/>
        <w:jc w:val="center"/>
        <w:rPr>
          <w:rFonts w:ascii="宋体" w:hAnsi="宋体" w:cs="宋体"/>
          <w:b/>
          <w:color w:val="333333"/>
          <w:spacing w:val="7"/>
          <w:sz w:val="72"/>
          <w:szCs w:val="72"/>
        </w:rPr>
      </w:pPr>
    </w:p>
    <w:p w14:paraId="6CE4ED3A">
      <w:pPr>
        <w:pStyle w:val="58"/>
        <w:ind w:firstLine="0"/>
        <w:jc w:val="center"/>
        <w:rPr>
          <w:rFonts w:ascii="宋体" w:hAnsi="宋体" w:cs="宋体"/>
          <w:b/>
          <w:color w:val="333333"/>
          <w:spacing w:val="7"/>
          <w:sz w:val="72"/>
          <w:szCs w:val="72"/>
        </w:rPr>
      </w:pPr>
    </w:p>
    <w:p w14:paraId="70EDC7AD">
      <w:pPr>
        <w:pStyle w:val="58"/>
        <w:ind w:firstLine="2947" w:firstLineChars="400"/>
        <w:jc w:val="both"/>
        <w:rPr>
          <w:rFonts w:ascii="宋体" w:hAnsi="宋体" w:cs="宋体"/>
          <w:b/>
          <w:color w:val="333333"/>
          <w:spacing w:val="7"/>
          <w:sz w:val="56"/>
          <w:szCs w:val="56"/>
        </w:rPr>
      </w:pPr>
      <w:r>
        <w:rPr>
          <w:rFonts w:hint="eastAsia" w:ascii="宋体" w:hAnsi="宋体" w:cs="宋体"/>
          <w:b/>
          <w:color w:val="333333"/>
          <w:spacing w:val="7"/>
          <w:sz w:val="72"/>
          <w:szCs w:val="72"/>
        </w:rPr>
        <w:t>询价文件</w:t>
      </w:r>
    </w:p>
    <w:p w14:paraId="1241085E">
      <w:pPr>
        <w:pStyle w:val="58"/>
        <w:ind w:firstLine="0"/>
        <w:jc w:val="center"/>
        <w:rPr>
          <w:rFonts w:ascii="宋体" w:hAnsi="宋体" w:cs="宋体"/>
          <w:b/>
          <w:bCs/>
          <w:spacing w:val="7"/>
          <w:sz w:val="32"/>
          <w:szCs w:val="32"/>
        </w:rPr>
      </w:pPr>
      <w:r>
        <w:rPr>
          <w:rFonts w:hint="eastAsia" w:ascii="宋体" w:hAnsi="宋体" w:cs="宋体"/>
          <w:b/>
          <w:bCs/>
          <w:spacing w:val="7"/>
          <w:sz w:val="32"/>
          <w:szCs w:val="32"/>
        </w:rPr>
        <w:t>项目编号：JSSYCG20260520013</w:t>
      </w:r>
    </w:p>
    <w:p w14:paraId="1373AEE6">
      <w:pPr>
        <w:pStyle w:val="58"/>
        <w:rPr>
          <w:rFonts w:ascii="宋体" w:hAnsi="宋体" w:cs="宋体"/>
          <w:color w:val="333333"/>
          <w:spacing w:val="7"/>
          <w:sz w:val="28"/>
          <w:szCs w:val="28"/>
        </w:rPr>
      </w:pPr>
    </w:p>
    <w:p w14:paraId="3F01319C">
      <w:pPr>
        <w:pStyle w:val="58"/>
        <w:rPr>
          <w:rFonts w:ascii="宋体" w:hAnsi="宋体" w:cs="宋体"/>
          <w:b/>
          <w:bCs/>
          <w:color w:val="000000"/>
          <w:sz w:val="36"/>
          <w:szCs w:val="36"/>
        </w:rPr>
      </w:pPr>
    </w:p>
    <w:p w14:paraId="608B7520">
      <w:pPr>
        <w:pStyle w:val="58"/>
        <w:rPr>
          <w:rFonts w:ascii="宋体" w:hAnsi="宋体" w:cs="宋体"/>
          <w:b/>
          <w:bCs/>
          <w:color w:val="000000"/>
          <w:sz w:val="36"/>
          <w:szCs w:val="36"/>
        </w:rPr>
      </w:pPr>
    </w:p>
    <w:p w14:paraId="586A87CD">
      <w:pPr>
        <w:pStyle w:val="58"/>
        <w:rPr>
          <w:rFonts w:ascii="宋体" w:hAnsi="宋体" w:cs="宋体"/>
          <w:b/>
          <w:bCs/>
          <w:color w:val="000000"/>
          <w:sz w:val="36"/>
          <w:szCs w:val="36"/>
        </w:rPr>
      </w:pPr>
    </w:p>
    <w:p w14:paraId="551C3965">
      <w:pPr>
        <w:spacing w:line="500" w:lineRule="exact"/>
        <w:jc w:val="both"/>
        <w:rPr>
          <w:rFonts w:ascii="宋体" w:hAnsi="宋体" w:cs="宋体"/>
          <w:b/>
          <w:bCs/>
          <w:spacing w:val="20"/>
          <w:sz w:val="32"/>
          <w:szCs w:val="32"/>
        </w:rPr>
      </w:pPr>
    </w:p>
    <w:p w14:paraId="6E0DF3D8">
      <w:pPr>
        <w:spacing w:line="500" w:lineRule="exact"/>
        <w:jc w:val="center"/>
        <w:rPr>
          <w:rFonts w:ascii="宋体" w:hAnsi="宋体" w:cs="宋体"/>
          <w:b/>
          <w:sz w:val="36"/>
          <w:szCs w:val="36"/>
        </w:rPr>
      </w:pPr>
      <w:r>
        <w:rPr>
          <w:rFonts w:hint="eastAsia" w:ascii="宋体" w:hAnsi="宋体" w:cs="宋体"/>
          <w:b/>
          <w:bCs/>
          <w:spacing w:val="20"/>
          <w:sz w:val="32"/>
          <w:szCs w:val="32"/>
        </w:rPr>
        <w:t>江苏商贸职业学院</w:t>
      </w:r>
    </w:p>
    <w:p w14:paraId="5A213B7A">
      <w:pPr>
        <w:spacing w:line="500" w:lineRule="exact"/>
        <w:jc w:val="center"/>
        <w:rPr>
          <w:rFonts w:ascii="宋体" w:hAnsi="宋体" w:cs="宋体"/>
          <w:b/>
          <w:bCs/>
          <w:spacing w:val="20"/>
          <w:sz w:val="32"/>
          <w:szCs w:val="32"/>
        </w:rPr>
      </w:pPr>
      <w:r>
        <w:rPr>
          <w:rFonts w:hint="eastAsia" w:ascii="宋体" w:hAnsi="宋体" w:cs="宋体"/>
          <w:b/>
          <w:bCs/>
          <w:spacing w:val="20"/>
          <w:sz w:val="32"/>
          <w:szCs w:val="32"/>
        </w:rPr>
        <w:t xml:space="preserve">二○二六年六月   </w:t>
      </w:r>
    </w:p>
    <w:p w14:paraId="6FEB901A">
      <w:pPr>
        <w:shd w:val="clear" w:color="auto" w:fill="FFFFFF"/>
        <w:ind w:firstLine="503"/>
        <w:jc w:val="center"/>
        <w:rPr>
          <w:rFonts w:ascii="宋体" w:hAnsi="宋体" w:cs="宋体"/>
          <w:b/>
          <w:bCs/>
          <w:color w:val="000000"/>
          <w:sz w:val="36"/>
          <w:szCs w:val="36"/>
        </w:rPr>
        <w:sectPr>
          <w:headerReference r:id="rId4" w:type="default"/>
          <w:footerReference r:id="rId5" w:type="default"/>
          <w:pgSz w:w="11906" w:h="16838"/>
          <w:pgMar w:top="1361" w:right="1361" w:bottom="1361" w:left="1361" w:header="708" w:footer="709" w:gutter="0"/>
          <w:cols w:space="720" w:num="1"/>
          <w:docGrid w:linePitch="360" w:charSpace="0"/>
        </w:sectPr>
      </w:pPr>
    </w:p>
    <w:p w14:paraId="1525558C">
      <w:pPr>
        <w:shd w:val="clear" w:color="auto" w:fill="FFFFFF"/>
        <w:spacing w:line="360" w:lineRule="auto"/>
        <w:ind w:firstLine="482" w:firstLineChars="200"/>
        <w:jc w:val="center"/>
        <w:rPr>
          <w:rFonts w:ascii="宋体" w:hAnsi="宋体" w:cs="宋体"/>
          <w:b/>
          <w:bCs/>
          <w:kern w:val="2"/>
          <w:sz w:val="24"/>
          <w:szCs w:val="32"/>
        </w:rPr>
      </w:pPr>
      <w:r>
        <w:rPr>
          <w:rFonts w:hint="eastAsia" w:ascii="宋体" w:hAnsi="宋体" w:cs="宋体"/>
          <w:b/>
          <w:bCs/>
          <w:kern w:val="2"/>
          <w:sz w:val="24"/>
          <w:szCs w:val="32"/>
        </w:rPr>
        <w:t>第一部分 询价公告</w:t>
      </w:r>
    </w:p>
    <w:p w14:paraId="5B682466">
      <w:pPr>
        <w:shd w:val="clear" w:color="auto" w:fill="FFFFFF"/>
        <w:spacing w:after="0" w:line="360" w:lineRule="auto"/>
        <w:ind w:firstLine="508" w:firstLineChars="200"/>
        <w:rPr>
          <w:rFonts w:ascii="宋体" w:hAnsi="宋体" w:cs="宋体"/>
          <w:color w:val="333333"/>
          <w:spacing w:val="7"/>
          <w:sz w:val="24"/>
          <w:szCs w:val="28"/>
        </w:rPr>
      </w:pPr>
      <w:r>
        <w:rPr>
          <w:rFonts w:hint="eastAsia" w:ascii="宋体" w:hAnsi="宋体" w:cs="宋体"/>
          <w:color w:val="333333"/>
          <w:spacing w:val="7"/>
          <w:sz w:val="24"/>
          <w:szCs w:val="28"/>
        </w:rPr>
        <w:t>项目概况：</w:t>
      </w:r>
    </w:p>
    <w:p w14:paraId="3231A276">
      <w:pPr>
        <w:shd w:val="clear" w:color="auto" w:fill="FFFFFF"/>
        <w:spacing w:after="0" w:line="360" w:lineRule="auto"/>
        <w:ind w:firstLine="508" w:firstLineChars="200"/>
        <w:rPr>
          <w:rFonts w:ascii="宋体" w:hAnsi="宋体" w:cs="宋体"/>
          <w:color w:val="333333"/>
          <w:spacing w:val="7"/>
          <w:sz w:val="24"/>
          <w:szCs w:val="28"/>
        </w:rPr>
      </w:pPr>
      <w:r>
        <w:rPr>
          <w:rFonts w:hint="eastAsia" w:ascii="宋体" w:hAnsi="宋体" w:cs="宋体"/>
          <w:color w:val="333333"/>
          <w:spacing w:val="7"/>
          <w:sz w:val="24"/>
          <w:szCs w:val="28"/>
        </w:rPr>
        <w:t>江苏商贸职业学院运动会学生奖品采购项目（二次）的潜在供应商应在江苏商贸职业学院网站获取采购文件，并于2026</w:t>
      </w:r>
      <w:r>
        <w:rPr>
          <w:rFonts w:hint="eastAsia" w:ascii="宋体" w:hAnsi="宋体" w:cs="宋体"/>
          <w:spacing w:val="7"/>
          <w:sz w:val="24"/>
          <w:szCs w:val="28"/>
        </w:rPr>
        <w:t>年6月10日09时（北京时间）</w:t>
      </w:r>
      <w:r>
        <w:rPr>
          <w:rFonts w:hint="eastAsia" w:ascii="宋体" w:hAnsi="宋体" w:cs="宋体"/>
          <w:color w:val="333333"/>
          <w:spacing w:val="7"/>
          <w:sz w:val="24"/>
          <w:szCs w:val="28"/>
        </w:rPr>
        <w:t>前提交响应文件。</w:t>
      </w:r>
    </w:p>
    <w:p w14:paraId="3F88A951">
      <w:pPr>
        <w:shd w:val="clear" w:color="auto" w:fill="FFFFFF"/>
        <w:spacing w:after="0" w:line="360" w:lineRule="auto"/>
        <w:ind w:firstLine="508" w:firstLineChars="200"/>
        <w:rPr>
          <w:rFonts w:ascii="宋体" w:hAnsi="宋体" w:cs="宋体"/>
          <w:color w:val="333333"/>
          <w:spacing w:val="7"/>
          <w:sz w:val="24"/>
          <w:szCs w:val="28"/>
        </w:rPr>
      </w:pPr>
      <w:r>
        <w:rPr>
          <w:rFonts w:hint="eastAsia" w:ascii="宋体" w:hAnsi="宋体" w:cs="宋体"/>
          <w:color w:val="333333"/>
          <w:spacing w:val="7"/>
          <w:sz w:val="24"/>
          <w:szCs w:val="28"/>
        </w:rPr>
        <w:t>一、项目基本情况</w:t>
      </w:r>
    </w:p>
    <w:p w14:paraId="4AC4751F">
      <w:pPr>
        <w:shd w:val="clear" w:color="auto" w:fill="FFFFFF"/>
        <w:spacing w:after="0" w:line="360" w:lineRule="auto"/>
        <w:ind w:firstLine="508" w:firstLineChars="200"/>
        <w:rPr>
          <w:rFonts w:ascii="宋体" w:hAnsi="宋体" w:cs="宋体"/>
          <w:spacing w:val="7"/>
          <w:sz w:val="24"/>
          <w:szCs w:val="28"/>
        </w:rPr>
      </w:pPr>
      <w:r>
        <w:rPr>
          <w:rFonts w:hint="eastAsia" w:ascii="宋体" w:hAnsi="宋体" w:cs="宋体"/>
          <w:spacing w:val="7"/>
          <w:sz w:val="24"/>
          <w:szCs w:val="28"/>
        </w:rPr>
        <w:t>项目编号：JSSYCG20260520013</w:t>
      </w:r>
    </w:p>
    <w:p w14:paraId="50111668">
      <w:pPr>
        <w:shd w:val="clear" w:color="auto" w:fill="FFFFFF"/>
        <w:spacing w:after="0" w:line="360" w:lineRule="auto"/>
        <w:ind w:firstLine="508" w:firstLineChars="200"/>
        <w:rPr>
          <w:rFonts w:ascii="宋体" w:hAnsi="宋体" w:cs="宋体"/>
          <w:color w:val="333333"/>
          <w:spacing w:val="7"/>
          <w:sz w:val="24"/>
          <w:szCs w:val="28"/>
        </w:rPr>
      </w:pPr>
      <w:r>
        <w:rPr>
          <w:rFonts w:hint="eastAsia" w:ascii="宋体" w:hAnsi="宋体" w:cs="宋体"/>
          <w:color w:val="333333"/>
          <w:spacing w:val="7"/>
          <w:sz w:val="24"/>
          <w:szCs w:val="28"/>
        </w:rPr>
        <w:t>项目名称：江苏商贸职业学院运动会学生奖品采购项目（二次）</w:t>
      </w:r>
    </w:p>
    <w:p w14:paraId="493F5541">
      <w:pPr>
        <w:shd w:val="clear" w:color="auto" w:fill="FFFFFF"/>
        <w:spacing w:after="0" w:line="360" w:lineRule="auto"/>
        <w:ind w:firstLine="508" w:firstLineChars="200"/>
        <w:rPr>
          <w:rFonts w:ascii="宋体" w:hAnsi="宋体" w:cs="宋体"/>
          <w:spacing w:val="7"/>
          <w:sz w:val="24"/>
          <w:szCs w:val="28"/>
        </w:rPr>
      </w:pPr>
      <w:r>
        <w:rPr>
          <w:rFonts w:hint="eastAsia" w:ascii="宋体" w:hAnsi="宋体" w:cs="宋体"/>
          <w:spacing w:val="7"/>
          <w:sz w:val="24"/>
          <w:szCs w:val="28"/>
        </w:rPr>
        <w:t>预算金额：3.5万元</w:t>
      </w:r>
    </w:p>
    <w:p w14:paraId="1A68BA76">
      <w:pPr>
        <w:shd w:val="clear" w:color="auto" w:fill="FFFFFF"/>
        <w:spacing w:after="0" w:line="360" w:lineRule="auto"/>
        <w:ind w:firstLine="508" w:firstLineChars="200"/>
        <w:rPr>
          <w:rFonts w:ascii="宋体" w:hAnsi="宋体" w:cs="宋体"/>
          <w:color w:val="333333"/>
          <w:spacing w:val="7"/>
          <w:sz w:val="24"/>
          <w:szCs w:val="28"/>
        </w:rPr>
      </w:pPr>
      <w:r>
        <w:rPr>
          <w:rFonts w:hint="eastAsia" w:ascii="宋体" w:hAnsi="宋体" w:cs="宋体"/>
          <w:spacing w:val="7"/>
          <w:sz w:val="24"/>
          <w:szCs w:val="28"/>
        </w:rPr>
        <w:t>最高限价：3</w:t>
      </w:r>
      <w:r>
        <w:rPr>
          <w:rFonts w:ascii="宋体" w:hAnsi="宋体" w:cs="宋体"/>
          <w:spacing w:val="7"/>
          <w:sz w:val="24"/>
          <w:szCs w:val="28"/>
        </w:rPr>
        <w:t>.5</w:t>
      </w:r>
      <w:r>
        <w:rPr>
          <w:rFonts w:hint="eastAsia" w:ascii="宋体" w:hAnsi="宋体" w:cs="宋体"/>
          <w:spacing w:val="7"/>
          <w:sz w:val="24"/>
          <w:szCs w:val="28"/>
        </w:rPr>
        <w:t>万元，</w:t>
      </w:r>
      <w:r>
        <w:rPr>
          <w:rFonts w:hint="eastAsia" w:ascii="宋体" w:hAnsi="宋体" w:cs="宋体"/>
          <w:color w:val="333333"/>
          <w:spacing w:val="7"/>
          <w:sz w:val="24"/>
          <w:szCs w:val="28"/>
        </w:rPr>
        <w:t>投标报价高于最高限价的作无效报价处理。</w:t>
      </w:r>
    </w:p>
    <w:p w14:paraId="669E0C16">
      <w:pPr>
        <w:shd w:val="clear" w:color="auto" w:fill="FFFFFF"/>
        <w:spacing w:after="0" w:line="360" w:lineRule="auto"/>
        <w:ind w:firstLine="508" w:firstLineChars="200"/>
        <w:rPr>
          <w:rFonts w:ascii="宋体" w:hAnsi="宋体" w:cs="宋体"/>
          <w:color w:val="333333"/>
          <w:spacing w:val="7"/>
          <w:szCs w:val="24"/>
        </w:rPr>
      </w:pPr>
      <w:r>
        <w:rPr>
          <w:rFonts w:hint="eastAsia" w:ascii="宋体" w:hAnsi="宋体" w:cs="宋体"/>
          <w:color w:val="333333"/>
          <w:spacing w:val="7"/>
          <w:sz w:val="24"/>
          <w:szCs w:val="28"/>
        </w:rPr>
        <w:t>合同履行期限：</w:t>
      </w:r>
      <w:r>
        <w:rPr>
          <w:rFonts w:hint="eastAsia" w:ascii="宋体" w:hAnsi="宋体" w:cs="宋体"/>
          <w:spacing w:val="7"/>
          <w:sz w:val="24"/>
          <w:szCs w:val="24"/>
        </w:rPr>
        <w:t>自合同签定之日起10个日历天内交付。</w:t>
      </w:r>
    </w:p>
    <w:p w14:paraId="61699E1C">
      <w:pPr>
        <w:pStyle w:val="11"/>
        <w:ind w:firstLine="508" w:firstLineChars="200"/>
        <w:rPr>
          <w:rFonts w:ascii="宋体" w:hAnsi="宋体" w:cs="宋体"/>
          <w:color w:val="333333"/>
          <w:spacing w:val="7"/>
          <w:sz w:val="24"/>
          <w:szCs w:val="28"/>
        </w:rPr>
      </w:pPr>
      <w:r>
        <w:rPr>
          <w:rFonts w:hint="eastAsia" w:ascii="宋体" w:hAnsi="宋体" w:cs="宋体"/>
          <w:color w:val="333333"/>
          <w:spacing w:val="7"/>
          <w:sz w:val="24"/>
          <w:szCs w:val="28"/>
        </w:rPr>
        <w:t>本项目不接受联合体投标。</w:t>
      </w:r>
    </w:p>
    <w:p w14:paraId="59768157">
      <w:pPr>
        <w:shd w:val="clear" w:color="auto" w:fill="FFFFFF"/>
        <w:spacing w:after="0" w:line="360" w:lineRule="auto"/>
        <w:ind w:firstLine="508" w:firstLineChars="200"/>
        <w:rPr>
          <w:rFonts w:ascii="宋体" w:hAnsi="宋体" w:cs="宋体"/>
          <w:color w:val="333333"/>
          <w:spacing w:val="7"/>
          <w:sz w:val="24"/>
          <w:szCs w:val="28"/>
        </w:rPr>
      </w:pPr>
      <w:r>
        <w:rPr>
          <w:rFonts w:hint="eastAsia" w:ascii="宋体" w:hAnsi="宋体" w:cs="宋体"/>
          <w:color w:val="333333"/>
          <w:spacing w:val="7"/>
          <w:sz w:val="24"/>
          <w:szCs w:val="28"/>
        </w:rPr>
        <w:t>二、申请人的资格要求：</w:t>
      </w:r>
    </w:p>
    <w:p w14:paraId="70D465AD">
      <w:pPr>
        <w:shd w:val="clear" w:color="auto" w:fill="FFFFFF"/>
        <w:spacing w:after="0" w:line="360" w:lineRule="auto"/>
        <w:ind w:firstLine="508" w:firstLineChars="200"/>
        <w:rPr>
          <w:rFonts w:ascii="宋体" w:hAnsi="宋体" w:cs="宋体"/>
          <w:color w:val="333333"/>
          <w:spacing w:val="7"/>
          <w:sz w:val="24"/>
          <w:szCs w:val="28"/>
        </w:rPr>
      </w:pPr>
      <w:r>
        <w:rPr>
          <w:rFonts w:hint="eastAsia" w:ascii="宋体" w:hAnsi="宋体" w:cs="宋体"/>
          <w:color w:val="333333"/>
          <w:spacing w:val="7"/>
          <w:sz w:val="24"/>
          <w:szCs w:val="28"/>
        </w:rPr>
        <w:t>1.满足基本要求：具有独立承担民事责任的能力；具有良好的商业信誉和健全的财务会计制度；具有履行合同所必需的设备和专业技术能力；有依法缴纳税收和社会保障资金的良好记录；参加本次采购活动前三年内，在经营活动中没有重大违法记录；</w:t>
      </w:r>
    </w:p>
    <w:p w14:paraId="29A7C512">
      <w:pPr>
        <w:shd w:val="clear" w:color="auto" w:fill="FFFFFF"/>
        <w:spacing w:after="0" w:line="360" w:lineRule="auto"/>
        <w:ind w:firstLine="508" w:firstLineChars="200"/>
        <w:rPr>
          <w:rFonts w:ascii="宋体" w:hAnsi="宋体" w:cs="宋体"/>
          <w:color w:val="333333"/>
          <w:spacing w:val="7"/>
          <w:sz w:val="24"/>
          <w:szCs w:val="28"/>
          <w:lang w:val="zh-CN"/>
        </w:rPr>
      </w:pPr>
      <w:r>
        <w:rPr>
          <w:rFonts w:hint="eastAsia" w:ascii="宋体" w:hAnsi="宋体" w:cs="宋体"/>
          <w:color w:val="333333"/>
          <w:spacing w:val="7"/>
          <w:sz w:val="24"/>
          <w:szCs w:val="28"/>
          <w:lang w:val="zh-CN"/>
        </w:rPr>
        <w:t>2</w:t>
      </w:r>
      <w:r>
        <w:rPr>
          <w:rFonts w:hint="eastAsia" w:ascii="宋体" w:hAnsi="宋体" w:cs="宋体"/>
          <w:color w:val="333333"/>
          <w:spacing w:val="7"/>
          <w:sz w:val="24"/>
          <w:szCs w:val="28"/>
        </w:rPr>
        <w:t>.</w:t>
      </w:r>
      <w:r>
        <w:rPr>
          <w:rFonts w:hint="eastAsia" w:ascii="宋体" w:hAnsi="宋体" w:cs="宋体"/>
          <w:color w:val="333333"/>
          <w:spacing w:val="7"/>
          <w:sz w:val="24"/>
          <w:szCs w:val="28"/>
          <w:lang w:val="zh-CN"/>
        </w:rPr>
        <w:t>供应商其它要求：</w:t>
      </w:r>
    </w:p>
    <w:p w14:paraId="69466676">
      <w:pPr>
        <w:shd w:val="clear" w:color="auto" w:fill="FFFFFF"/>
        <w:spacing w:after="0" w:line="360" w:lineRule="auto"/>
        <w:ind w:firstLine="508" w:firstLineChars="200"/>
        <w:rPr>
          <w:rFonts w:ascii="宋体" w:hAnsi="宋体" w:cs="宋体"/>
          <w:color w:val="333333"/>
          <w:spacing w:val="7"/>
          <w:sz w:val="24"/>
          <w:szCs w:val="28"/>
          <w:lang w:val="zh-CN"/>
        </w:rPr>
      </w:pPr>
      <w:r>
        <w:rPr>
          <w:rFonts w:hint="eastAsia" w:ascii="宋体" w:hAnsi="宋体" w:cs="宋体"/>
          <w:color w:val="333333"/>
          <w:spacing w:val="7"/>
          <w:sz w:val="24"/>
          <w:szCs w:val="28"/>
          <w:lang w:val="zh-CN"/>
        </w:rPr>
        <w:t>（1）</w:t>
      </w:r>
      <w:r>
        <w:rPr>
          <w:rFonts w:hint="eastAsia" w:ascii="宋体" w:hAnsi="宋体" w:cs="宋体"/>
          <w:color w:val="333333"/>
          <w:spacing w:val="7"/>
          <w:sz w:val="24"/>
          <w:szCs w:val="28"/>
        </w:rPr>
        <w:t>供应商必须具有有效的营业执照；</w:t>
      </w:r>
    </w:p>
    <w:p w14:paraId="7EDBF094">
      <w:pPr>
        <w:shd w:val="clear" w:color="auto" w:fill="FFFFFF"/>
        <w:spacing w:after="0" w:line="360" w:lineRule="auto"/>
        <w:ind w:firstLine="508" w:firstLineChars="200"/>
        <w:rPr>
          <w:rFonts w:ascii="宋体" w:hAnsi="宋体" w:cs="宋体"/>
          <w:color w:val="333333"/>
          <w:spacing w:val="7"/>
          <w:sz w:val="24"/>
          <w:szCs w:val="28"/>
          <w:lang w:val="zh-CN"/>
        </w:rPr>
      </w:pPr>
      <w:r>
        <w:rPr>
          <w:rFonts w:hint="eastAsia" w:ascii="宋体" w:hAnsi="宋体" w:cs="宋体"/>
          <w:color w:val="333333"/>
          <w:spacing w:val="7"/>
          <w:sz w:val="24"/>
          <w:szCs w:val="28"/>
          <w:lang w:val="zh-CN"/>
        </w:rPr>
        <w:t>（</w:t>
      </w:r>
      <w:r>
        <w:rPr>
          <w:rFonts w:hint="eastAsia" w:ascii="宋体" w:hAnsi="宋体" w:cs="宋体"/>
          <w:color w:val="333333"/>
          <w:spacing w:val="7"/>
          <w:sz w:val="24"/>
          <w:szCs w:val="28"/>
        </w:rPr>
        <w:t>2）</w:t>
      </w:r>
      <w:r>
        <w:rPr>
          <w:rFonts w:hint="eastAsia" w:ascii="宋体" w:hAnsi="宋体" w:cs="宋体"/>
          <w:color w:val="333333"/>
          <w:spacing w:val="7"/>
          <w:sz w:val="24"/>
          <w:szCs w:val="28"/>
          <w:lang w:val="zh-CN"/>
        </w:rPr>
        <w:t>未被“信用中国”网站列入失信被执行人、重大税收违法案件当事人名单、采购严重失信行为记录名单；</w:t>
      </w:r>
    </w:p>
    <w:p w14:paraId="0A1EE242">
      <w:pPr>
        <w:shd w:val="clear" w:color="auto" w:fill="FFFFFF"/>
        <w:spacing w:after="0" w:line="360" w:lineRule="auto"/>
        <w:ind w:firstLine="508" w:firstLineChars="200"/>
        <w:rPr>
          <w:rFonts w:ascii="宋体" w:hAnsi="宋体" w:cs="宋体"/>
          <w:color w:val="333333"/>
          <w:spacing w:val="7"/>
          <w:sz w:val="24"/>
          <w:szCs w:val="28"/>
          <w:lang w:val="zh-CN"/>
        </w:rPr>
      </w:pPr>
      <w:r>
        <w:rPr>
          <w:rFonts w:hint="eastAsia" w:ascii="宋体" w:hAnsi="宋体" w:cs="宋体"/>
          <w:color w:val="333333"/>
          <w:spacing w:val="7"/>
          <w:sz w:val="24"/>
          <w:szCs w:val="28"/>
          <w:lang w:val="zh-CN"/>
        </w:rPr>
        <w:t>（</w:t>
      </w:r>
      <w:r>
        <w:rPr>
          <w:rFonts w:hint="eastAsia" w:ascii="宋体" w:hAnsi="宋体" w:cs="宋体"/>
          <w:color w:val="333333"/>
          <w:spacing w:val="7"/>
          <w:sz w:val="24"/>
          <w:szCs w:val="28"/>
        </w:rPr>
        <w:t>3</w:t>
      </w:r>
      <w:r>
        <w:rPr>
          <w:rFonts w:hint="eastAsia" w:ascii="宋体" w:hAnsi="宋体" w:cs="宋体"/>
          <w:color w:val="333333"/>
          <w:spacing w:val="7"/>
          <w:sz w:val="24"/>
          <w:szCs w:val="28"/>
          <w:lang w:val="zh-CN"/>
        </w:rPr>
        <w:t>）法定代表人为同一个人的两个及两个以上法人，母公司、全资子公司及其控股公司，都不得在同一采购项目相同标段中同时投标，一经发现，将视同围标处理。</w:t>
      </w:r>
    </w:p>
    <w:p w14:paraId="6E11CA21">
      <w:pPr>
        <w:shd w:val="clear" w:color="auto" w:fill="FFFFFF"/>
        <w:spacing w:after="0" w:line="360" w:lineRule="auto"/>
        <w:ind w:firstLine="508" w:firstLineChars="200"/>
        <w:rPr>
          <w:rFonts w:ascii="宋体" w:hAnsi="宋体" w:cs="宋体"/>
          <w:color w:val="333333"/>
          <w:spacing w:val="7"/>
          <w:sz w:val="24"/>
          <w:szCs w:val="28"/>
        </w:rPr>
      </w:pPr>
      <w:r>
        <w:rPr>
          <w:rFonts w:hint="eastAsia" w:ascii="宋体" w:hAnsi="宋体" w:cs="宋体"/>
          <w:color w:val="333333"/>
          <w:spacing w:val="7"/>
          <w:sz w:val="24"/>
          <w:szCs w:val="28"/>
        </w:rPr>
        <w:t>3</w:t>
      </w:r>
      <w:r>
        <w:rPr>
          <w:rFonts w:hint="eastAsia" w:ascii="宋体" w:hAnsi="宋体" w:cs="宋体"/>
          <w:color w:val="333333"/>
          <w:spacing w:val="7"/>
          <w:sz w:val="24"/>
          <w:szCs w:val="28"/>
          <w:lang w:val="zh-CN"/>
        </w:rPr>
        <w:t>.本项目的特定资格要求：</w:t>
      </w:r>
      <w:r>
        <w:rPr>
          <w:rFonts w:hint="eastAsia" w:ascii="宋体" w:hAnsi="宋体" w:cs="宋体"/>
          <w:color w:val="333333"/>
          <w:spacing w:val="7"/>
          <w:sz w:val="24"/>
          <w:szCs w:val="28"/>
        </w:rPr>
        <w:t>无</w:t>
      </w:r>
    </w:p>
    <w:p w14:paraId="4D50C4B3">
      <w:pPr>
        <w:shd w:val="clear" w:color="auto" w:fill="FFFFFF"/>
        <w:spacing w:after="0" w:line="360" w:lineRule="auto"/>
        <w:ind w:firstLine="508" w:firstLineChars="200"/>
        <w:outlineLvl w:val="1"/>
        <w:rPr>
          <w:rFonts w:ascii="宋体" w:hAnsi="宋体" w:cs="宋体"/>
          <w:color w:val="000000" w:themeColor="text1"/>
          <w:spacing w:val="7"/>
          <w:sz w:val="24"/>
          <w:szCs w:val="28"/>
          <w14:textFill>
            <w14:solidFill>
              <w14:schemeClr w14:val="tx1"/>
            </w14:solidFill>
          </w14:textFill>
        </w:rPr>
      </w:pPr>
      <w:r>
        <w:rPr>
          <w:rFonts w:hint="eastAsia" w:ascii="宋体" w:hAnsi="宋体" w:cs="宋体"/>
          <w:color w:val="333333"/>
          <w:spacing w:val="7"/>
          <w:sz w:val="24"/>
          <w:szCs w:val="28"/>
        </w:rPr>
        <w:t>三、获取采购文件</w:t>
      </w:r>
    </w:p>
    <w:p w14:paraId="7839128D">
      <w:pPr>
        <w:shd w:val="clear" w:color="auto" w:fill="FFFFFF"/>
        <w:spacing w:after="0" w:line="360" w:lineRule="auto"/>
        <w:ind w:firstLine="482" w:firstLineChars="200"/>
        <w:rPr>
          <w:rFonts w:ascii="宋体" w:hAnsi="宋体" w:cs="宋体"/>
          <w:b/>
          <w:bCs/>
          <w:color w:val="FF0000"/>
          <w:sz w:val="24"/>
          <w:szCs w:val="28"/>
        </w:rPr>
      </w:pPr>
      <w:r>
        <w:rPr>
          <w:rFonts w:hint="eastAsia" w:ascii="宋体" w:hAnsi="宋体" w:cs="宋体"/>
          <w:b/>
          <w:bCs/>
          <w:color w:val="000000" w:themeColor="text1"/>
          <w:sz w:val="24"/>
          <w:szCs w:val="28"/>
          <w14:textFill>
            <w14:solidFill>
              <w14:schemeClr w14:val="tx1"/>
            </w14:solidFill>
          </w14:textFill>
        </w:rPr>
        <w:t>时间：公告发布之日起至</w:t>
      </w:r>
      <w:r>
        <w:rPr>
          <w:rFonts w:hint="eastAsia" w:ascii="宋体" w:hAnsi="宋体" w:cs="宋体"/>
          <w:b/>
          <w:bCs/>
          <w:sz w:val="24"/>
          <w:szCs w:val="28"/>
        </w:rPr>
        <w:t>2026年06月09日</w:t>
      </w:r>
    </w:p>
    <w:p w14:paraId="207B03AC">
      <w:pPr>
        <w:shd w:val="clear" w:color="auto" w:fill="FFFFFF"/>
        <w:spacing w:after="0" w:line="360" w:lineRule="auto"/>
        <w:ind w:firstLine="508" w:firstLineChars="200"/>
        <w:rPr>
          <w:rFonts w:ascii="宋体" w:hAnsi="宋体" w:cs="宋体"/>
          <w:color w:val="333333"/>
          <w:spacing w:val="7"/>
          <w:sz w:val="24"/>
          <w:szCs w:val="28"/>
        </w:rPr>
      </w:pPr>
      <w:r>
        <w:rPr>
          <w:rFonts w:hint="eastAsia" w:ascii="宋体" w:hAnsi="宋体" w:cs="宋体"/>
          <w:color w:val="333333"/>
          <w:spacing w:val="7"/>
          <w:sz w:val="24"/>
          <w:szCs w:val="28"/>
        </w:rPr>
        <w:t xml:space="preserve">地点：江苏商贸职业学院官网  </w:t>
      </w:r>
    </w:p>
    <w:p w14:paraId="6D72D4CD">
      <w:pPr>
        <w:shd w:val="clear" w:color="auto" w:fill="FFFFFF"/>
        <w:spacing w:after="0" w:line="360" w:lineRule="auto"/>
        <w:ind w:firstLine="508" w:firstLineChars="200"/>
        <w:rPr>
          <w:rFonts w:ascii="宋体" w:hAnsi="宋体" w:cs="宋体"/>
          <w:color w:val="333333"/>
          <w:spacing w:val="7"/>
          <w:sz w:val="24"/>
          <w:szCs w:val="28"/>
        </w:rPr>
      </w:pPr>
      <w:r>
        <w:rPr>
          <w:rFonts w:hint="eastAsia" w:ascii="宋体" w:hAnsi="宋体" w:cs="宋体"/>
          <w:color w:val="333333"/>
          <w:spacing w:val="7"/>
          <w:sz w:val="24"/>
          <w:szCs w:val="28"/>
        </w:rPr>
        <w:t>方式：自行下载</w:t>
      </w:r>
    </w:p>
    <w:p w14:paraId="35D134B0">
      <w:pPr>
        <w:shd w:val="clear" w:color="auto" w:fill="FFFFFF"/>
        <w:spacing w:after="0" w:line="360" w:lineRule="auto"/>
        <w:ind w:firstLine="508" w:firstLineChars="200"/>
        <w:outlineLvl w:val="1"/>
        <w:rPr>
          <w:rFonts w:ascii="宋体" w:hAnsi="宋体" w:cs="宋体"/>
          <w:spacing w:val="7"/>
          <w:sz w:val="24"/>
          <w:szCs w:val="28"/>
        </w:rPr>
      </w:pPr>
      <w:r>
        <w:rPr>
          <w:rFonts w:hint="eastAsia" w:ascii="宋体" w:hAnsi="宋体" w:cs="宋体"/>
          <w:color w:val="333333"/>
          <w:spacing w:val="7"/>
          <w:sz w:val="24"/>
          <w:szCs w:val="28"/>
        </w:rPr>
        <w:t>四、响应文件</w:t>
      </w:r>
      <w:r>
        <w:rPr>
          <w:rFonts w:hint="eastAsia" w:ascii="宋体" w:hAnsi="宋体" w:cs="宋体"/>
          <w:spacing w:val="7"/>
          <w:sz w:val="24"/>
          <w:szCs w:val="28"/>
        </w:rPr>
        <w:t>提交</w:t>
      </w:r>
    </w:p>
    <w:p w14:paraId="1ECE536E">
      <w:pPr>
        <w:shd w:val="clear" w:color="auto" w:fill="FFFFFF"/>
        <w:spacing w:after="0" w:line="360" w:lineRule="auto"/>
        <w:ind w:firstLine="482" w:firstLineChars="200"/>
        <w:rPr>
          <w:rFonts w:ascii="宋体" w:hAnsi="宋体" w:cs="宋体"/>
          <w:spacing w:val="7"/>
          <w:sz w:val="24"/>
          <w:szCs w:val="28"/>
          <w:u w:val="single"/>
        </w:rPr>
      </w:pPr>
      <w:r>
        <w:rPr>
          <w:rFonts w:hint="eastAsia" w:ascii="宋体" w:hAnsi="宋体" w:cs="宋体"/>
          <w:b/>
          <w:bCs/>
          <w:sz w:val="24"/>
          <w:szCs w:val="28"/>
        </w:rPr>
        <w:t>截止时间：2026年06月10日09时（北京时间）</w:t>
      </w:r>
    </w:p>
    <w:p w14:paraId="2664DBE2">
      <w:pPr>
        <w:tabs>
          <w:tab w:val="left" w:pos="360"/>
        </w:tabs>
        <w:spacing w:after="60" w:line="360" w:lineRule="auto"/>
        <w:ind w:firstLine="508" w:firstLineChars="200"/>
        <w:rPr>
          <w:rFonts w:ascii="宋体" w:hAnsi="宋体" w:cs="宋体"/>
          <w:kern w:val="2"/>
          <w:sz w:val="24"/>
          <w:szCs w:val="24"/>
        </w:rPr>
      </w:pPr>
      <w:r>
        <w:rPr>
          <w:rFonts w:hint="eastAsia" w:ascii="宋体" w:hAnsi="宋体" w:cs="宋体"/>
          <w:color w:val="333333"/>
          <w:spacing w:val="7"/>
          <w:sz w:val="24"/>
          <w:szCs w:val="28"/>
        </w:rPr>
        <w:t>地点：江苏省南通市江通路48号，江苏商贸职业学院资产管理处（西大门南侧）办公室，如有变动另行通知。</w:t>
      </w:r>
    </w:p>
    <w:p w14:paraId="78968A24">
      <w:pPr>
        <w:shd w:val="clear" w:color="auto" w:fill="FFFFFF"/>
        <w:spacing w:after="0" w:line="360" w:lineRule="auto"/>
        <w:ind w:firstLine="508" w:firstLineChars="200"/>
        <w:outlineLvl w:val="1"/>
        <w:rPr>
          <w:rFonts w:ascii="宋体" w:hAnsi="宋体" w:cs="宋体"/>
          <w:color w:val="333333"/>
          <w:spacing w:val="7"/>
          <w:sz w:val="24"/>
          <w:szCs w:val="28"/>
        </w:rPr>
      </w:pPr>
      <w:r>
        <w:rPr>
          <w:rFonts w:hint="eastAsia" w:ascii="宋体" w:hAnsi="宋体" w:cs="宋体"/>
          <w:color w:val="333333"/>
          <w:spacing w:val="7"/>
          <w:sz w:val="24"/>
          <w:szCs w:val="28"/>
        </w:rPr>
        <w:t>五、开启</w:t>
      </w:r>
    </w:p>
    <w:p w14:paraId="4C215ACC">
      <w:pPr>
        <w:shd w:val="clear" w:color="auto" w:fill="FFFFFF"/>
        <w:spacing w:after="0" w:line="360" w:lineRule="auto"/>
        <w:ind w:firstLine="482" w:firstLineChars="200"/>
        <w:rPr>
          <w:rFonts w:ascii="宋体" w:hAnsi="宋体" w:cs="宋体"/>
          <w:b/>
          <w:bCs/>
          <w:sz w:val="24"/>
          <w:szCs w:val="28"/>
        </w:rPr>
      </w:pPr>
      <w:r>
        <w:rPr>
          <w:rFonts w:hint="eastAsia" w:ascii="宋体" w:hAnsi="宋体" w:cs="宋体"/>
          <w:b/>
          <w:bCs/>
          <w:sz w:val="24"/>
          <w:szCs w:val="28"/>
        </w:rPr>
        <w:t>时间：2026年06月10日09时（北京时间）</w:t>
      </w:r>
    </w:p>
    <w:p w14:paraId="5EE443B9">
      <w:pPr>
        <w:widowControl w:val="0"/>
        <w:adjustRightInd/>
        <w:snapToGrid/>
        <w:spacing w:after="0" w:line="360" w:lineRule="auto"/>
        <w:ind w:firstLine="480" w:firstLineChars="200"/>
        <w:rPr>
          <w:rFonts w:ascii="宋体" w:hAnsi="宋体" w:cs="宋体"/>
          <w:color w:val="333333"/>
          <w:spacing w:val="7"/>
          <w:sz w:val="24"/>
          <w:szCs w:val="28"/>
        </w:rPr>
      </w:pPr>
      <w:r>
        <w:rPr>
          <w:rFonts w:hint="eastAsia" w:ascii="宋体" w:hAnsi="宋体" w:cs="宋体"/>
          <w:sz w:val="24"/>
          <w:szCs w:val="28"/>
        </w:rPr>
        <w:t>地点：</w:t>
      </w:r>
      <w:r>
        <w:rPr>
          <w:rFonts w:hint="eastAsia" w:ascii="宋体" w:hAnsi="宋体" w:cs="宋体"/>
          <w:color w:val="333333"/>
          <w:spacing w:val="7"/>
          <w:sz w:val="24"/>
          <w:szCs w:val="28"/>
        </w:rPr>
        <w:t>江苏商贸职业学院基建会议室，如有变动另行通知。</w:t>
      </w:r>
    </w:p>
    <w:p w14:paraId="0327C506">
      <w:pPr>
        <w:shd w:val="clear" w:color="auto" w:fill="FFFFFF"/>
        <w:spacing w:after="0" w:line="360" w:lineRule="auto"/>
        <w:ind w:firstLine="508" w:firstLineChars="200"/>
        <w:outlineLvl w:val="1"/>
        <w:rPr>
          <w:rFonts w:ascii="宋体" w:hAnsi="宋体" w:cs="宋体"/>
          <w:color w:val="333333"/>
          <w:spacing w:val="7"/>
          <w:sz w:val="24"/>
          <w:szCs w:val="28"/>
        </w:rPr>
      </w:pPr>
      <w:r>
        <w:rPr>
          <w:rFonts w:hint="eastAsia" w:ascii="宋体" w:hAnsi="宋体" w:cs="宋体"/>
          <w:color w:val="333333"/>
          <w:spacing w:val="7"/>
          <w:sz w:val="24"/>
          <w:szCs w:val="28"/>
        </w:rPr>
        <w:t>六、公告期限</w:t>
      </w:r>
    </w:p>
    <w:p w14:paraId="03D7AE3F">
      <w:pPr>
        <w:shd w:val="clear" w:color="auto" w:fill="FFFFFF"/>
        <w:spacing w:after="0" w:line="360" w:lineRule="auto"/>
        <w:ind w:firstLine="508" w:firstLineChars="200"/>
        <w:rPr>
          <w:rFonts w:ascii="宋体" w:hAnsi="宋体" w:cs="宋体"/>
          <w:color w:val="333333"/>
          <w:spacing w:val="7"/>
          <w:sz w:val="24"/>
          <w:szCs w:val="28"/>
        </w:rPr>
      </w:pPr>
      <w:r>
        <w:rPr>
          <w:rFonts w:hint="eastAsia" w:ascii="宋体" w:hAnsi="宋体" w:cs="宋体"/>
          <w:color w:val="333333"/>
          <w:spacing w:val="7"/>
          <w:sz w:val="24"/>
          <w:szCs w:val="28"/>
        </w:rPr>
        <w:t>自本公告发布之日起5个工作日。</w:t>
      </w:r>
    </w:p>
    <w:p w14:paraId="000F6F9C">
      <w:pPr>
        <w:shd w:val="clear" w:color="auto" w:fill="FFFFFF"/>
        <w:spacing w:after="0" w:line="360" w:lineRule="auto"/>
        <w:ind w:firstLine="508" w:firstLineChars="200"/>
        <w:outlineLvl w:val="1"/>
        <w:rPr>
          <w:rFonts w:ascii="宋体" w:hAnsi="宋体" w:cs="宋体"/>
          <w:color w:val="333333"/>
          <w:spacing w:val="7"/>
          <w:sz w:val="24"/>
          <w:szCs w:val="28"/>
        </w:rPr>
      </w:pPr>
      <w:r>
        <w:rPr>
          <w:rFonts w:hint="eastAsia" w:ascii="宋体" w:hAnsi="宋体" w:cs="宋体"/>
          <w:color w:val="333333"/>
          <w:spacing w:val="7"/>
          <w:sz w:val="24"/>
          <w:szCs w:val="28"/>
        </w:rPr>
        <w:t>七、其他补充事宜</w:t>
      </w:r>
    </w:p>
    <w:p w14:paraId="0F1E7077">
      <w:pPr>
        <w:shd w:val="clear" w:color="auto" w:fill="FFFFFF"/>
        <w:spacing w:after="0" w:line="360" w:lineRule="auto"/>
        <w:ind w:firstLine="508" w:firstLineChars="200"/>
        <w:outlineLvl w:val="1"/>
        <w:rPr>
          <w:rFonts w:ascii="宋体" w:hAnsi="宋体" w:cs="宋体"/>
          <w:color w:val="333333"/>
          <w:spacing w:val="7"/>
          <w:sz w:val="24"/>
          <w:szCs w:val="28"/>
        </w:rPr>
      </w:pPr>
      <w:r>
        <w:rPr>
          <w:rFonts w:hint="eastAsia" w:ascii="宋体" w:hAnsi="宋体" w:cs="宋体"/>
          <w:color w:val="333333"/>
          <w:spacing w:val="7"/>
          <w:sz w:val="24"/>
          <w:szCs w:val="28"/>
        </w:rPr>
        <w:t>对项目需求部分的询问、质疑请向采购人提出，由采购人负责答复。对采购文件其他有关问题请向代理公司经办人员提出。</w:t>
      </w:r>
    </w:p>
    <w:p w14:paraId="6FFC801A">
      <w:pPr>
        <w:shd w:val="clear" w:color="auto" w:fill="FFFFFF"/>
        <w:spacing w:after="0" w:line="360" w:lineRule="auto"/>
        <w:ind w:firstLine="482" w:firstLineChars="200"/>
        <w:outlineLvl w:val="1"/>
        <w:rPr>
          <w:rFonts w:ascii="宋体" w:hAnsi="宋体" w:cs="宋体"/>
          <w:color w:val="333333"/>
          <w:spacing w:val="7"/>
          <w:sz w:val="24"/>
          <w:szCs w:val="28"/>
        </w:rPr>
      </w:pPr>
      <w:r>
        <w:rPr>
          <w:rFonts w:hint="eastAsia" w:ascii="宋体" w:hAnsi="宋体" w:cs="宋体"/>
          <w:b/>
          <w:bCs/>
          <w:sz w:val="24"/>
          <w:szCs w:val="28"/>
        </w:rPr>
        <w:t>其中：对评审过程中涉及到的密封检查、身份核对、澄清等和程序性事项，供应商如有异议的，必须当场提出。否则，均视为供应商无异议。无论是否成交，供应商事后不得再就前述事项提出任何异议或质疑投诉。</w:t>
      </w:r>
    </w:p>
    <w:p w14:paraId="6C86EA69">
      <w:pPr>
        <w:shd w:val="clear" w:color="auto" w:fill="FFFFFF"/>
        <w:spacing w:after="0" w:line="360" w:lineRule="auto"/>
        <w:ind w:firstLine="508" w:firstLineChars="200"/>
        <w:outlineLvl w:val="1"/>
        <w:rPr>
          <w:rFonts w:ascii="宋体" w:hAnsi="宋体" w:cs="宋体"/>
          <w:color w:val="333333"/>
          <w:spacing w:val="7"/>
          <w:sz w:val="24"/>
          <w:szCs w:val="28"/>
        </w:rPr>
      </w:pPr>
      <w:r>
        <w:rPr>
          <w:rFonts w:hint="eastAsia" w:ascii="宋体" w:hAnsi="宋体" w:cs="宋体"/>
          <w:color w:val="333333"/>
          <w:spacing w:val="7"/>
          <w:sz w:val="24"/>
          <w:szCs w:val="28"/>
        </w:rPr>
        <w:t>八、凡对本次采购提出询问，请按以下方式联系。</w:t>
      </w:r>
    </w:p>
    <w:p w14:paraId="60E89FB8">
      <w:pPr>
        <w:spacing w:after="0" w:line="360" w:lineRule="auto"/>
        <w:ind w:firstLine="508" w:firstLineChars="200"/>
        <w:rPr>
          <w:rFonts w:ascii="宋体" w:hAnsi="宋体" w:cs="宋体"/>
          <w:spacing w:val="7"/>
          <w:sz w:val="24"/>
          <w:szCs w:val="28"/>
        </w:rPr>
      </w:pPr>
      <w:r>
        <w:rPr>
          <w:rFonts w:hint="eastAsia" w:ascii="宋体" w:hAnsi="宋体" w:cs="宋体"/>
          <w:spacing w:val="7"/>
          <w:sz w:val="24"/>
          <w:szCs w:val="28"/>
        </w:rPr>
        <w:t>1、采购人信息</w:t>
      </w:r>
    </w:p>
    <w:p w14:paraId="52406319">
      <w:pPr>
        <w:spacing w:after="0" w:line="360" w:lineRule="auto"/>
        <w:ind w:firstLine="508" w:firstLineChars="200"/>
        <w:rPr>
          <w:rFonts w:ascii="宋体" w:hAnsi="宋体" w:cs="宋体"/>
          <w:spacing w:val="7"/>
          <w:sz w:val="24"/>
          <w:szCs w:val="28"/>
        </w:rPr>
      </w:pPr>
      <w:r>
        <w:rPr>
          <w:rFonts w:hint="eastAsia" w:ascii="宋体" w:hAnsi="宋体" w:cs="宋体"/>
          <w:spacing w:val="7"/>
          <w:sz w:val="24"/>
          <w:szCs w:val="28"/>
        </w:rPr>
        <w:t>单位名称：江苏商贸职业学院</w:t>
      </w:r>
    </w:p>
    <w:p w14:paraId="5EC4784B">
      <w:pPr>
        <w:spacing w:after="0" w:line="360" w:lineRule="auto"/>
        <w:ind w:firstLine="508" w:firstLineChars="200"/>
        <w:rPr>
          <w:rFonts w:ascii="宋体" w:hAnsi="宋体" w:cs="宋体"/>
          <w:spacing w:val="7"/>
          <w:sz w:val="24"/>
          <w:szCs w:val="28"/>
        </w:rPr>
      </w:pPr>
      <w:r>
        <w:rPr>
          <w:rFonts w:hint="eastAsia" w:ascii="宋体" w:hAnsi="宋体" w:cs="宋体"/>
          <w:spacing w:val="7"/>
          <w:sz w:val="24"/>
          <w:szCs w:val="28"/>
        </w:rPr>
        <w:t>单位地址：江苏省南通市江通路48号</w:t>
      </w:r>
    </w:p>
    <w:p w14:paraId="25E85214">
      <w:pPr>
        <w:spacing w:after="0" w:line="360" w:lineRule="auto"/>
        <w:ind w:firstLine="480" w:firstLineChars="200"/>
        <w:rPr>
          <w:rFonts w:ascii="宋体" w:hAnsi="宋体" w:cs="宋体"/>
          <w:color w:val="000000" w:themeColor="text1"/>
          <w:spacing w:val="7"/>
          <w:sz w:val="24"/>
          <w:szCs w:val="28"/>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石老师（军事与体育部） </w:t>
      </w:r>
      <w:r>
        <w:rPr>
          <w:rFonts w:ascii="宋体" w:hAnsi="宋体" w:cs="宋体"/>
          <w:color w:val="000000" w:themeColor="text1"/>
          <w:sz w:val="24"/>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 xml:space="preserve">  </w:t>
      </w:r>
      <w:r>
        <w:rPr>
          <w:rFonts w:ascii="宋体" w:hAnsi="宋体" w:cs="宋体"/>
          <w:color w:val="000000" w:themeColor="text1"/>
          <w:sz w:val="24"/>
          <w14:textFill>
            <w14:solidFill>
              <w14:schemeClr w14:val="tx1"/>
            </w14:solidFill>
          </w14:textFill>
        </w:rPr>
        <w:t>联系电话</w:t>
      </w:r>
      <w:r>
        <w:rPr>
          <w:rFonts w:hint="eastAsia" w:ascii="宋体" w:hAnsi="宋体" w:cs="宋体"/>
          <w:color w:val="000000" w:themeColor="text1"/>
          <w:sz w:val="24"/>
          <w14:textFill>
            <w14:solidFill>
              <w14:schemeClr w14:val="tx1"/>
            </w14:solidFill>
          </w14:textFill>
        </w:rPr>
        <w:t>：13951319186</w:t>
      </w:r>
    </w:p>
    <w:p w14:paraId="43AFBF44">
      <w:pPr>
        <w:spacing w:after="0" w:line="360" w:lineRule="auto"/>
        <w:ind w:firstLine="508" w:firstLineChars="200"/>
        <w:rPr>
          <w:rFonts w:ascii="宋体" w:hAnsi="宋体" w:cs="宋体"/>
          <w:spacing w:val="7"/>
          <w:sz w:val="24"/>
          <w:szCs w:val="28"/>
        </w:rPr>
      </w:pPr>
      <w:r>
        <w:rPr>
          <w:rFonts w:hint="eastAsia" w:ascii="宋体" w:hAnsi="宋体" w:cs="宋体"/>
          <w:spacing w:val="7"/>
          <w:sz w:val="24"/>
          <w:szCs w:val="28"/>
        </w:rPr>
        <w:t>杨老师 （资产管理处）             联系电话：0513-85679264；</w:t>
      </w:r>
    </w:p>
    <w:p w14:paraId="053C7776">
      <w:pPr>
        <w:spacing w:after="0" w:line="360" w:lineRule="auto"/>
        <w:ind w:firstLine="508" w:firstLineChars="200"/>
        <w:rPr>
          <w:rFonts w:ascii="宋体" w:hAnsi="宋体" w:cs="宋体"/>
          <w:spacing w:val="7"/>
          <w:sz w:val="24"/>
          <w:szCs w:val="28"/>
        </w:rPr>
      </w:pPr>
      <w:r>
        <w:rPr>
          <w:rFonts w:hint="eastAsia" w:ascii="宋体" w:hAnsi="宋体" w:cs="宋体"/>
          <w:spacing w:val="7"/>
          <w:sz w:val="24"/>
          <w:szCs w:val="28"/>
        </w:rPr>
        <w:t>联系邮箱：jssyzcglc@ jsbc.edu.cn</w:t>
      </w:r>
    </w:p>
    <w:p w14:paraId="5960504D">
      <w:pPr>
        <w:spacing w:after="0" w:line="360" w:lineRule="auto"/>
        <w:ind w:firstLine="508" w:firstLineChars="200"/>
        <w:rPr>
          <w:rFonts w:ascii="宋体" w:hAnsi="宋体" w:cs="宋体"/>
          <w:spacing w:val="7"/>
          <w:sz w:val="24"/>
          <w:szCs w:val="28"/>
        </w:rPr>
      </w:pPr>
      <w:r>
        <w:rPr>
          <w:rFonts w:hint="eastAsia" w:ascii="宋体" w:hAnsi="宋体" w:cs="宋体"/>
          <w:spacing w:val="7"/>
          <w:sz w:val="24"/>
          <w:szCs w:val="28"/>
        </w:rPr>
        <w:t>2、监督、投诉联系方式</w:t>
      </w:r>
    </w:p>
    <w:p w14:paraId="3BA964C4">
      <w:pPr>
        <w:spacing w:after="0" w:line="360" w:lineRule="auto"/>
        <w:ind w:firstLine="508" w:firstLineChars="200"/>
        <w:rPr>
          <w:rFonts w:ascii="宋体" w:hAnsi="宋体" w:cs="宋体"/>
          <w:spacing w:val="7"/>
          <w:sz w:val="24"/>
          <w:szCs w:val="28"/>
        </w:rPr>
      </w:pPr>
      <w:r>
        <w:rPr>
          <w:rFonts w:hint="eastAsia" w:ascii="宋体" w:hAnsi="宋体" w:cs="宋体"/>
          <w:spacing w:val="7"/>
          <w:sz w:val="24"/>
          <w:szCs w:val="28"/>
        </w:rPr>
        <w:t>电话：0513-85679216，联系邮箱：jssyjjjc@163.com.</w:t>
      </w:r>
    </w:p>
    <w:p w14:paraId="6020D974">
      <w:pPr>
        <w:spacing w:after="0" w:line="360" w:lineRule="auto"/>
        <w:ind w:firstLine="508" w:firstLineChars="200"/>
        <w:rPr>
          <w:rFonts w:ascii="宋体" w:hAnsi="宋体" w:cs="宋体"/>
          <w:spacing w:val="7"/>
          <w:sz w:val="24"/>
          <w:szCs w:val="28"/>
        </w:rPr>
      </w:pPr>
      <w:r>
        <w:rPr>
          <w:rFonts w:hint="eastAsia" w:ascii="宋体" w:hAnsi="宋体" w:cs="宋体"/>
          <w:spacing w:val="7"/>
          <w:sz w:val="24"/>
          <w:szCs w:val="28"/>
        </w:rPr>
        <w:t>3、采购代理机构信息</w:t>
      </w:r>
    </w:p>
    <w:p w14:paraId="2F53F819">
      <w:pPr>
        <w:spacing w:after="0" w:line="360" w:lineRule="auto"/>
        <w:ind w:firstLine="508" w:firstLineChars="200"/>
        <w:rPr>
          <w:rFonts w:ascii="宋体" w:hAnsi="宋体" w:cs="宋体"/>
          <w:spacing w:val="7"/>
          <w:sz w:val="24"/>
          <w:szCs w:val="28"/>
        </w:rPr>
      </w:pPr>
      <w:r>
        <w:rPr>
          <w:rFonts w:hint="eastAsia" w:ascii="宋体" w:hAnsi="宋体" w:cs="宋体"/>
          <w:spacing w:val="7"/>
          <w:sz w:val="24"/>
          <w:szCs w:val="28"/>
        </w:rPr>
        <w:t>名称：东方华星建设管理（江苏）有限公司</w:t>
      </w:r>
    </w:p>
    <w:p w14:paraId="3127F293">
      <w:pPr>
        <w:spacing w:after="0" w:line="360" w:lineRule="auto"/>
        <w:ind w:firstLine="508" w:firstLineChars="200"/>
        <w:rPr>
          <w:rFonts w:ascii="宋体" w:hAnsi="宋体" w:cs="宋体"/>
          <w:spacing w:val="7"/>
          <w:sz w:val="24"/>
          <w:szCs w:val="28"/>
        </w:rPr>
      </w:pPr>
      <w:r>
        <w:rPr>
          <w:rFonts w:hint="eastAsia" w:ascii="宋体" w:hAnsi="宋体" w:cs="宋体"/>
          <w:spacing w:val="7"/>
          <w:sz w:val="24"/>
          <w:szCs w:val="28"/>
        </w:rPr>
        <w:t>地址：南通市崇川区北大街万科壹中心2402室</w:t>
      </w:r>
    </w:p>
    <w:p w14:paraId="7E5AAB2B">
      <w:pPr>
        <w:spacing w:after="0" w:line="360" w:lineRule="auto"/>
        <w:ind w:firstLine="508" w:firstLineChars="200"/>
        <w:rPr>
          <w:rFonts w:ascii="宋体" w:hAnsi="宋体" w:cs="宋体"/>
          <w:spacing w:val="7"/>
          <w:sz w:val="24"/>
          <w:szCs w:val="28"/>
        </w:rPr>
      </w:pPr>
      <w:r>
        <w:rPr>
          <w:rFonts w:hint="eastAsia" w:ascii="宋体" w:hAnsi="宋体" w:cs="宋体"/>
          <w:spacing w:val="7"/>
          <w:sz w:val="24"/>
          <w:szCs w:val="28"/>
        </w:rPr>
        <w:t>经办人联系方式：王江 15922159523</w:t>
      </w:r>
    </w:p>
    <w:p w14:paraId="1048C1C1">
      <w:pPr>
        <w:spacing w:after="0" w:line="360" w:lineRule="auto"/>
        <w:ind w:firstLine="508" w:firstLineChars="200"/>
        <w:rPr>
          <w:rFonts w:ascii="宋体" w:hAnsi="宋体" w:cs="宋体"/>
          <w:spacing w:val="7"/>
          <w:sz w:val="24"/>
          <w:szCs w:val="28"/>
        </w:rPr>
      </w:pPr>
      <w:r>
        <w:rPr>
          <w:rFonts w:hint="eastAsia" w:ascii="宋体" w:hAnsi="宋体" w:cs="宋体"/>
          <w:spacing w:val="7"/>
          <w:sz w:val="24"/>
          <w:szCs w:val="28"/>
        </w:rPr>
        <w:t>邮箱：dfhxnt@126.com</w:t>
      </w:r>
    </w:p>
    <w:p w14:paraId="3DC9932B">
      <w:pPr>
        <w:pStyle w:val="77"/>
        <w:adjustRightInd w:val="0"/>
        <w:snapToGrid w:val="0"/>
        <w:spacing w:line="360" w:lineRule="auto"/>
        <w:ind w:firstLine="482"/>
        <w:jc w:val="center"/>
        <w:rPr>
          <w:rFonts w:ascii="宋体" w:hAnsi="宋体" w:cs="宋体"/>
          <w:b/>
          <w:bCs/>
          <w:sz w:val="24"/>
          <w:szCs w:val="32"/>
        </w:rPr>
      </w:pPr>
      <w:r>
        <w:rPr>
          <w:rFonts w:hint="eastAsia" w:ascii="宋体" w:hAnsi="宋体" w:cs="宋体"/>
          <w:b/>
          <w:bCs/>
          <w:sz w:val="24"/>
          <w:szCs w:val="32"/>
        </w:rPr>
        <w:br w:type="page"/>
      </w:r>
      <w:r>
        <w:rPr>
          <w:rFonts w:hint="eastAsia" w:ascii="宋体" w:hAnsi="宋体" w:cs="宋体"/>
          <w:b/>
          <w:bCs/>
          <w:sz w:val="24"/>
          <w:szCs w:val="32"/>
        </w:rPr>
        <w:t>第二部分  项目需求</w:t>
      </w:r>
    </w:p>
    <w:p w14:paraId="51D479C9">
      <w:pPr>
        <w:spacing w:after="0" w:line="360" w:lineRule="auto"/>
        <w:ind w:firstLine="480" w:firstLineChars="200"/>
        <w:rPr>
          <w:rFonts w:ascii="宋体" w:hAnsi="宋体" w:cs="宋体"/>
          <w:sz w:val="24"/>
          <w:szCs w:val="24"/>
        </w:rPr>
      </w:pPr>
      <w:r>
        <w:rPr>
          <w:rFonts w:hint="eastAsia" w:ascii="宋体" w:hAnsi="宋体" w:cs="宋体"/>
          <w:sz w:val="24"/>
          <w:szCs w:val="28"/>
        </w:rPr>
        <w:t>采购人江苏商贸职业学院对江苏商贸职业学院运动会学生奖品采购项目（二次）进行采购招标。响应供应商需仔细研读采购文件，以充分了解采购人的采购需要，作出合理的响应。具体内容如下：</w:t>
      </w:r>
    </w:p>
    <w:p w14:paraId="616A89A2">
      <w:pPr>
        <w:spacing w:after="0" w:line="360" w:lineRule="auto"/>
        <w:ind w:firstLine="482" w:firstLineChars="200"/>
        <w:rPr>
          <w:rFonts w:ascii="宋体" w:hAnsi="宋体" w:cs="宋体"/>
          <w:b/>
          <w:bCs/>
          <w:sz w:val="24"/>
          <w:szCs w:val="24"/>
        </w:rPr>
      </w:pPr>
      <w:r>
        <w:rPr>
          <w:rFonts w:hint="eastAsia" w:ascii="宋体" w:hAnsi="宋体" w:cs="宋体"/>
          <w:b/>
          <w:bCs/>
          <w:sz w:val="24"/>
          <w:szCs w:val="24"/>
        </w:rPr>
        <w:t>一、具体要求</w:t>
      </w:r>
    </w:p>
    <w:tbl>
      <w:tblPr>
        <w:tblStyle w:val="26"/>
        <w:tblW w:w="9327" w:type="dxa"/>
        <w:tblInd w:w="-5" w:type="dxa"/>
        <w:tblLayout w:type="fixed"/>
        <w:tblCellMar>
          <w:top w:w="0" w:type="dxa"/>
          <w:left w:w="108" w:type="dxa"/>
          <w:bottom w:w="0" w:type="dxa"/>
          <w:right w:w="108" w:type="dxa"/>
        </w:tblCellMar>
      </w:tblPr>
      <w:tblGrid>
        <w:gridCol w:w="684"/>
        <w:gridCol w:w="3675"/>
        <w:gridCol w:w="2475"/>
        <w:gridCol w:w="1361"/>
        <w:gridCol w:w="1132"/>
      </w:tblGrid>
      <w:tr w14:paraId="5C76646F">
        <w:tblPrEx>
          <w:tblCellMar>
            <w:top w:w="0" w:type="dxa"/>
            <w:left w:w="108" w:type="dxa"/>
            <w:bottom w:w="0" w:type="dxa"/>
            <w:right w:w="108" w:type="dxa"/>
          </w:tblCellMar>
        </w:tblPrEx>
        <w:trPr>
          <w:trHeight w:val="513" w:hRule="atLeast"/>
        </w:trPr>
        <w:tc>
          <w:tcPr>
            <w:tcW w:w="6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B6B0D1">
            <w:pPr>
              <w:jc w:val="center"/>
              <w:rPr>
                <w:rFonts w:ascii="等线" w:hAnsi="等线" w:eastAsia="等线" w:cs="宋体"/>
                <w:color w:val="000000"/>
              </w:rPr>
            </w:pPr>
            <w:r>
              <w:rPr>
                <w:rFonts w:hint="eastAsia" w:ascii="等线" w:hAnsi="等线" w:eastAsia="等线" w:cs="宋体"/>
                <w:color w:val="000000"/>
              </w:rPr>
              <w:t>序号</w:t>
            </w:r>
          </w:p>
        </w:tc>
        <w:tc>
          <w:tcPr>
            <w:tcW w:w="3675" w:type="dxa"/>
            <w:tcBorders>
              <w:top w:val="single" w:color="auto" w:sz="4" w:space="0"/>
              <w:left w:val="nil"/>
              <w:bottom w:val="single" w:color="auto" w:sz="4" w:space="0"/>
              <w:right w:val="single" w:color="auto" w:sz="4" w:space="0"/>
            </w:tcBorders>
            <w:shd w:val="clear" w:color="auto" w:fill="auto"/>
            <w:noWrap/>
            <w:vAlign w:val="center"/>
          </w:tcPr>
          <w:p w14:paraId="093BA3E8">
            <w:pPr>
              <w:jc w:val="center"/>
              <w:rPr>
                <w:rFonts w:ascii="等线" w:hAnsi="等线" w:eastAsia="等线" w:cs="宋体"/>
                <w:color w:val="000000"/>
              </w:rPr>
            </w:pPr>
            <w:r>
              <w:rPr>
                <w:rFonts w:hint="eastAsia" w:ascii="等线" w:hAnsi="等线" w:eastAsia="等线" w:cs="宋体"/>
                <w:color w:val="000000"/>
              </w:rPr>
              <w:t>规格型号</w:t>
            </w:r>
          </w:p>
        </w:tc>
        <w:tc>
          <w:tcPr>
            <w:tcW w:w="2475" w:type="dxa"/>
            <w:tcBorders>
              <w:top w:val="single" w:color="auto" w:sz="4" w:space="0"/>
              <w:left w:val="nil"/>
              <w:bottom w:val="single" w:color="auto" w:sz="4" w:space="0"/>
              <w:right w:val="single" w:color="auto" w:sz="4" w:space="0"/>
            </w:tcBorders>
            <w:shd w:val="clear" w:color="auto" w:fill="auto"/>
            <w:noWrap/>
            <w:vAlign w:val="center"/>
          </w:tcPr>
          <w:p w14:paraId="4D884AF6">
            <w:pPr>
              <w:jc w:val="center"/>
              <w:rPr>
                <w:rFonts w:ascii="等线" w:hAnsi="等线" w:eastAsia="等线" w:cs="宋体"/>
                <w:color w:val="000000"/>
              </w:rPr>
            </w:pPr>
            <w:r>
              <w:rPr>
                <w:rFonts w:hint="eastAsia" w:ascii="等线" w:hAnsi="等线" w:eastAsia="等线" w:cs="宋体"/>
                <w:color w:val="000000"/>
              </w:rPr>
              <w:t>图片</w:t>
            </w:r>
          </w:p>
        </w:tc>
        <w:tc>
          <w:tcPr>
            <w:tcW w:w="1361" w:type="dxa"/>
            <w:tcBorders>
              <w:top w:val="single" w:color="auto" w:sz="4" w:space="0"/>
              <w:left w:val="nil"/>
              <w:bottom w:val="single" w:color="auto" w:sz="4" w:space="0"/>
              <w:right w:val="single" w:color="auto" w:sz="4" w:space="0"/>
            </w:tcBorders>
            <w:shd w:val="clear" w:color="auto" w:fill="auto"/>
            <w:noWrap/>
            <w:vAlign w:val="center"/>
          </w:tcPr>
          <w:p w14:paraId="72153D91">
            <w:pPr>
              <w:jc w:val="center"/>
              <w:rPr>
                <w:rFonts w:ascii="等线" w:hAnsi="等线" w:eastAsia="等线" w:cs="宋体"/>
                <w:color w:val="000000"/>
              </w:rPr>
            </w:pPr>
            <w:r>
              <w:rPr>
                <w:rFonts w:hint="eastAsia" w:ascii="等线" w:hAnsi="等线" w:eastAsia="等线" w:cs="宋体"/>
                <w:color w:val="000000"/>
              </w:rPr>
              <w:t>数量</w:t>
            </w:r>
          </w:p>
        </w:tc>
        <w:tc>
          <w:tcPr>
            <w:tcW w:w="1132" w:type="dxa"/>
            <w:tcBorders>
              <w:top w:val="single" w:color="auto" w:sz="4" w:space="0"/>
              <w:left w:val="nil"/>
              <w:bottom w:val="single" w:color="auto" w:sz="4" w:space="0"/>
              <w:right w:val="single" w:color="auto" w:sz="4" w:space="0"/>
            </w:tcBorders>
            <w:shd w:val="clear" w:color="auto" w:fill="auto"/>
            <w:noWrap/>
            <w:vAlign w:val="center"/>
          </w:tcPr>
          <w:p w14:paraId="5108CAB8">
            <w:pPr>
              <w:jc w:val="center"/>
              <w:rPr>
                <w:rFonts w:ascii="等线" w:hAnsi="等线" w:eastAsia="等线" w:cs="宋体"/>
                <w:color w:val="000000"/>
              </w:rPr>
            </w:pPr>
            <w:r>
              <w:rPr>
                <w:rFonts w:hint="eastAsia" w:ascii="等线" w:hAnsi="等线" w:eastAsia="等线" w:cs="宋体"/>
                <w:color w:val="000000"/>
              </w:rPr>
              <w:t>备注</w:t>
            </w:r>
          </w:p>
        </w:tc>
      </w:tr>
      <w:tr w14:paraId="31E7BC2B">
        <w:tblPrEx>
          <w:tblCellMar>
            <w:top w:w="0" w:type="dxa"/>
            <w:left w:w="108" w:type="dxa"/>
            <w:bottom w:w="0" w:type="dxa"/>
            <w:right w:w="108" w:type="dxa"/>
          </w:tblCellMar>
        </w:tblPrEx>
        <w:trPr>
          <w:trHeight w:val="1593" w:hRule="atLeast"/>
        </w:trPr>
        <w:tc>
          <w:tcPr>
            <w:tcW w:w="684" w:type="dxa"/>
            <w:tcBorders>
              <w:top w:val="nil"/>
              <w:left w:val="single" w:color="auto" w:sz="4" w:space="0"/>
              <w:bottom w:val="single" w:color="auto" w:sz="4" w:space="0"/>
              <w:right w:val="single" w:color="auto" w:sz="4" w:space="0"/>
            </w:tcBorders>
            <w:shd w:val="clear" w:color="auto" w:fill="auto"/>
            <w:noWrap/>
            <w:vAlign w:val="center"/>
          </w:tcPr>
          <w:p w14:paraId="63727018">
            <w:pPr>
              <w:jc w:val="center"/>
              <w:rPr>
                <w:rFonts w:ascii="等线" w:hAnsi="等线" w:eastAsia="等线" w:cs="宋体"/>
                <w:color w:val="000000"/>
              </w:rPr>
            </w:pPr>
            <w:r>
              <w:rPr>
                <w:rFonts w:hint="eastAsia" w:ascii="等线" w:hAnsi="等线" w:eastAsia="等线" w:cs="宋体"/>
                <w:color w:val="000000"/>
              </w:rPr>
              <w:t>1</w:t>
            </w:r>
          </w:p>
        </w:tc>
        <w:tc>
          <w:tcPr>
            <w:tcW w:w="3675" w:type="dxa"/>
            <w:tcBorders>
              <w:top w:val="nil"/>
              <w:left w:val="nil"/>
              <w:bottom w:val="single" w:color="auto" w:sz="4" w:space="0"/>
              <w:right w:val="single" w:color="auto" w:sz="4" w:space="0"/>
            </w:tcBorders>
            <w:shd w:val="clear" w:color="auto" w:fill="auto"/>
            <w:vAlign w:val="center"/>
          </w:tcPr>
          <w:p w14:paraId="6DA13BCF">
            <w:pPr>
              <w:jc w:val="center"/>
              <w:rPr>
                <w:rFonts w:ascii="等线" w:hAnsi="等线" w:eastAsia="等线" w:cs="宋体"/>
                <w:color w:val="000000"/>
              </w:rPr>
            </w:pPr>
            <w:r>
              <w:rPr>
                <w:rFonts w:hint="eastAsia" w:ascii="等线" w:hAnsi="等线" w:eastAsia="等线" w:cs="宋体"/>
                <w:color w:val="000000"/>
              </w:rPr>
              <w:t>蓝月亮洗衣液2.88kg*1瓶</w:t>
            </w:r>
          </w:p>
        </w:tc>
        <w:tc>
          <w:tcPr>
            <w:tcW w:w="2475" w:type="dxa"/>
            <w:tcBorders>
              <w:top w:val="nil"/>
              <w:left w:val="nil"/>
              <w:bottom w:val="single" w:color="auto" w:sz="4" w:space="0"/>
              <w:right w:val="single" w:color="auto" w:sz="4" w:space="0"/>
            </w:tcBorders>
            <w:shd w:val="clear" w:color="auto" w:fill="auto"/>
            <w:vAlign w:val="center"/>
          </w:tcPr>
          <w:p w14:paraId="2036253B">
            <w:pPr>
              <w:jc w:val="center"/>
              <w:rPr>
                <w:rFonts w:ascii="等线" w:hAnsi="等线" w:eastAsia="等线" w:cs="宋体"/>
                <w:color w:val="000000"/>
              </w:rPr>
            </w:pPr>
            <w:r>
              <w:rPr>
                <w:rFonts w:hint="eastAsia" w:ascii="等线" w:hAnsi="等线" w:eastAsia="等线" w:cs="宋体"/>
                <w:color w:val="000000"/>
              </w:rPr>
              <w:drawing>
                <wp:anchor distT="0" distB="0" distL="114300" distR="114300" simplePos="0" relativeHeight="251660288" behindDoc="0" locked="0" layoutInCell="1" allowOverlap="1">
                  <wp:simplePos x="0" y="0"/>
                  <wp:positionH relativeFrom="column">
                    <wp:posOffset>336550</wp:posOffset>
                  </wp:positionH>
                  <wp:positionV relativeFrom="paragraph">
                    <wp:posOffset>-127000</wp:posOffset>
                  </wp:positionV>
                  <wp:extent cx="762000" cy="835025"/>
                  <wp:effectExtent l="0" t="0" r="0" b="3175"/>
                  <wp:wrapNone/>
                  <wp:docPr id="14" name="图片 14" descr="C:\Users\user\Documents\Tencent Files\26187033\nt_qq\nt_data\Pic\2026-05\Ori\07e44f6af2bf9da4c23f14893c4e4c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C:\Users\user\Documents\Tencent Files\26187033\nt_qq\nt_data\Pic\2026-05\Ori\07e44f6af2bf9da4c23f14893c4e4c36.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762000" cy="835025"/>
                          </a:xfrm>
                          <a:prstGeom prst="rect">
                            <a:avLst/>
                          </a:prstGeom>
                          <a:noFill/>
                        </pic:spPr>
                      </pic:pic>
                    </a:graphicData>
                  </a:graphic>
                </wp:anchor>
              </w:drawing>
            </w:r>
            <w:r>
              <w:rPr>
                <w:rFonts w:ascii="等线" w:hAnsi="等线" w:eastAsia="等线" w:cs="宋体"/>
                <w:color w:val="000000"/>
              </w:rPr>
              <w:t xml:space="preserve"> </w:t>
            </w:r>
          </w:p>
        </w:tc>
        <w:tc>
          <w:tcPr>
            <w:tcW w:w="1361" w:type="dxa"/>
            <w:tcBorders>
              <w:top w:val="nil"/>
              <w:left w:val="nil"/>
              <w:bottom w:val="single" w:color="auto" w:sz="4" w:space="0"/>
              <w:right w:val="single" w:color="auto" w:sz="4" w:space="0"/>
            </w:tcBorders>
            <w:shd w:val="clear" w:color="auto" w:fill="auto"/>
            <w:noWrap/>
            <w:vAlign w:val="center"/>
          </w:tcPr>
          <w:p w14:paraId="5AF1C7AF">
            <w:pPr>
              <w:jc w:val="center"/>
              <w:rPr>
                <w:rFonts w:ascii="等线" w:hAnsi="等线" w:eastAsia="等线" w:cs="宋体"/>
                <w:color w:val="000000"/>
              </w:rPr>
            </w:pPr>
            <w:r>
              <w:rPr>
                <w:rFonts w:hint="eastAsia" w:ascii="等线" w:hAnsi="等线" w:eastAsia="等线" w:cs="宋体"/>
                <w:color w:val="000000"/>
              </w:rPr>
              <w:t>312</w:t>
            </w:r>
          </w:p>
        </w:tc>
        <w:tc>
          <w:tcPr>
            <w:tcW w:w="1132" w:type="dxa"/>
            <w:tcBorders>
              <w:top w:val="nil"/>
              <w:left w:val="nil"/>
              <w:bottom w:val="single" w:color="auto" w:sz="4" w:space="0"/>
              <w:right w:val="single" w:color="auto" w:sz="4" w:space="0"/>
            </w:tcBorders>
            <w:shd w:val="clear" w:color="auto" w:fill="auto"/>
            <w:noWrap/>
            <w:vAlign w:val="center"/>
          </w:tcPr>
          <w:p w14:paraId="746B8500">
            <w:pPr>
              <w:jc w:val="center"/>
              <w:rPr>
                <w:rFonts w:ascii="等线" w:hAnsi="等线" w:eastAsia="等线" w:cs="宋体"/>
                <w:color w:val="000000"/>
              </w:rPr>
            </w:pPr>
            <w:r>
              <w:rPr>
                <w:rFonts w:hint="eastAsia" w:ascii="等线" w:hAnsi="等线" w:eastAsia="等线" w:cs="宋体"/>
                <w:color w:val="000000"/>
              </w:rPr>
              <w:t>　</w:t>
            </w:r>
          </w:p>
        </w:tc>
      </w:tr>
      <w:tr w14:paraId="169F09AD">
        <w:tblPrEx>
          <w:tblCellMar>
            <w:top w:w="0" w:type="dxa"/>
            <w:left w:w="108" w:type="dxa"/>
            <w:bottom w:w="0" w:type="dxa"/>
            <w:right w:w="108" w:type="dxa"/>
          </w:tblCellMar>
        </w:tblPrEx>
        <w:trPr>
          <w:trHeight w:val="1453" w:hRule="atLeast"/>
        </w:trPr>
        <w:tc>
          <w:tcPr>
            <w:tcW w:w="684" w:type="dxa"/>
            <w:tcBorders>
              <w:top w:val="nil"/>
              <w:left w:val="single" w:color="auto" w:sz="4" w:space="0"/>
              <w:bottom w:val="single" w:color="auto" w:sz="4" w:space="0"/>
              <w:right w:val="single" w:color="auto" w:sz="4" w:space="0"/>
            </w:tcBorders>
            <w:shd w:val="clear" w:color="auto" w:fill="auto"/>
            <w:noWrap/>
            <w:vAlign w:val="center"/>
          </w:tcPr>
          <w:p w14:paraId="088F794A">
            <w:pPr>
              <w:jc w:val="center"/>
              <w:rPr>
                <w:rFonts w:ascii="等线" w:hAnsi="等线" w:eastAsia="等线" w:cs="宋体"/>
                <w:color w:val="000000"/>
              </w:rPr>
            </w:pPr>
            <w:r>
              <w:rPr>
                <w:rFonts w:ascii="等线" w:hAnsi="等线" w:eastAsia="等线" w:cs="宋体"/>
                <w:color w:val="000000"/>
              </w:rPr>
              <w:t>2</w:t>
            </w:r>
          </w:p>
        </w:tc>
        <w:tc>
          <w:tcPr>
            <w:tcW w:w="3675" w:type="dxa"/>
            <w:tcBorders>
              <w:top w:val="single" w:color="auto" w:sz="4" w:space="0"/>
              <w:left w:val="nil"/>
              <w:bottom w:val="single" w:color="auto" w:sz="4" w:space="0"/>
              <w:right w:val="single" w:color="auto" w:sz="4" w:space="0"/>
            </w:tcBorders>
            <w:shd w:val="clear" w:color="auto" w:fill="auto"/>
            <w:vAlign w:val="center"/>
          </w:tcPr>
          <w:p w14:paraId="220C1E8C">
            <w:pPr>
              <w:jc w:val="center"/>
              <w:rPr>
                <w:rFonts w:ascii="等线" w:hAnsi="等线" w:eastAsia="等线" w:cs="宋体"/>
                <w:color w:val="000000"/>
              </w:rPr>
            </w:pPr>
            <w:r>
              <w:rPr>
                <w:rFonts w:hint="eastAsia" w:ascii="等线" w:hAnsi="等线" w:eastAsia="等线" w:cs="宋体"/>
                <w:color w:val="000000"/>
              </w:rPr>
              <w:t>维达便携湿巾一提6包共48片*2提</w:t>
            </w:r>
          </w:p>
          <w:p w14:paraId="0331330D">
            <w:pPr>
              <w:jc w:val="center"/>
              <w:rPr>
                <w:rFonts w:ascii="等线" w:hAnsi="等线" w:eastAsia="等线" w:cs="宋体"/>
                <w:color w:val="000000"/>
              </w:rPr>
            </w:pPr>
          </w:p>
        </w:tc>
        <w:tc>
          <w:tcPr>
            <w:tcW w:w="2475" w:type="dxa"/>
            <w:tcBorders>
              <w:top w:val="single" w:color="auto" w:sz="4" w:space="0"/>
              <w:left w:val="nil"/>
              <w:bottom w:val="single" w:color="auto" w:sz="4" w:space="0"/>
              <w:right w:val="single" w:color="auto" w:sz="4" w:space="0"/>
            </w:tcBorders>
            <w:shd w:val="clear" w:color="auto" w:fill="auto"/>
            <w:vAlign w:val="center"/>
          </w:tcPr>
          <w:p w14:paraId="6D3D34EC">
            <w:pPr>
              <w:jc w:val="center"/>
              <w:rPr>
                <w:rFonts w:ascii="宋体" w:hAnsi="宋体" w:cs="宋体"/>
                <w:color w:val="000000"/>
              </w:rPr>
            </w:pPr>
            <w:r>
              <w:drawing>
                <wp:inline distT="0" distB="0" distL="0" distR="0">
                  <wp:extent cx="1104265" cy="914400"/>
                  <wp:effectExtent l="0" t="0" r="635" b="0"/>
                  <wp:docPr id="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1"/>
                          <pic:cNvPicPr>
                            <a:picLocks noChangeAspect="1"/>
                          </pic:cNvPicPr>
                        </pic:nvPicPr>
                        <pic:blipFill>
                          <a:blip r:embed="rId10"/>
                          <a:stretch>
                            <a:fillRect/>
                          </a:stretch>
                        </pic:blipFill>
                        <pic:spPr>
                          <a:xfrm>
                            <a:off x="0" y="0"/>
                            <a:ext cx="1118147" cy="925895"/>
                          </a:xfrm>
                          <a:prstGeom prst="rect">
                            <a:avLst/>
                          </a:prstGeom>
                          <a:noFill/>
                          <a:ln w="9525">
                            <a:noFill/>
                          </a:ln>
                        </pic:spPr>
                      </pic:pic>
                    </a:graphicData>
                  </a:graphic>
                </wp:inline>
              </w:drawing>
            </w:r>
          </w:p>
        </w:tc>
        <w:tc>
          <w:tcPr>
            <w:tcW w:w="1361" w:type="dxa"/>
            <w:tcBorders>
              <w:top w:val="single" w:color="auto" w:sz="4" w:space="0"/>
              <w:left w:val="nil"/>
              <w:bottom w:val="single" w:color="auto" w:sz="4" w:space="0"/>
              <w:right w:val="single" w:color="auto" w:sz="4" w:space="0"/>
            </w:tcBorders>
            <w:shd w:val="clear" w:color="auto" w:fill="auto"/>
            <w:noWrap/>
            <w:vAlign w:val="center"/>
          </w:tcPr>
          <w:p w14:paraId="52053D44">
            <w:pPr>
              <w:jc w:val="center"/>
              <w:rPr>
                <w:rFonts w:ascii="等线" w:hAnsi="等线" w:eastAsia="等线" w:cs="宋体"/>
                <w:color w:val="000000"/>
              </w:rPr>
            </w:pPr>
            <w:r>
              <w:rPr>
                <w:rFonts w:ascii="等线" w:hAnsi="等线" w:eastAsia="等线" w:cs="宋体"/>
                <w:color w:val="000000"/>
              </w:rPr>
              <w:t>312</w:t>
            </w:r>
          </w:p>
        </w:tc>
        <w:tc>
          <w:tcPr>
            <w:tcW w:w="1132" w:type="dxa"/>
            <w:tcBorders>
              <w:top w:val="single" w:color="auto" w:sz="4" w:space="0"/>
              <w:left w:val="nil"/>
              <w:bottom w:val="single" w:color="auto" w:sz="4" w:space="0"/>
              <w:right w:val="single" w:color="auto" w:sz="4" w:space="0"/>
            </w:tcBorders>
            <w:shd w:val="clear" w:color="auto" w:fill="auto"/>
            <w:noWrap/>
            <w:vAlign w:val="center"/>
          </w:tcPr>
          <w:p w14:paraId="32E6F8BE">
            <w:pPr>
              <w:jc w:val="center"/>
              <w:rPr>
                <w:rFonts w:ascii="等线" w:hAnsi="等线" w:eastAsia="等线" w:cs="宋体"/>
                <w:color w:val="000000"/>
              </w:rPr>
            </w:pPr>
            <w:r>
              <w:rPr>
                <w:rFonts w:hint="eastAsia" w:ascii="等线" w:hAnsi="等线" w:eastAsia="等线" w:cs="宋体"/>
                <w:color w:val="000000"/>
              </w:rPr>
              <w:t>　</w:t>
            </w:r>
          </w:p>
        </w:tc>
      </w:tr>
      <w:tr w14:paraId="64BBEFBB">
        <w:tblPrEx>
          <w:tblCellMar>
            <w:top w:w="0" w:type="dxa"/>
            <w:left w:w="108" w:type="dxa"/>
            <w:bottom w:w="0" w:type="dxa"/>
            <w:right w:w="108" w:type="dxa"/>
          </w:tblCellMar>
        </w:tblPrEx>
        <w:trPr>
          <w:trHeight w:val="1605" w:hRule="atLeast"/>
        </w:trPr>
        <w:tc>
          <w:tcPr>
            <w:tcW w:w="684" w:type="dxa"/>
            <w:tcBorders>
              <w:top w:val="nil"/>
              <w:left w:val="single" w:color="auto" w:sz="4" w:space="0"/>
              <w:bottom w:val="single" w:color="auto" w:sz="4" w:space="0"/>
              <w:right w:val="single" w:color="auto" w:sz="4" w:space="0"/>
            </w:tcBorders>
            <w:shd w:val="clear" w:color="auto" w:fill="auto"/>
            <w:noWrap/>
            <w:vAlign w:val="center"/>
          </w:tcPr>
          <w:p w14:paraId="5F556D71">
            <w:pPr>
              <w:jc w:val="center"/>
              <w:rPr>
                <w:rFonts w:ascii="等线" w:hAnsi="等线" w:eastAsia="等线" w:cs="宋体"/>
                <w:color w:val="000000"/>
              </w:rPr>
            </w:pPr>
            <w:r>
              <w:rPr>
                <w:rFonts w:ascii="等线" w:hAnsi="等线" w:eastAsia="等线" w:cs="宋体"/>
                <w:color w:val="000000"/>
              </w:rPr>
              <w:t>3</w:t>
            </w:r>
          </w:p>
        </w:tc>
        <w:tc>
          <w:tcPr>
            <w:tcW w:w="3675" w:type="dxa"/>
            <w:tcBorders>
              <w:top w:val="single" w:color="auto" w:sz="4" w:space="0"/>
              <w:left w:val="nil"/>
              <w:bottom w:val="single" w:color="auto" w:sz="4" w:space="0"/>
              <w:right w:val="single" w:color="auto" w:sz="4" w:space="0"/>
            </w:tcBorders>
            <w:shd w:val="clear" w:color="auto" w:fill="auto"/>
            <w:vAlign w:val="center"/>
          </w:tcPr>
          <w:p w14:paraId="6878BCA2">
            <w:pPr>
              <w:spacing w:after="240"/>
              <w:jc w:val="center"/>
              <w:rPr>
                <w:rFonts w:ascii="等线" w:hAnsi="等线" w:eastAsia="等线" w:cs="宋体"/>
                <w:color w:val="000000"/>
              </w:rPr>
            </w:pPr>
            <w:r>
              <w:rPr>
                <w:rFonts w:hint="eastAsia" w:ascii="等线" w:hAnsi="等线" w:eastAsia="等线" w:cs="宋体"/>
                <w:color w:val="000000"/>
              </w:rPr>
              <w:t>维达超韧抽取面巾3层S码100抽×18包/提</w:t>
            </w:r>
          </w:p>
        </w:tc>
        <w:tc>
          <w:tcPr>
            <w:tcW w:w="2475" w:type="dxa"/>
            <w:tcBorders>
              <w:top w:val="single" w:color="auto" w:sz="4" w:space="0"/>
              <w:left w:val="nil"/>
              <w:bottom w:val="nil"/>
              <w:right w:val="single" w:color="auto" w:sz="4" w:space="0"/>
            </w:tcBorders>
            <w:shd w:val="clear" w:color="auto" w:fill="auto"/>
            <w:vAlign w:val="center"/>
          </w:tcPr>
          <w:p w14:paraId="4B6F1D53">
            <w:pPr>
              <w:jc w:val="center"/>
              <w:rPr>
                <w:rFonts w:ascii="等线" w:hAnsi="等线" w:eastAsia="等线" w:cs="宋体"/>
                <w:color w:val="000000"/>
              </w:rPr>
            </w:pPr>
            <w:r>
              <w:rPr>
                <w:rFonts w:hint="eastAsia" w:ascii="等线" w:hAnsi="等线" w:eastAsia="等线" w:cs="宋体"/>
                <w:color w:val="000000"/>
              </w:rPr>
              <w:drawing>
                <wp:anchor distT="0" distB="0" distL="114300" distR="114300" simplePos="0" relativeHeight="251659264" behindDoc="0" locked="0" layoutInCell="1" allowOverlap="1">
                  <wp:simplePos x="0" y="0"/>
                  <wp:positionH relativeFrom="column">
                    <wp:posOffset>180975</wp:posOffset>
                  </wp:positionH>
                  <wp:positionV relativeFrom="paragraph">
                    <wp:posOffset>85725</wp:posOffset>
                  </wp:positionV>
                  <wp:extent cx="1181100" cy="904875"/>
                  <wp:effectExtent l="0" t="0" r="0" b="9525"/>
                  <wp:wrapNone/>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1"/>
                          <a:stretch>
                            <a:fillRect/>
                          </a:stretch>
                        </pic:blipFill>
                        <pic:spPr>
                          <a:xfrm>
                            <a:off x="0" y="0"/>
                            <a:ext cx="1179608" cy="902361"/>
                          </a:xfrm>
                          <a:prstGeom prst="rect">
                            <a:avLst/>
                          </a:prstGeom>
                          <a:noFill/>
                          <a:ln w="9525">
                            <a:noFill/>
                          </a:ln>
                        </pic:spPr>
                      </pic:pic>
                    </a:graphicData>
                  </a:graphic>
                </wp:anchor>
              </w:drawing>
            </w:r>
          </w:p>
        </w:tc>
        <w:tc>
          <w:tcPr>
            <w:tcW w:w="1361" w:type="dxa"/>
            <w:tcBorders>
              <w:top w:val="single" w:color="auto" w:sz="4" w:space="0"/>
              <w:left w:val="nil"/>
              <w:bottom w:val="nil"/>
              <w:right w:val="single" w:color="auto" w:sz="4" w:space="0"/>
            </w:tcBorders>
            <w:shd w:val="clear" w:color="auto" w:fill="auto"/>
            <w:noWrap/>
            <w:vAlign w:val="center"/>
          </w:tcPr>
          <w:p w14:paraId="0FFC5736">
            <w:pPr>
              <w:jc w:val="center"/>
              <w:rPr>
                <w:rFonts w:ascii="等线" w:hAnsi="等线" w:eastAsia="等线" w:cs="宋体"/>
                <w:color w:val="000000"/>
              </w:rPr>
            </w:pPr>
            <w:r>
              <w:rPr>
                <w:rFonts w:ascii="等线" w:hAnsi="等线" w:eastAsia="等线" w:cs="宋体"/>
                <w:color w:val="000000"/>
              </w:rPr>
              <w:t>312</w:t>
            </w:r>
          </w:p>
        </w:tc>
        <w:tc>
          <w:tcPr>
            <w:tcW w:w="1132" w:type="dxa"/>
            <w:tcBorders>
              <w:top w:val="single" w:color="auto" w:sz="4" w:space="0"/>
              <w:left w:val="nil"/>
              <w:bottom w:val="single" w:color="auto" w:sz="4" w:space="0"/>
              <w:right w:val="single" w:color="auto" w:sz="4" w:space="0"/>
            </w:tcBorders>
            <w:shd w:val="clear" w:color="auto" w:fill="auto"/>
            <w:noWrap/>
            <w:vAlign w:val="center"/>
          </w:tcPr>
          <w:p w14:paraId="3041E8D4">
            <w:pPr>
              <w:jc w:val="center"/>
              <w:rPr>
                <w:rFonts w:ascii="等线" w:hAnsi="等线" w:eastAsia="等线" w:cs="宋体"/>
                <w:color w:val="000000"/>
              </w:rPr>
            </w:pPr>
            <w:r>
              <w:rPr>
                <w:rFonts w:hint="eastAsia" w:ascii="等线" w:hAnsi="等线" w:eastAsia="等线" w:cs="宋体"/>
                <w:color w:val="000000"/>
              </w:rPr>
              <w:t>　</w:t>
            </w:r>
          </w:p>
        </w:tc>
      </w:tr>
      <w:tr w14:paraId="44C480DB">
        <w:tblPrEx>
          <w:tblCellMar>
            <w:top w:w="0" w:type="dxa"/>
            <w:left w:w="108" w:type="dxa"/>
            <w:bottom w:w="0" w:type="dxa"/>
            <w:right w:w="108" w:type="dxa"/>
          </w:tblCellMar>
        </w:tblPrEx>
        <w:trPr>
          <w:trHeight w:val="1355" w:hRule="atLeast"/>
        </w:trPr>
        <w:tc>
          <w:tcPr>
            <w:tcW w:w="684" w:type="dxa"/>
            <w:tcBorders>
              <w:top w:val="nil"/>
              <w:left w:val="single" w:color="auto" w:sz="4" w:space="0"/>
              <w:bottom w:val="single" w:color="auto" w:sz="4" w:space="0"/>
              <w:right w:val="single" w:color="auto" w:sz="4" w:space="0"/>
            </w:tcBorders>
            <w:shd w:val="clear" w:color="auto" w:fill="auto"/>
            <w:noWrap/>
            <w:vAlign w:val="center"/>
          </w:tcPr>
          <w:p w14:paraId="28FAD50E">
            <w:pPr>
              <w:jc w:val="center"/>
              <w:rPr>
                <w:rFonts w:ascii="等线" w:hAnsi="等线" w:eastAsia="等线" w:cs="宋体"/>
                <w:color w:val="000000"/>
              </w:rPr>
            </w:pPr>
            <w:r>
              <w:rPr>
                <w:rFonts w:ascii="等线" w:hAnsi="等线" w:eastAsia="等线" w:cs="宋体"/>
                <w:color w:val="000000"/>
              </w:rPr>
              <w:t>4</w:t>
            </w:r>
          </w:p>
        </w:tc>
        <w:tc>
          <w:tcPr>
            <w:tcW w:w="3675" w:type="dxa"/>
            <w:tcBorders>
              <w:top w:val="nil"/>
              <w:left w:val="nil"/>
              <w:bottom w:val="single" w:color="auto" w:sz="4" w:space="0"/>
              <w:right w:val="single" w:color="auto" w:sz="4" w:space="0"/>
            </w:tcBorders>
            <w:shd w:val="clear" w:color="auto" w:fill="auto"/>
            <w:vAlign w:val="center"/>
          </w:tcPr>
          <w:p w14:paraId="4B4AEEB2">
            <w:pPr>
              <w:jc w:val="center"/>
              <w:rPr>
                <w:rFonts w:ascii="等线" w:hAnsi="等线" w:eastAsia="等线" w:cs="宋体"/>
                <w:color w:val="000000"/>
              </w:rPr>
            </w:pPr>
            <w:r>
              <w:rPr>
                <w:rFonts w:hint="eastAsia" w:ascii="等线" w:hAnsi="等线" w:eastAsia="等线" w:cs="宋体"/>
              </w:rPr>
              <w:t>维达超韧实芯卫卷4层78克×</w:t>
            </w:r>
            <w:r>
              <w:rPr>
                <w:rFonts w:ascii="等线" w:hAnsi="等线" w:eastAsia="等线" w:cs="宋体"/>
              </w:rPr>
              <w:t>1</w:t>
            </w:r>
            <w:r>
              <w:rPr>
                <w:rFonts w:hint="eastAsia" w:ascii="等线" w:hAnsi="等线" w:eastAsia="等线" w:cs="宋体"/>
              </w:rPr>
              <w:t>0卷*</w:t>
            </w:r>
            <w:r>
              <w:rPr>
                <w:rFonts w:ascii="等线" w:hAnsi="等线" w:eastAsia="等线" w:cs="宋体"/>
              </w:rPr>
              <w:t>2</w:t>
            </w:r>
            <w:r>
              <w:rPr>
                <w:rFonts w:hint="eastAsia" w:ascii="等线" w:hAnsi="等线" w:eastAsia="等线" w:cs="宋体"/>
              </w:rPr>
              <w:t>提</w:t>
            </w:r>
          </w:p>
        </w:tc>
        <w:tc>
          <w:tcPr>
            <w:tcW w:w="2475" w:type="dxa"/>
            <w:tcBorders>
              <w:top w:val="single" w:color="auto" w:sz="4" w:space="0"/>
              <w:left w:val="nil"/>
              <w:bottom w:val="single" w:color="auto" w:sz="4" w:space="0"/>
              <w:right w:val="single" w:color="auto" w:sz="4" w:space="0"/>
            </w:tcBorders>
            <w:shd w:val="clear" w:color="auto" w:fill="auto"/>
            <w:vAlign w:val="center"/>
          </w:tcPr>
          <w:p w14:paraId="36A2BF99">
            <w:pPr>
              <w:jc w:val="center"/>
              <w:rPr>
                <w:rFonts w:ascii="等线" w:hAnsi="等线" w:eastAsia="等线" w:cs="宋体"/>
                <w:color w:val="000000"/>
              </w:rPr>
            </w:pPr>
            <w:r>
              <w:rPr>
                <w:rFonts w:ascii="等线" w:hAnsi="等线" w:eastAsia="等线" w:cs="宋体"/>
                <w:color w:val="000000"/>
              </w:rPr>
              <w:drawing>
                <wp:inline distT="0" distB="0" distL="0" distR="0">
                  <wp:extent cx="1038225" cy="1038225"/>
                  <wp:effectExtent l="0" t="0" r="9525" b="9525"/>
                  <wp:docPr id="18" name="图片 18" descr="C:\Users\user\Downloads/IMG_49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C:\Users\user\Downloads/IMG_4959.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1038225" cy="1038225"/>
                          </a:xfrm>
                          <a:prstGeom prst="rect">
                            <a:avLst/>
                          </a:prstGeom>
                          <a:noFill/>
                          <a:ln>
                            <a:noFill/>
                          </a:ln>
                        </pic:spPr>
                      </pic:pic>
                    </a:graphicData>
                  </a:graphic>
                </wp:inline>
              </w:drawing>
            </w:r>
          </w:p>
        </w:tc>
        <w:tc>
          <w:tcPr>
            <w:tcW w:w="1361" w:type="dxa"/>
            <w:tcBorders>
              <w:top w:val="single" w:color="auto" w:sz="4" w:space="0"/>
              <w:left w:val="nil"/>
              <w:bottom w:val="nil"/>
              <w:right w:val="single" w:color="auto" w:sz="4" w:space="0"/>
            </w:tcBorders>
            <w:shd w:val="clear" w:color="auto" w:fill="auto"/>
            <w:noWrap/>
            <w:vAlign w:val="center"/>
          </w:tcPr>
          <w:p w14:paraId="1836EE6B">
            <w:pPr>
              <w:jc w:val="center"/>
              <w:rPr>
                <w:rFonts w:ascii="等线" w:hAnsi="等线" w:eastAsia="等线" w:cs="宋体"/>
                <w:color w:val="000000"/>
              </w:rPr>
            </w:pPr>
            <w:r>
              <w:rPr>
                <w:rFonts w:ascii="等线" w:hAnsi="等线" w:eastAsia="等线" w:cs="宋体"/>
                <w:color w:val="000000"/>
              </w:rPr>
              <w:t>195</w:t>
            </w:r>
          </w:p>
        </w:tc>
        <w:tc>
          <w:tcPr>
            <w:tcW w:w="1132" w:type="dxa"/>
            <w:tcBorders>
              <w:top w:val="nil"/>
              <w:left w:val="nil"/>
              <w:bottom w:val="single" w:color="auto" w:sz="4" w:space="0"/>
              <w:right w:val="single" w:color="auto" w:sz="4" w:space="0"/>
            </w:tcBorders>
            <w:shd w:val="clear" w:color="auto" w:fill="auto"/>
            <w:noWrap/>
            <w:vAlign w:val="center"/>
          </w:tcPr>
          <w:p w14:paraId="64A8503F">
            <w:pPr>
              <w:jc w:val="center"/>
              <w:rPr>
                <w:rFonts w:ascii="等线" w:hAnsi="等线" w:eastAsia="等线" w:cs="宋体"/>
                <w:color w:val="000000"/>
              </w:rPr>
            </w:pPr>
            <w:r>
              <w:rPr>
                <w:rFonts w:hint="eastAsia" w:ascii="等线" w:hAnsi="等线" w:eastAsia="等线" w:cs="宋体"/>
                <w:color w:val="000000"/>
              </w:rPr>
              <w:t>　</w:t>
            </w:r>
          </w:p>
        </w:tc>
      </w:tr>
      <w:tr w14:paraId="3022DC4D">
        <w:tblPrEx>
          <w:tblCellMar>
            <w:top w:w="0" w:type="dxa"/>
            <w:left w:w="108" w:type="dxa"/>
            <w:bottom w:w="0" w:type="dxa"/>
            <w:right w:w="108" w:type="dxa"/>
          </w:tblCellMar>
        </w:tblPrEx>
        <w:trPr>
          <w:trHeight w:val="1416" w:hRule="atLeast"/>
        </w:trPr>
        <w:tc>
          <w:tcPr>
            <w:tcW w:w="684" w:type="dxa"/>
            <w:tcBorders>
              <w:top w:val="nil"/>
              <w:left w:val="single" w:color="auto" w:sz="4" w:space="0"/>
              <w:bottom w:val="single" w:color="auto" w:sz="4" w:space="0"/>
              <w:right w:val="single" w:color="auto" w:sz="4" w:space="0"/>
            </w:tcBorders>
            <w:shd w:val="clear" w:color="auto" w:fill="auto"/>
            <w:noWrap/>
            <w:vAlign w:val="center"/>
          </w:tcPr>
          <w:p w14:paraId="40B77F8C">
            <w:pPr>
              <w:jc w:val="center"/>
              <w:rPr>
                <w:rFonts w:ascii="等线" w:hAnsi="等线" w:eastAsia="等线" w:cs="宋体"/>
                <w:color w:val="000000"/>
              </w:rPr>
            </w:pPr>
            <w:r>
              <w:rPr>
                <w:rFonts w:ascii="等线" w:hAnsi="等线" w:eastAsia="等线" w:cs="宋体"/>
                <w:color w:val="000000"/>
              </w:rPr>
              <w:t>5</w:t>
            </w:r>
          </w:p>
        </w:tc>
        <w:tc>
          <w:tcPr>
            <w:tcW w:w="3675" w:type="dxa"/>
            <w:tcBorders>
              <w:top w:val="nil"/>
              <w:left w:val="nil"/>
              <w:bottom w:val="single" w:color="auto" w:sz="4" w:space="0"/>
              <w:right w:val="single" w:color="auto" w:sz="4" w:space="0"/>
            </w:tcBorders>
            <w:shd w:val="clear" w:color="auto" w:fill="auto"/>
            <w:vAlign w:val="center"/>
          </w:tcPr>
          <w:p w14:paraId="73182F49">
            <w:pPr>
              <w:jc w:val="center"/>
              <w:rPr>
                <w:rFonts w:ascii="等线" w:hAnsi="等线" w:eastAsia="等线"/>
                <w:color w:val="000000"/>
              </w:rPr>
            </w:pPr>
            <w:r>
              <w:rPr>
                <w:rFonts w:hint="eastAsia" w:ascii="等线" w:hAnsi="等线" w:eastAsia="等线"/>
                <w:color w:val="000000"/>
              </w:rPr>
              <w:t>维达悬挂式抽纸280抽*2提</w:t>
            </w:r>
          </w:p>
          <w:p w14:paraId="36E4AD5B">
            <w:pPr>
              <w:jc w:val="center"/>
              <w:rPr>
                <w:rFonts w:ascii="等线" w:hAnsi="等线" w:eastAsia="等线" w:cs="宋体"/>
                <w:color w:val="000000"/>
              </w:rPr>
            </w:pPr>
          </w:p>
        </w:tc>
        <w:tc>
          <w:tcPr>
            <w:tcW w:w="2475" w:type="dxa"/>
            <w:tcBorders>
              <w:top w:val="nil"/>
              <w:left w:val="nil"/>
              <w:bottom w:val="single" w:color="auto" w:sz="4" w:space="0"/>
              <w:right w:val="single" w:color="auto" w:sz="4" w:space="0"/>
            </w:tcBorders>
            <w:shd w:val="clear" w:color="auto" w:fill="auto"/>
            <w:noWrap/>
            <w:vAlign w:val="center"/>
          </w:tcPr>
          <w:p w14:paraId="0E9BF49E">
            <w:pPr>
              <w:jc w:val="center"/>
              <w:rPr>
                <w:rFonts w:ascii="宋体" w:hAnsi="宋体" w:cs="宋体"/>
                <w:color w:val="000000"/>
              </w:rPr>
            </w:pPr>
            <w:r>
              <w:drawing>
                <wp:inline distT="0" distB="0" distL="0" distR="0">
                  <wp:extent cx="866775" cy="875665"/>
                  <wp:effectExtent l="0" t="0" r="9525" b="635"/>
                  <wp:docPr id="8" name="图片 7" descr="C:\Users\user\Documents\Tencent Files\26187033\nt_qq\nt_data\Pic\2026-05\Ori\45132a1fe7cfa725817c9a397a37a3c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descr="C:\Users\user\Documents\Tencent Files\26187033\nt_qq\nt_data\Pic\2026-05\Ori\45132a1fe7cfa725817c9a397a37a3c6.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872189" cy="881275"/>
                          </a:xfrm>
                          <a:prstGeom prst="rect">
                            <a:avLst/>
                          </a:prstGeom>
                          <a:noFill/>
                        </pic:spPr>
                      </pic:pic>
                    </a:graphicData>
                  </a:graphic>
                </wp:inline>
              </w:drawing>
            </w:r>
          </w:p>
        </w:tc>
        <w:tc>
          <w:tcPr>
            <w:tcW w:w="1361" w:type="dxa"/>
            <w:tcBorders>
              <w:top w:val="single" w:color="auto" w:sz="4" w:space="0"/>
              <w:left w:val="nil"/>
              <w:bottom w:val="single" w:color="auto" w:sz="4" w:space="0"/>
              <w:right w:val="single" w:color="auto" w:sz="4" w:space="0"/>
            </w:tcBorders>
            <w:shd w:val="clear" w:color="auto" w:fill="auto"/>
            <w:noWrap/>
            <w:vAlign w:val="center"/>
          </w:tcPr>
          <w:p w14:paraId="1F44753B">
            <w:pPr>
              <w:jc w:val="center"/>
              <w:rPr>
                <w:rFonts w:ascii="等线" w:hAnsi="等线" w:eastAsia="等线"/>
                <w:color w:val="000000"/>
              </w:rPr>
            </w:pPr>
            <w:r>
              <w:rPr>
                <w:rFonts w:hint="eastAsia" w:ascii="等线" w:hAnsi="等线" w:eastAsia="等线"/>
                <w:color w:val="000000"/>
              </w:rPr>
              <w:t>195</w:t>
            </w:r>
          </w:p>
          <w:p w14:paraId="02DD2FCF">
            <w:pPr>
              <w:jc w:val="center"/>
              <w:rPr>
                <w:rFonts w:ascii="等线" w:hAnsi="等线" w:eastAsia="等线" w:cs="宋体"/>
                <w:color w:val="000000"/>
              </w:rPr>
            </w:pPr>
          </w:p>
        </w:tc>
        <w:tc>
          <w:tcPr>
            <w:tcW w:w="1132" w:type="dxa"/>
            <w:tcBorders>
              <w:top w:val="nil"/>
              <w:left w:val="nil"/>
              <w:bottom w:val="single" w:color="auto" w:sz="4" w:space="0"/>
              <w:right w:val="single" w:color="auto" w:sz="4" w:space="0"/>
            </w:tcBorders>
            <w:shd w:val="clear" w:color="auto" w:fill="auto"/>
            <w:noWrap/>
            <w:vAlign w:val="center"/>
          </w:tcPr>
          <w:p w14:paraId="78954228">
            <w:pPr>
              <w:jc w:val="center"/>
              <w:rPr>
                <w:rFonts w:ascii="等线" w:hAnsi="等线" w:eastAsia="等线" w:cs="宋体"/>
                <w:color w:val="000000"/>
              </w:rPr>
            </w:pPr>
          </w:p>
        </w:tc>
      </w:tr>
      <w:tr w14:paraId="6971E6BB">
        <w:tblPrEx>
          <w:tblCellMar>
            <w:top w:w="0" w:type="dxa"/>
            <w:left w:w="108" w:type="dxa"/>
            <w:bottom w:w="0" w:type="dxa"/>
            <w:right w:w="108" w:type="dxa"/>
          </w:tblCellMar>
        </w:tblPrEx>
        <w:trPr>
          <w:trHeight w:val="1416" w:hRule="atLeast"/>
        </w:trPr>
        <w:tc>
          <w:tcPr>
            <w:tcW w:w="684" w:type="dxa"/>
            <w:tcBorders>
              <w:top w:val="nil"/>
              <w:left w:val="single" w:color="auto" w:sz="4" w:space="0"/>
              <w:bottom w:val="single" w:color="auto" w:sz="4" w:space="0"/>
              <w:right w:val="single" w:color="auto" w:sz="4" w:space="0"/>
            </w:tcBorders>
            <w:shd w:val="clear" w:color="auto" w:fill="auto"/>
            <w:noWrap/>
            <w:vAlign w:val="center"/>
          </w:tcPr>
          <w:p w14:paraId="2910F4F8">
            <w:pPr>
              <w:jc w:val="center"/>
              <w:rPr>
                <w:rFonts w:ascii="等线" w:hAnsi="等线" w:eastAsia="等线" w:cs="宋体"/>
                <w:color w:val="000000"/>
              </w:rPr>
            </w:pPr>
            <w:r>
              <w:rPr>
                <w:rFonts w:hint="eastAsia" w:ascii="等线" w:hAnsi="等线" w:eastAsia="等线" w:cs="宋体"/>
                <w:color w:val="000000"/>
              </w:rPr>
              <w:t>6</w:t>
            </w:r>
          </w:p>
        </w:tc>
        <w:tc>
          <w:tcPr>
            <w:tcW w:w="3675" w:type="dxa"/>
            <w:tcBorders>
              <w:top w:val="nil"/>
              <w:left w:val="nil"/>
              <w:bottom w:val="single" w:color="auto" w:sz="4" w:space="0"/>
              <w:right w:val="single" w:color="auto" w:sz="4" w:space="0"/>
            </w:tcBorders>
            <w:shd w:val="clear" w:color="auto" w:fill="auto"/>
            <w:vAlign w:val="center"/>
          </w:tcPr>
          <w:p w14:paraId="4644E353">
            <w:pPr>
              <w:jc w:val="center"/>
              <w:rPr>
                <w:rFonts w:ascii="等线" w:hAnsi="等线" w:eastAsia="等线"/>
                <w:color w:val="000000"/>
              </w:rPr>
            </w:pPr>
            <w:r>
              <w:rPr>
                <w:rFonts w:hint="eastAsia" w:ascii="等线" w:hAnsi="等线" w:eastAsia="等线"/>
                <w:color w:val="000000"/>
              </w:rPr>
              <w:t>狮王小苏打美白+倍效白牙膏（葡萄柚/极地薄荷）2支装</w:t>
            </w:r>
          </w:p>
        </w:tc>
        <w:tc>
          <w:tcPr>
            <w:tcW w:w="2475" w:type="dxa"/>
            <w:tcBorders>
              <w:top w:val="nil"/>
              <w:left w:val="nil"/>
              <w:bottom w:val="single" w:color="auto" w:sz="4" w:space="0"/>
              <w:right w:val="single" w:color="auto" w:sz="4" w:space="0"/>
            </w:tcBorders>
            <w:shd w:val="clear" w:color="auto" w:fill="auto"/>
            <w:noWrap/>
            <w:vAlign w:val="center"/>
          </w:tcPr>
          <w:p w14:paraId="60C5C249">
            <w:pPr>
              <w:jc w:val="center"/>
            </w:pPr>
            <w:r>
              <w:drawing>
                <wp:inline distT="0" distB="0" distL="0" distR="0">
                  <wp:extent cx="1009650" cy="819150"/>
                  <wp:effectExtent l="0" t="0" r="0" b="0"/>
                  <wp:docPr id="11" name="ID_F991B0B7575A47438758526A9EAC0A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D_F991B0B7575A47438758526A9EAC0AB7"/>
                          <pic:cNvPicPr>
                            <a:picLocks noChangeAspect="1"/>
                          </pic:cNvPicPr>
                        </pic:nvPicPr>
                        <pic:blipFill>
                          <a:blip r:embed="rId14"/>
                          <a:stretch>
                            <a:fillRect/>
                          </a:stretch>
                        </pic:blipFill>
                        <pic:spPr>
                          <a:xfrm>
                            <a:off x="0" y="0"/>
                            <a:ext cx="1009650" cy="819150"/>
                          </a:xfrm>
                          <a:prstGeom prst="rect">
                            <a:avLst/>
                          </a:prstGeom>
                          <a:noFill/>
                          <a:ln w="9525">
                            <a:noFill/>
                          </a:ln>
                        </pic:spPr>
                      </pic:pic>
                    </a:graphicData>
                  </a:graphic>
                </wp:inline>
              </w:drawing>
            </w:r>
          </w:p>
        </w:tc>
        <w:tc>
          <w:tcPr>
            <w:tcW w:w="1361" w:type="dxa"/>
            <w:tcBorders>
              <w:top w:val="single" w:color="auto" w:sz="4" w:space="0"/>
              <w:left w:val="nil"/>
              <w:bottom w:val="single" w:color="auto" w:sz="4" w:space="0"/>
              <w:right w:val="single" w:color="auto" w:sz="4" w:space="0"/>
            </w:tcBorders>
            <w:shd w:val="clear" w:color="auto" w:fill="auto"/>
            <w:noWrap/>
            <w:vAlign w:val="center"/>
          </w:tcPr>
          <w:p w14:paraId="5703159D">
            <w:pPr>
              <w:jc w:val="center"/>
              <w:rPr>
                <w:rFonts w:ascii="等线" w:hAnsi="等线" w:eastAsia="等线"/>
                <w:color w:val="000000"/>
              </w:rPr>
            </w:pPr>
            <w:r>
              <w:rPr>
                <w:rFonts w:hint="eastAsia" w:ascii="等线" w:hAnsi="等线" w:eastAsia="等线"/>
                <w:color w:val="000000"/>
              </w:rPr>
              <w:t>7</w:t>
            </w:r>
            <w:r>
              <w:rPr>
                <w:rFonts w:ascii="等线" w:hAnsi="等线" w:eastAsia="等线"/>
                <w:color w:val="000000"/>
              </w:rPr>
              <w:t>8</w:t>
            </w:r>
          </w:p>
        </w:tc>
        <w:tc>
          <w:tcPr>
            <w:tcW w:w="1132" w:type="dxa"/>
            <w:tcBorders>
              <w:top w:val="nil"/>
              <w:left w:val="nil"/>
              <w:bottom w:val="single" w:color="auto" w:sz="4" w:space="0"/>
              <w:right w:val="single" w:color="auto" w:sz="4" w:space="0"/>
            </w:tcBorders>
            <w:shd w:val="clear" w:color="auto" w:fill="auto"/>
            <w:noWrap/>
            <w:vAlign w:val="center"/>
          </w:tcPr>
          <w:p w14:paraId="739FCBF4">
            <w:pPr>
              <w:jc w:val="center"/>
              <w:rPr>
                <w:rFonts w:ascii="等线" w:hAnsi="等线" w:eastAsia="等线" w:cs="宋体"/>
                <w:color w:val="000000"/>
              </w:rPr>
            </w:pPr>
          </w:p>
        </w:tc>
      </w:tr>
      <w:tr w14:paraId="76335ECD">
        <w:tblPrEx>
          <w:tblCellMar>
            <w:top w:w="0" w:type="dxa"/>
            <w:left w:w="108" w:type="dxa"/>
            <w:bottom w:w="0" w:type="dxa"/>
            <w:right w:w="108" w:type="dxa"/>
          </w:tblCellMar>
        </w:tblPrEx>
        <w:trPr>
          <w:trHeight w:val="1429" w:hRule="atLeast"/>
        </w:trPr>
        <w:tc>
          <w:tcPr>
            <w:tcW w:w="6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21D732">
            <w:pPr>
              <w:jc w:val="center"/>
              <w:rPr>
                <w:rFonts w:ascii="等线" w:hAnsi="等线" w:eastAsia="等线" w:cs="宋体"/>
                <w:color w:val="000000"/>
              </w:rPr>
            </w:pPr>
            <w:r>
              <w:rPr>
                <w:rFonts w:ascii="等线" w:hAnsi="等线" w:eastAsia="等线" w:cs="宋体"/>
                <w:color w:val="000000"/>
              </w:rPr>
              <w:t>7</w:t>
            </w:r>
          </w:p>
        </w:tc>
        <w:tc>
          <w:tcPr>
            <w:tcW w:w="3675" w:type="dxa"/>
            <w:tcBorders>
              <w:top w:val="single" w:color="auto" w:sz="4" w:space="0"/>
              <w:left w:val="single" w:color="auto" w:sz="4" w:space="0"/>
              <w:bottom w:val="single" w:color="auto" w:sz="4" w:space="0"/>
              <w:right w:val="single" w:color="auto" w:sz="4" w:space="0"/>
            </w:tcBorders>
            <w:shd w:val="clear" w:color="auto" w:fill="auto"/>
            <w:vAlign w:val="center"/>
          </w:tcPr>
          <w:p w14:paraId="59968B95">
            <w:pPr>
              <w:jc w:val="center"/>
              <w:rPr>
                <w:rFonts w:ascii="等线" w:hAnsi="等线" w:eastAsia="等线"/>
                <w:color w:val="000000"/>
              </w:rPr>
            </w:pPr>
            <w:r>
              <w:rPr>
                <w:rFonts w:hint="eastAsia" w:ascii="等线" w:hAnsi="等线" w:eastAsia="等线"/>
                <w:color w:val="000000"/>
              </w:rPr>
              <w:t>纳美科学牙刷（软胶＋软毛）</w:t>
            </w:r>
            <w:r>
              <w:rPr>
                <w:rFonts w:ascii="等线" w:hAnsi="等线" w:eastAsia="等线"/>
                <w:color w:val="000000"/>
              </w:rPr>
              <w:t>5</w:t>
            </w:r>
            <w:r>
              <w:rPr>
                <w:rFonts w:hint="eastAsia" w:ascii="等线" w:hAnsi="等线" w:eastAsia="等线"/>
                <w:color w:val="000000"/>
              </w:rPr>
              <w:t>支</w:t>
            </w:r>
          </w:p>
        </w:tc>
        <w:tc>
          <w:tcPr>
            <w:tcW w:w="2475" w:type="dxa"/>
            <w:tcBorders>
              <w:top w:val="single" w:color="auto" w:sz="4" w:space="0"/>
              <w:left w:val="nil"/>
              <w:bottom w:val="single" w:color="auto" w:sz="4" w:space="0"/>
              <w:right w:val="single" w:color="auto" w:sz="4" w:space="0"/>
            </w:tcBorders>
            <w:shd w:val="clear" w:color="auto" w:fill="auto"/>
            <w:noWrap/>
            <w:vAlign w:val="center"/>
          </w:tcPr>
          <w:p w14:paraId="6A838840">
            <w:pPr>
              <w:jc w:val="center"/>
              <w:rPr>
                <w:rFonts w:ascii="宋体" w:hAnsi="宋体" w:cs="宋体"/>
                <w:color w:val="000000"/>
              </w:rPr>
            </w:pPr>
            <w:r>
              <w:drawing>
                <wp:inline distT="0" distB="0" distL="0" distR="0">
                  <wp:extent cx="809625" cy="886460"/>
                  <wp:effectExtent l="0" t="0" r="9525" b="8890"/>
                  <wp:docPr id="9" name="图片 9" descr="C:\Users\user\Downloads/24E40567DF719360DA5164E5CDA3FD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Users\user\Downloads/24E40567DF719360DA5164E5CDA3FD76.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826972" cy="906067"/>
                          </a:xfrm>
                          <a:prstGeom prst="rect">
                            <a:avLst/>
                          </a:prstGeom>
                          <a:noFill/>
                          <a:ln>
                            <a:noFill/>
                          </a:ln>
                        </pic:spPr>
                      </pic:pic>
                    </a:graphicData>
                  </a:graphic>
                </wp:inline>
              </w:drawing>
            </w:r>
          </w:p>
        </w:tc>
        <w:tc>
          <w:tcPr>
            <w:tcW w:w="1361" w:type="dxa"/>
            <w:tcBorders>
              <w:top w:val="single" w:color="auto" w:sz="4" w:space="0"/>
              <w:left w:val="nil"/>
              <w:bottom w:val="single" w:color="auto" w:sz="4" w:space="0"/>
              <w:right w:val="single" w:color="auto" w:sz="4" w:space="0"/>
            </w:tcBorders>
            <w:shd w:val="clear" w:color="auto" w:fill="auto"/>
            <w:noWrap/>
            <w:vAlign w:val="center"/>
          </w:tcPr>
          <w:p w14:paraId="7C380B2F">
            <w:pPr>
              <w:jc w:val="center"/>
              <w:rPr>
                <w:rFonts w:ascii="等线" w:hAnsi="等线" w:eastAsia="等线" w:cs="宋体"/>
                <w:color w:val="000000"/>
              </w:rPr>
            </w:pPr>
            <w:r>
              <w:rPr>
                <w:rFonts w:ascii="等线" w:hAnsi="等线" w:eastAsia="等线" w:cs="宋体"/>
                <w:color w:val="000000"/>
              </w:rPr>
              <w:t>195</w:t>
            </w:r>
          </w:p>
        </w:tc>
        <w:tc>
          <w:tcPr>
            <w:tcW w:w="1132" w:type="dxa"/>
            <w:tcBorders>
              <w:top w:val="single" w:color="auto" w:sz="4" w:space="0"/>
              <w:left w:val="nil"/>
              <w:bottom w:val="single" w:color="auto" w:sz="4" w:space="0"/>
              <w:right w:val="single" w:color="auto" w:sz="4" w:space="0"/>
            </w:tcBorders>
            <w:shd w:val="clear" w:color="auto" w:fill="auto"/>
            <w:noWrap/>
            <w:vAlign w:val="center"/>
          </w:tcPr>
          <w:p w14:paraId="7D9ED635">
            <w:pPr>
              <w:jc w:val="center"/>
              <w:rPr>
                <w:rFonts w:ascii="等线" w:hAnsi="等线" w:eastAsia="等线" w:cs="宋体"/>
                <w:color w:val="000000"/>
              </w:rPr>
            </w:pPr>
          </w:p>
        </w:tc>
      </w:tr>
      <w:tr w14:paraId="22C818B6">
        <w:tblPrEx>
          <w:tblCellMar>
            <w:top w:w="0" w:type="dxa"/>
            <w:left w:w="108" w:type="dxa"/>
            <w:bottom w:w="0" w:type="dxa"/>
            <w:right w:w="108" w:type="dxa"/>
          </w:tblCellMar>
        </w:tblPrEx>
        <w:trPr>
          <w:trHeight w:val="1529" w:hRule="atLeast"/>
        </w:trPr>
        <w:tc>
          <w:tcPr>
            <w:tcW w:w="6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0796E2">
            <w:pPr>
              <w:jc w:val="center"/>
              <w:rPr>
                <w:rFonts w:ascii="等线" w:hAnsi="等线" w:eastAsia="等线" w:cs="宋体"/>
                <w:color w:val="000000"/>
              </w:rPr>
            </w:pPr>
            <w:r>
              <w:rPr>
                <w:rFonts w:ascii="等线" w:hAnsi="等线" w:eastAsia="等线" w:cs="宋体"/>
                <w:color w:val="000000"/>
              </w:rPr>
              <w:t>8</w:t>
            </w:r>
          </w:p>
        </w:tc>
        <w:tc>
          <w:tcPr>
            <w:tcW w:w="3675" w:type="dxa"/>
            <w:tcBorders>
              <w:top w:val="nil"/>
              <w:left w:val="single" w:color="auto" w:sz="4" w:space="0"/>
              <w:bottom w:val="single" w:color="auto" w:sz="4" w:space="0"/>
              <w:right w:val="single" w:color="auto" w:sz="4" w:space="0"/>
            </w:tcBorders>
            <w:shd w:val="clear" w:color="auto" w:fill="auto"/>
            <w:vAlign w:val="center"/>
          </w:tcPr>
          <w:p w14:paraId="7118EDF6">
            <w:pPr>
              <w:rPr>
                <w:rFonts w:ascii="等线" w:hAnsi="等线" w:eastAsia="等线"/>
                <w:color w:val="000000"/>
              </w:rPr>
            </w:pPr>
            <w:r>
              <w:rPr>
                <w:rFonts w:hint="eastAsia" w:ascii="等线" w:hAnsi="等线" w:eastAsia="等线"/>
                <w:color w:val="000000"/>
              </w:rPr>
              <w:t>倍加杰牙刷软毛花苞一板2支</w:t>
            </w:r>
          </w:p>
        </w:tc>
        <w:tc>
          <w:tcPr>
            <w:tcW w:w="2475" w:type="dxa"/>
            <w:tcBorders>
              <w:top w:val="single" w:color="auto" w:sz="4" w:space="0"/>
              <w:left w:val="nil"/>
              <w:bottom w:val="single" w:color="auto" w:sz="4" w:space="0"/>
              <w:right w:val="single" w:color="auto" w:sz="4" w:space="0"/>
            </w:tcBorders>
            <w:shd w:val="clear" w:color="auto" w:fill="auto"/>
            <w:noWrap/>
            <w:vAlign w:val="center"/>
          </w:tcPr>
          <w:p w14:paraId="02117006">
            <w:pPr>
              <w:jc w:val="center"/>
              <w:rPr>
                <w:rFonts w:ascii="宋体" w:hAnsi="宋体" w:cs="宋体"/>
                <w:color w:val="000000"/>
              </w:rPr>
            </w:pPr>
            <w:r>
              <w:drawing>
                <wp:inline distT="0" distB="0" distL="0" distR="0">
                  <wp:extent cx="809625" cy="838200"/>
                  <wp:effectExtent l="0" t="0" r="9525" b="0"/>
                  <wp:docPr id="7" name="图片 7" descr="C:\Users\user\Documents\Tencent Files\26187033\nt_qq\nt_data\Pic\2026-05\Ori\a898fab64a331cce183bc9601fd45ac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user\Documents\Tencent Files\26187033\nt_qq\nt_data\Pic\2026-05\Ori\a898fab64a331cce183bc9601fd45ac5.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827246" cy="856919"/>
                          </a:xfrm>
                          <a:prstGeom prst="rect">
                            <a:avLst/>
                          </a:prstGeom>
                          <a:noFill/>
                          <a:ln>
                            <a:noFill/>
                          </a:ln>
                        </pic:spPr>
                      </pic:pic>
                    </a:graphicData>
                  </a:graphic>
                </wp:inline>
              </w:drawing>
            </w:r>
          </w:p>
        </w:tc>
        <w:tc>
          <w:tcPr>
            <w:tcW w:w="1361" w:type="dxa"/>
            <w:tcBorders>
              <w:top w:val="single" w:color="auto" w:sz="4" w:space="0"/>
              <w:left w:val="nil"/>
              <w:bottom w:val="single" w:color="auto" w:sz="4" w:space="0"/>
              <w:right w:val="single" w:color="auto" w:sz="4" w:space="0"/>
            </w:tcBorders>
            <w:shd w:val="clear" w:color="auto" w:fill="auto"/>
            <w:noWrap/>
            <w:vAlign w:val="center"/>
          </w:tcPr>
          <w:p w14:paraId="738E4A90">
            <w:pPr>
              <w:jc w:val="center"/>
              <w:rPr>
                <w:rFonts w:ascii="等线" w:hAnsi="等线" w:eastAsia="等线" w:cs="宋体"/>
                <w:color w:val="000000"/>
              </w:rPr>
            </w:pPr>
            <w:r>
              <w:rPr>
                <w:rFonts w:ascii="等线" w:hAnsi="等线" w:eastAsia="等线" w:cs="宋体"/>
                <w:color w:val="000000"/>
              </w:rPr>
              <w:t>117</w:t>
            </w:r>
          </w:p>
        </w:tc>
        <w:tc>
          <w:tcPr>
            <w:tcW w:w="1132" w:type="dxa"/>
            <w:tcBorders>
              <w:top w:val="single" w:color="auto" w:sz="4" w:space="0"/>
              <w:left w:val="nil"/>
              <w:bottom w:val="single" w:color="auto" w:sz="4" w:space="0"/>
              <w:right w:val="single" w:color="auto" w:sz="4" w:space="0"/>
            </w:tcBorders>
            <w:shd w:val="clear" w:color="auto" w:fill="auto"/>
            <w:noWrap/>
            <w:vAlign w:val="center"/>
          </w:tcPr>
          <w:p w14:paraId="0644D983">
            <w:pPr>
              <w:jc w:val="center"/>
              <w:rPr>
                <w:rFonts w:ascii="等线" w:hAnsi="等线" w:eastAsia="等线" w:cs="宋体"/>
                <w:color w:val="000000"/>
              </w:rPr>
            </w:pPr>
            <w:r>
              <w:rPr>
                <w:rFonts w:hint="eastAsia" w:ascii="等线" w:hAnsi="等线" w:eastAsia="等线" w:cs="宋体"/>
                <w:color w:val="000000"/>
              </w:rPr>
              <w:t>颜色随机</w:t>
            </w:r>
          </w:p>
        </w:tc>
      </w:tr>
    </w:tbl>
    <w:p w14:paraId="3851CAFD">
      <w:pPr>
        <w:spacing w:after="0" w:line="360" w:lineRule="auto"/>
        <w:ind w:firstLine="482" w:firstLineChars="200"/>
        <w:rPr>
          <w:rFonts w:ascii="宋体" w:hAnsi="宋体" w:cs="宋体"/>
          <w:b/>
          <w:bCs/>
          <w:sz w:val="24"/>
          <w:szCs w:val="24"/>
        </w:rPr>
      </w:pPr>
    </w:p>
    <w:p w14:paraId="5B79F91B">
      <w:pPr>
        <w:numPr>
          <w:ilvl w:val="0"/>
          <w:numId w:val="2"/>
        </w:numPr>
        <w:spacing w:after="0" w:line="360" w:lineRule="auto"/>
        <w:ind w:firstLine="482" w:firstLineChars="200"/>
      </w:pPr>
      <w:r>
        <w:rPr>
          <w:rFonts w:hint="eastAsia" w:ascii="宋体" w:hAnsi="宋体" w:cs="宋体"/>
          <w:b/>
          <w:bCs/>
          <w:sz w:val="24"/>
          <w:szCs w:val="24"/>
        </w:rPr>
        <w:t>合同履行期限：</w:t>
      </w:r>
      <w:r>
        <w:rPr>
          <w:rFonts w:hint="eastAsia"/>
          <w:sz w:val="24"/>
          <w:szCs w:val="24"/>
        </w:rPr>
        <w:t>自合同签定之日起10个日历天内交付。</w:t>
      </w:r>
    </w:p>
    <w:p w14:paraId="3473309E">
      <w:pPr>
        <w:numPr>
          <w:ilvl w:val="0"/>
          <w:numId w:val="2"/>
        </w:numPr>
        <w:spacing w:after="0" w:line="360" w:lineRule="auto"/>
        <w:ind w:firstLine="482" w:firstLineChars="200"/>
        <w:rPr>
          <w:rFonts w:ascii="宋体" w:hAnsi="宋体" w:cs="宋体"/>
          <w:sz w:val="24"/>
          <w:szCs w:val="24"/>
        </w:rPr>
      </w:pPr>
      <w:r>
        <w:rPr>
          <w:rFonts w:hint="eastAsia" w:ascii="宋体" w:hAnsi="宋体" w:cs="宋体"/>
          <w:b/>
          <w:bCs/>
          <w:sz w:val="24"/>
          <w:szCs w:val="24"/>
        </w:rPr>
        <w:t>交货地点：</w:t>
      </w:r>
      <w:r>
        <w:rPr>
          <w:rFonts w:hint="eastAsia" w:ascii="宋体" w:hAnsi="宋体" w:cs="宋体"/>
          <w:sz w:val="24"/>
          <w:szCs w:val="24"/>
        </w:rPr>
        <w:t>江苏商贸职业学院体育馆。</w:t>
      </w:r>
    </w:p>
    <w:p w14:paraId="3149214B">
      <w:pPr>
        <w:spacing w:after="0" w:line="360" w:lineRule="auto"/>
        <w:ind w:firstLine="482" w:firstLineChars="200"/>
        <w:rPr>
          <w:sz w:val="24"/>
          <w:szCs w:val="24"/>
        </w:rPr>
      </w:pPr>
      <w:r>
        <w:rPr>
          <w:rFonts w:hint="eastAsia" w:ascii="宋体" w:hAnsi="宋体" w:cs="宋体"/>
          <w:b/>
          <w:bCs/>
          <w:sz w:val="24"/>
          <w:szCs w:val="24"/>
        </w:rPr>
        <w:t>四、付款方式：</w:t>
      </w:r>
      <w:r>
        <w:rPr>
          <w:rFonts w:hint="eastAsia" w:ascii="宋体" w:hAnsi="宋体" w:cs="宋体"/>
          <w:sz w:val="24"/>
          <w:szCs w:val="24"/>
        </w:rPr>
        <w:t>在规定时间内到货，经军事与体育部等相关部门验收合格后一次性付清。</w:t>
      </w:r>
      <w:r>
        <w:rPr>
          <w:rFonts w:hint="eastAsia"/>
          <w:sz w:val="24"/>
          <w:szCs w:val="24"/>
        </w:rPr>
        <w:t>且收到成交人提供的正式发票，原则上15个工作日内支付相应款项。</w:t>
      </w:r>
    </w:p>
    <w:p w14:paraId="4B58D0C0">
      <w:pPr>
        <w:spacing w:after="0" w:line="360" w:lineRule="auto"/>
        <w:ind w:firstLine="482" w:firstLineChars="200"/>
        <w:rPr>
          <w:rFonts w:ascii="宋体" w:hAnsi="宋体" w:cs="宋体"/>
          <w:b/>
          <w:bCs/>
          <w:sz w:val="24"/>
          <w:szCs w:val="24"/>
        </w:rPr>
      </w:pPr>
      <w:r>
        <w:rPr>
          <w:rFonts w:hint="eastAsia" w:ascii="宋体" w:hAnsi="宋体" w:cs="宋体"/>
          <w:b/>
          <w:bCs/>
          <w:sz w:val="24"/>
          <w:szCs w:val="24"/>
        </w:rPr>
        <w:t>五、保质期：</w:t>
      </w:r>
      <w:r>
        <w:rPr>
          <w:rFonts w:hint="eastAsia"/>
          <w:sz w:val="24"/>
          <w:szCs w:val="24"/>
        </w:rPr>
        <w:t>在有效保质期内，且剩余保质期不得少于产品总保质期的二分之一。</w:t>
      </w:r>
    </w:p>
    <w:p w14:paraId="3ED8B6D3">
      <w:pPr>
        <w:spacing w:after="0" w:line="360" w:lineRule="auto"/>
        <w:ind w:firstLine="482" w:firstLineChars="200"/>
        <w:rPr>
          <w:rFonts w:ascii="宋体" w:hAnsi="宋体" w:cs="宋体"/>
          <w:b/>
          <w:bCs/>
          <w:sz w:val="24"/>
          <w:szCs w:val="24"/>
        </w:rPr>
      </w:pPr>
      <w:r>
        <w:rPr>
          <w:rFonts w:hint="eastAsia" w:ascii="宋体" w:hAnsi="宋体" w:cs="宋体"/>
          <w:b/>
          <w:bCs/>
          <w:sz w:val="24"/>
          <w:szCs w:val="24"/>
        </w:rPr>
        <w:t>六、验收标准：</w:t>
      </w:r>
    </w:p>
    <w:p w14:paraId="170ADE14">
      <w:pPr>
        <w:spacing w:after="0" w:line="360" w:lineRule="auto"/>
        <w:ind w:firstLine="480" w:firstLineChars="200"/>
        <w:rPr>
          <w:rFonts w:ascii="宋体" w:hAnsi="宋体" w:cs="宋体"/>
          <w:sz w:val="24"/>
          <w:szCs w:val="24"/>
        </w:rPr>
      </w:pPr>
      <w:r>
        <w:rPr>
          <w:rFonts w:hint="eastAsia" w:ascii="宋体" w:hAnsi="宋体" w:cs="宋体"/>
          <w:sz w:val="24"/>
          <w:szCs w:val="24"/>
        </w:rPr>
        <w:t>1. 所有奖品日用品为全新正品，出厂日期新，外观完好无破损、污渍、残缺，无过期劣质产品。</w:t>
      </w:r>
    </w:p>
    <w:p w14:paraId="4190227C">
      <w:pPr>
        <w:spacing w:after="0" w:line="360" w:lineRule="auto"/>
        <w:ind w:firstLine="480" w:firstLineChars="200"/>
        <w:rPr>
          <w:rFonts w:ascii="宋体" w:hAnsi="宋体" w:cs="宋体"/>
          <w:sz w:val="24"/>
          <w:szCs w:val="24"/>
        </w:rPr>
      </w:pPr>
      <w:r>
        <w:rPr>
          <w:rFonts w:hint="eastAsia" w:ascii="宋体" w:hAnsi="宋体" w:cs="宋体"/>
          <w:sz w:val="24"/>
          <w:szCs w:val="24"/>
        </w:rPr>
        <w:t>2. 货品品牌、规格、数量与采购要求一致，不得私自更换货品档次。</w:t>
      </w:r>
    </w:p>
    <w:p w14:paraId="4887E6C7">
      <w:pPr>
        <w:spacing w:after="0" w:line="360" w:lineRule="auto"/>
        <w:ind w:firstLine="480" w:firstLineChars="200"/>
        <w:rPr>
          <w:rFonts w:ascii="宋体" w:hAnsi="宋体" w:cs="宋体"/>
          <w:sz w:val="24"/>
          <w:szCs w:val="24"/>
        </w:rPr>
      </w:pPr>
      <w:r>
        <w:rPr>
          <w:rFonts w:hint="eastAsia" w:ascii="宋体" w:hAnsi="宋体" w:cs="宋体"/>
          <w:sz w:val="24"/>
          <w:szCs w:val="24"/>
        </w:rPr>
        <w:t>3.产品出厂资质齐全，包装标识规范，做工精良，使用功能完好。</w:t>
      </w:r>
    </w:p>
    <w:p w14:paraId="4256013B">
      <w:pPr>
        <w:spacing w:after="0" w:line="360" w:lineRule="auto"/>
        <w:ind w:firstLine="480" w:firstLineChars="200"/>
        <w:rPr>
          <w:rFonts w:ascii="宋体" w:hAnsi="宋体" w:cs="宋体"/>
          <w:sz w:val="24"/>
          <w:szCs w:val="24"/>
        </w:rPr>
      </w:pPr>
      <w:r>
        <w:rPr>
          <w:rFonts w:hint="eastAsia" w:ascii="宋体" w:hAnsi="宋体" w:cs="宋体"/>
          <w:sz w:val="24"/>
          <w:szCs w:val="24"/>
        </w:rPr>
        <w:t>4.现场清点验收，不合格物资供方无条件退换补齐，验收合格方可完成交付。</w:t>
      </w:r>
    </w:p>
    <w:p w14:paraId="3F1229BA">
      <w:pPr>
        <w:spacing w:after="0" w:line="360" w:lineRule="auto"/>
        <w:ind w:firstLine="482" w:firstLineChars="200"/>
        <w:rPr>
          <w:rFonts w:ascii="宋体" w:hAnsi="宋体" w:cs="宋体"/>
          <w:b/>
          <w:bCs/>
          <w:sz w:val="24"/>
          <w:szCs w:val="24"/>
        </w:rPr>
      </w:pPr>
      <w:r>
        <w:rPr>
          <w:rFonts w:hint="eastAsia" w:ascii="宋体" w:hAnsi="宋体" w:cs="宋体"/>
          <w:b/>
          <w:bCs/>
          <w:sz w:val="24"/>
          <w:szCs w:val="24"/>
        </w:rPr>
        <w:t>七、履约保证金</w:t>
      </w:r>
    </w:p>
    <w:p w14:paraId="19D745B0">
      <w:pPr>
        <w:spacing w:after="0" w:line="360" w:lineRule="auto"/>
        <w:ind w:firstLine="480" w:firstLineChars="200"/>
        <w:rPr>
          <w:rFonts w:ascii="宋体" w:hAnsi="宋体" w:cs="宋体"/>
          <w:sz w:val="24"/>
        </w:rPr>
      </w:pPr>
      <w:r>
        <w:rPr>
          <w:rFonts w:hint="eastAsia" w:ascii="宋体" w:hAnsi="宋体" w:cs="宋体"/>
          <w:sz w:val="24"/>
        </w:rPr>
        <w:t>1.本项目成交后的履约保证金为成交价的5%，成交人的履约保证金须在成交通知书发出之日起至合同签订前汇入采购单位账户（应当以支票、汇票或者金融机构、担保机构出具的保函等非现金形式提交），成交人凭成交通知书与采购单位签订合同。超期或未有协商，则视为自动放弃中标资格。</w:t>
      </w:r>
    </w:p>
    <w:p w14:paraId="4B65DE70">
      <w:pPr>
        <w:spacing w:after="0" w:line="360" w:lineRule="auto"/>
        <w:ind w:firstLine="480" w:firstLineChars="200"/>
        <w:rPr>
          <w:rFonts w:ascii="宋体" w:hAnsi="宋体" w:cs="宋体"/>
          <w:sz w:val="24"/>
        </w:rPr>
      </w:pPr>
      <w:r>
        <w:rPr>
          <w:rFonts w:hint="eastAsia" w:ascii="宋体" w:hAnsi="宋体" w:cs="宋体"/>
          <w:sz w:val="24"/>
        </w:rPr>
        <w:t>2.成交人全部履约合同义务，经采购单位验收合格无质量、进度等问题的，采购人在验收合格后凭成交人提交的申请，一次性无息退还履约保证金；</w:t>
      </w:r>
    </w:p>
    <w:p w14:paraId="3F9B459A">
      <w:pPr>
        <w:spacing w:after="0" w:line="360" w:lineRule="auto"/>
        <w:ind w:firstLine="480" w:firstLineChars="200"/>
        <w:rPr>
          <w:rFonts w:ascii="宋体" w:hAnsi="宋体" w:cs="宋体"/>
          <w:sz w:val="24"/>
        </w:rPr>
      </w:pPr>
      <w:r>
        <w:rPr>
          <w:rFonts w:hint="eastAsia" w:ascii="宋体" w:hAnsi="宋体" w:cs="宋体"/>
          <w:sz w:val="24"/>
        </w:rPr>
        <w:t>3.发生以下情况的，履约保证金不予退还或部分退还：</w:t>
      </w:r>
    </w:p>
    <w:p w14:paraId="36EE8D48">
      <w:pPr>
        <w:spacing w:after="0" w:line="360" w:lineRule="auto"/>
        <w:ind w:firstLine="480" w:firstLineChars="200"/>
        <w:rPr>
          <w:rFonts w:ascii="宋体" w:hAnsi="宋体" w:cs="宋体"/>
          <w:sz w:val="24"/>
        </w:rPr>
      </w:pPr>
      <w:r>
        <w:rPr>
          <w:rFonts w:hint="eastAsia" w:ascii="宋体" w:hAnsi="宋体" w:cs="宋体"/>
          <w:sz w:val="24"/>
        </w:rPr>
        <w:t>a.签订合同后，成交人不履行合同义务的，采购单位有权全额扣除履约保证金，全额不予退还，同时采购单位亦有权终止合同，成交人还须承担相应的法律赔偿责任。</w:t>
      </w:r>
    </w:p>
    <w:p w14:paraId="62C7956B">
      <w:pPr>
        <w:spacing w:after="0" w:line="360" w:lineRule="auto"/>
        <w:ind w:firstLine="480" w:firstLineChars="200"/>
        <w:rPr>
          <w:rFonts w:ascii="宋体" w:hAnsi="宋体" w:cs="宋体"/>
          <w:sz w:val="24"/>
        </w:rPr>
      </w:pPr>
      <w:r>
        <w:rPr>
          <w:rFonts w:hint="eastAsia" w:ascii="宋体" w:hAnsi="宋体" w:cs="宋体"/>
          <w:sz w:val="24"/>
        </w:rPr>
        <w:t>b.成交人在履约过程中发生违约行为，给采购单位造成损失的，采购单位有权在成交人缴纳的履约保证金中予以扣款，以弥补采购单位经济损失，不足的部分成交人另外补齐。</w:t>
      </w:r>
    </w:p>
    <w:p w14:paraId="54F6971C">
      <w:pPr>
        <w:rPr>
          <w:rFonts w:ascii="宋体" w:hAnsi="宋体" w:cs="宋体"/>
          <w:b/>
          <w:bCs/>
          <w:sz w:val="24"/>
          <w:szCs w:val="24"/>
        </w:rPr>
      </w:pPr>
    </w:p>
    <w:p w14:paraId="0626CB10">
      <w:pPr>
        <w:rPr>
          <w:rFonts w:ascii="宋体" w:hAnsi="宋体" w:cs="宋体"/>
          <w:b/>
          <w:bCs/>
          <w:sz w:val="24"/>
          <w:szCs w:val="24"/>
        </w:rPr>
      </w:pPr>
      <w:r>
        <w:rPr>
          <w:rFonts w:hint="eastAsia" w:ascii="宋体" w:hAnsi="宋体" w:cs="宋体"/>
          <w:b/>
          <w:bCs/>
          <w:sz w:val="24"/>
          <w:szCs w:val="24"/>
        </w:rPr>
        <w:br w:type="page"/>
      </w:r>
    </w:p>
    <w:p w14:paraId="4FE0600F">
      <w:pPr>
        <w:spacing w:after="0" w:line="360" w:lineRule="auto"/>
        <w:ind w:firstLine="482" w:firstLineChars="200"/>
        <w:jc w:val="center"/>
        <w:rPr>
          <w:rFonts w:ascii="宋体" w:hAnsi="宋体" w:cs="宋体"/>
          <w:b/>
          <w:bCs/>
          <w:sz w:val="24"/>
          <w:szCs w:val="24"/>
          <w:lang w:val="zh-CN"/>
        </w:rPr>
      </w:pPr>
      <w:r>
        <w:rPr>
          <w:rFonts w:hint="eastAsia" w:ascii="宋体" w:hAnsi="宋体" w:cs="宋体"/>
          <w:b/>
          <w:bCs/>
          <w:sz w:val="24"/>
          <w:szCs w:val="24"/>
        </w:rPr>
        <w:t xml:space="preserve">第三部分 </w:t>
      </w:r>
      <w:r>
        <w:rPr>
          <w:rFonts w:hint="eastAsia" w:ascii="宋体" w:hAnsi="宋体" w:cs="宋体"/>
          <w:b/>
          <w:bCs/>
          <w:sz w:val="24"/>
          <w:szCs w:val="24"/>
          <w:lang w:val="zh-CN"/>
        </w:rPr>
        <w:t>开标、评标</w:t>
      </w:r>
    </w:p>
    <w:p w14:paraId="4ADB2C97">
      <w:pPr>
        <w:spacing w:after="0" w:line="360" w:lineRule="auto"/>
        <w:ind w:firstLine="482" w:firstLineChars="200"/>
        <w:rPr>
          <w:rFonts w:ascii="宋体" w:hAnsi="宋体" w:cs="宋体"/>
          <w:b/>
          <w:bCs/>
          <w:sz w:val="24"/>
          <w:szCs w:val="28"/>
          <w:lang w:val="zh-CN"/>
        </w:rPr>
      </w:pPr>
      <w:r>
        <w:rPr>
          <w:rFonts w:hint="eastAsia" w:ascii="宋体" w:hAnsi="宋体" w:cs="宋体"/>
          <w:b/>
          <w:bCs/>
          <w:sz w:val="24"/>
          <w:szCs w:val="28"/>
        </w:rPr>
        <w:t>一、</w:t>
      </w:r>
      <w:r>
        <w:rPr>
          <w:rFonts w:hint="eastAsia" w:ascii="宋体" w:hAnsi="宋体" w:cs="宋体"/>
          <w:b/>
          <w:bCs/>
          <w:sz w:val="24"/>
          <w:szCs w:val="28"/>
          <w:lang w:val="zh-CN"/>
        </w:rPr>
        <w:t>评标流程</w:t>
      </w:r>
    </w:p>
    <w:p w14:paraId="283D5CD2">
      <w:pPr>
        <w:spacing w:after="0" w:line="360" w:lineRule="auto"/>
        <w:ind w:firstLine="482" w:firstLineChars="200"/>
        <w:rPr>
          <w:rFonts w:ascii="宋体" w:hAnsi="宋体" w:cs="宋体"/>
          <w:b/>
          <w:bCs/>
          <w:sz w:val="24"/>
          <w:szCs w:val="28"/>
          <w:lang w:val="zh-CN"/>
        </w:rPr>
      </w:pPr>
      <w:r>
        <w:rPr>
          <w:rFonts w:hint="eastAsia" w:ascii="宋体" w:hAnsi="宋体" w:cs="宋体"/>
          <w:b/>
          <w:bCs/>
          <w:sz w:val="24"/>
          <w:szCs w:val="28"/>
          <w:lang w:val="zh-CN"/>
        </w:rPr>
        <w:t>询价小组将根据询价文件相关标准对供应商的资格进行审查，审查通过方可参与项目的价格评标。符合招标商务条款和技术参数要求的前提下，按供应商</w:t>
      </w:r>
      <w:r>
        <w:rPr>
          <w:rFonts w:hint="eastAsia" w:ascii="宋体" w:hAnsi="宋体" w:cs="宋体"/>
          <w:b/>
          <w:bCs/>
          <w:sz w:val="24"/>
          <w:szCs w:val="28"/>
        </w:rPr>
        <w:t>评审价</w:t>
      </w:r>
      <w:r>
        <w:rPr>
          <w:rFonts w:hint="eastAsia" w:ascii="宋体" w:hAnsi="宋体" w:cs="宋体"/>
          <w:b/>
          <w:bCs/>
          <w:sz w:val="24"/>
          <w:szCs w:val="28"/>
          <w:lang w:val="zh-CN"/>
        </w:rPr>
        <w:t>由低到高排序，推荐前三名为成交候选人，排名第一的为第一成交候选人，即为本项目的供应商，其投标价为本项目成交价,评审价如有相同者，抽签确定成交供应商。</w:t>
      </w:r>
    </w:p>
    <w:p w14:paraId="793E12DF">
      <w:pPr>
        <w:spacing w:after="0" w:line="360" w:lineRule="auto"/>
        <w:ind w:firstLine="482" w:firstLineChars="200"/>
        <w:rPr>
          <w:rFonts w:ascii="宋体" w:hAnsi="宋体" w:cs="宋体"/>
          <w:b/>
          <w:bCs/>
          <w:sz w:val="24"/>
          <w:szCs w:val="28"/>
        </w:rPr>
      </w:pPr>
      <w:r>
        <w:rPr>
          <w:rFonts w:hint="eastAsia" w:ascii="宋体" w:hAnsi="宋体" w:cs="宋体"/>
          <w:b/>
          <w:bCs/>
          <w:sz w:val="24"/>
          <w:szCs w:val="28"/>
        </w:rPr>
        <w:t>二、询价评审方法</w:t>
      </w:r>
    </w:p>
    <w:p w14:paraId="7623ACB1">
      <w:pPr>
        <w:spacing w:after="0" w:line="360" w:lineRule="auto"/>
        <w:ind w:firstLine="480" w:firstLineChars="200"/>
        <w:rPr>
          <w:rFonts w:ascii="宋体" w:hAnsi="宋体" w:cs="宋体"/>
          <w:sz w:val="24"/>
          <w:szCs w:val="28"/>
        </w:rPr>
      </w:pPr>
      <w:r>
        <w:rPr>
          <w:rFonts w:hint="eastAsia" w:ascii="宋体" w:hAnsi="宋体" w:cs="宋体"/>
          <w:sz w:val="24"/>
          <w:szCs w:val="28"/>
        </w:rPr>
        <w:t>2.1询价小组严格按照询价文件的规定要求、条件标准，对询价响应供应商所提供的完整计划标的物采购的货物或服务是否符合采购需求，对其质量和服务等实质性响应内容进行比较评价。</w:t>
      </w:r>
    </w:p>
    <w:p w14:paraId="6B61D4DD">
      <w:pPr>
        <w:spacing w:after="0" w:line="360" w:lineRule="auto"/>
        <w:ind w:firstLine="480" w:firstLineChars="200"/>
        <w:rPr>
          <w:rFonts w:ascii="宋体" w:hAnsi="宋体" w:cs="宋体"/>
          <w:sz w:val="24"/>
          <w:szCs w:val="28"/>
        </w:rPr>
      </w:pPr>
      <w:r>
        <w:rPr>
          <w:rFonts w:hint="eastAsia" w:ascii="宋体" w:hAnsi="宋体" w:cs="宋体"/>
          <w:sz w:val="24"/>
          <w:szCs w:val="28"/>
        </w:rPr>
        <w:t>2.2判定符合采购需求、质量和服务相等的询价响应供应商后，针对其报价进行最终判定。</w:t>
      </w:r>
    </w:p>
    <w:p w14:paraId="78F1774B">
      <w:pPr>
        <w:spacing w:after="0" w:line="360" w:lineRule="auto"/>
        <w:ind w:firstLine="480" w:firstLineChars="200"/>
        <w:rPr>
          <w:rFonts w:ascii="宋体" w:hAnsi="宋体" w:cs="宋体"/>
          <w:sz w:val="24"/>
          <w:szCs w:val="28"/>
        </w:rPr>
      </w:pPr>
      <w:r>
        <w:rPr>
          <w:rFonts w:hint="eastAsia" w:ascii="宋体" w:hAnsi="宋体" w:cs="宋体"/>
          <w:sz w:val="24"/>
          <w:szCs w:val="28"/>
        </w:rPr>
        <w:t xml:space="preserve">2.3价格评审 </w:t>
      </w:r>
    </w:p>
    <w:p w14:paraId="431BCCE2">
      <w:pPr>
        <w:spacing w:after="0" w:line="360" w:lineRule="auto"/>
        <w:ind w:firstLine="480" w:firstLineChars="200"/>
        <w:rPr>
          <w:rFonts w:ascii="宋体" w:hAnsi="宋体" w:cs="宋体"/>
          <w:sz w:val="24"/>
          <w:szCs w:val="28"/>
        </w:rPr>
      </w:pPr>
      <w:r>
        <w:rPr>
          <w:rFonts w:hint="eastAsia" w:ascii="宋体" w:hAnsi="宋体" w:cs="宋体"/>
          <w:sz w:val="24"/>
          <w:szCs w:val="28"/>
        </w:rPr>
        <w:t>（1）价格评审内容包括分析项目需求各货物单价是否合理，价格所含范围是否完整，有无重大错漏项。如果询价响应供应商的响应货物清单中有漏项并构成未实质性响应询价文件要求的，按无效询价处理。</w:t>
      </w:r>
    </w:p>
    <w:p w14:paraId="3AD31D6B">
      <w:pPr>
        <w:spacing w:after="0" w:line="360" w:lineRule="auto"/>
        <w:ind w:firstLine="482" w:firstLineChars="200"/>
        <w:rPr>
          <w:rFonts w:ascii="宋体" w:hAnsi="宋体" w:cs="宋体"/>
          <w:b/>
          <w:bCs/>
          <w:sz w:val="24"/>
          <w:szCs w:val="24"/>
          <w:u w:val="single"/>
        </w:rPr>
      </w:pPr>
      <w:r>
        <w:rPr>
          <w:rFonts w:hint="eastAsia" w:ascii="宋体" w:hAnsi="宋体" w:cs="宋体"/>
          <w:b/>
          <w:bCs/>
          <w:sz w:val="24"/>
          <w:szCs w:val="24"/>
          <w:u w:val="single"/>
        </w:rPr>
        <w:t>（2）响应报价低于采购项目预算50%的，即响应报价＜采购项目预算×50%或者响应报价低于采购项目最高限价45%的，即响应报价＜采购项目最高限价×45%或者询价小组认为询价响应供应商报价过低，有可能影响产品或服务的质量或者不能诚信履约的，应当要求其“在评审现场”合理的时间内提供“书面”说明，必要时提交“相关证明”材料；被要求的询价响应供应商不能证明其“报价合理性”的，询价小组应当将其作为无效询价处理。</w:t>
      </w:r>
    </w:p>
    <w:p w14:paraId="0E1E31A3">
      <w:pPr>
        <w:spacing w:after="0" w:line="360" w:lineRule="auto"/>
        <w:ind w:firstLine="480" w:firstLineChars="200"/>
        <w:rPr>
          <w:rFonts w:ascii="宋体" w:hAnsi="宋体" w:cs="宋体"/>
          <w:sz w:val="24"/>
          <w:szCs w:val="28"/>
        </w:rPr>
      </w:pPr>
      <w:r>
        <w:rPr>
          <w:rFonts w:hint="eastAsia" w:ascii="宋体" w:hAnsi="宋体" w:cs="宋体"/>
          <w:sz w:val="24"/>
          <w:szCs w:val="28"/>
        </w:rPr>
        <w:t>2.4本项目在全部满足询价文件实质性要求前提下，依据“符合采购需求、质量和服务相等且报价最低的原则”，由询价小组确定成交人，并编写评审报告。</w:t>
      </w:r>
    </w:p>
    <w:p w14:paraId="2886F261">
      <w:pPr>
        <w:spacing w:after="0" w:line="360" w:lineRule="auto"/>
        <w:ind w:firstLine="480" w:firstLineChars="200"/>
        <w:rPr>
          <w:rFonts w:ascii="宋体" w:hAnsi="宋体" w:cs="宋体"/>
          <w:sz w:val="24"/>
          <w:szCs w:val="28"/>
        </w:rPr>
      </w:pPr>
      <w:r>
        <w:rPr>
          <w:rFonts w:hint="eastAsia" w:ascii="宋体" w:hAnsi="宋体" w:cs="宋体"/>
          <w:sz w:val="24"/>
          <w:szCs w:val="28"/>
        </w:rPr>
        <w:t>2.5评审时的特殊情况处理：</w:t>
      </w:r>
    </w:p>
    <w:p w14:paraId="16A5943C">
      <w:pPr>
        <w:spacing w:after="0" w:line="360" w:lineRule="auto"/>
        <w:ind w:firstLine="480" w:firstLineChars="200"/>
        <w:rPr>
          <w:rFonts w:ascii="宋体" w:hAnsi="宋体" w:cs="宋体"/>
          <w:sz w:val="24"/>
          <w:szCs w:val="28"/>
        </w:rPr>
      </w:pPr>
      <w:r>
        <w:rPr>
          <w:rFonts w:hint="eastAsia" w:ascii="宋体" w:hAnsi="宋体" w:cs="宋体"/>
          <w:sz w:val="24"/>
          <w:szCs w:val="28"/>
        </w:rPr>
        <w:t>报价由低到高的顺序排列；报价相同的并列；排序并列第一的，则采取现场抽签的方式确定（供应商的抽签顺序分别为各供应商递交询价响应文件签到顺序号）。</w:t>
      </w:r>
    </w:p>
    <w:p w14:paraId="0DAB9913">
      <w:pPr>
        <w:spacing w:after="0" w:line="360" w:lineRule="auto"/>
        <w:ind w:firstLine="480" w:firstLineChars="200"/>
        <w:rPr>
          <w:rFonts w:ascii="宋体" w:hAnsi="宋体" w:cs="宋体"/>
          <w:sz w:val="24"/>
          <w:szCs w:val="28"/>
        </w:rPr>
      </w:pPr>
      <w:r>
        <w:rPr>
          <w:rFonts w:hint="eastAsia" w:ascii="宋体" w:hAnsi="宋体" w:cs="宋体"/>
          <w:sz w:val="24"/>
          <w:szCs w:val="28"/>
        </w:rPr>
        <w:t>2.6询价小组对询价响应文件的判定，只依据询价响应文件内容本身，不依靠询价采购活动开始后的任何外来证明</w:t>
      </w:r>
      <w:bookmarkStart w:id="0" w:name="_Hlk67508224"/>
      <w:r>
        <w:rPr>
          <w:rFonts w:hint="eastAsia" w:ascii="宋体" w:hAnsi="宋体" w:cs="宋体"/>
          <w:sz w:val="24"/>
          <w:szCs w:val="28"/>
        </w:rPr>
        <w:t>【本章第二条第2.3点第（2）款除外】</w:t>
      </w:r>
      <w:bookmarkEnd w:id="0"/>
      <w:r>
        <w:rPr>
          <w:rFonts w:hint="eastAsia" w:ascii="宋体" w:hAnsi="宋体" w:cs="宋体"/>
          <w:sz w:val="24"/>
          <w:szCs w:val="28"/>
        </w:rPr>
        <w:t>。</w:t>
      </w:r>
    </w:p>
    <w:p w14:paraId="770FF791">
      <w:pPr>
        <w:spacing w:after="0" w:line="360" w:lineRule="auto"/>
        <w:ind w:firstLine="480" w:firstLineChars="200"/>
        <w:rPr>
          <w:rFonts w:ascii="宋体" w:hAnsi="宋体" w:cs="宋体"/>
          <w:sz w:val="24"/>
          <w:szCs w:val="28"/>
        </w:rPr>
      </w:pPr>
      <w:r>
        <w:rPr>
          <w:rFonts w:hint="eastAsia" w:ascii="宋体" w:hAnsi="宋体" w:cs="宋体"/>
          <w:sz w:val="24"/>
          <w:szCs w:val="28"/>
        </w:rPr>
        <w:t>2.7询价活动开始后，询价小组对询价文件的细则若有争议，由询价小组成员集体讨论确定。询价小组成员对需要共同认定的事项存有争议，应当按照少数服从多数的原则做出结论。持不同意见的询价小组成员应当在评审报告上签署不同意见及理由，否则视为同意评审报告。</w:t>
      </w:r>
    </w:p>
    <w:p w14:paraId="14105193">
      <w:pPr>
        <w:spacing w:after="0" w:line="360" w:lineRule="auto"/>
        <w:ind w:firstLine="480" w:firstLineChars="200"/>
        <w:rPr>
          <w:rFonts w:ascii="宋体" w:hAnsi="宋体" w:cs="宋体"/>
          <w:b/>
          <w:bCs/>
          <w:sz w:val="24"/>
          <w:szCs w:val="28"/>
        </w:rPr>
      </w:pPr>
      <w:r>
        <w:rPr>
          <w:rFonts w:hint="eastAsia" w:ascii="宋体" w:hAnsi="宋体" w:cs="宋体"/>
          <w:sz w:val="24"/>
          <w:szCs w:val="28"/>
        </w:rPr>
        <w:t>2.8询价小组对评审未尽情况有最终解释权，且对落标的询价响应供应商不做落标原因的解释。</w:t>
      </w:r>
    </w:p>
    <w:p w14:paraId="5C938805">
      <w:pPr>
        <w:spacing w:after="0" w:line="360" w:lineRule="auto"/>
        <w:ind w:firstLine="482" w:firstLineChars="200"/>
        <w:jc w:val="both"/>
        <w:rPr>
          <w:rFonts w:ascii="宋体" w:hAnsi="宋体" w:cs="宋体"/>
          <w:b/>
          <w:bCs/>
          <w:sz w:val="24"/>
          <w:szCs w:val="28"/>
          <w:lang w:val="zh-CN"/>
        </w:rPr>
      </w:pPr>
      <w:r>
        <w:rPr>
          <w:rFonts w:hint="eastAsia" w:ascii="宋体" w:hAnsi="宋体" w:cs="宋体"/>
          <w:b/>
          <w:bCs/>
          <w:sz w:val="24"/>
          <w:szCs w:val="28"/>
        </w:rPr>
        <w:t>三、</w:t>
      </w:r>
      <w:r>
        <w:rPr>
          <w:rFonts w:hint="eastAsia" w:ascii="宋体" w:hAnsi="宋体" w:cs="宋体"/>
          <w:b/>
          <w:bCs/>
          <w:sz w:val="24"/>
          <w:szCs w:val="28"/>
          <w:lang w:val="zh-CN"/>
        </w:rPr>
        <w:t>询价小组负责具体评标事务。</w:t>
      </w:r>
    </w:p>
    <w:p w14:paraId="0C98BCC6">
      <w:pPr>
        <w:spacing w:after="0" w:line="360" w:lineRule="auto"/>
        <w:ind w:firstLine="482" w:firstLineChars="200"/>
        <w:jc w:val="both"/>
        <w:rPr>
          <w:rFonts w:ascii="宋体" w:hAnsi="宋体" w:cs="宋体"/>
          <w:b/>
          <w:bCs/>
          <w:sz w:val="24"/>
          <w:szCs w:val="28"/>
          <w:lang w:val="zh-CN"/>
        </w:rPr>
      </w:pPr>
      <w:r>
        <w:rPr>
          <w:rFonts w:hint="eastAsia" w:ascii="宋体" w:hAnsi="宋体" w:cs="宋体"/>
          <w:b/>
          <w:bCs/>
          <w:sz w:val="24"/>
          <w:szCs w:val="28"/>
        </w:rPr>
        <w:t>四、</w:t>
      </w:r>
      <w:r>
        <w:rPr>
          <w:rFonts w:hint="eastAsia" w:ascii="宋体" w:hAnsi="宋体" w:cs="宋体"/>
          <w:b/>
          <w:bCs/>
          <w:sz w:val="24"/>
          <w:szCs w:val="28"/>
          <w:lang w:val="zh-CN"/>
        </w:rPr>
        <w:t>投标费用</w:t>
      </w:r>
    </w:p>
    <w:p w14:paraId="4D0985C0">
      <w:pPr>
        <w:spacing w:after="0" w:line="360" w:lineRule="auto"/>
        <w:ind w:firstLine="480" w:firstLineChars="200"/>
        <w:rPr>
          <w:rFonts w:ascii="宋体" w:hAnsi="宋体" w:cs="宋体"/>
          <w:sz w:val="24"/>
          <w:szCs w:val="28"/>
          <w:lang w:val="zh-CN"/>
        </w:rPr>
      </w:pPr>
      <w:r>
        <w:rPr>
          <w:rFonts w:hint="eastAsia" w:ascii="宋体" w:hAnsi="宋体" w:cs="宋体"/>
          <w:sz w:val="24"/>
          <w:szCs w:val="28"/>
          <w:lang w:val="zh-CN"/>
        </w:rPr>
        <w:t>1</w:t>
      </w:r>
      <w:r>
        <w:rPr>
          <w:rFonts w:hint="eastAsia" w:ascii="宋体" w:hAnsi="宋体" w:cs="宋体"/>
          <w:sz w:val="24"/>
          <w:szCs w:val="28"/>
        </w:rPr>
        <w:t>.</w:t>
      </w:r>
      <w:r>
        <w:rPr>
          <w:rFonts w:hint="eastAsia" w:ascii="宋体" w:hAnsi="宋体" w:cs="宋体"/>
          <w:sz w:val="24"/>
          <w:szCs w:val="28"/>
          <w:lang w:val="zh-CN"/>
        </w:rPr>
        <w:t>无论询价过程和结果如何，参加询价的响应人自行承担与本次项目询价有关的全部费用。</w:t>
      </w:r>
    </w:p>
    <w:p w14:paraId="4D6455CA">
      <w:pPr>
        <w:shd w:val="clear" w:color="auto" w:fill="FFFFFF"/>
        <w:spacing w:after="0" w:line="360" w:lineRule="auto"/>
        <w:ind w:firstLine="480" w:firstLineChars="200"/>
        <w:rPr>
          <w:rFonts w:ascii="宋体" w:hAnsi="宋体" w:cs="宋体"/>
          <w:sz w:val="24"/>
          <w:szCs w:val="28"/>
          <w:shd w:val="clear" w:color="auto" w:fill="FFFFFF"/>
        </w:rPr>
      </w:pPr>
      <w:r>
        <w:rPr>
          <w:rFonts w:hint="eastAsia" w:ascii="宋体" w:hAnsi="宋体" w:cs="宋体"/>
          <w:sz w:val="24"/>
          <w:szCs w:val="28"/>
          <w:shd w:val="clear" w:color="auto" w:fill="FFFFFF"/>
        </w:rPr>
        <w:t>2.本项目招标代理费1500元，由成交供应商支付，响应供应商综合考虑在报价内（不单列）。</w:t>
      </w:r>
    </w:p>
    <w:p w14:paraId="6738ED27">
      <w:pPr>
        <w:spacing w:after="0" w:line="360" w:lineRule="auto"/>
        <w:ind w:firstLine="480" w:firstLineChars="200"/>
        <w:rPr>
          <w:rFonts w:ascii="宋体" w:hAnsi="宋体" w:cs="宋体"/>
          <w:sz w:val="24"/>
          <w:szCs w:val="28"/>
          <w:lang w:val="zh-CN"/>
        </w:rPr>
      </w:pPr>
      <w:r>
        <w:rPr>
          <w:rFonts w:hint="eastAsia" w:ascii="宋体" w:hAnsi="宋体" w:cs="宋体"/>
          <w:sz w:val="24"/>
          <w:szCs w:val="28"/>
        </w:rPr>
        <w:t>3.</w:t>
      </w:r>
      <w:r>
        <w:rPr>
          <w:rFonts w:hint="eastAsia" w:ascii="宋体" w:hAnsi="宋体" w:cs="宋体"/>
          <w:sz w:val="24"/>
          <w:szCs w:val="28"/>
          <w:lang w:val="zh-CN"/>
        </w:rPr>
        <w:t>询价文件未列明，而响应供应商认为必需的费用也需列入报价。</w:t>
      </w:r>
    </w:p>
    <w:p w14:paraId="462A34EE">
      <w:pPr>
        <w:spacing w:after="0" w:line="360" w:lineRule="auto"/>
        <w:ind w:firstLine="480" w:firstLineChars="200"/>
        <w:rPr>
          <w:rFonts w:ascii="宋体" w:hAnsi="宋体" w:cs="宋体"/>
          <w:sz w:val="24"/>
          <w:szCs w:val="28"/>
          <w:lang w:val="zh-CN"/>
        </w:rPr>
      </w:pPr>
      <w:r>
        <w:rPr>
          <w:rFonts w:hint="eastAsia" w:ascii="宋体" w:hAnsi="宋体" w:cs="宋体"/>
          <w:sz w:val="24"/>
          <w:szCs w:val="28"/>
          <w:lang w:val="zh-CN"/>
        </w:rPr>
        <w:t>代理费由成交供应商在开标现场定标后支付给代理机构，如因成交供应商原因导致本项目流标或改变成交结果或其被取消成交资格的，代理费不予退还。</w:t>
      </w:r>
    </w:p>
    <w:p w14:paraId="7CD33BF5">
      <w:pPr>
        <w:spacing w:after="0" w:line="360" w:lineRule="auto"/>
        <w:ind w:firstLine="482" w:firstLineChars="200"/>
        <w:jc w:val="both"/>
        <w:rPr>
          <w:rFonts w:ascii="宋体" w:hAnsi="宋体" w:cs="宋体"/>
          <w:b/>
          <w:bCs/>
          <w:sz w:val="24"/>
          <w:szCs w:val="28"/>
          <w:lang w:val="zh-CN"/>
        </w:rPr>
      </w:pPr>
      <w:r>
        <w:rPr>
          <w:rFonts w:hint="eastAsia" w:ascii="宋体" w:hAnsi="宋体" w:cs="宋体"/>
          <w:b/>
          <w:bCs/>
          <w:sz w:val="24"/>
          <w:szCs w:val="28"/>
        </w:rPr>
        <w:t>五、</w:t>
      </w:r>
      <w:r>
        <w:rPr>
          <w:rFonts w:hint="eastAsia" w:ascii="宋体" w:hAnsi="宋体" w:cs="宋体"/>
          <w:b/>
          <w:bCs/>
          <w:sz w:val="24"/>
          <w:szCs w:val="28"/>
          <w:lang w:val="zh-CN"/>
        </w:rPr>
        <w:t>询价响应文件的编写及装订</w:t>
      </w:r>
    </w:p>
    <w:p w14:paraId="11800387">
      <w:pPr>
        <w:spacing w:after="0" w:line="360" w:lineRule="auto"/>
        <w:ind w:firstLine="480" w:firstLineChars="200"/>
        <w:jc w:val="both"/>
        <w:rPr>
          <w:rFonts w:ascii="宋体" w:hAnsi="宋体" w:cs="宋体"/>
          <w:sz w:val="24"/>
          <w:szCs w:val="28"/>
        </w:rPr>
      </w:pPr>
      <w:r>
        <w:rPr>
          <w:rFonts w:hint="eastAsia" w:ascii="宋体" w:hAnsi="宋体" w:cs="宋体"/>
          <w:sz w:val="24"/>
          <w:szCs w:val="28"/>
          <w:lang w:val="zh-CN"/>
        </w:rPr>
        <w:t>（一）询价响应文件应包括“</w:t>
      </w:r>
      <w:r>
        <w:rPr>
          <w:rFonts w:hint="eastAsia" w:ascii="宋体" w:hAnsi="宋体" w:cs="宋体"/>
          <w:sz w:val="24"/>
          <w:szCs w:val="28"/>
        </w:rPr>
        <w:t>A资格审查文件”、“B商务报价文件”和</w:t>
      </w:r>
      <w:r>
        <w:rPr>
          <w:rFonts w:ascii="宋体" w:hAnsi="宋体" w:cs="宋体"/>
          <w:sz w:val="24"/>
          <w:szCs w:val="28"/>
        </w:rPr>
        <w:t>”</w:t>
      </w:r>
      <w:r>
        <w:rPr>
          <w:rFonts w:hint="eastAsia" w:ascii="宋体" w:hAnsi="宋体" w:cs="宋体"/>
          <w:sz w:val="24"/>
          <w:szCs w:val="28"/>
        </w:rPr>
        <w:t>C电子响应文件</w:t>
      </w:r>
      <w:r>
        <w:rPr>
          <w:rFonts w:ascii="宋体" w:hAnsi="宋体" w:cs="宋体"/>
          <w:sz w:val="24"/>
          <w:szCs w:val="28"/>
        </w:rPr>
        <w:t>”</w:t>
      </w:r>
      <w:r>
        <w:rPr>
          <w:rFonts w:hint="eastAsia" w:ascii="宋体" w:hAnsi="宋体" w:cs="宋体"/>
          <w:sz w:val="24"/>
          <w:szCs w:val="28"/>
        </w:rPr>
        <w:t>，具体要求如下：</w:t>
      </w:r>
    </w:p>
    <w:p w14:paraId="5CEBEEDA">
      <w:pPr>
        <w:spacing w:after="0" w:line="360" w:lineRule="auto"/>
        <w:ind w:firstLine="482" w:firstLineChars="200"/>
        <w:jc w:val="both"/>
        <w:rPr>
          <w:rFonts w:ascii="宋体" w:hAnsi="宋体" w:cs="宋体"/>
          <w:b/>
          <w:bCs/>
          <w:sz w:val="24"/>
          <w:szCs w:val="28"/>
          <w:lang w:val="zh-CN"/>
        </w:rPr>
      </w:pPr>
      <w:r>
        <w:rPr>
          <w:rFonts w:hint="eastAsia" w:ascii="宋体" w:hAnsi="宋体" w:cs="宋体"/>
          <w:b/>
          <w:bCs/>
          <w:sz w:val="24"/>
          <w:szCs w:val="28"/>
          <w:lang w:val="zh-CN"/>
        </w:rPr>
        <w:t>A、资格审查文件</w:t>
      </w:r>
    </w:p>
    <w:p w14:paraId="797C2171">
      <w:pPr>
        <w:spacing w:after="0" w:line="360" w:lineRule="auto"/>
        <w:ind w:firstLine="480" w:firstLineChars="200"/>
        <w:jc w:val="both"/>
        <w:rPr>
          <w:rFonts w:ascii="宋体" w:hAnsi="宋体" w:cs="宋体"/>
          <w:sz w:val="24"/>
          <w:szCs w:val="28"/>
          <w:lang w:val="zh-CN"/>
        </w:rPr>
      </w:pPr>
      <w:r>
        <w:rPr>
          <w:rFonts w:hint="eastAsia" w:ascii="宋体" w:hAnsi="宋体" w:cs="宋体"/>
          <w:sz w:val="24"/>
          <w:szCs w:val="28"/>
          <w:lang w:val="zh-CN"/>
        </w:rPr>
        <w:t>（1）提供营业执照复印件加盖</w:t>
      </w:r>
      <w:r>
        <w:rPr>
          <w:rFonts w:hint="eastAsia" w:ascii="宋体" w:hAnsi="宋体" w:cs="宋体"/>
          <w:sz w:val="24"/>
          <w:szCs w:val="28"/>
        </w:rPr>
        <w:t>响应供应商单位</w:t>
      </w:r>
      <w:r>
        <w:rPr>
          <w:rFonts w:hint="eastAsia" w:ascii="宋体" w:hAnsi="宋体" w:cs="宋体"/>
          <w:sz w:val="24"/>
          <w:szCs w:val="28"/>
          <w:lang w:val="zh-CN"/>
        </w:rPr>
        <w:t>公章；</w:t>
      </w:r>
    </w:p>
    <w:p w14:paraId="0675F401">
      <w:pPr>
        <w:spacing w:after="0" w:line="360" w:lineRule="auto"/>
        <w:ind w:firstLine="480" w:firstLineChars="200"/>
        <w:jc w:val="both"/>
        <w:rPr>
          <w:rFonts w:ascii="宋体" w:hAnsi="宋体" w:cs="宋体"/>
          <w:sz w:val="24"/>
          <w:szCs w:val="28"/>
          <w:lang w:val="zh-CN"/>
        </w:rPr>
      </w:pPr>
      <w:r>
        <w:rPr>
          <w:rFonts w:hint="eastAsia" w:ascii="宋体" w:hAnsi="宋体" w:cs="宋体"/>
          <w:sz w:val="24"/>
          <w:szCs w:val="28"/>
        </w:rPr>
        <w:t>（2）符合本项目采购人资格要求的承诺函</w:t>
      </w:r>
      <w:r>
        <w:rPr>
          <w:rFonts w:hint="eastAsia" w:ascii="宋体" w:hAnsi="宋体" w:cs="宋体"/>
          <w:sz w:val="24"/>
          <w:szCs w:val="28"/>
          <w:lang w:val="zh-CN"/>
        </w:rPr>
        <w:t>（</w:t>
      </w:r>
      <w:r>
        <w:rPr>
          <w:rFonts w:hint="eastAsia" w:ascii="宋体" w:hAnsi="宋体" w:cs="宋体"/>
          <w:color w:val="000000"/>
          <w:sz w:val="24"/>
          <w:szCs w:val="28"/>
        </w:rPr>
        <w:t>格式参见附件</w:t>
      </w:r>
      <w:r>
        <w:rPr>
          <w:rFonts w:hint="eastAsia" w:ascii="宋体" w:hAnsi="宋体" w:cs="宋体"/>
          <w:sz w:val="24"/>
          <w:szCs w:val="28"/>
          <w:lang w:val="zh-CN"/>
        </w:rPr>
        <w:t>）；</w:t>
      </w:r>
    </w:p>
    <w:p w14:paraId="1F91A102">
      <w:pPr>
        <w:spacing w:after="0" w:line="360" w:lineRule="auto"/>
        <w:ind w:firstLine="480" w:firstLineChars="200"/>
        <w:jc w:val="both"/>
        <w:rPr>
          <w:rFonts w:ascii="宋体" w:hAnsi="宋体" w:cs="宋体"/>
          <w:sz w:val="24"/>
          <w:szCs w:val="28"/>
          <w:lang w:val="zh-CN"/>
        </w:rPr>
      </w:pPr>
      <w:r>
        <w:rPr>
          <w:rFonts w:hint="eastAsia" w:ascii="宋体" w:hAnsi="宋体" w:cs="宋体"/>
          <w:sz w:val="24"/>
          <w:szCs w:val="28"/>
          <w:lang w:val="zh-CN"/>
        </w:rPr>
        <w:t>（</w:t>
      </w:r>
      <w:r>
        <w:rPr>
          <w:rFonts w:hint="eastAsia" w:ascii="宋体" w:hAnsi="宋体" w:cs="宋体"/>
          <w:sz w:val="24"/>
          <w:szCs w:val="28"/>
        </w:rPr>
        <w:t>3</w:t>
      </w:r>
      <w:r>
        <w:rPr>
          <w:rFonts w:hint="eastAsia" w:ascii="宋体" w:hAnsi="宋体" w:cs="宋体"/>
          <w:sz w:val="24"/>
          <w:szCs w:val="28"/>
          <w:lang w:val="zh-CN"/>
        </w:rPr>
        <w:t>）如法定代表人参加投标，则提供法定代表人身份证明书（格式见附件）；如授权委托人参加投标，则提供法定代表人授权委托书（格式见附件）；</w:t>
      </w:r>
    </w:p>
    <w:p w14:paraId="6C529A64">
      <w:pPr>
        <w:spacing w:after="0" w:line="360" w:lineRule="auto"/>
        <w:ind w:firstLine="480" w:firstLineChars="200"/>
        <w:jc w:val="both"/>
        <w:rPr>
          <w:rFonts w:ascii="宋体" w:hAnsi="宋体" w:cs="宋体"/>
          <w:sz w:val="24"/>
          <w:szCs w:val="28"/>
          <w:lang w:val="zh-CN"/>
        </w:rPr>
      </w:pPr>
      <w:r>
        <w:rPr>
          <w:rFonts w:hint="eastAsia" w:ascii="宋体" w:hAnsi="宋体" w:cs="宋体"/>
          <w:sz w:val="24"/>
          <w:szCs w:val="28"/>
        </w:rPr>
        <w:t>（4）</w:t>
      </w:r>
      <w:r>
        <w:rPr>
          <w:rFonts w:hint="eastAsia" w:ascii="宋体" w:hAnsi="宋体" w:cs="宋体"/>
          <w:color w:val="000000"/>
          <w:sz w:val="24"/>
          <w:szCs w:val="28"/>
          <w:lang w:val="zh-CN"/>
        </w:rPr>
        <w:t>未被“信用中国”网站列入失信被执行人、重大税收违法案件当事人名单、采购严重失信行为记录名单，</w:t>
      </w:r>
      <w:r>
        <w:rPr>
          <w:rFonts w:hint="eastAsia" w:ascii="宋体" w:hAnsi="宋体" w:cs="宋体"/>
          <w:color w:val="000000"/>
          <w:sz w:val="24"/>
          <w:szCs w:val="28"/>
        </w:rPr>
        <w:t>提供无重大记录声明</w:t>
      </w:r>
      <w:r>
        <w:rPr>
          <w:rFonts w:hint="eastAsia" w:ascii="宋体" w:hAnsi="宋体" w:cs="宋体"/>
          <w:sz w:val="24"/>
          <w:szCs w:val="28"/>
          <w:lang w:val="zh-CN"/>
        </w:rPr>
        <w:t>（格式见附件）</w:t>
      </w:r>
      <w:r>
        <w:rPr>
          <w:rFonts w:hint="eastAsia" w:ascii="宋体" w:hAnsi="宋体" w:cs="宋体"/>
          <w:color w:val="000000"/>
          <w:sz w:val="24"/>
          <w:szCs w:val="28"/>
          <w:lang w:val="zh-CN"/>
        </w:rPr>
        <w:t>；</w:t>
      </w:r>
    </w:p>
    <w:p w14:paraId="5BA82795">
      <w:pPr>
        <w:spacing w:after="0" w:line="360" w:lineRule="auto"/>
        <w:ind w:firstLine="480" w:firstLineChars="200"/>
        <w:jc w:val="both"/>
        <w:rPr>
          <w:rFonts w:ascii="宋体" w:hAnsi="宋体" w:cs="宋体"/>
          <w:sz w:val="24"/>
          <w:szCs w:val="28"/>
          <w:lang w:val="zh-CN"/>
        </w:rPr>
      </w:pPr>
      <w:r>
        <w:rPr>
          <w:rFonts w:hint="eastAsia" w:ascii="宋体" w:hAnsi="宋体" w:cs="宋体"/>
          <w:sz w:val="24"/>
          <w:szCs w:val="28"/>
        </w:rPr>
        <w:t>（5）对询价文件要求的商务条款和技术参数的响应情况</w:t>
      </w:r>
      <w:r>
        <w:rPr>
          <w:rFonts w:hint="eastAsia" w:ascii="宋体" w:hAnsi="宋体" w:cs="宋体"/>
          <w:sz w:val="24"/>
          <w:szCs w:val="28"/>
          <w:lang w:val="zh-CN"/>
        </w:rPr>
        <w:t>（格式参见附件）；</w:t>
      </w:r>
    </w:p>
    <w:p w14:paraId="3A31B04F">
      <w:pPr>
        <w:pStyle w:val="11"/>
        <w:spacing w:after="0" w:line="360" w:lineRule="auto"/>
        <w:ind w:firstLine="480" w:firstLineChars="200"/>
        <w:rPr>
          <w:sz w:val="24"/>
        </w:rPr>
      </w:pPr>
      <w:r>
        <w:rPr>
          <w:rFonts w:hint="eastAsia" w:ascii="宋体" w:hAnsi="宋体" w:cs="宋体"/>
          <w:sz w:val="24"/>
          <w:szCs w:val="28"/>
        </w:rPr>
        <w:t>（6）询价文件中要求提供的其他材料。</w:t>
      </w:r>
    </w:p>
    <w:p w14:paraId="171567C2">
      <w:pPr>
        <w:spacing w:after="0" w:line="360" w:lineRule="auto"/>
        <w:ind w:firstLine="482" w:firstLineChars="200"/>
        <w:jc w:val="both"/>
        <w:rPr>
          <w:rFonts w:ascii="宋体" w:hAnsi="宋体" w:cs="宋体"/>
          <w:b/>
          <w:bCs/>
          <w:sz w:val="24"/>
          <w:szCs w:val="28"/>
          <w:lang w:val="zh-CN"/>
        </w:rPr>
      </w:pPr>
      <w:r>
        <w:rPr>
          <w:rFonts w:hint="eastAsia" w:ascii="宋体" w:hAnsi="宋体" w:cs="宋体"/>
          <w:b/>
          <w:bCs/>
          <w:sz w:val="24"/>
          <w:szCs w:val="28"/>
          <w:lang w:val="zh-CN"/>
        </w:rPr>
        <w:t>B、商务报价响应文件</w:t>
      </w:r>
    </w:p>
    <w:p w14:paraId="18A6AF95">
      <w:pPr>
        <w:spacing w:after="0" w:line="360" w:lineRule="auto"/>
        <w:ind w:firstLine="480" w:firstLineChars="200"/>
        <w:jc w:val="both"/>
        <w:rPr>
          <w:rFonts w:ascii="宋体" w:hAnsi="宋体" w:cs="宋体"/>
          <w:sz w:val="24"/>
          <w:szCs w:val="28"/>
          <w:lang w:val="zh-CN"/>
        </w:rPr>
      </w:pPr>
      <w:r>
        <w:rPr>
          <w:rFonts w:hint="eastAsia" w:ascii="宋体" w:hAnsi="宋体" w:cs="宋体"/>
          <w:sz w:val="24"/>
          <w:szCs w:val="28"/>
          <w:lang w:val="zh-CN"/>
        </w:rPr>
        <w:t>商务报价应包括询价文件所确定的全部范围及相应说明的全部内容，包含所需的</w:t>
      </w:r>
      <w:r>
        <w:rPr>
          <w:rFonts w:hint="eastAsia" w:ascii="宋体" w:hAnsi="宋体" w:cs="宋体"/>
          <w:sz w:val="24"/>
        </w:rPr>
        <w:t>商品本身价款、</w:t>
      </w:r>
      <w:r>
        <w:rPr>
          <w:rFonts w:hint="eastAsia" w:ascii="宋体" w:hAnsi="宋体" w:cs="宋体"/>
          <w:sz w:val="24"/>
          <w:szCs w:val="28"/>
          <w:lang w:val="zh-CN"/>
        </w:rPr>
        <w:t>人工、材料、</w:t>
      </w:r>
      <w:r>
        <w:rPr>
          <w:rFonts w:hint="eastAsia" w:ascii="宋体" w:hAnsi="宋体" w:cs="宋体"/>
          <w:sz w:val="24"/>
          <w:szCs w:val="28"/>
        </w:rPr>
        <w:t>包装、</w:t>
      </w:r>
      <w:r>
        <w:rPr>
          <w:rFonts w:hint="eastAsia" w:ascii="宋体" w:hAnsi="宋体" w:cs="宋体"/>
          <w:sz w:val="24"/>
          <w:szCs w:val="28"/>
          <w:lang w:val="zh-CN"/>
        </w:rPr>
        <w:t>运输、</w:t>
      </w:r>
      <w:r>
        <w:rPr>
          <w:rFonts w:hint="eastAsia" w:ascii="宋体" w:hAnsi="宋体" w:cs="宋体"/>
          <w:sz w:val="24"/>
          <w:szCs w:val="28"/>
        </w:rPr>
        <w:t>装卸、</w:t>
      </w:r>
      <w:r>
        <w:rPr>
          <w:rFonts w:hint="eastAsia" w:ascii="宋体" w:hAnsi="宋体" w:cs="宋体"/>
          <w:sz w:val="24"/>
          <w:szCs w:val="28"/>
          <w:lang w:val="zh-CN"/>
        </w:rPr>
        <w:t>保险、税金等费用及合同包含的所有风险、责任等及</w:t>
      </w:r>
      <w:r>
        <w:rPr>
          <w:rFonts w:hint="eastAsia" w:ascii="宋体" w:hAnsi="宋体" w:cs="宋体"/>
          <w:sz w:val="24"/>
          <w:szCs w:val="28"/>
        </w:rPr>
        <w:t>响应</w:t>
      </w:r>
      <w:r>
        <w:rPr>
          <w:rFonts w:hint="eastAsia" w:ascii="宋体" w:hAnsi="宋体" w:cs="宋体"/>
          <w:sz w:val="24"/>
          <w:szCs w:val="28"/>
          <w:lang w:val="zh-CN"/>
        </w:rPr>
        <w:t>供应商认为需要的其他一切费用等，采购人不再另付其他任何费用，且该价格不因市场价格因素及政策性调整的变化而调整。</w:t>
      </w:r>
    </w:p>
    <w:p w14:paraId="382968F3">
      <w:pPr>
        <w:spacing w:after="0" w:line="360" w:lineRule="auto"/>
        <w:ind w:firstLine="480" w:firstLineChars="200"/>
        <w:jc w:val="both"/>
        <w:rPr>
          <w:rFonts w:ascii="宋体" w:hAnsi="宋体" w:cs="宋体"/>
          <w:sz w:val="24"/>
          <w:szCs w:val="28"/>
          <w:lang w:val="zh-CN"/>
        </w:rPr>
      </w:pPr>
      <w:r>
        <w:rPr>
          <w:rFonts w:hint="eastAsia" w:ascii="宋体" w:hAnsi="宋体" w:cs="宋体"/>
          <w:sz w:val="24"/>
          <w:szCs w:val="28"/>
          <w:lang w:val="zh-CN"/>
        </w:rPr>
        <w:t>响应供应商报价畸低，经评审专家评定认为不合理的，按未实质性响应采购文件要求处理。</w:t>
      </w:r>
    </w:p>
    <w:p w14:paraId="1A670C95">
      <w:pPr>
        <w:spacing w:after="0" w:line="360" w:lineRule="auto"/>
        <w:ind w:firstLine="480" w:firstLineChars="200"/>
        <w:jc w:val="both"/>
        <w:rPr>
          <w:rFonts w:ascii="宋体" w:hAnsi="宋体" w:cs="宋体"/>
          <w:sz w:val="24"/>
          <w:szCs w:val="28"/>
          <w:lang w:val="zh-CN"/>
        </w:rPr>
      </w:pPr>
      <w:r>
        <w:rPr>
          <w:rFonts w:hint="eastAsia" w:ascii="宋体" w:hAnsi="宋体" w:cs="宋体"/>
          <w:sz w:val="24"/>
          <w:szCs w:val="28"/>
          <w:lang w:val="zh-CN"/>
        </w:rPr>
        <w:t>1.</w:t>
      </w:r>
      <w:r>
        <w:rPr>
          <w:rFonts w:hint="eastAsia" w:ascii="宋体" w:hAnsi="宋体" w:cs="宋体"/>
          <w:sz w:val="24"/>
          <w:szCs w:val="28"/>
        </w:rPr>
        <w:t>报价总表</w:t>
      </w:r>
      <w:r>
        <w:rPr>
          <w:rFonts w:hint="eastAsia" w:ascii="宋体" w:hAnsi="宋体" w:cs="宋体"/>
          <w:sz w:val="24"/>
          <w:szCs w:val="28"/>
          <w:lang w:val="zh-CN"/>
        </w:rPr>
        <w:t>（格式参见附件）；</w:t>
      </w:r>
    </w:p>
    <w:p w14:paraId="5C89FC5A">
      <w:pPr>
        <w:spacing w:after="0" w:line="360" w:lineRule="auto"/>
        <w:ind w:firstLine="480" w:firstLineChars="200"/>
        <w:jc w:val="both"/>
        <w:rPr>
          <w:rFonts w:ascii="宋体" w:hAnsi="宋体" w:cs="宋体"/>
          <w:sz w:val="24"/>
          <w:szCs w:val="28"/>
          <w:lang w:val="zh-CN"/>
        </w:rPr>
      </w:pPr>
      <w:r>
        <w:rPr>
          <w:rFonts w:hint="eastAsia" w:ascii="宋体" w:hAnsi="宋体" w:cs="宋体"/>
          <w:sz w:val="24"/>
          <w:szCs w:val="28"/>
          <w:lang w:val="zh-CN"/>
        </w:rPr>
        <w:t>2.</w:t>
      </w:r>
      <w:r>
        <w:rPr>
          <w:rFonts w:hint="eastAsia" w:ascii="宋体" w:hAnsi="宋体" w:cs="宋体"/>
          <w:sz w:val="24"/>
          <w:szCs w:val="28"/>
        </w:rPr>
        <w:t>分项报价</w:t>
      </w:r>
      <w:r>
        <w:rPr>
          <w:rFonts w:hint="eastAsia" w:ascii="宋体" w:hAnsi="宋体" w:cs="宋体"/>
          <w:sz w:val="24"/>
          <w:szCs w:val="28"/>
          <w:lang w:val="zh-CN"/>
        </w:rPr>
        <w:t>表（格式参见附件）。</w:t>
      </w:r>
    </w:p>
    <w:p w14:paraId="69478C0A">
      <w:pPr>
        <w:spacing w:after="0" w:line="360" w:lineRule="auto"/>
        <w:ind w:firstLine="482" w:firstLineChars="200"/>
        <w:jc w:val="both"/>
        <w:rPr>
          <w:rFonts w:ascii="宋体" w:hAnsi="宋体" w:cs="宋体"/>
          <w:b/>
          <w:bCs/>
          <w:sz w:val="24"/>
          <w:szCs w:val="28"/>
          <w:lang w:val="zh-CN"/>
        </w:rPr>
      </w:pPr>
      <w:r>
        <w:rPr>
          <w:rFonts w:hint="eastAsia" w:ascii="宋体" w:hAnsi="宋体" w:cs="宋体"/>
          <w:b/>
          <w:bCs/>
          <w:sz w:val="24"/>
          <w:szCs w:val="28"/>
          <w:lang w:val="zh-CN"/>
        </w:rPr>
        <w:t>▲C、电子响应文件</w:t>
      </w:r>
    </w:p>
    <w:p w14:paraId="2835743C">
      <w:pPr>
        <w:spacing w:after="0" w:line="360" w:lineRule="auto"/>
        <w:ind w:firstLine="480" w:firstLineChars="200"/>
        <w:jc w:val="both"/>
        <w:rPr>
          <w:rFonts w:ascii="宋体" w:hAnsi="宋体" w:cs="宋体"/>
          <w:sz w:val="24"/>
          <w:szCs w:val="28"/>
          <w:lang w:val="zh-CN"/>
        </w:rPr>
      </w:pPr>
      <w:r>
        <w:rPr>
          <w:rFonts w:hint="eastAsia" w:ascii="宋体" w:hAnsi="宋体" w:cs="宋体"/>
          <w:sz w:val="24"/>
          <w:szCs w:val="28"/>
          <w:lang w:val="zh-CN"/>
        </w:rPr>
        <w:t>电子响应文件一份，电子响应文件的内容为资格审查文件、商务报价响应文件的打印盖章后的响应文件的扫描件（资格审查文件、价格文件需分别逐页连续扫描为两个独立的PDF文件，</w:t>
      </w:r>
      <w:r>
        <w:rPr>
          <w:rFonts w:hint="eastAsia" w:ascii="宋体" w:hAnsi="宋体" w:cs="宋体"/>
          <w:sz w:val="24"/>
          <w:szCs w:val="24"/>
        </w:rPr>
        <w:t>存储于一个U盘中即可</w:t>
      </w:r>
      <w:r>
        <w:rPr>
          <w:rFonts w:hint="eastAsia" w:ascii="宋体" w:hAnsi="宋体" w:cs="宋体"/>
          <w:sz w:val="24"/>
          <w:szCs w:val="28"/>
          <w:lang w:val="zh-CN"/>
        </w:rPr>
        <w:t>），</w:t>
      </w:r>
      <w:r>
        <w:rPr>
          <w:rFonts w:hint="eastAsia" w:ascii="宋体" w:hAnsi="宋体" w:cs="宋体"/>
          <w:sz w:val="24"/>
          <w:szCs w:val="24"/>
        </w:rPr>
        <w:t>采用U盘方式单独密封提交</w:t>
      </w:r>
      <w:r>
        <w:rPr>
          <w:rFonts w:hint="eastAsia" w:ascii="宋体" w:hAnsi="宋体" w:cs="宋体"/>
          <w:sz w:val="24"/>
          <w:szCs w:val="28"/>
          <w:lang w:val="zh-CN"/>
        </w:rPr>
        <w:t>。</w:t>
      </w:r>
    </w:p>
    <w:p w14:paraId="3034B052">
      <w:pPr>
        <w:spacing w:after="0" w:line="360" w:lineRule="auto"/>
        <w:ind w:firstLine="480" w:firstLineChars="200"/>
        <w:jc w:val="both"/>
        <w:rPr>
          <w:rFonts w:ascii="宋体" w:hAnsi="宋体" w:cs="宋体"/>
          <w:sz w:val="24"/>
          <w:szCs w:val="28"/>
          <w:lang w:val="zh-CN"/>
        </w:rPr>
      </w:pPr>
      <w:r>
        <w:rPr>
          <w:rFonts w:hint="eastAsia" w:ascii="宋体" w:hAnsi="宋体" w:cs="宋体"/>
          <w:sz w:val="24"/>
          <w:szCs w:val="28"/>
          <w:lang w:val="zh-CN"/>
        </w:rPr>
        <w:t>（二）询价响应文件的编制及装订</w:t>
      </w:r>
    </w:p>
    <w:p w14:paraId="090DEEC2">
      <w:pPr>
        <w:spacing w:after="0" w:line="360" w:lineRule="auto"/>
        <w:ind w:firstLine="480" w:firstLineChars="200"/>
        <w:jc w:val="both"/>
        <w:rPr>
          <w:rFonts w:ascii="宋体" w:hAnsi="宋体" w:cs="宋体"/>
          <w:sz w:val="24"/>
          <w:szCs w:val="28"/>
          <w:lang w:val="zh-CN"/>
        </w:rPr>
      </w:pPr>
      <w:r>
        <w:rPr>
          <w:rFonts w:hint="eastAsia" w:ascii="宋体" w:hAnsi="宋体" w:cs="宋体"/>
          <w:sz w:val="24"/>
          <w:szCs w:val="28"/>
          <w:lang w:val="zh-CN"/>
        </w:rPr>
        <w:t>1</w:t>
      </w:r>
      <w:r>
        <w:rPr>
          <w:rFonts w:hint="eastAsia" w:ascii="宋体" w:hAnsi="宋体" w:cs="宋体"/>
          <w:sz w:val="24"/>
          <w:szCs w:val="28"/>
        </w:rPr>
        <w:t>.纸质</w:t>
      </w:r>
      <w:r>
        <w:rPr>
          <w:rFonts w:hint="eastAsia" w:ascii="宋体" w:hAnsi="宋体" w:cs="宋体"/>
          <w:sz w:val="24"/>
          <w:szCs w:val="28"/>
          <w:lang w:val="zh-CN"/>
        </w:rPr>
        <w:t>询价响应文件由：①资格审查文件、②商务报价响应文件共两部分组成。</w:t>
      </w:r>
    </w:p>
    <w:p w14:paraId="4F25D58C">
      <w:pPr>
        <w:spacing w:after="0" w:line="360" w:lineRule="auto"/>
        <w:ind w:firstLine="480" w:firstLineChars="200"/>
        <w:jc w:val="both"/>
        <w:rPr>
          <w:rFonts w:ascii="宋体" w:hAnsi="宋体" w:cs="宋体"/>
          <w:sz w:val="24"/>
          <w:szCs w:val="28"/>
          <w:lang w:val="zh-CN"/>
        </w:rPr>
      </w:pPr>
      <w:r>
        <w:rPr>
          <w:rFonts w:hint="eastAsia" w:ascii="宋体" w:hAnsi="宋体" w:cs="宋体"/>
          <w:sz w:val="24"/>
          <w:szCs w:val="28"/>
          <w:lang w:val="zh-CN"/>
        </w:rPr>
        <w:t>2</w:t>
      </w:r>
      <w:r>
        <w:rPr>
          <w:rFonts w:hint="eastAsia" w:ascii="宋体" w:hAnsi="宋体" w:cs="宋体"/>
          <w:sz w:val="24"/>
          <w:szCs w:val="28"/>
        </w:rPr>
        <w:t>.</w:t>
      </w:r>
      <w:r>
        <w:rPr>
          <w:rFonts w:hint="eastAsia" w:ascii="宋体" w:hAnsi="宋体" w:cs="宋体"/>
          <w:sz w:val="24"/>
          <w:szCs w:val="28"/>
          <w:lang w:val="zh-CN"/>
        </w:rPr>
        <w:t>供应商按询价文件要求编写响应文件，并牢固装订成册。询价响应文件均需采用A4纸（图纸等除外）装订成册。询价响应文件不得行间插字、涂改、增删，如修改错漏处，须经询价响应文件签署人签字并加盖公章。</w:t>
      </w:r>
    </w:p>
    <w:p w14:paraId="02EBC529">
      <w:pPr>
        <w:spacing w:after="0" w:line="360" w:lineRule="auto"/>
        <w:ind w:firstLine="480" w:firstLineChars="200"/>
        <w:jc w:val="both"/>
        <w:rPr>
          <w:rFonts w:ascii="宋体" w:hAnsi="宋体" w:cs="宋体"/>
          <w:sz w:val="24"/>
          <w:szCs w:val="28"/>
          <w:lang w:val="zh-CN"/>
        </w:rPr>
      </w:pPr>
      <w:r>
        <w:rPr>
          <w:rFonts w:hint="eastAsia" w:ascii="宋体" w:hAnsi="宋体" w:cs="宋体"/>
          <w:sz w:val="24"/>
          <w:szCs w:val="28"/>
          <w:lang w:val="zh-CN"/>
        </w:rPr>
        <w:t>3</w:t>
      </w:r>
      <w:r>
        <w:rPr>
          <w:rFonts w:hint="eastAsia" w:ascii="宋体" w:hAnsi="宋体" w:cs="宋体"/>
          <w:sz w:val="24"/>
          <w:szCs w:val="28"/>
        </w:rPr>
        <w:t>.纸质</w:t>
      </w:r>
      <w:r>
        <w:rPr>
          <w:rFonts w:hint="eastAsia" w:ascii="宋体" w:hAnsi="宋体" w:cs="宋体"/>
          <w:sz w:val="24"/>
          <w:szCs w:val="28"/>
          <w:lang w:val="zh-CN"/>
        </w:rPr>
        <w:t>询价响应文件的 “资格审查文件”、 “商务报价响应文件”各自装订成册。特别提示：“商务报价响应文件”必须单独装订和封装，不得出现在“资格审查文件”中。</w:t>
      </w:r>
    </w:p>
    <w:p w14:paraId="469EEE23">
      <w:pPr>
        <w:spacing w:after="0" w:line="360" w:lineRule="auto"/>
        <w:ind w:firstLine="480" w:firstLineChars="200"/>
        <w:jc w:val="both"/>
        <w:rPr>
          <w:rFonts w:ascii="宋体" w:hAnsi="宋体" w:cs="宋体"/>
          <w:sz w:val="24"/>
          <w:szCs w:val="28"/>
          <w:lang w:val="zh-CN"/>
        </w:rPr>
      </w:pPr>
      <w:r>
        <w:rPr>
          <w:rFonts w:hint="eastAsia" w:ascii="宋体" w:hAnsi="宋体" w:cs="宋体"/>
          <w:sz w:val="24"/>
          <w:szCs w:val="28"/>
          <w:lang w:val="zh-CN"/>
        </w:rPr>
        <w:t>（三）询价响应文件的份数、签署</w:t>
      </w:r>
    </w:p>
    <w:p w14:paraId="23B5A02F">
      <w:pPr>
        <w:spacing w:after="0" w:line="360" w:lineRule="auto"/>
        <w:ind w:firstLine="480" w:firstLineChars="200"/>
        <w:jc w:val="both"/>
        <w:rPr>
          <w:rFonts w:ascii="宋体" w:hAnsi="宋体" w:cs="宋体"/>
          <w:sz w:val="24"/>
          <w:szCs w:val="28"/>
          <w:lang w:val="zh-CN"/>
        </w:rPr>
      </w:pPr>
      <w:r>
        <w:rPr>
          <w:rFonts w:hint="eastAsia" w:ascii="宋体" w:hAnsi="宋体" w:cs="宋体"/>
          <w:sz w:val="24"/>
          <w:szCs w:val="28"/>
          <w:lang w:val="zh-CN"/>
        </w:rPr>
        <w:t>1</w:t>
      </w:r>
      <w:r>
        <w:rPr>
          <w:rFonts w:hint="eastAsia" w:ascii="宋体" w:hAnsi="宋体" w:cs="宋体"/>
          <w:sz w:val="24"/>
          <w:szCs w:val="28"/>
        </w:rPr>
        <w:t>.</w:t>
      </w:r>
      <w:r>
        <w:rPr>
          <w:rFonts w:hint="eastAsia" w:ascii="宋体" w:hAnsi="宋体" w:cs="宋体"/>
          <w:sz w:val="24"/>
          <w:szCs w:val="28"/>
          <w:lang w:val="zh-CN"/>
        </w:rPr>
        <w:t>供应商应准备</w:t>
      </w:r>
      <w:r>
        <w:rPr>
          <w:rFonts w:hint="eastAsia" w:ascii="宋体" w:hAnsi="宋体" w:cs="宋体"/>
          <w:b/>
          <w:bCs/>
          <w:sz w:val="24"/>
          <w:szCs w:val="28"/>
          <w:u w:val="single"/>
          <w:lang w:val="zh-CN"/>
        </w:rPr>
        <w:t xml:space="preserve"> </w:t>
      </w:r>
      <w:r>
        <w:rPr>
          <w:rFonts w:hint="eastAsia" w:ascii="宋体" w:hAnsi="宋体" w:cs="宋体"/>
          <w:b/>
          <w:bCs/>
          <w:sz w:val="24"/>
          <w:szCs w:val="28"/>
          <w:u w:val="single"/>
        </w:rPr>
        <w:t>肆</w:t>
      </w:r>
      <w:r>
        <w:rPr>
          <w:rFonts w:hint="eastAsia" w:ascii="宋体" w:hAnsi="宋体" w:cs="宋体"/>
          <w:b/>
          <w:bCs/>
          <w:sz w:val="24"/>
          <w:szCs w:val="28"/>
          <w:u w:val="single"/>
          <w:lang w:val="zh-CN"/>
        </w:rPr>
        <w:t xml:space="preserve"> </w:t>
      </w:r>
      <w:r>
        <w:rPr>
          <w:rFonts w:hint="eastAsia" w:ascii="宋体" w:hAnsi="宋体" w:cs="宋体"/>
          <w:sz w:val="24"/>
          <w:szCs w:val="28"/>
          <w:lang w:val="zh-CN"/>
        </w:rPr>
        <w:t>份完整的询价响应文件，其中正本</w:t>
      </w:r>
      <w:r>
        <w:rPr>
          <w:rFonts w:hint="eastAsia" w:ascii="宋体" w:hAnsi="宋体" w:cs="宋体"/>
          <w:b/>
          <w:bCs/>
          <w:sz w:val="24"/>
          <w:szCs w:val="28"/>
          <w:u w:val="single"/>
          <w:lang w:val="zh-CN"/>
        </w:rPr>
        <w:t xml:space="preserve"> 壹 </w:t>
      </w:r>
      <w:r>
        <w:rPr>
          <w:rFonts w:hint="eastAsia" w:ascii="宋体" w:hAnsi="宋体" w:cs="宋体"/>
          <w:sz w:val="24"/>
          <w:szCs w:val="28"/>
          <w:lang w:val="zh-CN"/>
        </w:rPr>
        <w:t xml:space="preserve">份，副本 </w:t>
      </w:r>
      <w:r>
        <w:rPr>
          <w:rFonts w:hint="eastAsia" w:ascii="宋体" w:hAnsi="宋体" w:cs="宋体"/>
          <w:b/>
          <w:bCs/>
          <w:sz w:val="24"/>
          <w:szCs w:val="28"/>
          <w:u w:val="single"/>
        </w:rPr>
        <w:t>叁</w:t>
      </w:r>
      <w:r>
        <w:rPr>
          <w:rFonts w:hint="eastAsia" w:ascii="宋体" w:hAnsi="宋体" w:cs="宋体"/>
          <w:b/>
          <w:bCs/>
          <w:sz w:val="24"/>
          <w:szCs w:val="28"/>
          <w:u w:val="single"/>
          <w:lang w:val="zh-CN"/>
        </w:rPr>
        <w:t xml:space="preserve"> </w:t>
      </w:r>
      <w:r>
        <w:rPr>
          <w:rFonts w:hint="eastAsia" w:ascii="宋体" w:hAnsi="宋体" w:cs="宋体"/>
          <w:sz w:val="24"/>
          <w:szCs w:val="28"/>
          <w:lang w:val="zh-CN"/>
        </w:rPr>
        <w:t>份，并标明“正本”或“副本”字样，</w:t>
      </w:r>
      <w:r>
        <w:rPr>
          <w:rFonts w:hint="eastAsia" w:ascii="宋体" w:hAnsi="宋体" w:cs="宋体"/>
          <w:sz w:val="24"/>
          <w:szCs w:val="28"/>
        </w:rPr>
        <w:t>响应文件</w:t>
      </w:r>
      <w:r>
        <w:rPr>
          <w:rFonts w:hint="eastAsia" w:ascii="宋体" w:hAnsi="宋体" w:cs="宋体"/>
          <w:sz w:val="24"/>
          <w:szCs w:val="28"/>
          <w:lang w:val="zh-CN"/>
        </w:rPr>
        <w:t>封面明确标注响应供应商全称、项目名称、日期</w:t>
      </w:r>
      <w:r>
        <w:rPr>
          <w:rFonts w:hint="eastAsia" w:ascii="宋体" w:hAnsi="宋体" w:cs="宋体"/>
          <w:sz w:val="24"/>
          <w:szCs w:val="28"/>
        </w:rPr>
        <w:t>等关键信息</w:t>
      </w:r>
      <w:r>
        <w:rPr>
          <w:rFonts w:hint="eastAsia" w:ascii="宋体" w:hAnsi="宋体" w:cs="宋体"/>
          <w:sz w:val="24"/>
          <w:szCs w:val="28"/>
          <w:lang w:val="zh-CN"/>
        </w:rPr>
        <w:t>。</w:t>
      </w:r>
    </w:p>
    <w:p w14:paraId="6B676817">
      <w:pPr>
        <w:spacing w:after="0" w:line="360" w:lineRule="auto"/>
        <w:ind w:firstLine="480" w:firstLineChars="200"/>
        <w:jc w:val="both"/>
        <w:rPr>
          <w:rFonts w:ascii="宋体" w:hAnsi="宋体" w:cs="宋体"/>
          <w:sz w:val="24"/>
          <w:szCs w:val="28"/>
          <w:lang w:val="zh-CN"/>
        </w:rPr>
      </w:pPr>
      <w:r>
        <w:rPr>
          <w:rFonts w:hint="eastAsia" w:ascii="宋体" w:hAnsi="宋体" w:cs="宋体"/>
          <w:sz w:val="24"/>
          <w:szCs w:val="28"/>
          <w:lang w:val="zh-CN"/>
        </w:rPr>
        <w:t>2</w:t>
      </w:r>
      <w:r>
        <w:rPr>
          <w:rFonts w:hint="eastAsia" w:ascii="宋体" w:hAnsi="宋体" w:cs="宋体"/>
          <w:sz w:val="24"/>
          <w:szCs w:val="28"/>
        </w:rPr>
        <w:t>.</w:t>
      </w:r>
      <w:r>
        <w:rPr>
          <w:rFonts w:hint="eastAsia" w:ascii="宋体" w:hAnsi="宋体" w:cs="宋体"/>
          <w:sz w:val="24"/>
          <w:szCs w:val="28"/>
          <w:lang w:val="zh-CN"/>
        </w:rPr>
        <w:t>“资格审查文件”、“商务报价响应文件”应分别密封，并在封袋上标明“资格审查文件”、“商务报价响应文件”以及项目名称。</w:t>
      </w:r>
    </w:p>
    <w:p w14:paraId="25C57AA0">
      <w:pPr>
        <w:spacing w:after="0" w:line="360" w:lineRule="auto"/>
        <w:ind w:firstLine="480" w:firstLineChars="200"/>
        <w:jc w:val="both"/>
        <w:rPr>
          <w:rFonts w:ascii="宋体" w:hAnsi="宋体" w:cs="宋体"/>
          <w:sz w:val="24"/>
          <w:szCs w:val="28"/>
          <w:lang w:val="zh-CN"/>
        </w:rPr>
      </w:pPr>
      <w:r>
        <w:rPr>
          <w:rFonts w:hint="eastAsia" w:ascii="宋体" w:hAnsi="宋体" w:cs="宋体"/>
          <w:sz w:val="24"/>
          <w:szCs w:val="28"/>
        </w:rPr>
        <w:t>3.</w:t>
      </w:r>
      <w:r>
        <w:rPr>
          <w:rFonts w:hint="eastAsia" w:ascii="宋体" w:hAnsi="宋体" w:cs="宋体"/>
          <w:sz w:val="24"/>
          <w:szCs w:val="28"/>
          <w:lang w:val="zh-CN"/>
        </w:rPr>
        <w:t>询价响应文件正本须按询价文件要求由法定代表人或被授权人签字或盖章并加盖单位印章。副本可复印，但须加盖单位印章。</w:t>
      </w:r>
    </w:p>
    <w:p w14:paraId="13631139">
      <w:pPr>
        <w:spacing w:after="0" w:line="360" w:lineRule="auto"/>
        <w:ind w:firstLine="482" w:firstLineChars="200"/>
        <w:jc w:val="both"/>
        <w:rPr>
          <w:rFonts w:ascii="宋体" w:hAnsi="宋体" w:cs="宋体"/>
          <w:sz w:val="24"/>
          <w:szCs w:val="28"/>
          <w:lang w:val="zh-CN"/>
        </w:rPr>
      </w:pPr>
      <w:r>
        <w:rPr>
          <w:rFonts w:hint="eastAsia" w:ascii="宋体" w:hAnsi="宋体" w:cs="宋体"/>
          <w:b/>
          <w:sz w:val="24"/>
          <w:szCs w:val="28"/>
        </w:rPr>
        <w:t>凡是响应文件中涉及响应供应商资信认证、人员证书、业绩荣誉等复印件，和要求法定代表人或授权委托人签字，和以供应商名称落款并注明需要盖章的，均需相应盖章（鲜章）或签字。否则视为未按照采购文件要求盖章或签字。</w:t>
      </w:r>
    </w:p>
    <w:p w14:paraId="56B37628">
      <w:pPr>
        <w:spacing w:after="0" w:line="360" w:lineRule="auto"/>
        <w:ind w:firstLine="480" w:firstLineChars="200"/>
        <w:jc w:val="both"/>
        <w:rPr>
          <w:rFonts w:ascii="宋体" w:hAnsi="宋体" w:cs="宋体"/>
          <w:sz w:val="24"/>
          <w:szCs w:val="28"/>
          <w:lang w:val="zh-CN"/>
        </w:rPr>
      </w:pPr>
      <w:r>
        <w:rPr>
          <w:rFonts w:hint="eastAsia" w:ascii="宋体" w:hAnsi="宋体" w:cs="宋体"/>
          <w:sz w:val="24"/>
          <w:szCs w:val="28"/>
          <w:lang w:val="zh-CN"/>
        </w:rPr>
        <w:t>▲本项目要求提供电子响应文件一份，电子响应文件的内容为资格审查文件、商务报价响应文件打印盖章后的响应文件的扫描件（资格审查文件、商务报价响应文件需分别逐页连续扫描为</w:t>
      </w:r>
      <w:r>
        <w:rPr>
          <w:rFonts w:hint="eastAsia" w:ascii="宋体" w:hAnsi="宋体" w:cs="宋体"/>
          <w:sz w:val="24"/>
          <w:szCs w:val="28"/>
        </w:rPr>
        <w:t>两</w:t>
      </w:r>
      <w:r>
        <w:rPr>
          <w:rFonts w:hint="eastAsia" w:ascii="宋体" w:hAnsi="宋体" w:cs="宋体"/>
          <w:sz w:val="24"/>
          <w:szCs w:val="28"/>
          <w:lang w:val="zh-CN"/>
        </w:rPr>
        <w:t>个独立的PDF文件，</w:t>
      </w:r>
      <w:r>
        <w:rPr>
          <w:rFonts w:hint="eastAsia" w:ascii="宋体" w:hAnsi="宋体" w:cs="宋体"/>
          <w:sz w:val="24"/>
          <w:szCs w:val="24"/>
        </w:rPr>
        <w:t>存储于一个U盘中即可</w:t>
      </w:r>
      <w:r>
        <w:rPr>
          <w:rFonts w:hint="eastAsia" w:ascii="宋体" w:hAnsi="宋体" w:cs="宋体"/>
          <w:sz w:val="24"/>
          <w:szCs w:val="28"/>
          <w:lang w:val="zh-CN"/>
        </w:rPr>
        <w:t>），</w:t>
      </w:r>
      <w:r>
        <w:rPr>
          <w:rFonts w:hint="eastAsia" w:ascii="宋体" w:hAnsi="宋体" w:cs="宋体"/>
          <w:sz w:val="24"/>
          <w:szCs w:val="28"/>
        </w:rPr>
        <w:t>可以采取</w:t>
      </w:r>
      <w:r>
        <w:rPr>
          <w:rFonts w:hint="eastAsia" w:ascii="宋体" w:hAnsi="宋体" w:cs="宋体"/>
          <w:sz w:val="24"/>
          <w:szCs w:val="28"/>
          <w:lang w:val="zh-CN"/>
        </w:rPr>
        <w:t>U盘</w:t>
      </w:r>
      <w:r>
        <w:rPr>
          <w:rFonts w:hint="eastAsia" w:ascii="宋体" w:hAnsi="宋体" w:cs="宋体"/>
          <w:sz w:val="24"/>
          <w:szCs w:val="28"/>
        </w:rPr>
        <w:t>方式</w:t>
      </w:r>
      <w:r>
        <w:rPr>
          <w:rFonts w:hint="eastAsia" w:ascii="宋体" w:hAnsi="宋体" w:cs="宋体"/>
          <w:sz w:val="24"/>
          <w:szCs w:val="28"/>
          <w:lang w:val="zh-CN"/>
        </w:rPr>
        <w:t>提交，需单独密封提交。</w:t>
      </w:r>
    </w:p>
    <w:p w14:paraId="44E8A63B">
      <w:pPr>
        <w:pStyle w:val="11"/>
        <w:spacing w:after="0" w:line="360" w:lineRule="auto"/>
        <w:ind w:firstLine="482" w:firstLineChars="200"/>
        <w:rPr>
          <w:sz w:val="24"/>
          <w:u w:val="double"/>
          <w:lang w:val="zh-CN"/>
        </w:rPr>
      </w:pPr>
      <w:r>
        <w:rPr>
          <w:rFonts w:hint="eastAsia" w:ascii="宋体" w:hAnsi="宋体" w:cs="宋体"/>
          <w:b/>
          <w:bCs/>
          <w:kern w:val="2"/>
          <w:sz w:val="24"/>
          <w:szCs w:val="24"/>
          <w:u w:val="double"/>
        </w:rPr>
        <w:t>特别提醒：未提供电子询价文件的，则视为无效投标。</w:t>
      </w:r>
    </w:p>
    <w:p w14:paraId="1095070D">
      <w:pPr>
        <w:spacing w:after="0" w:line="360" w:lineRule="auto"/>
        <w:ind w:firstLine="480" w:firstLineChars="200"/>
        <w:jc w:val="both"/>
        <w:rPr>
          <w:rFonts w:ascii="宋体" w:hAnsi="宋体" w:cs="宋体"/>
          <w:sz w:val="24"/>
          <w:szCs w:val="28"/>
          <w:lang w:val="zh-CN"/>
        </w:rPr>
      </w:pPr>
      <w:r>
        <w:rPr>
          <w:rFonts w:hint="eastAsia" w:ascii="宋体" w:hAnsi="宋体" w:cs="宋体"/>
          <w:sz w:val="24"/>
          <w:szCs w:val="28"/>
          <w:lang w:val="zh-CN"/>
        </w:rPr>
        <w:t>（四）询价响应文件的密封及标记</w:t>
      </w:r>
    </w:p>
    <w:p w14:paraId="6E423200">
      <w:pPr>
        <w:spacing w:after="0" w:line="360" w:lineRule="auto"/>
        <w:ind w:firstLine="480" w:firstLineChars="200"/>
        <w:jc w:val="both"/>
        <w:rPr>
          <w:rFonts w:ascii="宋体" w:hAnsi="宋体" w:cs="宋体"/>
          <w:sz w:val="24"/>
          <w:szCs w:val="28"/>
          <w:lang w:val="zh-CN"/>
        </w:rPr>
      </w:pPr>
      <w:r>
        <w:rPr>
          <w:rFonts w:hint="eastAsia" w:ascii="宋体" w:hAnsi="宋体" w:cs="宋体"/>
          <w:sz w:val="24"/>
          <w:szCs w:val="28"/>
          <w:lang w:val="zh-CN"/>
        </w:rPr>
        <w:t>密封后应标明响应文件项目名称、供应商名称，边缝处加盖单位骑缝章或骑缝签字。</w:t>
      </w:r>
    </w:p>
    <w:p w14:paraId="31E578DB">
      <w:pPr>
        <w:spacing w:after="0" w:line="360" w:lineRule="auto"/>
        <w:ind w:firstLine="482" w:firstLineChars="200"/>
        <w:jc w:val="both"/>
        <w:rPr>
          <w:rFonts w:ascii="宋体" w:hAnsi="宋体" w:cs="宋体"/>
          <w:b/>
          <w:bCs/>
          <w:sz w:val="24"/>
          <w:szCs w:val="28"/>
          <w:lang w:val="zh-CN"/>
        </w:rPr>
      </w:pPr>
      <w:r>
        <w:rPr>
          <w:rFonts w:hint="eastAsia" w:ascii="宋体" w:hAnsi="宋体" w:cs="宋体"/>
          <w:b/>
          <w:bCs/>
          <w:sz w:val="24"/>
          <w:szCs w:val="28"/>
        </w:rPr>
        <w:t>六、</w:t>
      </w:r>
      <w:r>
        <w:rPr>
          <w:rFonts w:hint="eastAsia" w:ascii="宋体" w:hAnsi="宋体" w:cs="宋体"/>
          <w:b/>
          <w:bCs/>
          <w:sz w:val="24"/>
          <w:szCs w:val="28"/>
          <w:lang w:val="zh-CN"/>
        </w:rPr>
        <w:t>出现下列情形之一的，作无效投标处理：</w:t>
      </w:r>
    </w:p>
    <w:p w14:paraId="1D71C04F">
      <w:pPr>
        <w:spacing w:after="0" w:line="360" w:lineRule="auto"/>
        <w:ind w:firstLine="480" w:firstLineChars="200"/>
        <w:jc w:val="both"/>
        <w:rPr>
          <w:rFonts w:ascii="宋体" w:hAnsi="宋体" w:cs="宋体"/>
          <w:sz w:val="24"/>
          <w:szCs w:val="28"/>
          <w:lang w:val="zh-CN"/>
        </w:rPr>
      </w:pPr>
      <w:r>
        <w:rPr>
          <w:rFonts w:hint="eastAsia" w:ascii="宋体" w:hAnsi="宋体" w:cs="宋体"/>
          <w:sz w:val="24"/>
          <w:szCs w:val="28"/>
        </w:rPr>
        <w:t>1.</w:t>
      </w:r>
      <w:r>
        <w:rPr>
          <w:rFonts w:hint="eastAsia" w:ascii="宋体" w:hAnsi="宋体" w:cs="宋体"/>
          <w:sz w:val="24"/>
          <w:szCs w:val="28"/>
          <w:lang w:val="zh-CN"/>
        </w:rPr>
        <w:t>响应文件未按询价文件要求签署、盖章的；</w:t>
      </w:r>
    </w:p>
    <w:p w14:paraId="1B2C4726">
      <w:pPr>
        <w:spacing w:after="0" w:line="360" w:lineRule="auto"/>
        <w:ind w:firstLine="480" w:firstLineChars="200"/>
        <w:jc w:val="both"/>
        <w:rPr>
          <w:rFonts w:ascii="宋体" w:hAnsi="宋体" w:cs="宋体"/>
          <w:sz w:val="24"/>
          <w:szCs w:val="28"/>
          <w:lang w:val="zh-CN"/>
        </w:rPr>
      </w:pPr>
      <w:r>
        <w:rPr>
          <w:rFonts w:hint="eastAsia" w:ascii="宋体" w:hAnsi="宋体" w:cs="宋体"/>
          <w:sz w:val="24"/>
          <w:szCs w:val="28"/>
        </w:rPr>
        <w:t>2.</w:t>
      </w:r>
      <w:r>
        <w:rPr>
          <w:rFonts w:hint="eastAsia" w:ascii="宋体" w:hAnsi="宋体" w:cs="宋体"/>
          <w:sz w:val="24"/>
          <w:szCs w:val="28"/>
          <w:lang w:val="zh-CN"/>
        </w:rPr>
        <w:t>不具备询价文件中规定的资格要求的；</w:t>
      </w:r>
    </w:p>
    <w:p w14:paraId="7F83B556">
      <w:pPr>
        <w:spacing w:after="0" w:line="360" w:lineRule="auto"/>
        <w:ind w:firstLine="480" w:firstLineChars="200"/>
        <w:jc w:val="both"/>
        <w:rPr>
          <w:rFonts w:ascii="宋体" w:hAnsi="宋体" w:cs="宋体"/>
          <w:sz w:val="24"/>
          <w:szCs w:val="28"/>
          <w:lang w:val="zh-CN"/>
        </w:rPr>
      </w:pPr>
      <w:r>
        <w:rPr>
          <w:rFonts w:hint="eastAsia" w:ascii="宋体" w:hAnsi="宋体" w:cs="宋体"/>
          <w:sz w:val="24"/>
          <w:szCs w:val="28"/>
          <w:lang w:val="zh-CN"/>
        </w:rPr>
        <w:t>4</w:t>
      </w:r>
      <w:r>
        <w:rPr>
          <w:rFonts w:hint="eastAsia" w:ascii="宋体" w:hAnsi="宋体" w:cs="宋体"/>
          <w:sz w:val="24"/>
          <w:szCs w:val="28"/>
        </w:rPr>
        <w:t>.</w:t>
      </w:r>
      <w:r>
        <w:rPr>
          <w:rFonts w:hint="eastAsia" w:ascii="宋体" w:hAnsi="宋体" w:cs="宋体"/>
          <w:sz w:val="24"/>
          <w:szCs w:val="28"/>
          <w:lang w:val="zh-CN"/>
        </w:rPr>
        <w:t>报价超过询价文件中规定的预算金额或者最高限价的；</w:t>
      </w:r>
    </w:p>
    <w:p w14:paraId="7FD37D35">
      <w:pPr>
        <w:spacing w:after="0" w:line="360" w:lineRule="auto"/>
        <w:ind w:firstLine="480" w:firstLineChars="200"/>
        <w:jc w:val="both"/>
        <w:rPr>
          <w:rFonts w:ascii="宋体" w:hAnsi="宋体" w:cs="宋体"/>
          <w:sz w:val="24"/>
          <w:szCs w:val="28"/>
          <w:lang w:val="zh-CN"/>
        </w:rPr>
      </w:pPr>
      <w:r>
        <w:rPr>
          <w:rFonts w:hint="eastAsia" w:ascii="宋体" w:hAnsi="宋体" w:cs="宋体"/>
          <w:sz w:val="24"/>
          <w:szCs w:val="28"/>
          <w:lang w:val="zh-CN"/>
        </w:rPr>
        <w:t>5</w:t>
      </w:r>
      <w:r>
        <w:rPr>
          <w:rFonts w:hint="eastAsia" w:ascii="宋体" w:hAnsi="宋体" w:cs="宋体"/>
          <w:sz w:val="24"/>
          <w:szCs w:val="28"/>
        </w:rPr>
        <w:t>.</w:t>
      </w:r>
      <w:r>
        <w:rPr>
          <w:rFonts w:hint="eastAsia" w:ascii="宋体" w:hAnsi="宋体" w:cs="宋体"/>
          <w:sz w:val="24"/>
          <w:szCs w:val="28"/>
          <w:lang w:val="zh-CN"/>
        </w:rPr>
        <w:t>询价响应文件资格审查文件部分出现商务报价的内容；</w:t>
      </w:r>
    </w:p>
    <w:p w14:paraId="5E1EAC5F">
      <w:pPr>
        <w:spacing w:after="0" w:line="360" w:lineRule="auto"/>
        <w:ind w:firstLine="480" w:firstLineChars="200"/>
        <w:jc w:val="both"/>
        <w:rPr>
          <w:rFonts w:ascii="宋体" w:hAnsi="宋体" w:cs="宋体"/>
          <w:sz w:val="24"/>
          <w:szCs w:val="28"/>
          <w:lang w:val="zh-CN"/>
        </w:rPr>
      </w:pPr>
      <w:r>
        <w:rPr>
          <w:rFonts w:hint="eastAsia" w:ascii="宋体" w:hAnsi="宋体" w:cs="宋体"/>
          <w:sz w:val="24"/>
          <w:szCs w:val="28"/>
          <w:lang w:val="zh-CN"/>
        </w:rPr>
        <w:t>6</w:t>
      </w:r>
      <w:r>
        <w:rPr>
          <w:rFonts w:hint="eastAsia" w:ascii="宋体" w:hAnsi="宋体" w:cs="宋体"/>
          <w:sz w:val="24"/>
          <w:szCs w:val="28"/>
        </w:rPr>
        <w:t>.</w:t>
      </w:r>
      <w:r>
        <w:rPr>
          <w:rFonts w:hint="eastAsia" w:ascii="宋体" w:hAnsi="宋体" w:cs="宋体"/>
          <w:sz w:val="24"/>
          <w:szCs w:val="28"/>
          <w:lang w:val="zh-CN"/>
        </w:rPr>
        <w:t>响应文件含有采购人不能接受的附加条件的；</w:t>
      </w:r>
    </w:p>
    <w:p w14:paraId="35F00580">
      <w:pPr>
        <w:spacing w:after="0" w:line="360" w:lineRule="auto"/>
        <w:ind w:firstLine="482" w:firstLineChars="200"/>
        <w:jc w:val="both"/>
        <w:rPr>
          <w:rFonts w:ascii="宋体" w:hAnsi="宋体" w:cs="宋体"/>
          <w:b/>
          <w:bCs/>
          <w:sz w:val="24"/>
          <w:szCs w:val="28"/>
        </w:rPr>
      </w:pPr>
      <w:r>
        <w:rPr>
          <w:rFonts w:hint="eastAsia" w:ascii="宋体" w:hAnsi="宋体" w:cs="宋体"/>
          <w:b/>
          <w:bCs/>
          <w:sz w:val="24"/>
          <w:szCs w:val="28"/>
        </w:rPr>
        <w:t>7.未提供电子档询价文件；</w:t>
      </w:r>
    </w:p>
    <w:p w14:paraId="53D66D9D">
      <w:pPr>
        <w:spacing w:after="0" w:line="360" w:lineRule="auto"/>
        <w:ind w:firstLine="480" w:firstLineChars="200"/>
        <w:jc w:val="both"/>
        <w:rPr>
          <w:rFonts w:ascii="宋体" w:hAnsi="宋体" w:cs="宋体"/>
          <w:sz w:val="24"/>
          <w:szCs w:val="28"/>
          <w:lang w:val="zh-CN"/>
        </w:rPr>
      </w:pPr>
      <w:r>
        <w:rPr>
          <w:rFonts w:hint="eastAsia" w:ascii="宋体" w:hAnsi="宋体" w:cs="宋体"/>
          <w:sz w:val="24"/>
          <w:szCs w:val="28"/>
        </w:rPr>
        <w:t>8.</w:t>
      </w:r>
      <w:r>
        <w:rPr>
          <w:rFonts w:hint="eastAsia" w:ascii="宋体" w:hAnsi="宋体" w:cs="宋体"/>
          <w:sz w:val="24"/>
          <w:szCs w:val="28"/>
          <w:lang w:val="zh-CN"/>
        </w:rPr>
        <w:t>法律、法规和询价文件规定的其他无效情形。</w:t>
      </w:r>
    </w:p>
    <w:p w14:paraId="240A0440">
      <w:pPr>
        <w:spacing w:after="0" w:line="360" w:lineRule="auto"/>
        <w:ind w:firstLine="482" w:firstLineChars="200"/>
        <w:jc w:val="both"/>
        <w:rPr>
          <w:rFonts w:ascii="宋体" w:hAnsi="宋体" w:cs="宋体"/>
          <w:b/>
          <w:bCs/>
          <w:sz w:val="24"/>
          <w:szCs w:val="28"/>
          <w:lang w:val="zh-CN"/>
        </w:rPr>
      </w:pPr>
      <w:r>
        <w:rPr>
          <w:rFonts w:hint="eastAsia" w:ascii="宋体" w:hAnsi="宋体" w:cs="宋体"/>
          <w:b/>
          <w:bCs/>
          <w:sz w:val="24"/>
          <w:szCs w:val="28"/>
        </w:rPr>
        <w:t>七</w:t>
      </w:r>
      <w:r>
        <w:rPr>
          <w:rFonts w:hint="eastAsia" w:ascii="宋体" w:hAnsi="宋体" w:cs="宋体"/>
          <w:b/>
          <w:bCs/>
          <w:sz w:val="24"/>
          <w:szCs w:val="28"/>
          <w:lang w:val="zh-CN"/>
        </w:rPr>
        <w:t>、有下列情形之一的，视为响应供应商串通投标，其投标无效：</w:t>
      </w:r>
    </w:p>
    <w:p w14:paraId="1DE9B2EE">
      <w:pPr>
        <w:spacing w:after="0" w:line="360" w:lineRule="auto"/>
        <w:ind w:firstLine="480" w:firstLineChars="200"/>
        <w:jc w:val="both"/>
        <w:rPr>
          <w:rFonts w:ascii="宋体" w:hAnsi="宋体" w:cs="宋体"/>
          <w:sz w:val="24"/>
          <w:szCs w:val="28"/>
          <w:lang w:val="zh-CN"/>
        </w:rPr>
      </w:pPr>
      <w:r>
        <w:rPr>
          <w:rFonts w:hint="eastAsia" w:ascii="宋体" w:hAnsi="宋体" w:cs="宋体"/>
          <w:sz w:val="24"/>
          <w:szCs w:val="28"/>
          <w:lang w:val="zh-CN"/>
        </w:rPr>
        <w:t>1</w:t>
      </w:r>
      <w:r>
        <w:rPr>
          <w:rFonts w:hint="eastAsia" w:ascii="宋体" w:hAnsi="宋体" w:cs="宋体"/>
          <w:sz w:val="24"/>
          <w:szCs w:val="28"/>
        </w:rPr>
        <w:t>.</w:t>
      </w:r>
      <w:r>
        <w:rPr>
          <w:rFonts w:hint="eastAsia" w:ascii="宋体" w:hAnsi="宋体" w:cs="宋体"/>
          <w:sz w:val="24"/>
          <w:szCs w:val="28"/>
          <w:lang w:val="zh-CN"/>
        </w:rPr>
        <w:t>不同响应供应商的响应文件由同一单位或者个人编制；</w:t>
      </w:r>
    </w:p>
    <w:p w14:paraId="54325246">
      <w:pPr>
        <w:spacing w:after="0" w:line="360" w:lineRule="auto"/>
        <w:ind w:firstLine="480" w:firstLineChars="200"/>
        <w:jc w:val="both"/>
        <w:rPr>
          <w:rFonts w:ascii="宋体" w:hAnsi="宋体" w:cs="宋体"/>
          <w:sz w:val="24"/>
          <w:szCs w:val="28"/>
          <w:lang w:val="zh-CN"/>
        </w:rPr>
      </w:pPr>
      <w:r>
        <w:rPr>
          <w:rFonts w:hint="eastAsia" w:ascii="宋体" w:hAnsi="宋体" w:cs="宋体"/>
          <w:sz w:val="24"/>
          <w:szCs w:val="28"/>
          <w:lang w:val="zh-CN"/>
        </w:rPr>
        <w:t>2</w:t>
      </w:r>
      <w:r>
        <w:rPr>
          <w:rFonts w:hint="eastAsia" w:ascii="宋体" w:hAnsi="宋体" w:cs="宋体"/>
          <w:sz w:val="24"/>
          <w:szCs w:val="28"/>
        </w:rPr>
        <w:t>.</w:t>
      </w:r>
      <w:r>
        <w:rPr>
          <w:rFonts w:hint="eastAsia" w:ascii="宋体" w:hAnsi="宋体" w:cs="宋体"/>
          <w:sz w:val="24"/>
          <w:szCs w:val="28"/>
          <w:lang w:val="zh-CN"/>
        </w:rPr>
        <w:t>不同响应供应商委托同一单位或者个人办理投标事宜；</w:t>
      </w:r>
    </w:p>
    <w:p w14:paraId="75CDFF7F">
      <w:pPr>
        <w:spacing w:after="0" w:line="360" w:lineRule="auto"/>
        <w:ind w:firstLine="480" w:firstLineChars="200"/>
        <w:jc w:val="both"/>
        <w:rPr>
          <w:rFonts w:ascii="宋体" w:hAnsi="宋体" w:cs="宋体"/>
          <w:sz w:val="24"/>
          <w:szCs w:val="28"/>
          <w:lang w:val="zh-CN"/>
        </w:rPr>
      </w:pPr>
      <w:r>
        <w:rPr>
          <w:rFonts w:hint="eastAsia" w:ascii="宋体" w:hAnsi="宋体" w:cs="宋体"/>
          <w:sz w:val="24"/>
          <w:szCs w:val="28"/>
          <w:lang w:val="zh-CN"/>
        </w:rPr>
        <w:t>3</w:t>
      </w:r>
      <w:r>
        <w:rPr>
          <w:rFonts w:hint="eastAsia" w:ascii="宋体" w:hAnsi="宋体" w:cs="宋体"/>
          <w:sz w:val="24"/>
          <w:szCs w:val="28"/>
        </w:rPr>
        <w:t>.</w:t>
      </w:r>
      <w:r>
        <w:rPr>
          <w:rFonts w:hint="eastAsia" w:ascii="宋体" w:hAnsi="宋体" w:cs="宋体"/>
          <w:sz w:val="24"/>
          <w:szCs w:val="28"/>
          <w:lang w:val="zh-CN"/>
        </w:rPr>
        <w:t>不同响应供应商的响应文件载明的项目管理成员或者联系人员为同一人；</w:t>
      </w:r>
    </w:p>
    <w:p w14:paraId="7E1E0DD7">
      <w:pPr>
        <w:spacing w:after="0" w:line="360" w:lineRule="auto"/>
        <w:ind w:firstLine="480" w:firstLineChars="200"/>
        <w:jc w:val="both"/>
        <w:rPr>
          <w:rFonts w:ascii="宋体" w:hAnsi="宋体" w:cs="宋体"/>
          <w:sz w:val="24"/>
          <w:szCs w:val="28"/>
          <w:lang w:val="zh-CN"/>
        </w:rPr>
      </w:pPr>
      <w:r>
        <w:rPr>
          <w:rFonts w:hint="eastAsia" w:ascii="宋体" w:hAnsi="宋体" w:cs="宋体"/>
          <w:sz w:val="24"/>
          <w:szCs w:val="28"/>
          <w:lang w:val="zh-CN"/>
        </w:rPr>
        <w:t>4</w:t>
      </w:r>
      <w:r>
        <w:rPr>
          <w:rFonts w:hint="eastAsia" w:ascii="宋体" w:hAnsi="宋体" w:cs="宋体"/>
          <w:sz w:val="24"/>
          <w:szCs w:val="28"/>
        </w:rPr>
        <w:t>.</w:t>
      </w:r>
      <w:r>
        <w:rPr>
          <w:rFonts w:hint="eastAsia" w:ascii="宋体" w:hAnsi="宋体" w:cs="宋体"/>
          <w:sz w:val="24"/>
          <w:szCs w:val="28"/>
          <w:lang w:val="zh-CN"/>
        </w:rPr>
        <w:t>不同响应供应商的响应文件异常一致或者投标报价呈规律性差异；</w:t>
      </w:r>
    </w:p>
    <w:p w14:paraId="4226CB48">
      <w:pPr>
        <w:spacing w:after="0" w:line="360" w:lineRule="auto"/>
        <w:ind w:firstLine="480" w:firstLineChars="200"/>
        <w:jc w:val="both"/>
        <w:rPr>
          <w:rFonts w:ascii="宋体" w:hAnsi="宋体" w:cs="宋体"/>
          <w:sz w:val="24"/>
          <w:szCs w:val="28"/>
          <w:lang w:val="zh-CN"/>
        </w:rPr>
      </w:pPr>
      <w:r>
        <w:rPr>
          <w:rFonts w:hint="eastAsia" w:ascii="宋体" w:hAnsi="宋体" w:cs="宋体"/>
          <w:sz w:val="24"/>
          <w:szCs w:val="28"/>
          <w:lang w:val="zh-CN"/>
        </w:rPr>
        <w:t>5</w:t>
      </w:r>
      <w:r>
        <w:rPr>
          <w:rFonts w:hint="eastAsia" w:ascii="宋体" w:hAnsi="宋体" w:cs="宋体"/>
          <w:sz w:val="24"/>
          <w:szCs w:val="28"/>
        </w:rPr>
        <w:t>.</w:t>
      </w:r>
      <w:r>
        <w:rPr>
          <w:rFonts w:hint="eastAsia" w:ascii="宋体" w:hAnsi="宋体" w:cs="宋体"/>
          <w:sz w:val="24"/>
          <w:szCs w:val="28"/>
          <w:lang w:val="zh-CN"/>
        </w:rPr>
        <w:t>不同响应供应商的响应文件相互混装。</w:t>
      </w:r>
    </w:p>
    <w:p w14:paraId="0DB36485">
      <w:pPr>
        <w:spacing w:after="0" w:line="360" w:lineRule="auto"/>
        <w:ind w:firstLine="482" w:firstLineChars="200"/>
        <w:jc w:val="both"/>
        <w:rPr>
          <w:rFonts w:ascii="宋体" w:hAnsi="宋体" w:cs="宋体"/>
          <w:b/>
          <w:bCs/>
          <w:sz w:val="24"/>
          <w:szCs w:val="28"/>
          <w:lang w:val="zh-CN"/>
        </w:rPr>
      </w:pPr>
      <w:r>
        <w:rPr>
          <w:rFonts w:hint="eastAsia" w:ascii="宋体" w:hAnsi="宋体" w:cs="宋体"/>
          <w:b/>
          <w:bCs/>
          <w:sz w:val="24"/>
          <w:szCs w:val="28"/>
        </w:rPr>
        <w:t>八</w:t>
      </w:r>
      <w:r>
        <w:rPr>
          <w:rFonts w:hint="eastAsia" w:ascii="宋体" w:hAnsi="宋体" w:cs="宋体"/>
          <w:b/>
          <w:bCs/>
          <w:sz w:val="24"/>
          <w:szCs w:val="28"/>
          <w:lang w:val="zh-CN"/>
        </w:rPr>
        <w:t>、变更为其他方式采购的情形处理</w:t>
      </w:r>
    </w:p>
    <w:p w14:paraId="59946940">
      <w:pPr>
        <w:spacing w:after="0" w:line="360" w:lineRule="auto"/>
        <w:ind w:firstLine="480" w:firstLineChars="200"/>
        <w:jc w:val="both"/>
        <w:rPr>
          <w:rFonts w:ascii="宋体" w:hAnsi="宋体" w:cs="宋体"/>
          <w:sz w:val="24"/>
          <w:szCs w:val="28"/>
          <w:lang w:val="zh-CN"/>
        </w:rPr>
      </w:pPr>
      <w:r>
        <w:rPr>
          <w:rFonts w:hint="eastAsia" w:ascii="宋体" w:hAnsi="宋体" w:cs="宋体"/>
          <w:sz w:val="24"/>
          <w:szCs w:val="28"/>
          <w:lang w:val="zh-CN"/>
        </w:rPr>
        <w:t>投标截止后供应商不足3家或者通过资格审查或符合性审查的供应商不足3家的，除采购任务取消情形外，按照以下方式处理：</w:t>
      </w:r>
    </w:p>
    <w:p w14:paraId="01A7C9E0">
      <w:pPr>
        <w:spacing w:after="0" w:line="360" w:lineRule="auto"/>
        <w:ind w:firstLine="480" w:firstLineChars="200"/>
        <w:jc w:val="both"/>
        <w:rPr>
          <w:rFonts w:ascii="宋体" w:hAnsi="宋体" w:cs="宋体"/>
          <w:sz w:val="24"/>
          <w:szCs w:val="28"/>
          <w:lang w:val="zh-CN"/>
        </w:rPr>
      </w:pPr>
      <w:r>
        <w:rPr>
          <w:rFonts w:hint="eastAsia" w:ascii="宋体" w:hAnsi="宋体" w:cs="宋体"/>
          <w:sz w:val="24"/>
          <w:szCs w:val="28"/>
          <w:lang w:val="zh-CN"/>
        </w:rPr>
        <w:t>1</w:t>
      </w:r>
      <w:r>
        <w:rPr>
          <w:rFonts w:hint="eastAsia" w:ascii="宋体" w:hAnsi="宋体" w:cs="宋体"/>
          <w:sz w:val="24"/>
          <w:szCs w:val="28"/>
        </w:rPr>
        <w:t>.</w:t>
      </w:r>
      <w:r>
        <w:rPr>
          <w:rFonts w:hint="eastAsia" w:ascii="宋体" w:hAnsi="宋体" w:cs="宋体"/>
          <w:sz w:val="24"/>
          <w:szCs w:val="28"/>
          <w:lang w:val="zh-CN"/>
        </w:rPr>
        <w:t>询价文件存在不合理条款或者招标程序不符合规定的，采购人、采购代理机构改正后依法重新</w:t>
      </w:r>
      <w:r>
        <w:rPr>
          <w:rFonts w:hint="eastAsia" w:ascii="宋体" w:hAnsi="宋体" w:cs="宋体"/>
          <w:sz w:val="24"/>
          <w:szCs w:val="28"/>
        </w:rPr>
        <w:t>采购</w:t>
      </w:r>
      <w:r>
        <w:rPr>
          <w:rFonts w:hint="eastAsia" w:ascii="宋体" w:hAnsi="宋体" w:cs="宋体"/>
          <w:sz w:val="24"/>
          <w:szCs w:val="28"/>
          <w:lang w:val="zh-CN"/>
        </w:rPr>
        <w:t>；</w:t>
      </w:r>
    </w:p>
    <w:p w14:paraId="61B415FC">
      <w:pPr>
        <w:spacing w:after="0" w:line="360" w:lineRule="auto"/>
        <w:ind w:firstLine="480" w:firstLineChars="200"/>
        <w:jc w:val="both"/>
        <w:rPr>
          <w:rFonts w:ascii="宋体" w:hAnsi="宋体" w:cs="宋体"/>
          <w:sz w:val="24"/>
          <w:szCs w:val="28"/>
          <w:lang w:val="zh-CN"/>
        </w:rPr>
      </w:pPr>
      <w:r>
        <w:rPr>
          <w:rFonts w:hint="eastAsia" w:ascii="宋体" w:hAnsi="宋体" w:cs="宋体"/>
          <w:sz w:val="24"/>
          <w:szCs w:val="28"/>
          <w:lang w:val="zh-CN"/>
        </w:rPr>
        <w:t>2</w:t>
      </w:r>
      <w:r>
        <w:rPr>
          <w:rFonts w:hint="eastAsia" w:ascii="宋体" w:hAnsi="宋体" w:cs="宋体"/>
          <w:sz w:val="24"/>
          <w:szCs w:val="28"/>
        </w:rPr>
        <w:t>.</w:t>
      </w:r>
      <w:r>
        <w:rPr>
          <w:rFonts w:hint="eastAsia" w:ascii="宋体" w:hAnsi="宋体" w:cs="宋体"/>
          <w:sz w:val="24"/>
          <w:szCs w:val="28"/>
          <w:lang w:val="zh-CN"/>
        </w:rPr>
        <w:t>询价文件没有不合理条款、</w:t>
      </w:r>
      <w:r>
        <w:rPr>
          <w:rFonts w:hint="eastAsia" w:ascii="宋体" w:hAnsi="宋体" w:cs="宋体"/>
          <w:sz w:val="24"/>
          <w:szCs w:val="28"/>
        </w:rPr>
        <w:t>采购</w:t>
      </w:r>
      <w:r>
        <w:rPr>
          <w:rFonts w:hint="eastAsia" w:ascii="宋体" w:hAnsi="宋体" w:cs="宋体"/>
          <w:sz w:val="24"/>
          <w:szCs w:val="28"/>
          <w:lang w:val="zh-CN"/>
        </w:rPr>
        <w:t>程序符合规定，需要采用其他采购</w:t>
      </w:r>
      <w:r>
        <w:rPr>
          <w:rFonts w:hint="eastAsia" w:ascii="宋体" w:hAnsi="宋体" w:cs="宋体"/>
          <w:sz w:val="24"/>
          <w:szCs w:val="28"/>
        </w:rPr>
        <w:t>方</w:t>
      </w:r>
      <w:r>
        <w:rPr>
          <w:rFonts w:hint="eastAsia" w:ascii="宋体" w:hAnsi="宋体" w:cs="宋体"/>
          <w:sz w:val="24"/>
          <w:szCs w:val="28"/>
          <w:lang w:val="zh-CN"/>
        </w:rPr>
        <w:t>式采购的，采购人应当</w:t>
      </w:r>
      <w:r>
        <w:rPr>
          <w:rFonts w:hint="eastAsia" w:ascii="宋体" w:hAnsi="宋体" w:cs="宋体"/>
          <w:sz w:val="24"/>
          <w:szCs w:val="28"/>
        </w:rPr>
        <w:t>报相关</w:t>
      </w:r>
      <w:r>
        <w:rPr>
          <w:rFonts w:hint="eastAsia" w:ascii="宋体" w:hAnsi="宋体" w:cs="宋体"/>
          <w:sz w:val="24"/>
          <w:szCs w:val="28"/>
          <w:lang w:val="zh-CN"/>
        </w:rPr>
        <w:t>部门批准。</w:t>
      </w:r>
    </w:p>
    <w:p w14:paraId="12FA7426">
      <w:pPr>
        <w:spacing w:after="0" w:line="360" w:lineRule="auto"/>
        <w:ind w:firstLine="482" w:firstLineChars="200"/>
        <w:jc w:val="both"/>
        <w:rPr>
          <w:rFonts w:ascii="宋体" w:hAnsi="宋体" w:cs="宋体"/>
          <w:b/>
          <w:bCs/>
          <w:sz w:val="24"/>
          <w:szCs w:val="28"/>
          <w:lang w:val="zh-CN"/>
        </w:rPr>
      </w:pPr>
      <w:r>
        <w:rPr>
          <w:rFonts w:hint="eastAsia" w:ascii="宋体" w:hAnsi="宋体" w:cs="宋体"/>
          <w:b/>
          <w:bCs/>
          <w:sz w:val="24"/>
          <w:szCs w:val="28"/>
        </w:rPr>
        <w:t>九</w:t>
      </w:r>
      <w:r>
        <w:rPr>
          <w:rFonts w:hint="eastAsia" w:ascii="宋体" w:hAnsi="宋体" w:cs="宋体"/>
          <w:b/>
          <w:bCs/>
          <w:sz w:val="24"/>
          <w:szCs w:val="28"/>
          <w:lang w:val="zh-CN"/>
        </w:rPr>
        <w:t>、出现下列情形之一的，作废标处理：</w:t>
      </w:r>
    </w:p>
    <w:p w14:paraId="33F22089">
      <w:pPr>
        <w:spacing w:after="0" w:line="360" w:lineRule="auto"/>
        <w:ind w:firstLine="480" w:firstLineChars="200"/>
        <w:jc w:val="both"/>
        <w:rPr>
          <w:rFonts w:ascii="宋体" w:hAnsi="宋体" w:cs="宋体"/>
          <w:sz w:val="24"/>
          <w:szCs w:val="28"/>
          <w:lang w:val="zh-CN"/>
        </w:rPr>
      </w:pPr>
      <w:r>
        <w:rPr>
          <w:rFonts w:hint="eastAsia" w:ascii="宋体" w:hAnsi="宋体" w:cs="宋体"/>
          <w:sz w:val="24"/>
          <w:szCs w:val="28"/>
          <w:lang w:val="zh-CN"/>
        </w:rPr>
        <w:t>1</w:t>
      </w:r>
      <w:r>
        <w:rPr>
          <w:rFonts w:hint="eastAsia" w:ascii="宋体" w:hAnsi="宋体" w:cs="宋体"/>
          <w:sz w:val="24"/>
          <w:szCs w:val="28"/>
        </w:rPr>
        <w:t>.</w:t>
      </w:r>
      <w:r>
        <w:rPr>
          <w:rFonts w:hint="eastAsia" w:ascii="宋体" w:hAnsi="宋体" w:cs="宋体"/>
          <w:sz w:val="24"/>
          <w:szCs w:val="28"/>
          <w:lang w:val="zh-CN"/>
        </w:rPr>
        <w:t>出现影响采购公正的违法违规行为的；</w:t>
      </w:r>
    </w:p>
    <w:p w14:paraId="7A4F51CE">
      <w:pPr>
        <w:spacing w:after="0" w:line="360" w:lineRule="auto"/>
        <w:ind w:firstLine="480" w:firstLineChars="200"/>
        <w:jc w:val="both"/>
        <w:rPr>
          <w:rFonts w:ascii="宋体" w:hAnsi="宋体" w:cs="宋体"/>
          <w:sz w:val="24"/>
          <w:szCs w:val="28"/>
          <w:lang w:val="zh-CN"/>
        </w:rPr>
      </w:pPr>
      <w:r>
        <w:rPr>
          <w:rFonts w:hint="eastAsia" w:ascii="宋体" w:hAnsi="宋体" w:cs="宋体"/>
          <w:sz w:val="24"/>
          <w:szCs w:val="28"/>
          <w:lang w:val="zh-CN"/>
        </w:rPr>
        <w:t>2</w:t>
      </w:r>
      <w:r>
        <w:rPr>
          <w:rFonts w:hint="eastAsia" w:ascii="宋体" w:hAnsi="宋体" w:cs="宋体"/>
          <w:sz w:val="24"/>
          <w:szCs w:val="28"/>
        </w:rPr>
        <w:t>.</w:t>
      </w:r>
      <w:r>
        <w:rPr>
          <w:rFonts w:hint="eastAsia" w:ascii="宋体" w:hAnsi="宋体" w:cs="宋体"/>
          <w:sz w:val="24"/>
          <w:szCs w:val="28"/>
          <w:lang w:val="zh-CN"/>
        </w:rPr>
        <w:t>所有响应供应商报价超出采购控制价的；</w:t>
      </w:r>
    </w:p>
    <w:p w14:paraId="786E4B59">
      <w:pPr>
        <w:spacing w:after="0" w:line="360" w:lineRule="auto"/>
        <w:ind w:firstLine="480" w:firstLineChars="200"/>
        <w:jc w:val="both"/>
        <w:rPr>
          <w:rFonts w:ascii="宋体" w:hAnsi="宋体" w:cs="宋体"/>
          <w:sz w:val="24"/>
          <w:szCs w:val="28"/>
          <w:lang w:val="zh-CN"/>
        </w:rPr>
      </w:pPr>
      <w:r>
        <w:rPr>
          <w:rFonts w:hint="eastAsia" w:ascii="宋体" w:hAnsi="宋体" w:cs="宋体"/>
          <w:sz w:val="24"/>
          <w:szCs w:val="28"/>
          <w:lang w:val="zh-CN"/>
        </w:rPr>
        <w:t>3</w:t>
      </w:r>
      <w:r>
        <w:rPr>
          <w:rFonts w:hint="eastAsia" w:ascii="宋体" w:hAnsi="宋体" w:cs="宋体"/>
          <w:sz w:val="24"/>
          <w:szCs w:val="28"/>
        </w:rPr>
        <w:t>.</w:t>
      </w:r>
      <w:r>
        <w:rPr>
          <w:rFonts w:hint="eastAsia" w:ascii="宋体" w:hAnsi="宋体" w:cs="宋体"/>
          <w:sz w:val="24"/>
          <w:szCs w:val="28"/>
          <w:lang w:val="zh-CN"/>
        </w:rPr>
        <w:t>因重大变故，采购任务被取消的；</w:t>
      </w:r>
    </w:p>
    <w:p w14:paraId="7231291C">
      <w:pPr>
        <w:spacing w:after="0" w:line="360" w:lineRule="auto"/>
        <w:ind w:firstLine="480" w:firstLineChars="200"/>
        <w:jc w:val="both"/>
        <w:rPr>
          <w:rFonts w:ascii="宋体" w:hAnsi="宋体" w:cs="宋体"/>
          <w:sz w:val="24"/>
          <w:szCs w:val="28"/>
          <w:lang w:val="zh-CN"/>
        </w:rPr>
      </w:pPr>
      <w:r>
        <w:rPr>
          <w:rFonts w:hint="eastAsia" w:ascii="宋体" w:hAnsi="宋体" w:cs="宋体"/>
          <w:sz w:val="24"/>
          <w:szCs w:val="28"/>
          <w:lang w:val="zh-CN"/>
        </w:rPr>
        <w:t>4</w:t>
      </w:r>
      <w:r>
        <w:rPr>
          <w:rFonts w:hint="eastAsia" w:ascii="宋体" w:hAnsi="宋体" w:cs="宋体"/>
          <w:sz w:val="24"/>
          <w:szCs w:val="28"/>
        </w:rPr>
        <w:t>.</w:t>
      </w:r>
      <w:r>
        <w:rPr>
          <w:rFonts w:hint="eastAsia" w:ascii="宋体" w:hAnsi="宋体" w:cs="宋体"/>
          <w:sz w:val="24"/>
          <w:szCs w:val="28"/>
          <w:lang w:val="zh-CN"/>
        </w:rPr>
        <w:t>询价小组依据法律法规可以认定为废标的其他情况。</w:t>
      </w:r>
    </w:p>
    <w:p w14:paraId="726E7FAE">
      <w:pPr>
        <w:spacing w:after="0" w:line="360" w:lineRule="auto"/>
        <w:ind w:firstLine="482" w:firstLineChars="200"/>
        <w:jc w:val="both"/>
        <w:rPr>
          <w:rFonts w:ascii="宋体" w:hAnsi="宋体" w:cs="宋体"/>
          <w:b/>
          <w:bCs/>
          <w:sz w:val="24"/>
          <w:szCs w:val="28"/>
          <w:lang w:val="zh-CN"/>
        </w:rPr>
      </w:pPr>
      <w:r>
        <w:rPr>
          <w:rFonts w:hint="eastAsia" w:ascii="宋体" w:hAnsi="宋体" w:cs="宋体"/>
          <w:b/>
          <w:bCs/>
          <w:sz w:val="24"/>
          <w:szCs w:val="28"/>
        </w:rPr>
        <w:t>十</w:t>
      </w:r>
      <w:r>
        <w:rPr>
          <w:rFonts w:hint="eastAsia" w:ascii="宋体" w:hAnsi="宋体" w:cs="宋体"/>
          <w:b/>
          <w:bCs/>
          <w:sz w:val="24"/>
          <w:szCs w:val="28"/>
          <w:lang w:val="zh-CN"/>
        </w:rPr>
        <w:t>、成交通知</w:t>
      </w:r>
    </w:p>
    <w:p w14:paraId="325048B5">
      <w:pPr>
        <w:spacing w:after="0" w:line="360" w:lineRule="auto"/>
        <w:ind w:firstLine="480" w:firstLineChars="200"/>
        <w:jc w:val="both"/>
        <w:rPr>
          <w:rFonts w:ascii="宋体" w:hAnsi="宋体" w:cs="宋体"/>
          <w:sz w:val="24"/>
          <w:szCs w:val="28"/>
          <w:lang w:val="zh-CN"/>
        </w:rPr>
      </w:pPr>
      <w:r>
        <w:rPr>
          <w:rFonts w:hint="eastAsia" w:ascii="宋体" w:hAnsi="宋体" w:cs="宋体"/>
          <w:sz w:val="24"/>
          <w:szCs w:val="28"/>
          <w:lang w:val="zh-CN"/>
        </w:rPr>
        <w:t>1</w:t>
      </w:r>
      <w:r>
        <w:rPr>
          <w:rFonts w:hint="eastAsia" w:ascii="宋体" w:hAnsi="宋体" w:cs="宋体"/>
          <w:sz w:val="24"/>
          <w:szCs w:val="28"/>
        </w:rPr>
        <w:t>.</w:t>
      </w:r>
      <w:r>
        <w:rPr>
          <w:rFonts w:hint="eastAsia" w:ascii="宋体" w:hAnsi="宋体" w:cs="宋体"/>
          <w:sz w:val="24"/>
          <w:szCs w:val="28"/>
          <w:lang w:val="zh-CN"/>
        </w:rPr>
        <w:t>采购人自成交人确定之日起2个工作日内在</w:t>
      </w:r>
      <w:r>
        <w:rPr>
          <w:rFonts w:hint="eastAsia" w:ascii="宋体" w:hAnsi="宋体" w:cs="宋体"/>
          <w:sz w:val="24"/>
          <w:szCs w:val="28"/>
        </w:rPr>
        <w:t>江苏商贸职业学院网站</w:t>
      </w:r>
      <w:r>
        <w:rPr>
          <w:rFonts w:hint="eastAsia" w:ascii="宋体" w:hAnsi="宋体" w:cs="宋体"/>
          <w:sz w:val="24"/>
          <w:szCs w:val="28"/>
          <w:lang w:val="zh-CN"/>
        </w:rPr>
        <w:t>上公告成交结果。</w:t>
      </w:r>
    </w:p>
    <w:p w14:paraId="676E83E1">
      <w:pPr>
        <w:spacing w:after="0" w:line="360" w:lineRule="auto"/>
        <w:ind w:firstLine="480" w:firstLineChars="200"/>
        <w:jc w:val="both"/>
        <w:rPr>
          <w:rFonts w:ascii="宋体" w:hAnsi="宋体" w:cs="宋体"/>
          <w:sz w:val="24"/>
          <w:szCs w:val="28"/>
          <w:lang w:val="zh-CN"/>
        </w:rPr>
      </w:pPr>
      <w:r>
        <w:rPr>
          <w:rFonts w:hint="eastAsia" w:ascii="宋体" w:hAnsi="宋体" w:cs="宋体"/>
          <w:sz w:val="24"/>
          <w:szCs w:val="28"/>
          <w:lang w:val="zh-CN"/>
        </w:rPr>
        <w:t>2</w:t>
      </w:r>
      <w:r>
        <w:rPr>
          <w:rFonts w:hint="eastAsia" w:ascii="宋体" w:hAnsi="宋体" w:cs="宋体"/>
          <w:sz w:val="24"/>
          <w:szCs w:val="28"/>
        </w:rPr>
        <w:t>.</w:t>
      </w:r>
      <w:r>
        <w:rPr>
          <w:rFonts w:hint="eastAsia" w:ascii="宋体" w:hAnsi="宋体" w:cs="宋体"/>
          <w:sz w:val="24"/>
          <w:szCs w:val="28"/>
          <w:lang w:val="zh-CN"/>
        </w:rPr>
        <w:t>成交公告期限为1个工作日，期限结束后向成交人发出《成交通知书》。</w:t>
      </w:r>
    </w:p>
    <w:p w14:paraId="06C1A298">
      <w:pPr>
        <w:spacing w:after="0" w:line="360" w:lineRule="auto"/>
        <w:ind w:firstLine="480" w:firstLineChars="200"/>
        <w:jc w:val="both"/>
        <w:rPr>
          <w:rFonts w:ascii="宋体" w:hAnsi="宋体" w:cs="宋体"/>
          <w:b/>
          <w:bCs/>
          <w:sz w:val="24"/>
          <w:szCs w:val="28"/>
        </w:rPr>
      </w:pPr>
      <w:r>
        <w:rPr>
          <w:rFonts w:hint="eastAsia" w:ascii="宋体" w:hAnsi="宋体" w:cs="宋体"/>
          <w:sz w:val="24"/>
          <w:szCs w:val="28"/>
          <w:lang w:val="zh-CN"/>
        </w:rPr>
        <w:t>3</w:t>
      </w:r>
      <w:r>
        <w:rPr>
          <w:rFonts w:hint="eastAsia" w:ascii="宋体" w:hAnsi="宋体" w:cs="宋体"/>
          <w:sz w:val="24"/>
          <w:szCs w:val="28"/>
        </w:rPr>
        <w:t>.</w:t>
      </w:r>
      <w:r>
        <w:rPr>
          <w:rFonts w:hint="eastAsia" w:ascii="宋体" w:hAnsi="宋体" w:cs="宋体"/>
          <w:sz w:val="24"/>
          <w:szCs w:val="28"/>
          <w:lang w:val="zh-CN"/>
        </w:rPr>
        <w:t>《成交通知书》一经发出，即具有法律效力。采购人、成交人依法承担法律责任。</w:t>
      </w:r>
    </w:p>
    <w:p w14:paraId="0DD19A7C">
      <w:pPr>
        <w:spacing w:after="0" w:line="360" w:lineRule="auto"/>
        <w:ind w:firstLine="480" w:firstLineChars="200"/>
        <w:jc w:val="both"/>
        <w:rPr>
          <w:rFonts w:ascii="宋体" w:hAnsi="宋体" w:cs="宋体"/>
          <w:sz w:val="24"/>
          <w:szCs w:val="28"/>
          <w:lang w:val="zh-CN"/>
        </w:rPr>
      </w:pPr>
      <w:r>
        <w:rPr>
          <w:rFonts w:hint="eastAsia" w:ascii="宋体" w:hAnsi="宋体" w:cs="宋体"/>
          <w:sz w:val="24"/>
          <w:szCs w:val="28"/>
          <w:lang w:val="zh-CN"/>
        </w:rPr>
        <w:t>4.当成交供应商无正当理由放弃成交，被查实存在影响成交结果的违法行为等情形，采购人有权按照相关法律法规的规定对其采取惩戒措施，包含但不限于列入采购失信人黑名单等措施。</w:t>
      </w:r>
    </w:p>
    <w:p w14:paraId="26B31B3D">
      <w:pPr>
        <w:spacing w:after="0" w:line="360" w:lineRule="auto"/>
        <w:ind w:firstLine="480" w:firstLineChars="200"/>
        <w:rPr>
          <w:rFonts w:ascii="宋体" w:hAnsi="宋体" w:cs="宋体"/>
          <w:sz w:val="24"/>
          <w:szCs w:val="28"/>
        </w:rPr>
      </w:pPr>
      <w:r>
        <w:rPr>
          <w:rFonts w:hint="eastAsia" w:ascii="宋体" w:hAnsi="宋体" w:cs="宋体"/>
          <w:sz w:val="24"/>
          <w:szCs w:val="28"/>
        </w:rPr>
        <w:t>5.当成交供应商放弃成交、因不可抗力不能履行合同，或者被查实存在影响成交结果的违法行为等情形，不符合成交条件的，采购人可以按照询价小组提出的成交候选人名单排序依次确定其他成交候选人为成交人，也可以重新采购。</w:t>
      </w:r>
    </w:p>
    <w:p w14:paraId="640744DF">
      <w:pPr>
        <w:pStyle w:val="18"/>
        <w:spacing w:after="0" w:line="360" w:lineRule="auto"/>
        <w:ind w:left="0" w:leftChars="0" w:firstLine="482" w:firstLineChars="200"/>
        <w:rPr>
          <w:rFonts w:ascii="宋体" w:hAnsi="宋体" w:cs="宋体"/>
          <w:b/>
          <w:bCs/>
          <w:sz w:val="24"/>
          <w:szCs w:val="24"/>
        </w:rPr>
      </w:pPr>
      <w:r>
        <w:rPr>
          <w:rFonts w:hint="eastAsia" w:ascii="宋体" w:hAnsi="宋体" w:cs="宋体"/>
          <w:b/>
          <w:bCs/>
          <w:sz w:val="24"/>
          <w:szCs w:val="24"/>
        </w:rPr>
        <w:t>十一、授予合同</w:t>
      </w:r>
    </w:p>
    <w:p w14:paraId="068D66CA">
      <w:pPr>
        <w:tabs>
          <w:tab w:val="left" w:pos="360"/>
        </w:tabs>
        <w:spacing w:after="0" w:line="360" w:lineRule="auto"/>
        <w:ind w:firstLine="480" w:firstLineChars="200"/>
        <w:rPr>
          <w:rFonts w:ascii="宋体" w:hAnsi="宋体" w:cs="宋体"/>
          <w:sz w:val="24"/>
        </w:rPr>
      </w:pPr>
      <w:r>
        <w:rPr>
          <w:rFonts w:hint="eastAsia" w:ascii="宋体" w:hAnsi="宋体" w:cs="宋体"/>
          <w:sz w:val="24"/>
        </w:rPr>
        <w:t>1.签订合同</w:t>
      </w:r>
    </w:p>
    <w:p w14:paraId="73EA72E6">
      <w:pPr>
        <w:tabs>
          <w:tab w:val="left" w:pos="360"/>
        </w:tabs>
        <w:spacing w:after="0" w:line="360" w:lineRule="auto"/>
        <w:ind w:firstLine="480" w:firstLineChars="200"/>
        <w:rPr>
          <w:rFonts w:ascii="宋体" w:hAnsi="宋体" w:cs="宋体"/>
          <w:sz w:val="24"/>
        </w:rPr>
      </w:pPr>
      <w:r>
        <w:rPr>
          <w:rFonts w:hint="eastAsia" w:ascii="宋体" w:hAnsi="宋体" w:cs="宋体"/>
          <w:sz w:val="24"/>
        </w:rPr>
        <w:t xml:space="preserve">1.l成交人在《成交通知书》发出30日内必须按照采购文件确定的事项签订采购合同。采购人不得向成交人提出不合理的要求作为签订合同的条件，不得与成交人私下订立背离采购文件实质性内容的协议。  </w:t>
      </w:r>
    </w:p>
    <w:p w14:paraId="78801947">
      <w:pPr>
        <w:tabs>
          <w:tab w:val="left" w:pos="360"/>
        </w:tabs>
        <w:spacing w:after="0" w:line="360" w:lineRule="auto"/>
        <w:ind w:firstLine="480" w:firstLineChars="200"/>
        <w:rPr>
          <w:rFonts w:ascii="宋体" w:hAnsi="宋体" w:cs="宋体"/>
          <w:sz w:val="24"/>
        </w:rPr>
      </w:pPr>
      <w:r>
        <w:rPr>
          <w:rFonts w:hint="eastAsia" w:ascii="宋体" w:hAnsi="宋体" w:cs="宋体"/>
          <w:sz w:val="24"/>
        </w:rPr>
        <w:t>1.2采购人按合同约定积极配合成交人履约，成交人履约到位后，请以书面形式向采购人提出验收申请，采购人接到申请后原则上在5个工作日内由军事与体育部进行验收，验收合格后，采购人凭收到货物或服务的验收凭证、验收合格文件等材料，且收到成交人提供正式</w:t>
      </w:r>
      <w:r>
        <w:rPr>
          <w:rFonts w:hint="eastAsia" w:ascii="宋体" w:hAnsi="宋体" w:cs="宋体"/>
          <w:color w:val="000000" w:themeColor="text1"/>
          <w:sz w:val="24"/>
          <w14:textFill>
            <w14:solidFill>
              <w14:schemeClr w14:val="tx1"/>
            </w14:solidFill>
          </w14:textFill>
        </w:rPr>
        <w:t>发票</w:t>
      </w:r>
      <w:r>
        <w:rPr>
          <w:rFonts w:hint="eastAsia" w:ascii="宋体" w:hAnsi="宋体" w:cs="宋体"/>
          <w:sz w:val="24"/>
        </w:rPr>
        <w:t>的原则上15个工作日内支付相应款项。</w:t>
      </w:r>
    </w:p>
    <w:p w14:paraId="18B963B6">
      <w:pPr>
        <w:tabs>
          <w:tab w:val="left" w:pos="360"/>
        </w:tabs>
        <w:spacing w:after="0" w:line="360" w:lineRule="auto"/>
        <w:ind w:firstLine="480" w:firstLineChars="200"/>
        <w:rPr>
          <w:rFonts w:ascii="宋体" w:hAnsi="宋体" w:cs="宋体"/>
          <w:sz w:val="24"/>
        </w:rPr>
      </w:pPr>
      <w:r>
        <w:rPr>
          <w:rFonts w:hint="eastAsia" w:ascii="宋体" w:hAnsi="宋体" w:cs="宋体"/>
          <w:sz w:val="24"/>
        </w:rPr>
        <w:t>1.3采购人故意推迟项目验收时间的，与成交人串通或要求成交人降低服务标准的，在履行合同中采取更改条款、弄虚作假等手段的，要求成交人出具虚假发票或任意更改销售发票的，谋取不正当利益的，承担相应的法律责任。</w:t>
      </w:r>
    </w:p>
    <w:p w14:paraId="440A63A5">
      <w:pPr>
        <w:tabs>
          <w:tab w:val="left" w:pos="360"/>
        </w:tabs>
        <w:spacing w:after="0" w:line="360" w:lineRule="auto"/>
        <w:ind w:firstLine="480" w:firstLineChars="200"/>
        <w:rPr>
          <w:rFonts w:ascii="宋体" w:hAnsi="宋体" w:cs="宋体"/>
          <w:sz w:val="24"/>
        </w:rPr>
      </w:pPr>
      <w:r>
        <w:rPr>
          <w:rFonts w:hint="eastAsia" w:ascii="宋体" w:hAnsi="宋体" w:cs="宋体"/>
          <w:sz w:val="24"/>
        </w:rPr>
        <w:t>1.4成交人出现违约情形，应当及时纠正或补偿；造成损失的，按合同约定追究违约责任；发现有假冒、伪劣、走私货物 、商业贿赂等违法情形的，应由采购人移交工商、质监、公安等行政执法部门依法查处。</w:t>
      </w:r>
    </w:p>
    <w:p w14:paraId="32CEE123">
      <w:pPr>
        <w:spacing w:after="0" w:line="360" w:lineRule="auto"/>
        <w:ind w:firstLine="484" w:firstLineChars="202"/>
        <w:rPr>
          <w:rFonts w:ascii="宋体" w:hAnsi="宋体" w:cs="宋体"/>
          <w:sz w:val="24"/>
        </w:rPr>
      </w:pPr>
      <w:r>
        <w:rPr>
          <w:rFonts w:hint="eastAsia" w:ascii="宋体" w:hAnsi="宋体" w:cs="宋体"/>
          <w:sz w:val="24"/>
        </w:rPr>
        <w:t xml:space="preserve">1.5按采购合同约定支付的货款进行支付。 </w:t>
      </w:r>
    </w:p>
    <w:p w14:paraId="5414AF48">
      <w:pPr>
        <w:spacing w:after="0" w:line="360" w:lineRule="auto"/>
        <w:ind w:firstLine="482" w:firstLineChars="200"/>
        <w:outlineLvl w:val="0"/>
        <w:rPr>
          <w:rFonts w:ascii="宋体" w:hAnsi="宋体" w:cs="宋体"/>
          <w:b/>
          <w:sz w:val="24"/>
        </w:rPr>
      </w:pPr>
      <w:r>
        <w:rPr>
          <w:rFonts w:hint="eastAsia" w:ascii="宋体" w:hAnsi="宋体" w:cs="宋体"/>
          <w:b/>
          <w:bCs/>
          <w:sz w:val="24"/>
        </w:rPr>
        <w:t xml:space="preserve"> 十二、</w:t>
      </w:r>
      <w:r>
        <w:rPr>
          <w:rFonts w:hint="eastAsia" w:ascii="宋体" w:hAnsi="宋体" w:cs="宋体"/>
          <w:b/>
          <w:sz w:val="24"/>
        </w:rPr>
        <w:t>其他</w:t>
      </w:r>
    </w:p>
    <w:p w14:paraId="524FA39A">
      <w:pPr>
        <w:spacing w:after="0" w:line="360" w:lineRule="auto"/>
        <w:ind w:firstLine="480" w:firstLineChars="200"/>
        <w:contextualSpacing/>
        <w:rPr>
          <w:rFonts w:ascii="宋体" w:hAnsi="宋体" w:cs="宋体"/>
          <w:b/>
          <w:sz w:val="24"/>
        </w:rPr>
      </w:pPr>
      <w:r>
        <w:rPr>
          <w:rFonts w:hint="eastAsia" w:ascii="宋体" w:hAnsi="宋体" w:cs="宋体"/>
          <w:sz w:val="24"/>
        </w:rPr>
        <w:t>1.供应商下载询价文件后，应仔细检查询价文件的所有内容，如有内容或页码残缺、资格要求和技术参数含有倾向性或排他性等表述的，</w:t>
      </w:r>
      <w:r>
        <w:rPr>
          <w:rFonts w:hint="eastAsia" w:ascii="宋体" w:hAnsi="宋体" w:cs="宋体"/>
          <w:b/>
          <w:sz w:val="24"/>
        </w:rPr>
        <w:t>请在</w:t>
      </w:r>
      <w:r>
        <w:rPr>
          <w:rFonts w:hint="eastAsia" w:ascii="宋体" w:hAnsi="宋体" w:cs="宋体"/>
          <w:b/>
          <w:bCs/>
          <w:sz w:val="24"/>
        </w:rPr>
        <w:t>询价文件发布后2日内</w:t>
      </w:r>
      <w:r>
        <w:rPr>
          <w:rFonts w:hint="eastAsia" w:ascii="宋体" w:hAnsi="宋体" w:cs="宋体"/>
          <w:b/>
          <w:sz w:val="24"/>
        </w:rPr>
        <w:t>，以书面形式提出询问或疑问，</w:t>
      </w:r>
      <w:r>
        <w:rPr>
          <w:rFonts w:hint="eastAsia" w:ascii="宋体" w:hAnsi="宋体" w:cs="宋体"/>
          <w:sz w:val="24"/>
        </w:rPr>
        <w:t>未在规定时间内提出询问或疑问的，视同供应商理解并接受本询价文件所有内容，并由此引起的损失自负。供应商不得在响应结束后针对询价文件所有内容提出质疑事项。</w:t>
      </w:r>
      <w:r>
        <w:rPr>
          <w:rFonts w:hint="eastAsia" w:ascii="宋体" w:hAnsi="宋体" w:cs="宋体"/>
          <w:b/>
          <w:sz w:val="24"/>
        </w:rPr>
        <w:t>非书面形式的不作为日后质疑提出的依据。</w:t>
      </w:r>
    </w:p>
    <w:p w14:paraId="5457F2BB">
      <w:pPr>
        <w:spacing w:after="0" w:line="360" w:lineRule="auto"/>
        <w:ind w:firstLine="480" w:firstLineChars="200"/>
        <w:rPr>
          <w:rFonts w:ascii="宋体" w:hAnsi="宋体" w:cs="宋体"/>
          <w:sz w:val="24"/>
        </w:rPr>
      </w:pPr>
      <w:r>
        <w:rPr>
          <w:rFonts w:hint="eastAsia" w:ascii="宋体" w:hAnsi="宋体" w:cs="宋体"/>
          <w:sz w:val="24"/>
        </w:rPr>
        <w:t>2.供应商应认真审阅询价文件中所有的事项、格式、条款和规范要求等，如果供应商没有按照询价文件要求提交响应文件，或者响应文件没有对询价文件做出实质性响应，其响应将被拒绝，应由供应商自行承担。</w:t>
      </w:r>
    </w:p>
    <w:p w14:paraId="7BAC0564">
      <w:pPr>
        <w:spacing w:after="0" w:line="360" w:lineRule="auto"/>
        <w:ind w:firstLine="480" w:firstLineChars="200"/>
        <w:rPr>
          <w:rFonts w:ascii="宋体" w:hAnsi="宋体" w:cs="宋体"/>
          <w:sz w:val="24"/>
        </w:rPr>
      </w:pPr>
      <w:r>
        <w:rPr>
          <w:rFonts w:hint="eastAsia" w:ascii="宋体" w:hAnsi="宋体" w:cs="宋体"/>
          <w:sz w:val="24"/>
        </w:rPr>
        <w:t>3.采购单位可以对已发出的询价文件进行必要的澄清或者修改，澄清或者修改的内容作为询价文件的组成部分。澄清或者修改的内容可能影响响应文件编制的，采购单位应当在提交首次响应文件截止之日3个日前，以网上发布形式通知所有接收询价文件的供应服务商，且以在</w:t>
      </w:r>
      <w:r>
        <w:rPr>
          <w:rFonts w:hint="eastAsia" w:ascii="宋体"/>
          <w:sz w:val="24"/>
        </w:rPr>
        <w:t>“江苏商贸职业学院校园网（</w:t>
      </w:r>
      <w:r>
        <w:rPr>
          <w:rFonts w:ascii="宋体"/>
          <w:sz w:val="24"/>
        </w:rPr>
        <w:t>http://www.jsbc.edu.cn/</w:t>
      </w:r>
      <w:r>
        <w:rPr>
          <w:rFonts w:hint="eastAsia" w:ascii="宋体"/>
          <w:sz w:val="24"/>
        </w:rPr>
        <w:t>）</w:t>
      </w:r>
      <w:r>
        <w:rPr>
          <w:rFonts w:hint="eastAsia" w:ascii="宋体" w:hAnsi="宋体" w:cs="宋体"/>
          <w:sz w:val="24"/>
        </w:rPr>
        <w:t xml:space="preserve">发布的信息为准，不足3日的，应当顺延提交首次响应文件截止之日。 </w:t>
      </w:r>
    </w:p>
    <w:p w14:paraId="04BBFE0C">
      <w:pPr>
        <w:spacing w:after="0" w:line="360" w:lineRule="auto"/>
        <w:ind w:firstLine="480" w:firstLineChars="200"/>
        <w:rPr>
          <w:rFonts w:ascii="宋体" w:hAnsi="宋体" w:cs="宋体"/>
          <w:sz w:val="24"/>
        </w:rPr>
      </w:pPr>
      <w:r>
        <w:rPr>
          <w:rFonts w:hint="eastAsia" w:ascii="宋体" w:hAnsi="宋体" w:cs="宋体"/>
          <w:sz w:val="24"/>
        </w:rPr>
        <w:t>4.供应商由于对文件的任何推论和误解以及采购单位、采购单位对有关问题的口头解释所造成的后果，均由供应商自负。</w:t>
      </w:r>
    </w:p>
    <w:p w14:paraId="1DA25A73">
      <w:pPr>
        <w:spacing w:after="0" w:line="360" w:lineRule="auto"/>
        <w:ind w:firstLine="480" w:firstLineChars="200"/>
        <w:outlineLvl w:val="1"/>
        <w:rPr>
          <w:rFonts w:ascii="宋体" w:hAnsi="宋体" w:cs="宋体"/>
          <w:sz w:val="24"/>
        </w:rPr>
      </w:pPr>
      <w:r>
        <w:rPr>
          <w:rFonts w:hint="eastAsia" w:ascii="宋体" w:hAnsi="宋体" w:cs="宋体"/>
          <w:sz w:val="24"/>
        </w:rPr>
        <w:t>5.采购单位可视情组织答疑会。如有答疑且对询价文件内容有修改，采购人将按照本须知有关规定，以补充通知（公告）的方式发出。</w:t>
      </w:r>
    </w:p>
    <w:p w14:paraId="07104C07">
      <w:pPr>
        <w:spacing w:after="0" w:line="360" w:lineRule="auto"/>
        <w:ind w:firstLine="482" w:firstLineChars="200"/>
        <w:outlineLvl w:val="1"/>
        <w:rPr>
          <w:rFonts w:ascii="宋体" w:hAnsi="宋体" w:cs="宋体"/>
          <w:b/>
          <w:bCs/>
          <w:sz w:val="24"/>
        </w:rPr>
      </w:pPr>
      <w:r>
        <w:rPr>
          <w:rFonts w:hint="eastAsia" w:ascii="宋体" w:hAnsi="宋体" w:cs="宋体"/>
          <w:b/>
          <w:bCs/>
          <w:sz w:val="24"/>
        </w:rPr>
        <w:t>十三、未尽事宜</w:t>
      </w:r>
    </w:p>
    <w:p w14:paraId="7A0EC227">
      <w:pPr>
        <w:pStyle w:val="17"/>
        <w:tabs>
          <w:tab w:val="left" w:pos="1050"/>
          <w:tab w:val="right" w:leader="dot" w:pos="9402"/>
        </w:tabs>
        <w:spacing w:line="360" w:lineRule="auto"/>
        <w:ind w:firstLine="241" w:firstLineChars="100"/>
        <w:jc w:val="both"/>
        <w:outlineLvl w:val="0"/>
        <w:rPr>
          <w:rFonts w:ascii="宋体" w:hAnsi="宋体" w:cs="宋体"/>
          <w:b/>
          <w:bCs/>
          <w:i w:val="0"/>
          <w:iCs/>
          <w:sz w:val="24"/>
          <w:szCs w:val="28"/>
        </w:rPr>
      </w:pPr>
      <w:r>
        <w:rPr>
          <w:rFonts w:hint="eastAsia" w:ascii="宋体" w:hAnsi="宋体" w:cs="宋体"/>
          <w:b/>
          <w:bCs/>
          <w:i w:val="0"/>
          <w:sz w:val="24"/>
          <w:szCs w:val="22"/>
        </w:rPr>
        <w:t>本项目为第二次采购，在本次采购任务未取消的情形下，经采购人单位同意，按照招标文件没有不合理条款、招标程序符合采购人内控管理制度，当提交响应文件或采购过程中符合要求的供应商只有两家时，则继续按照原采购方式现场确定成交供应商；当提交响应文件或采购过程中符合要求的供应商只有一家时，则采取“单一来源直接谈判”方式现场确定中标供应商。</w:t>
      </w:r>
      <w:r>
        <w:rPr>
          <w:rFonts w:hint="eastAsia" w:ascii="宋体" w:hAnsi="宋体" w:cs="宋体"/>
          <w:b/>
          <w:bCs/>
          <w:i w:val="0"/>
          <w:iCs/>
          <w:sz w:val="24"/>
          <w:szCs w:val="28"/>
        </w:rPr>
        <w:br w:type="page"/>
      </w:r>
    </w:p>
    <w:p w14:paraId="0520E67A">
      <w:pPr>
        <w:pStyle w:val="17"/>
        <w:numPr>
          <w:ilvl w:val="0"/>
          <w:numId w:val="3"/>
        </w:numPr>
        <w:tabs>
          <w:tab w:val="left" w:pos="1050"/>
          <w:tab w:val="right" w:leader="dot" w:pos="9402"/>
        </w:tabs>
        <w:spacing w:after="0" w:line="360" w:lineRule="auto"/>
        <w:ind w:left="0" w:firstLine="3373" w:firstLineChars="1400"/>
        <w:jc w:val="both"/>
        <w:outlineLvl w:val="0"/>
        <w:rPr>
          <w:rFonts w:ascii="宋体" w:hAnsi="宋体" w:cs="宋体"/>
          <w:b/>
          <w:bCs/>
          <w:i w:val="0"/>
          <w:sz w:val="24"/>
          <w:szCs w:val="24"/>
        </w:rPr>
      </w:pPr>
      <w:r>
        <w:rPr>
          <w:rFonts w:hint="eastAsia" w:ascii="宋体" w:hAnsi="宋体" w:cs="宋体"/>
          <w:b/>
          <w:bCs/>
          <w:sz w:val="24"/>
          <w:szCs w:val="24"/>
        </w:rPr>
        <w:t xml:space="preserve">  </w:t>
      </w:r>
      <w:r>
        <w:rPr>
          <w:rFonts w:hint="eastAsia" w:ascii="宋体" w:hAnsi="宋体" w:cs="宋体"/>
          <w:b/>
          <w:bCs/>
          <w:i w:val="0"/>
          <w:sz w:val="24"/>
          <w:szCs w:val="24"/>
        </w:rPr>
        <w:t>合同主要条款</w:t>
      </w:r>
    </w:p>
    <w:p w14:paraId="3C751BAC">
      <w:pPr>
        <w:jc w:val="center"/>
      </w:pPr>
      <w:r>
        <w:rPr>
          <w:rFonts w:hint="eastAsia" w:ascii="宋体" w:hAnsi="宋体" w:cs="仿宋"/>
          <w:sz w:val="24"/>
        </w:rPr>
        <w:t>（下述为通用合同模板，最终以实际合同为准）</w:t>
      </w:r>
    </w:p>
    <w:p w14:paraId="3A0E1234">
      <w:pPr>
        <w:spacing w:after="0" w:line="360" w:lineRule="auto"/>
        <w:ind w:firstLine="482" w:firstLineChars="200"/>
        <w:jc w:val="center"/>
        <w:rPr>
          <w:rFonts w:ascii="宋体" w:hAnsi="宋体" w:cs="宋体"/>
          <w:b/>
          <w:bCs/>
          <w:sz w:val="24"/>
          <w:szCs w:val="32"/>
        </w:rPr>
      </w:pPr>
      <w:r>
        <w:rPr>
          <w:rFonts w:hint="eastAsia" w:ascii="宋体" w:hAnsi="宋体" w:cs="宋体"/>
          <w:b/>
          <w:bCs/>
          <w:sz w:val="24"/>
          <w:szCs w:val="32"/>
        </w:rPr>
        <w:t>江苏商贸职业学院运动会学生奖品采购合同</w:t>
      </w:r>
    </w:p>
    <w:p w14:paraId="7442132F">
      <w:pPr>
        <w:jc w:val="right"/>
        <w:rPr>
          <w:rFonts w:ascii="宋体" w:hAnsi="宋体" w:cs="宋体"/>
          <w:sz w:val="24"/>
        </w:rPr>
      </w:pPr>
      <w:r>
        <w:rPr>
          <w:rFonts w:ascii="宋体" w:hAnsi="宋体"/>
          <w:bCs/>
        </w:rPr>
        <w:t>合同编号：</w:t>
      </w:r>
      <w:r>
        <w:rPr>
          <w:rFonts w:hint="eastAsia" w:ascii="宋体" w:hAnsi="宋体"/>
          <w:bCs/>
          <w:i/>
        </w:rPr>
        <w:t>（在合同系统发起后自动生成的编号）</w:t>
      </w:r>
      <w:r>
        <w:rPr>
          <w:rFonts w:ascii="宋体" w:hAnsi="宋体"/>
        </w:rPr>
        <w:t> </w:t>
      </w:r>
    </w:p>
    <w:p w14:paraId="2129FC63">
      <w:pPr>
        <w:spacing w:after="0" w:line="360" w:lineRule="auto"/>
        <w:ind w:left="480" w:leftChars="218"/>
        <w:rPr>
          <w:rFonts w:ascii="宋体" w:hAnsi="宋体" w:cs="宋体"/>
          <w:sz w:val="24"/>
        </w:rPr>
      </w:pPr>
      <w:r>
        <w:rPr>
          <w:rFonts w:hint="eastAsia" w:ascii="宋体" w:hAnsi="宋体" w:cs="宋体"/>
          <w:sz w:val="24"/>
        </w:rPr>
        <w:t xml:space="preserve">甲方（采购方）： </w:t>
      </w:r>
      <w:r>
        <w:rPr>
          <w:rFonts w:hint="eastAsia" w:ascii="宋体" w:hAnsi="宋体" w:cs="宋体"/>
          <w:sz w:val="24"/>
        </w:rPr>
        <w:br w:type="textWrapping"/>
      </w:r>
      <w:r>
        <w:rPr>
          <w:rFonts w:hint="eastAsia" w:ascii="宋体" w:hAnsi="宋体" w:cs="宋体"/>
          <w:sz w:val="24"/>
        </w:rPr>
        <w:t>乙方（供应方）： </w:t>
      </w:r>
    </w:p>
    <w:p w14:paraId="109E9C22">
      <w:pPr>
        <w:spacing w:after="0" w:line="360" w:lineRule="auto"/>
        <w:ind w:firstLine="480" w:firstLineChars="200"/>
        <w:rPr>
          <w:rFonts w:ascii="宋体" w:hAnsi="宋体" w:cs="宋体"/>
          <w:sz w:val="24"/>
        </w:rPr>
      </w:pPr>
      <w:r>
        <w:rPr>
          <w:rFonts w:hint="eastAsia" w:ascii="宋体" w:hAnsi="宋体" w:cs="宋体"/>
          <w:sz w:val="24"/>
        </w:rPr>
        <w:t>鉴于（招投标、询价、竞谈结果等），根据《中华人民共和国民法典》、《中华人民共和国政府采购法》等相关法律法规的规定，甲乙双方在平等、自愿、公平、诚实信用的基础上，经充分协商，就甲方向乙方采购</w:t>
      </w:r>
      <w:r>
        <w:rPr>
          <w:rFonts w:hint="eastAsia" w:ascii="宋体" w:hAnsi="宋体" w:cs="宋体"/>
          <w:sz w:val="24"/>
          <w:u w:val="single"/>
        </w:rPr>
        <w:t> [请填写商品名称] </w:t>
      </w:r>
      <w:r>
        <w:rPr>
          <w:rFonts w:hint="eastAsia" w:ascii="宋体" w:hAnsi="宋体" w:cs="宋体"/>
          <w:sz w:val="24"/>
        </w:rPr>
        <w:t>事宜，达成如下协议，以资共同遵守。</w:t>
      </w:r>
    </w:p>
    <w:p w14:paraId="44A02AE3">
      <w:pPr>
        <w:spacing w:after="0" w:line="360" w:lineRule="auto"/>
        <w:ind w:firstLine="480" w:firstLineChars="200"/>
        <w:rPr>
          <w:rFonts w:ascii="宋体" w:hAnsi="宋体" w:cs="宋体"/>
          <w:sz w:val="24"/>
        </w:rPr>
      </w:pPr>
      <w:r>
        <w:rPr>
          <w:rFonts w:hint="eastAsia" w:ascii="宋体" w:hAnsi="宋体" w:cs="宋体"/>
          <w:sz w:val="24"/>
        </w:rPr>
        <w:t>第一条 合同标的</w:t>
      </w:r>
    </w:p>
    <w:p w14:paraId="329D4B99">
      <w:pPr>
        <w:spacing w:after="0" w:line="360" w:lineRule="auto"/>
        <w:ind w:firstLine="480" w:firstLineChars="200"/>
        <w:rPr>
          <w:rFonts w:ascii="宋体" w:hAnsi="宋体" w:cs="宋体"/>
          <w:sz w:val="24"/>
        </w:rPr>
      </w:pPr>
      <w:r>
        <w:rPr>
          <w:rFonts w:hint="eastAsia" w:ascii="宋体" w:hAnsi="宋体" w:cs="宋体"/>
          <w:sz w:val="24"/>
        </w:rPr>
        <w:t>1.1 甲方向乙方采购的具体商品/服务内容、规格、数量、单价及总价等，详见本合同附件一《采购明细清单》。该附件为本合同不可分割的一部分，与本合同具有同等法律效力。</w:t>
      </w:r>
    </w:p>
    <w:p w14:paraId="64C20156">
      <w:pPr>
        <w:spacing w:after="0" w:line="360" w:lineRule="auto"/>
        <w:ind w:firstLine="480" w:firstLineChars="200"/>
        <w:rPr>
          <w:rFonts w:ascii="宋体" w:hAnsi="宋体" w:cs="宋体"/>
          <w:sz w:val="24"/>
        </w:rPr>
      </w:pPr>
      <w:r>
        <w:rPr>
          <w:rFonts w:hint="eastAsia" w:ascii="宋体" w:hAnsi="宋体" w:cs="宋体"/>
          <w:sz w:val="24"/>
        </w:rPr>
        <w:t>1.2 乙方应保证所提供的商品是全新、未使用过的原装合格正品，并完全符合国家规定的质量规范和合同约定的质量、规格、性能和技术要求。</w:t>
      </w:r>
    </w:p>
    <w:p w14:paraId="67133EF3">
      <w:pPr>
        <w:spacing w:after="0" w:line="360" w:lineRule="auto"/>
        <w:ind w:firstLine="480" w:firstLineChars="200"/>
        <w:rPr>
          <w:rFonts w:ascii="宋体" w:hAnsi="宋体" w:cs="宋体"/>
          <w:sz w:val="24"/>
        </w:rPr>
      </w:pPr>
      <w:r>
        <w:rPr>
          <w:rFonts w:hint="eastAsia" w:ascii="宋体" w:hAnsi="宋体" w:cs="宋体"/>
          <w:sz w:val="24"/>
        </w:rPr>
        <w:t>（1.3 根据实施项目需要添加个性化内容）</w:t>
      </w:r>
    </w:p>
    <w:p w14:paraId="469D9087">
      <w:pPr>
        <w:spacing w:after="0" w:line="360" w:lineRule="auto"/>
        <w:ind w:firstLine="480" w:firstLineChars="200"/>
        <w:rPr>
          <w:rFonts w:ascii="宋体" w:hAnsi="宋体" w:cs="宋体"/>
          <w:sz w:val="24"/>
        </w:rPr>
      </w:pPr>
      <w:r>
        <w:rPr>
          <w:rFonts w:hint="eastAsia" w:ascii="宋体" w:hAnsi="宋体" w:cs="宋体"/>
          <w:sz w:val="24"/>
        </w:rPr>
        <w:t>第二条 合同金额</w:t>
      </w:r>
    </w:p>
    <w:p w14:paraId="0B6F5E2E">
      <w:pPr>
        <w:spacing w:after="0" w:line="360" w:lineRule="auto"/>
        <w:ind w:firstLine="480" w:firstLineChars="200"/>
        <w:rPr>
          <w:rFonts w:ascii="宋体" w:hAnsi="宋体" w:cs="宋体"/>
          <w:sz w:val="24"/>
        </w:rPr>
      </w:pPr>
      <w:r>
        <w:rPr>
          <w:rFonts w:hint="eastAsia" w:ascii="宋体" w:hAnsi="宋体" w:cs="宋体"/>
          <w:sz w:val="24"/>
        </w:rPr>
        <w:t>2.1 本合同总金额为人民币（大写）</w:t>
      </w:r>
      <w:r>
        <w:rPr>
          <w:rFonts w:hint="eastAsia" w:ascii="宋体" w:hAnsi="宋体" w:cs="宋体"/>
          <w:sz w:val="24"/>
          <w:u w:val="single"/>
        </w:rPr>
        <w:t>：        ，（小写）：¥           。</w:t>
      </w:r>
    </w:p>
    <w:p w14:paraId="4F65D059">
      <w:pPr>
        <w:spacing w:after="0" w:line="360" w:lineRule="auto"/>
        <w:ind w:firstLine="480" w:firstLineChars="200"/>
        <w:rPr>
          <w:rFonts w:ascii="宋体" w:hAnsi="宋体" w:cs="宋体"/>
          <w:sz w:val="24"/>
        </w:rPr>
      </w:pPr>
      <w:r>
        <w:rPr>
          <w:rFonts w:hint="eastAsia" w:ascii="宋体" w:hAnsi="宋体" w:cs="宋体"/>
          <w:sz w:val="24"/>
        </w:rPr>
        <w:t>2.2 本合同总价为 □ 固定总价 □ 其他（请注明）</w:t>
      </w:r>
      <w:r>
        <w:rPr>
          <w:rFonts w:hint="eastAsia" w:ascii="宋体" w:hAnsi="宋体" w:cs="宋体"/>
          <w:sz w:val="24"/>
          <w:u w:val="single"/>
        </w:rPr>
        <w:t xml:space="preserve">                                 。</w:t>
      </w:r>
      <w:r>
        <w:rPr>
          <w:rFonts w:hint="eastAsia" w:ascii="宋体" w:hAnsi="宋体" w:cs="宋体"/>
          <w:sz w:val="24"/>
        </w:rPr>
        <w:t>该总价已包括商品价款、运输费、装卸费、保险费、安装调试费（如有）、培训费（如有）、税费以及所有其他应由乙方承担的费用。</w:t>
      </w:r>
    </w:p>
    <w:p w14:paraId="26B0CE97">
      <w:pPr>
        <w:spacing w:after="0" w:line="360" w:lineRule="auto"/>
        <w:ind w:firstLine="480" w:firstLineChars="200"/>
        <w:rPr>
          <w:rFonts w:ascii="宋体" w:hAnsi="宋体" w:cs="宋体"/>
          <w:sz w:val="24"/>
        </w:rPr>
      </w:pPr>
      <w:r>
        <w:rPr>
          <w:rFonts w:hint="eastAsia" w:ascii="宋体" w:hAnsi="宋体" w:cs="宋体"/>
          <w:sz w:val="24"/>
        </w:rPr>
        <w:t>第三条 支付方式</w:t>
      </w:r>
    </w:p>
    <w:p w14:paraId="331315EA">
      <w:pPr>
        <w:spacing w:after="0" w:line="360" w:lineRule="auto"/>
        <w:ind w:firstLine="480" w:firstLineChars="200"/>
        <w:rPr>
          <w:rFonts w:ascii="宋体" w:hAnsi="宋体" w:cs="宋体"/>
          <w:sz w:val="24"/>
        </w:rPr>
      </w:pPr>
      <w:r>
        <w:rPr>
          <w:rFonts w:hint="eastAsia" w:ascii="宋体" w:hAnsi="宋体" w:cs="宋体"/>
          <w:sz w:val="24"/>
        </w:rPr>
        <w:t>3.1 甲方按以下第</w:t>
      </w:r>
      <w:r>
        <w:rPr>
          <w:rFonts w:hint="eastAsia" w:ascii="宋体" w:hAnsi="宋体" w:cs="宋体"/>
          <w:sz w:val="24"/>
          <w:u w:val="single"/>
        </w:rPr>
        <w:t xml:space="preserve">    </w:t>
      </w:r>
      <w:r>
        <w:rPr>
          <w:rFonts w:hint="eastAsia" w:ascii="宋体" w:hAnsi="宋体" w:cs="宋体"/>
          <w:sz w:val="24"/>
        </w:rPr>
        <w:t>种方式向乙方支付合同款项：</w:t>
      </w:r>
      <w:r>
        <w:rPr>
          <w:rFonts w:hint="eastAsia" w:ascii="宋体" w:hAnsi="宋体" w:cs="宋体"/>
          <w:sz w:val="24"/>
        </w:rPr>
        <w:br w:type="textWrapping"/>
      </w:r>
      <w:r>
        <w:rPr>
          <w:rFonts w:hint="eastAsia" w:ascii="宋体" w:hAnsi="宋体" w:cs="宋体"/>
          <w:sz w:val="24"/>
        </w:rPr>
        <w:t>（1）分期支付：</w:t>
      </w:r>
      <w:r>
        <w:rPr>
          <w:rFonts w:hint="eastAsia" w:ascii="宋体" w:hAnsi="宋体" w:cs="宋体"/>
          <w:sz w:val="24"/>
        </w:rPr>
        <w:br w:type="textWrapping"/>
      </w:r>
      <w:r>
        <w:rPr>
          <w:rFonts w:hint="eastAsia" w:ascii="宋体" w:hAnsi="宋体" w:cs="宋体"/>
          <w:sz w:val="24"/>
        </w:rPr>
        <w:t>a. 合同签订后</w:t>
      </w:r>
      <w:r>
        <w:rPr>
          <w:rFonts w:hint="eastAsia" w:ascii="宋体" w:hAnsi="宋体" w:cs="宋体"/>
          <w:sz w:val="24"/>
          <w:u w:val="single"/>
        </w:rPr>
        <w:t>        </w:t>
      </w:r>
      <w:r>
        <w:rPr>
          <w:rFonts w:hint="eastAsia" w:ascii="宋体" w:hAnsi="宋体" w:cs="宋体"/>
          <w:sz w:val="24"/>
        </w:rPr>
        <w:t>个工作日内，甲方向乙方支付合同总价的</w:t>
      </w:r>
      <w:r>
        <w:rPr>
          <w:rFonts w:hint="eastAsia" w:ascii="宋体" w:hAnsi="宋体" w:cs="宋体"/>
          <w:sz w:val="24"/>
          <w:u w:val="single"/>
        </w:rPr>
        <w:t>       % </w:t>
      </w:r>
      <w:r>
        <w:rPr>
          <w:rFonts w:hint="eastAsia" w:ascii="宋体" w:hAnsi="宋体" w:cs="宋体"/>
          <w:sz w:val="24"/>
        </w:rPr>
        <w:t>作为预付款，即人民币</w:t>
      </w:r>
      <w:r>
        <w:rPr>
          <w:rFonts w:hint="eastAsia" w:ascii="宋体" w:hAnsi="宋体" w:cs="宋体"/>
          <w:sz w:val="24"/>
          <w:u w:val="single"/>
        </w:rPr>
        <w:t xml:space="preserve"> ¥        </w:t>
      </w:r>
      <w:r>
        <w:rPr>
          <w:rFonts w:hint="eastAsia" w:ascii="宋体" w:hAnsi="宋体" w:cs="宋体"/>
          <w:sz w:val="24"/>
        </w:rPr>
        <w:t>元。</w:t>
      </w:r>
      <w:r>
        <w:rPr>
          <w:rFonts w:hint="eastAsia" w:ascii="宋体" w:hAnsi="宋体" w:cs="宋体"/>
          <w:sz w:val="24"/>
        </w:rPr>
        <w:br w:type="textWrapping"/>
      </w:r>
      <w:r>
        <w:rPr>
          <w:rFonts w:hint="eastAsia" w:ascii="宋体" w:hAnsi="宋体" w:cs="宋体"/>
          <w:sz w:val="24"/>
        </w:rPr>
        <w:t>b. 货物送达指定地点经甲方验收合格（或服务期满验收合格）后</w:t>
      </w:r>
      <w:r>
        <w:rPr>
          <w:rFonts w:hint="eastAsia" w:ascii="宋体" w:hAnsi="宋体" w:cs="宋体"/>
          <w:sz w:val="24"/>
          <w:u w:val="single"/>
        </w:rPr>
        <w:t>        </w:t>
      </w:r>
      <w:r>
        <w:rPr>
          <w:rFonts w:hint="eastAsia" w:ascii="宋体" w:hAnsi="宋体" w:cs="宋体"/>
          <w:sz w:val="24"/>
        </w:rPr>
        <w:t>个工作日内，甲方向乙方支付合同总价的</w:t>
      </w:r>
      <w:r>
        <w:rPr>
          <w:rFonts w:hint="eastAsia" w:ascii="宋体" w:hAnsi="宋体" w:cs="宋体"/>
          <w:sz w:val="24"/>
          <w:u w:val="single"/>
        </w:rPr>
        <w:t>       %</w:t>
      </w:r>
      <w:r>
        <w:rPr>
          <w:rFonts w:hint="eastAsia" w:ascii="宋体" w:hAnsi="宋体" w:cs="宋体"/>
          <w:sz w:val="24"/>
        </w:rPr>
        <w:t>，即人民币</w:t>
      </w:r>
      <w:r>
        <w:rPr>
          <w:rFonts w:hint="eastAsia" w:ascii="宋体" w:hAnsi="宋体" w:cs="宋体"/>
          <w:sz w:val="24"/>
          <w:u w:val="single"/>
        </w:rPr>
        <w:t xml:space="preserve"> ¥        </w:t>
      </w:r>
      <w:r>
        <w:rPr>
          <w:rFonts w:hint="eastAsia" w:ascii="宋体" w:hAnsi="宋体" w:cs="宋体"/>
          <w:sz w:val="24"/>
        </w:rPr>
        <w:t>元。</w:t>
      </w:r>
      <w:r>
        <w:rPr>
          <w:rFonts w:hint="eastAsia" w:ascii="宋体" w:hAnsi="宋体" w:cs="宋体"/>
          <w:sz w:val="24"/>
        </w:rPr>
        <w:br w:type="textWrapping"/>
      </w:r>
      <w:r>
        <w:rPr>
          <w:rFonts w:hint="eastAsia" w:ascii="宋体" w:hAnsi="宋体" w:cs="宋体"/>
          <w:sz w:val="24"/>
        </w:rPr>
        <w:t>c. 剩余合同总价的</w:t>
      </w:r>
      <w:r>
        <w:rPr>
          <w:rFonts w:hint="eastAsia" w:ascii="宋体" w:hAnsi="宋体" w:cs="宋体"/>
          <w:sz w:val="24"/>
          <w:u w:val="single"/>
        </w:rPr>
        <w:t>       % </w:t>
      </w:r>
      <w:r>
        <w:rPr>
          <w:rFonts w:hint="eastAsia" w:ascii="宋体" w:hAnsi="宋体" w:cs="宋体"/>
          <w:sz w:val="24"/>
        </w:rPr>
        <w:t>作为质量保证金，待质保期</w:t>
      </w:r>
      <w:r>
        <w:rPr>
          <w:rFonts w:hint="eastAsia" w:ascii="宋体" w:hAnsi="宋体" w:cs="宋体"/>
          <w:sz w:val="24"/>
          <w:u w:val="single"/>
        </w:rPr>
        <w:t>        </w:t>
      </w:r>
      <w:r>
        <w:rPr>
          <w:rFonts w:hint="eastAsia" w:ascii="宋体" w:hAnsi="宋体" w:cs="宋体"/>
          <w:sz w:val="24"/>
        </w:rPr>
        <w:t>年届满后，如无质量问题或乙方已履行质保义务，甲方在</w:t>
      </w:r>
      <w:r>
        <w:rPr>
          <w:rFonts w:hint="eastAsia" w:ascii="宋体" w:hAnsi="宋体" w:cs="宋体"/>
          <w:sz w:val="24"/>
          <w:u w:val="single"/>
        </w:rPr>
        <w:t>        </w:t>
      </w:r>
      <w:r>
        <w:rPr>
          <w:rFonts w:hint="eastAsia" w:ascii="宋体" w:hAnsi="宋体" w:cs="宋体"/>
          <w:sz w:val="24"/>
        </w:rPr>
        <w:t>个工作日内无息付清。</w:t>
      </w:r>
      <w:r>
        <w:rPr>
          <w:rFonts w:hint="eastAsia" w:ascii="宋体" w:hAnsi="宋体" w:cs="宋体"/>
          <w:sz w:val="24"/>
        </w:rPr>
        <w:br w:type="textWrapping"/>
      </w:r>
      <w:r>
        <w:rPr>
          <w:rFonts w:hint="eastAsia" w:ascii="宋体" w:hAnsi="宋体" w:cs="宋体"/>
          <w:sz w:val="24"/>
        </w:rPr>
        <w:t>（2）一次性支付：货物/服务验收合格后</w:t>
      </w:r>
      <w:r>
        <w:rPr>
          <w:rFonts w:hint="eastAsia" w:ascii="宋体" w:hAnsi="宋体" w:cs="宋体"/>
          <w:sz w:val="24"/>
          <w:u w:val="single"/>
        </w:rPr>
        <w:t>        </w:t>
      </w:r>
      <w:r>
        <w:rPr>
          <w:rFonts w:hint="eastAsia" w:ascii="宋体" w:hAnsi="宋体" w:cs="宋体"/>
          <w:sz w:val="24"/>
        </w:rPr>
        <w:t>个工作日内，甲方向乙方支付全部合同款项。</w:t>
      </w:r>
    </w:p>
    <w:p w14:paraId="48A6D5C2">
      <w:pPr>
        <w:spacing w:after="0" w:line="360" w:lineRule="auto"/>
        <w:ind w:firstLine="480" w:firstLineChars="200"/>
        <w:rPr>
          <w:rFonts w:ascii="宋体" w:hAnsi="宋体" w:cs="宋体"/>
          <w:sz w:val="24"/>
        </w:rPr>
      </w:pPr>
      <w:r>
        <w:rPr>
          <w:rFonts w:hint="eastAsia" w:ascii="宋体" w:hAnsi="宋体" w:cs="宋体"/>
          <w:sz w:val="24"/>
        </w:rPr>
        <w:t>3.2 乙方应在甲方付款前，向甲方出具等额、合法的增值税发票。甲方收到发票后按约定付款。</w:t>
      </w:r>
    </w:p>
    <w:p w14:paraId="790D0858">
      <w:pPr>
        <w:spacing w:after="0" w:line="360" w:lineRule="auto"/>
        <w:ind w:firstLine="480" w:firstLineChars="200"/>
        <w:rPr>
          <w:rFonts w:ascii="宋体" w:hAnsi="宋体" w:cs="宋体"/>
          <w:sz w:val="24"/>
        </w:rPr>
      </w:pPr>
      <w:r>
        <w:rPr>
          <w:rFonts w:hint="eastAsia" w:ascii="宋体" w:hAnsi="宋体" w:cs="宋体"/>
          <w:sz w:val="24"/>
        </w:rPr>
        <w:t>第四条 交付与验收</w:t>
      </w:r>
    </w:p>
    <w:p w14:paraId="5B00D0F4">
      <w:pPr>
        <w:spacing w:after="0" w:line="360" w:lineRule="auto"/>
        <w:ind w:firstLine="480" w:firstLineChars="200"/>
        <w:rPr>
          <w:rFonts w:ascii="宋体" w:hAnsi="宋体" w:cs="宋体"/>
          <w:sz w:val="24"/>
        </w:rPr>
      </w:pPr>
      <w:r>
        <w:rPr>
          <w:rFonts w:hint="eastAsia" w:ascii="宋体" w:hAnsi="宋体" w:cs="宋体"/>
          <w:sz w:val="24"/>
        </w:rPr>
        <w:t>4.1 交付时间：乙方应于</w:t>
      </w:r>
      <w:r>
        <w:rPr>
          <w:rFonts w:hint="eastAsia" w:ascii="宋体" w:hAnsi="宋体" w:cs="宋体"/>
          <w:sz w:val="24"/>
          <w:u w:val="single"/>
        </w:rPr>
        <w:t>        年        月        日</w:t>
      </w:r>
      <w:r>
        <w:rPr>
          <w:rFonts w:hint="eastAsia" w:ascii="宋体" w:hAnsi="宋体" w:cs="宋体"/>
          <w:sz w:val="24"/>
        </w:rPr>
        <w:t>前将全部商品送达甲方指定地点并完成安装调试（如需），或在此日期前完成所有服务。</w:t>
      </w:r>
      <w:r>
        <w:rPr>
          <w:rFonts w:hint="eastAsia" w:ascii="宋体" w:hAnsi="宋体" w:cs="宋体"/>
          <w:sz w:val="24"/>
        </w:rPr>
        <w:br w:type="textWrapping"/>
      </w:r>
      <w:r>
        <w:rPr>
          <w:rFonts w:hint="eastAsia" w:ascii="宋体" w:hAnsi="宋体" w:cs="宋体"/>
          <w:sz w:val="24"/>
        </w:rPr>
        <w:t>指定交付地点</w:t>
      </w:r>
      <w:r>
        <w:rPr>
          <w:rFonts w:hint="eastAsia" w:ascii="宋体" w:hAnsi="宋体" w:cs="宋体"/>
          <w:sz w:val="24"/>
          <w:u w:val="single"/>
        </w:rPr>
        <w:t xml:space="preserve">：                     </w:t>
      </w:r>
      <w:r>
        <w:rPr>
          <w:rFonts w:hint="eastAsia" w:ascii="宋体" w:hAnsi="宋体" w:cs="宋体"/>
          <w:sz w:val="24"/>
        </w:rPr>
        <w:t>（如：XX校区XX楼仓库/甲方制定地点）</w:t>
      </w:r>
    </w:p>
    <w:p w14:paraId="26A6CD21">
      <w:pPr>
        <w:spacing w:after="0" w:line="360" w:lineRule="auto"/>
        <w:ind w:firstLine="480" w:firstLineChars="200"/>
        <w:rPr>
          <w:rFonts w:ascii="宋体" w:hAnsi="宋体" w:cs="宋体"/>
          <w:sz w:val="24"/>
        </w:rPr>
      </w:pPr>
      <w:r>
        <w:rPr>
          <w:rFonts w:hint="eastAsia" w:ascii="宋体" w:hAnsi="宋体" w:cs="宋体"/>
          <w:sz w:val="24"/>
        </w:rPr>
        <w:t>4.2 交付方式：乙方负责运输并承担全部费用和风险。货物送达前的一切毁损、灭失风险由乙方承担。</w:t>
      </w:r>
    </w:p>
    <w:p w14:paraId="5EEFEB1D">
      <w:pPr>
        <w:spacing w:after="0" w:line="360" w:lineRule="auto"/>
        <w:ind w:firstLine="480" w:firstLineChars="200"/>
        <w:rPr>
          <w:rFonts w:ascii="宋体" w:hAnsi="宋体" w:cs="宋体"/>
          <w:sz w:val="24"/>
        </w:rPr>
      </w:pPr>
      <w:r>
        <w:rPr>
          <w:rFonts w:hint="eastAsia" w:ascii="宋体" w:hAnsi="宋体" w:cs="宋体"/>
          <w:sz w:val="24"/>
        </w:rPr>
        <w:t>4.3 验收标准：（以本合同附件一《采购明细清单》约定的技术规格、质量标准以及相关国家/行业标准为依据。）</w:t>
      </w:r>
    </w:p>
    <w:p w14:paraId="77C2911C">
      <w:pPr>
        <w:spacing w:after="0" w:line="360" w:lineRule="auto"/>
        <w:ind w:left="480" w:leftChars="218"/>
        <w:rPr>
          <w:rFonts w:ascii="宋体" w:hAnsi="宋体" w:cs="宋体"/>
          <w:sz w:val="24"/>
        </w:rPr>
      </w:pPr>
      <w:r>
        <w:rPr>
          <w:rFonts w:hint="eastAsia" w:ascii="宋体" w:hAnsi="宋体" w:cs="宋体"/>
          <w:sz w:val="24"/>
        </w:rPr>
        <w:t>4.4 验收程序：</w:t>
      </w:r>
      <w:r>
        <w:rPr>
          <w:rFonts w:hint="eastAsia" w:ascii="宋体" w:hAnsi="宋体" w:cs="宋体"/>
          <w:sz w:val="24"/>
        </w:rPr>
        <w:br w:type="textWrapping"/>
      </w:r>
      <w:r>
        <w:rPr>
          <w:rFonts w:hint="eastAsia" w:ascii="宋体" w:hAnsi="宋体" w:cs="宋体"/>
          <w:sz w:val="24"/>
        </w:rPr>
        <w:t>a. 商品送达后（或服务完成后），乙方应通知甲方进行验收。</w:t>
      </w:r>
      <w:r>
        <w:rPr>
          <w:rFonts w:hint="eastAsia" w:ascii="宋体" w:hAnsi="宋体" w:cs="宋体"/>
          <w:sz w:val="24"/>
        </w:rPr>
        <w:br w:type="textWrapping"/>
      </w:r>
      <w:r>
        <w:rPr>
          <w:rFonts w:hint="eastAsia" w:ascii="宋体" w:hAnsi="宋体" w:cs="宋体"/>
          <w:sz w:val="24"/>
        </w:rPr>
        <w:t>b. 甲方应在收到通知后</w:t>
      </w:r>
      <w:r>
        <w:rPr>
          <w:rFonts w:hint="eastAsia" w:ascii="宋体" w:hAnsi="宋体" w:cs="宋体"/>
          <w:sz w:val="24"/>
          <w:u w:val="single"/>
        </w:rPr>
        <w:t>        </w:t>
      </w:r>
      <w:r>
        <w:rPr>
          <w:rFonts w:hint="eastAsia" w:ascii="宋体" w:hAnsi="宋体" w:cs="宋体"/>
          <w:sz w:val="24"/>
        </w:rPr>
        <w:t>个工作日内组织验收。甲方验收合格后，应出具《验收合格报告》。</w:t>
      </w:r>
      <w:r>
        <w:rPr>
          <w:rFonts w:hint="eastAsia" w:ascii="宋体" w:hAnsi="宋体" w:cs="宋体"/>
          <w:sz w:val="24"/>
        </w:rPr>
        <w:br w:type="textWrapping"/>
      </w:r>
      <w:r>
        <w:rPr>
          <w:rFonts w:hint="eastAsia" w:ascii="宋体" w:hAnsi="宋体" w:cs="宋体"/>
          <w:sz w:val="24"/>
        </w:rPr>
        <w:t>c. 如验收不合格，甲方有权要求乙方在</w:t>
      </w:r>
      <w:r>
        <w:rPr>
          <w:rFonts w:hint="eastAsia" w:ascii="宋体" w:hAnsi="宋体" w:cs="宋体"/>
          <w:sz w:val="24"/>
          <w:u w:val="single"/>
        </w:rPr>
        <w:t>        </w:t>
      </w:r>
      <w:r>
        <w:rPr>
          <w:rFonts w:hint="eastAsia" w:ascii="宋体" w:hAnsi="宋体" w:cs="宋体"/>
          <w:sz w:val="24"/>
        </w:rPr>
        <w:t>日内更换、退货、重做或采取其他补救措施，因此产生的所有费用由乙方承担。逾期未能解决的，视为乙方违约。</w:t>
      </w:r>
    </w:p>
    <w:p w14:paraId="6501C290">
      <w:pPr>
        <w:spacing w:after="0" w:line="360" w:lineRule="auto"/>
        <w:ind w:firstLine="480" w:firstLineChars="200"/>
        <w:rPr>
          <w:rFonts w:ascii="宋体" w:hAnsi="宋体" w:cs="宋体"/>
          <w:sz w:val="24"/>
        </w:rPr>
      </w:pPr>
      <w:r>
        <w:rPr>
          <w:rFonts w:hint="eastAsia" w:ascii="宋体" w:hAnsi="宋体" w:cs="宋体"/>
          <w:sz w:val="24"/>
        </w:rPr>
        <w:t>第五条 质量保证与售后服务</w:t>
      </w:r>
    </w:p>
    <w:p w14:paraId="295C5684">
      <w:pPr>
        <w:spacing w:after="0" w:line="360" w:lineRule="auto"/>
        <w:ind w:firstLine="480" w:firstLineChars="200"/>
        <w:rPr>
          <w:rFonts w:ascii="宋体" w:hAnsi="宋体" w:cs="宋体"/>
          <w:sz w:val="24"/>
        </w:rPr>
      </w:pPr>
      <w:r>
        <w:rPr>
          <w:rFonts w:hint="eastAsia" w:ascii="宋体" w:hAnsi="宋体" w:cs="宋体"/>
          <w:sz w:val="24"/>
        </w:rPr>
        <w:t>5.1 乙方对所提供商品的质量保证期为</w:t>
      </w:r>
      <w:r>
        <w:rPr>
          <w:rFonts w:hint="eastAsia" w:ascii="宋体" w:hAnsi="宋体" w:cs="宋体"/>
          <w:sz w:val="24"/>
          <w:u w:val="single"/>
        </w:rPr>
        <w:t>        个月/年，</w:t>
      </w:r>
      <w:r>
        <w:rPr>
          <w:rFonts w:hint="eastAsia" w:ascii="宋体" w:hAnsi="宋体" w:cs="宋体"/>
          <w:sz w:val="24"/>
        </w:rPr>
        <w:t>自甲方验收合格之日起计算。保证期内，如出现非甲方人为原因造成的质量问题，乙方负责 □ 免费维修 □ 免费更换 □ 退货退款。</w:t>
      </w:r>
    </w:p>
    <w:p w14:paraId="524800D4">
      <w:pPr>
        <w:spacing w:after="0" w:line="360" w:lineRule="auto"/>
        <w:ind w:firstLine="480" w:firstLineChars="200"/>
        <w:rPr>
          <w:rFonts w:ascii="宋体" w:hAnsi="宋体" w:cs="宋体"/>
          <w:sz w:val="24"/>
        </w:rPr>
      </w:pPr>
      <w:r>
        <w:rPr>
          <w:rFonts w:hint="eastAsia" w:ascii="宋体" w:hAnsi="宋体" w:cs="宋体"/>
          <w:sz w:val="24"/>
        </w:rPr>
        <w:t>5.2 乙方应提供 7×24 小时（或 5×8 小时）的技术支持服务，并在接到甲方故障通知后</w:t>
      </w:r>
      <w:r>
        <w:rPr>
          <w:rFonts w:hint="eastAsia" w:ascii="宋体" w:hAnsi="宋体" w:cs="宋体"/>
          <w:sz w:val="24"/>
          <w:u w:val="single"/>
        </w:rPr>
        <w:t>        </w:t>
      </w:r>
      <w:r>
        <w:rPr>
          <w:rFonts w:hint="eastAsia" w:ascii="宋体" w:hAnsi="宋体" w:cs="宋体"/>
          <w:sz w:val="24"/>
        </w:rPr>
        <w:t>小时内响应，</w:t>
      </w:r>
      <w:r>
        <w:rPr>
          <w:rFonts w:hint="eastAsia" w:ascii="宋体" w:hAnsi="宋体" w:cs="宋体"/>
          <w:sz w:val="24"/>
          <w:u w:val="single"/>
        </w:rPr>
        <w:t xml:space="preserve">       </w:t>
      </w:r>
      <w:r>
        <w:rPr>
          <w:rFonts w:hint="eastAsia" w:ascii="宋体" w:hAnsi="宋体" w:cs="宋体"/>
          <w:sz w:val="24"/>
        </w:rPr>
        <w:t>小时内解决故障。如需现场服务，乙方技术人员应在</w:t>
      </w:r>
      <w:r>
        <w:rPr>
          <w:rFonts w:hint="eastAsia" w:ascii="宋体" w:hAnsi="宋体" w:cs="宋体"/>
          <w:sz w:val="24"/>
          <w:u w:val="single"/>
        </w:rPr>
        <w:t>        </w:t>
      </w:r>
      <w:r>
        <w:rPr>
          <w:rFonts w:hint="eastAsia" w:ascii="宋体" w:hAnsi="宋体" w:cs="宋体"/>
          <w:sz w:val="24"/>
        </w:rPr>
        <w:t>小时内到达现场。</w:t>
      </w:r>
    </w:p>
    <w:p w14:paraId="660637CE">
      <w:pPr>
        <w:spacing w:after="0" w:line="360" w:lineRule="auto"/>
        <w:ind w:firstLine="480" w:firstLineChars="200"/>
        <w:rPr>
          <w:rFonts w:ascii="宋体" w:hAnsi="宋体" w:cs="宋体"/>
          <w:sz w:val="24"/>
        </w:rPr>
      </w:pPr>
      <w:r>
        <w:rPr>
          <w:rFonts w:hint="eastAsia" w:ascii="宋体" w:hAnsi="宋体" w:cs="宋体"/>
          <w:sz w:val="24"/>
        </w:rPr>
        <w:t>第六条 甲方的权利和义务</w:t>
      </w:r>
    </w:p>
    <w:p w14:paraId="7F3B78C0">
      <w:pPr>
        <w:spacing w:after="0" w:line="360" w:lineRule="auto"/>
        <w:ind w:left="480" w:leftChars="218"/>
        <w:rPr>
          <w:rFonts w:ascii="宋体" w:hAnsi="宋体" w:cs="宋体"/>
          <w:sz w:val="24"/>
        </w:rPr>
      </w:pPr>
      <w:r>
        <w:rPr>
          <w:rFonts w:hint="eastAsia" w:ascii="宋体" w:hAnsi="宋体" w:cs="宋体"/>
          <w:sz w:val="24"/>
        </w:rPr>
        <w:t>6.1 按合同约定接收商品/服务、验收并支付款项。</w:t>
      </w:r>
      <w:r>
        <w:rPr>
          <w:rFonts w:hint="eastAsia" w:ascii="宋体" w:hAnsi="宋体" w:cs="宋体"/>
          <w:sz w:val="24"/>
        </w:rPr>
        <w:br w:type="textWrapping"/>
      </w:r>
      <w:r>
        <w:rPr>
          <w:rFonts w:hint="eastAsia" w:ascii="宋体" w:hAnsi="宋体" w:cs="宋体"/>
          <w:sz w:val="24"/>
        </w:rPr>
        <w:t>6.2 对乙方的履约情况进行监督和检查。</w:t>
      </w:r>
      <w:r>
        <w:rPr>
          <w:rFonts w:hint="eastAsia" w:ascii="宋体" w:hAnsi="宋体" w:cs="宋体"/>
          <w:sz w:val="24"/>
        </w:rPr>
        <w:br w:type="textWrapping"/>
      </w:r>
      <w:r>
        <w:rPr>
          <w:rFonts w:hint="eastAsia" w:ascii="宋体" w:hAnsi="宋体" w:cs="宋体"/>
          <w:sz w:val="24"/>
        </w:rPr>
        <w:t>6.3 为乙方提供履行合同所必要的便利条件（如提前告知注意事项、提供工作场地等）。</w:t>
      </w:r>
    </w:p>
    <w:p w14:paraId="35B22284">
      <w:pPr>
        <w:spacing w:after="0" w:line="360" w:lineRule="auto"/>
        <w:ind w:firstLine="480" w:firstLineChars="200"/>
        <w:rPr>
          <w:rFonts w:ascii="宋体" w:hAnsi="宋体" w:cs="宋体"/>
          <w:sz w:val="24"/>
        </w:rPr>
      </w:pPr>
      <w:r>
        <w:rPr>
          <w:rFonts w:hint="eastAsia" w:ascii="宋体" w:hAnsi="宋体" w:cs="宋体"/>
          <w:sz w:val="24"/>
        </w:rPr>
        <w:t>第七条 乙方的权利和义务</w:t>
      </w:r>
    </w:p>
    <w:p w14:paraId="6806F358">
      <w:pPr>
        <w:spacing w:after="0" w:line="360" w:lineRule="auto"/>
        <w:ind w:left="480" w:leftChars="218"/>
        <w:rPr>
          <w:rFonts w:ascii="宋体" w:hAnsi="宋体" w:cs="宋体"/>
          <w:sz w:val="24"/>
        </w:rPr>
      </w:pPr>
      <w:r>
        <w:rPr>
          <w:rFonts w:hint="eastAsia" w:ascii="宋体" w:hAnsi="宋体" w:cs="宋体"/>
          <w:sz w:val="24"/>
        </w:rPr>
        <w:t>7.1 按合同约定时间、地点、质量标准交付商品或提供服务。</w:t>
      </w:r>
      <w:r>
        <w:rPr>
          <w:rFonts w:hint="eastAsia" w:ascii="宋体" w:hAnsi="宋体" w:cs="宋体"/>
          <w:sz w:val="24"/>
        </w:rPr>
        <w:br w:type="textWrapping"/>
      </w:r>
      <w:r>
        <w:rPr>
          <w:rFonts w:hint="eastAsia" w:ascii="宋体" w:hAnsi="宋体" w:cs="宋体"/>
          <w:sz w:val="24"/>
        </w:rPr>
        <w:t>7.2 对所提供的商品/服务承担瑕疵担保责任。</w:t>
      </w:r>
      <w:r>
        <w:rPr>
          <w:rFonts w:hint="eastAsia" w:ascii="宋体" w:hAnsi="宋体" w:cs="宋体"/>
          <w:sz w:val="24"/>
        </w:rPr>
        <w:br w:type="textWrapping"/>
      </w:r>
      <w:r>
        <w:rPr>
          <w:rFonts w:hint="eastAsia" w:ascii="宋体" w:hAnsi="宋体" w:cs="宋体"/>
          <w:sz w:val="24"/>
        </w:rPr>
        <w:t>7.3 保证所提供的商品来源合法，无知识产权纠纷。如因知识产权问题导致甲方受损，乙方应承担全部赔偿责任。</w:t>
      </w:r>
      <w:r>
        <w:rPr>
          <w:rFonts w:hint="eastAsia" w:ascii="宋体" w:hAnsi="宋体" w:cs="宋体"/>
          <w:sz w:val="24"/>
        </w:rPr>
        <w:br w:type="textWrapping"/>
      </w:r>
      <w:r>
        <w:rPr>
          <w:rFonts w:hint="eastAsia" w:ascii="宋体" w:hAnsi="宋体" w:cs="宋体"/>
          <w:sz w:val="24"/>
        </w:rPr>
        <w:t>7.4 遵守甲方校园的管理规定，文明、安全作业。如因乙方人员行为造成甲方或第三方人身财产损害，由乙方承担全部责任。</w:t>
      </w:r>
    </w:p>
    <w:p w14:paraId="064A547A">
      <w:pPr>
        <w:spacing w:after="0" w:line="360" w:lineRule="auto"/>
        <w:ind w:firstLine="480" w:firstLineChars="200"/>
        <w:rPr>
          <w:rFonts w:ascii="宋体" w:hAnsi="宋体" w:cs="宋体"/>
          <w:sz w:val="24"/>
        </w:rPr>
      </w:pPr>
      <w:r>
        <w:rPr>
          <w:rFonts w:hint="eastAsia" w:ascii="宋体" w:hAnsi="宋体" w:cs="宋体"/>
          <w:sz w:val="24"/>
        </w:rPr>
        <w:t>第八条 违约责任</w:t>
      </w:r>
    </w:p>
    <w:p w14:paraId="2722784D">
      <w:pPr>
        <w:spacing w:after="0" w:line="360" w:lineRule="auto"/>
        <w:ind w:left="480" w:leftChars="218"/>
        <w:rPr>
          <w:rFonts w:ascii="宋体" w:hAnsi="宋体" w:cs="宋体"/>
          <w:sz w:val="24"/>
        </w:rPr>
      </w:pPr>
      <w:r>
        <w:rPr>
          <w:rFonts w:hint="eastAsia" w:ascii="宋体" w:hAnsi="宋体" w:cs="宋体"/>
          <w:sz w:val="24"/>
        </w:rPr>
        <w:t>8.1 乙方违约：</w:t>
      </w:r>
      <w:r>
        <w:rPr>
          <w:rFonts w:hint="eastAsia" w:ascii="宋体" w:hAnsi="宋体" w:cs="宋体"/>
          <w:sz w:val="24"/>
        </w:rPr>
        <w:br w:type="textWrapping"/>
      </w:r>
      <w:r>
        <w:rPr>
          <w:rFonts w:hint="eastAsia" w:ascii="宋体" w:hAnsi="宋体" w:cs="宋体"/>
          <w:sz w:val="24"/>
        </w:rPr>
        <w:t>a. 逾期交付：每逾期一日，应向甲方支付合同总金额万分之</w:t>
      </w:r>
      <w:r>
        <w:rPr>
          <w:rFonts w:hint="eastAsia" w:ascii="宋体" w:hAnsi="宋体" w:cs="宋体"/>
          <w:sz w:val="24"/>
          <w:u w:val="single"/>
        </w:rPr>
        <w:t xml:space="preserve">       </w:t>
      </w:r>
      <w:r>
        <w:rPr>
          <w:rFonts w:hint="eastAsia" w:ascii="宋体" w:hAnsi="宋体" w:cs="宋体"/>
          <w:sz w:val="24"/>
        </w:rPr>
        <w:t>的违约金。逾期超过</w:t>
      </w:r>
      <w:r>
        <w:rPr>
          <w:rFonts w:hint="eastAsia" w:ascii="宋体" w:hAnsi="宋体" w:cs="宋体"/>
          <w:sz w:val="24"/>
          <w:u w:val="single"/>
        </w:rPr>
        <w:t>        </w:t>
      </w:r>
      <w:r>
        <w:rPr>
          <w:rFonts w:hint="eastAsia" w:ascii="宋体" w:hAnsi="宋体" w:cs="宋体"/>
          <w:sz w:val="24"/>
        </w:rPr>
        <w:t>日，甲方有权单方解除合同，乙方除支付违约金外，还应退还甲方已支付款项。</w:t>
      </w:r>
      <w:r>
        <w:rPr>
          <w:rFonts w:hint="eastAsia" w:ascii="宋体" w:hAnsi="宋体" w:cs="宋体"/>
          <w:sz w:val="24"/>
        </w:rPr>
        <w:br w:type="textWrapping"/>
      </w:r>
      <w:r>
        <w:rPr>
          <w:rFonts w:hint="eastAsia" w:ascii="宋体" w:hAnsi="宋体" w:cs="宋体"/>
          <w:sz w:val="24"/>
        </w:rPr>
        <w:t>b. 质量不合格：乙方应立即更换或修复，并承担由此产生的所有费用。若因此导致逾期交付，还需承担逾期违约责任。若无法更换或修复，或经更换/修复后仍不合格，甲方有权解除合同，乙方退还全部款项并支付合同总金额</w:t>
      </w:r>
      <w:r>
        <w:rPr>
          <w:rFonts w:hint="eastAsia" w:ascii="宋体" w:hAnsi="宋体" w:cs="宋体"/>
          <w:sz w:val="24"/>
          <w:u w:val="single"/>
        </w:rPr>
        <w:t>       % </w:t>
      </w:r>
      <w:r>
        <w:rPr>
          <w:rFonts w:hint="eastAsia" w:ascii="宋体" w:hAnsi="宋体" w:cs="宋体"/>
          <w:sz w:val="24"/>
        </w:rPr>
        <w:t>的违约金。</w:t>
      </w:r>
      <w:r>
        <w:rPr>
          <w:rFonts w:hint="eastAsia" w:ascii="宋体" w:hAnsi="宋体" w:cs="宋体"/>
          <w:sz w:val="24"/>
        </w:rPr>
        <w:br w:type="textWrapping"/>
      </w:r>
      <w:r>
        <w:rPr>
          <w:rFonts w:hint="eastAsia" w:ascii="宋体" w:hAnsi="宋体" w:cs="宋体"/>
          <w:sz w:val="24"/>
        </w:rPr>
        <w:t>c. 其他违约：乙方应赔偿由此给甲方造成的全部损失，包括但不限于甲方为维护自己的合法债权而支出的诉讼费、律师费、保全费、保险费、鉴定费、差旅费等一切费用。</w:t>
      </w:r>
    </w:p>
    <w:p w14:paraId="41DA4EEE">
      <w:pPr>
        <w:spacing w:after="0" w:line="360" w:lineRule="auto"/>
        <w:ind w:left="480" w:leftChars="218"/>
        <w:rPr>
          <w:rFonts w:ascii="宋体" w:hAnsi="宋体" w:cs="宋体"/>
          <w:sz w:val="24"/>
        </w:rPr>
      </w:pPr>
      <w:r>
        <w:rPr>
          <w:rFonts w:hint="eastAsia" w:ascii="宋体" w:hAnsi="宋体" w:cs="宋体"/>
          <w:sz w:val="24"/>
        </w:rPr>
        <w:t>8.2 甲方违约：</w:t>
      </w:r>
      <w:r>
        <w:rPr>
          <w:rFonts w:hint="eastAsia" w:ascii="宋体" w:hAnsi="宋体" w:cs="宋体"/>
          <w:sz w:val="24"/>
        </w:rPr>
        <w:br w:type="textWrapping"/>
      </w:r>
      <w:r>
        <w:rPr>
          <w:rFonts w:hint="eastAsia" w:ascii="宋体" w:hAnsi="宋体" w:cs="宋体"/>
          <w:sz w:val="24"/>
        </w:rPr>
        <w:t>a. 逾期付款：每逾期一日，应向乙方支付逾期未付款项万分之</w:t>
      </w:r>
      <w:r>
        <w:rPr>
          <w:rFonts w:hint="eastAsia" w:ascii="宋体" w:hAnsi="宋体" w:cs="宋体"/>
          <w:sz w:val="24"/>
          <w:u w:val="single"/>
        </w:rPr>
        <w:t xml:space="preserve">       </w:t>
      </w:r>
      <w:r>
        <w:rPr>
          <w:rFonts w:hint="eastAsia" w:ascii="宋体" w:hAnsi="宋体" w:cs="宋体"/>
          <w:sz w:val="24"/>
        </w:rPr>
        <w:t>的违约金。</w:t>
      </w:r>
      <w:r>
        <w:rPr>
          <w:rFonts w:hint="eastAsia" w:ascii="宋体" w:hAnsi="宋体" w:cs="宋体"/>
          <w:sz w:val="24"/>
        </w:rPr>
        <w:br w:type="textWrapping"/>
      </w:r>
      <w:r>
        <w:rPr>
          <w:rFonts w:hint="eastAsia" w:ascii="宋体" w:hAnsi="宋体" w:cs="宋体"/>
          <w:sz w:val="24"/>
        </w:rPr>
        <w:t>b. 无正当理由拒收货物：应向乙方支付合同总金额</w:t>
      </w:r>
      <w:r>
        <w:rPr>
          <w:rFonts w:hint="eastAsia" w:ascii="宋体" w:hAnsi="宋体" w:cs="宋体"/>
          <w:sz w:val="24"/>
          <w:u w:val="single"/>
        </w:rPr>
        <w:t>       % </w:t>
      </w:r>
      <w:r>
        <w:rPr>
          <w:rFonts w:hint="eastAsia" w:ascii="宋体" w:hAnsi="宋体" w:cs="宋体"/>
          <w:sz w:val="24"/>
        </w:rPr>
        <w:t>的违约金。</w:t>
      </w:r>
    </w:p>
    <w:p w14:paraId="462AF109">
      <w:pPr>
        <w:spacing w:after="0" w:line="360" w:lineRule="auto"/>
        <w:ind w:firstLine="480" w:firstLineChars="200"/>
        <w:rPr>
          <w:rFonts w:ascii="宋体" w:hAnsi="宋体" w:cs="宋体"/>
          <w:sz w:val="24"/>
        </w:rPr>
      </w:pPr>
      <w:r>
        <w:rPr>
          <w:rFonts w:hint="eastAsia" w:ascii="宋体" w:hAnsi="宋体" w:cs="宋体"/>
          <w:sz w:val="24"/>
        </w:rPr>
        <w:t>第九条 不可抗力</w:t>
      </w:r>
    </w:p>
    <w:p w14:paraId="349BC01C">
      <w:pPr>
        <w:spacing w:after="0" w:line="360" w:lineRule="auto"/>
        <w:ind w:firstLine="480" w:firstLineChars="200"/>
        <w:rPr>
          <w:rFonts w:ascii="宋体" w:hAnsi="宋体" w:cs="宋体"/>
          <w:sz w:val="24"/>
        </w:rPr>
      </w:pPr>
      <w:r>
        <w:rPr>
          <w:rFonts w:hint="eastAsia" w:ascii="宋体" w:hAnsi="宋体" w:cs="宋体"/>
          <w:sz w:val="24"/>
        </w:rPr>
        <w:t>因不可抗力（如地震、台风、水灾、战争等）导致一方不能履行合同的，根据影响程度，部分或全部免除责任，但受影响方应立即通知对方，并在</w:t>
      </w:r>
      <w:r>
        <w:rPr>
          <w:rFonts w:hint="eastAsia" w:ascii="宋体" w:hAnsi="宋体" w:cs="宋体"/>
          <w:sz w:val="24"/>
          <w:u w:val="single"/>
        </w:rPr>
        <w:t>        </w:t>
      </w:r>
      <w:r>
        <w:rPr>
          <w:rFonts w:hint="eastAsia" w:ascii="宋体" w:hAnsi="宋体" w:cs="宋体"/>
          <w:sz w:val="24"/>
        </w:rPr>
        <w:t>日内提供证明。</w:t>
      </w:r>
    </w:p>
    <w:p w14:paraId="0EDF11A0">
      <w:pPr>
        <w:spacing w:after="0" w:line="360" w:lineRule="auto"/>
        <w:ind w:firstLine="480" w:firstLineChars="200"/>
        <w:rPr>
          <w:rFonts w:ascii="宋体" w:hAnsi="宋体" w:cs="宋体"/>
          <w:sz w:val="24"/>
        </w:rPr>
      </w:pPr>
      <w:r>
        <w:rPr>
          <w:rFonts w:hint="eastAsia" w:ascii="宋体" w:hAnsi="宋体" w:cs="宋体"/>
          <w:sz w:val="24"/>
        </w:rPr>
        <w:t>第十条 争议解决</w:t>
      </w:r>
    </w:p>
    <w:p w14:paraId="3FB92E45">
      <w:pPr>
        <w:spacing w:after="0" w:line="360" w:lineRule="auto"/>
        <w:ind w:firstLine="480" w:firstLineChars="200"/>
        <w:rPr>
          <w:rFonts w:ascii="宋体" w:hAnsi="宋体" w:cs="宋体"/>
          <w:sz w:val="24"/>
        </w:rPr>
      </w:pPr>
      <w:r>
        <w:rPr>
          <w:rFonts w:hint="eastAsia" w:ascii="宋体" w:hAnsi="宋体" w:cs="宋体"/>
          <w:sz w:val="24"/>
        </w:rPr>
        <w:t>本合同履行过程中发生的任何争议，双方应友好协商解决。协商不成的，任何一方均可向 ☑ 甲方所在地人民法院提起诉讼 □ 申请仲裁。</w:t>
      </w:r>
    </w:p>
    <w:p w14:paraId="6EA8DDB5">
      <w:pPr>
        <w:spacing w:after="0" w:line="360" w:lineRule="auto"/>
        <w:ind w:firstLine="480" w:firstLineChars="200"/>
        <w:rPr>
          <w:rFonts w:ascii="宋体" w:hAnsi="宋体" w:cs="宋体"/>
          <w:sz w:val="24"/>
        </w:rPr>
      </w:pPr>
      <w:r>
        <w:rPr>
          <w:rFonts w:hint="eastAsia" w:ascii="宋体" w:hAnsi="宋体" w:cs="宋体"/>
          <w:sz w:val="24"/>
        </w:rPr>
        <w:t>第十一条 其他</w:t>
      </w:r>
    </w:p>
    <w:p w14:paraId="6E489663">
      <w:pPr>
        <w:spacing w:after="0" w:line="360" w:lineRule="auto"/>
        <w:ind w:firstLine="480" w:firstLineChars="200"/>
        <w:rPr>
          <w:rFonts w:ascii="宋体" w:hAnsi="宋体" w:cs="宋体"/>
          <w:sz w:val="24"/>
        </w:rPr>
      </w:pPr>
      <w:r>
        <w:rPr>
          <w:rFonts w:hint="eastAsia" w:ascii="宋体" w:hAnsi="宋体" w:cs="宋体"/>
          <w:sz w:val="24"/>
        </w:rPr>
        <w:t>11.1 本合同一式</w:t>
      </w:r>
      <w:r>
        <w:rPr>
          <w:rFonts w:hint="eastAsia" w:ascii="宋体" w:hAnsi="宋体" w:cs="宋体"/>
          <w:sz w:val="24"/>
          <w:u w:val="single"/>
        </w:rPr>
        <w:t>      </w:t>
      </w:r>
      <w:r>
        <w:rPr>
          <w:rFonts w:hint="eastAsia" w:ascii="宋体" w:hAnsi="宋体" w:cs="宋体"/>
          <w:sz w:val="24"/>
        </w:rPr>
        <w:t>份，甲方执</w:t>
      </w:r>
      <w:r>
        <w:rPr>
          <w:rFonts w:hint="eastAsia" w:ascii="宋体" w:hAnsi="宋体" w:cs="宋体"/>
          <w:sz w:val="24"/>
          <w:u w:val="single"/>
        </w:rPr>
        <w:t xml:space="preserve">     </w:t>
      </w:r>
      <w:r>
        <w:rPr>
          <w:rFonts w:hint="eastAsia" w:ascii="宋体" w:hAnsi="宋体" w:cs="宋体"/>
          <w:sz w:val="24"/>
        </w:rPr>
        <w:t>份，乙方执</w:t>
      </w:r>
      <w:r>
        <w:rPr>
          <w:rFonts w:hint="eastAsia" w:ascii="宋体" w:hAnsi="宋体" w:cs="宋体"/>
          <w:sz w:val="24"/>
          <w:u w:val="single"/>
        </w:rPr>
        <w:t xml:space="preserve">     </w:t>
      </w:r>
      <w:r>
        <w:rPr>
          <w:rFonts w:hint="eastAsia" w:ascii="宋体" w:hAnsi="宋体" w:cs="宋体"/>
          <w:sz w:val="24"/>
        </w:rPr>
        <w:t>份，具有同等法律效力。</w:t>
      </w:r>
      <w:r>
        <w:rPr>
          <w:rFonts w:hint="eastAsia" w:ascii="宋体" w:hAnsi="宋体" w:cs="宋体"/>
          <w:sz w:val="24"/>
        </w:rPr>
        <w:br w:type="textWrapping"/>
      </w:r>
      <w:r>
        <w:rPr>
          <w:rFonts w:hint="eastAsia" w:ascii="宋体" w:hAnsi="宋体" w:cs="宋体"/>
          <w:sz w:val="24"/>
        </w:rPr>
        <w:t xml:space="preserve">    11.2 本合同自双方签字盖章之日起生效。</w:t>
      </w:r>
      <w:r>
        <w:rPr>
          <w:rFonts w:hint="eastAsia" w:ascii="宋体" w:hAnsi="宋体" w:cs="宋体"/>
          <w:sz w:val="24"/>
        </w:rPr>
        <w:br w:type="textWrapping"/>
      </w:r>
      <w:r>
        <w:rPr>
          <w:rFonts w:hint="eastAsia" w:ascii="宋体" w:hAnsi="宋体" w:cs="宋体"/>
          <w:sz w:val="24"/>
        </w:rPr>
        <w:t xml:space="preserve">    11.3 本合同未尽事宜，由双方另行协商并签订书面补充协议，补充协议与本合同具有同等法律效力。</w:t>
      </w:r>
      <w:r>
        <w:rPr>
          <w:rFonts w:hint="eastAsia" w:ascii="宋体" w:hAnsi="宋体" w:cs="宋体"/>
          <w:sz w:val="24"/>
        </w:rPr>
        <w:br w:type="textWrapping"/>
      </w:r>
      <w:r>
        <w:rPr>
          <w:rFonts w:hint="eastAsia" w:ascii="宋体" w:hAnsi="宋体" w:cs="宋体"/>
          <w:sz w:val="24"/>
        </w:rPr>
        <w:t xml:space="preserve">    11.4 本合同附件为本合同不可分割的一部分，与本合同具有同等法律效力。</w:t>
      </w:r>
    </w:p>
    <w:p w14:paraId="5CAB16E5">
      <w:pPr>
        <w:spacing w:after="0" w:line="360" w:lineRule="auto"/>
        <w:rPr>
          <w:rFonts w:ascii="宋体" w:hAnsi="宋体" w:cs="宋体"/>
          <w:sz w:val="24"/>
        </w:rPr>
      </w:pPr>
    </w:p>
    <w:p w14:paraId="1FD7EEBE">
      <w:pPr>
        <w:spacing w:after="0" w:line="360" w:lineRule="auto"/>
        <w:rPr>
          <w:rFonts w:ascii="宋体" w:hAnsi="宋体" w:cs="宋体"/>
          <w:sz w:val="24"/>
        </w:rPr>
      </w:pPr>
      <w:r>
        <w:rPr>
          <w:rFonts w:hint="eastAsia" w:ascii="宋体" w:hAnsi="宋体" w:cs="宋体"/>
          <w:sz w:val="24"/>
        </w:rPr>
        <w:t>甲方（盖章）：                             乙方（盖章）：</w:t>
      </w:r>
      <w:r>
        <w:rPr>
          <w:rFonts w:hint="eastAsia" w:ascii="宋体" w:hAnsi="宋体" w:cs="宋体"/>
          <w:sz w:val="24"/>
        </w:rPr>
        <w:br w:type="textWrapping"/>
      </w:r>
      <w:r>
        <w:rPr>
          <w:rFonts w:hint="eastAsia" w:ascii="宋体" w:hAnsi="宋体" w:cs="宋体"/>
          <w:sz w:val="24"/>
        </w:rPr>
        <w:t>法定代表人/授权代表（签字）：              法定代表人/授权代表（签字）：</w:t>
      </w:r>
      <w:r>
        <w:rPr>
          <w:rFonts w:hint="eastAsia" w:ascii="宋体" w:hAnsi="宋体" w:cs="宋体"/>
          <w:sz w:val="24"/>
        </w:rPr>
        <w:br w:type="textWrapping"/>
      </w:r>
      <w:r>
        <w:rPr>
          <w:rFonts w:hint="eastAsia" w:ascii="宋体" w:hAnsi="宋体" w:cs="宋体"/>
          <w:sz w:val="24"/>
        </w:rPr>
        <w:t>日期：   年   月   日                   日期：   年   月   日</w:t>
      </w:r>
    </w:p>
    <w:p w14:paraId="59F7776D">
      <w:pPr>
        <w:spacing w:after="0" w:line="360" w:lineRule="auto"/>
        <w:ind w:firstLine="480" w:firstLineChars="200"/>
        <w:rPr>
          <w:rFonts w:ascii="宋体" w:hAnsi="宋体" w:cs="宋体"/>
          <w:sz w:val="24"/>
        </w:rPr>
      </w:pPr>
    </w:p>
    <w:p w14:paraId="0965C1FC">
      <w:pPr>
        <w:spacing w:after="0" w:line="360" w:lineRule="auto"/>
        <w:ind w:firstLine="480" w:firstLineChars="200"/>
        <w:rPr>
          <w:rFonts w:ascii="宋体" w:hAnsi="宋体" w:cs="宋体"/>
          <w:sz w:val="24"/>
        </w:rPr>
      </w:pPr>
    </w:p>
    <w:p w14:paraId="282FA006">
      <w:pPr>
        <w:spacing w:after="0" w:line="360" w:lineRule="auto"/>
        <w:ind w:firstLine="480" w:firstLineChars="200"/>
        <w:rPr>
          <w:rFonts w:ascii="宋体" w:hAnsi="宋体" w:cs="宋体"/>
          <w:sz w:val="24"/>
        </w:rPr>
      </w:pPr>
      <w:r>
        <w:rPr>
          <w:rFonts w:hint="eastAsia" w:ascii="宋体" w:hAnsi="宋体" w:cs="宋体"/>
          <w:sz w:val="24"/>
        </w:rPr>
        <w:br w:type="textWrapping"/>
      </w:r>
      <w:r>
        <w:rPr>
          <w:rFonts w:hint="eastAsia" w:ascii="宋体" w:hAnsi="宋体" w:cs="宋体"/>
          <w:sz w:val="24"/>
        </w:rPr>
        <w:br w:type="textWrapping"/>
      </w:r>
    </w:p>
    <w:p w14:paraId="781A19E7">
      <w:pPr>
        <w:spacing w:after="0" w:line="360" w:lineRule="auto"/>
        <w:ind w:firstLine="480" w:firstLineChars="200"/>
        <w:rPr>
          <w:rFonts w:ascii="宋体" w:hAnsi="宋体" w:cs="宋体"/>
          <w:sz w:val="24"/>
        </w:rPr>
      </w:pPr>
    </w:p>
    <w:p w14:paraId="1026CDEB">
      <w:pPr>
        <w:spacing w:after="0" w:line="360" w:lineRule="auto"/>
        <w:ind w:firstLine="480" w:firstLineChars="200"/>
        <w:rPr>
          <w:rFonts w:ascii="宋体" w:hAnsi="宋体" w:cs="宋体"/>
          <w:sz w:val="24"/>
        </w:rPr>
      </w:pPr>
    </w:p>
    <w:p w14:paraId="1240A62E">
      <w:pPr>
        <w:spacing w:after="0" w:line="360" w:lineRule="auto"/>
        <w:ind w:firstLine="480" w:firstLineChars="200"/>
        <w:rPr>
          <w:rFonts w:ascii="宋体" w:hAnsi="宋体" w:cs="宋体"/>
          <w:sz w:val="24"/>
        </w:rPr>
      </w:pPr>
    </w:p>
    <w:p w14:paraId="26C3F335">
      <w:pPr>
        <w:spacing w:after="0" w:line="360" w:lineRule="auto"/>
        <w:ind w:firstLine="480" w:firstLineChars="200"/>
        <w:rPr>
          <w:rFonts w:ascii="宋体" w:hAnsi="宋体" w:cs="宋体"/>
          <w:sz w:val="24"/>
        </w:rPr>
      </w:pPr>
    </w:p>
    <w:p w14:paraId="10D1D427">
      <w:pPr>
        <w:spacing w:after="0" w:line="360" w:lineRule="auto"/>
        <w:ind w:firstLine="480" w:firstLineChars="200"/>
        <w:rPr>
          <w:rFonts w:ascii="宋体" w:hAnsi="宋体" w:cs="宋体"/>
          <w:sz w:val="24"/>
        </w:rPr>
      </w:pPr>
    </w:p>
    <w:p w14:paraId="54CDF91C">
      <w:pPr>
        <w:spacing w:after="0" w:line="360" w:lineRule="auto"/>
        <w:ind w:firstLine="480" w:firstLineChars="200"/>
        <w:rPr>
          <w:rFonts w:ascii="宋体" w:hAnsi="宋体" w:cs="宋体"/>
          <w:sz w:val="24"/>
        </w:rPr>
      </w:pPr>
    </w:p>
    <w:p w14:paraId="076A964A">
      <w:pPr>
        <w:spacing w:after="0" w:line="360" w:lineRule="auto"/>
        <w:ind w:firstLine="480" w:firstLineChars="200"/>
        <w:rPr>
          <w:rFonts w:ascii="宋体" w:hAnsi="宋体" w:cs="宋体"/>
          <w:sz w:val="24"/>
        </w:rPr>
      </w:pPr>
    </w:p>
    <w:p w14:paraId="4A0CD23C">
      <w:pPr>
        <w:spacing w:after="0" w:line="360" w:lineRule="auto"/>
        <w:ind w:firstLine="480" w:firstLineChars="200"/>
        <w:rPr>
          <w:rFonts w:ascii="宋体" w:hAnsi="宋体" w:cs="宋体"/>
          <w:sz w:val="24"/>
        </w:rPr>
      </w:pPr>
    </w:p>
    <w:p w14:paraId="68E8537E">
      <w:pPr>
        <w:spacing w:after="0" w:line="360" w:lineRule="auto"/>
        <w:ind w:firstLine="480" w:firstLineChars="200"/>
        <w:rPr>
          <w:rFonts w:ascii="宋体" w:hAnsi="宋体" w:cs="宋体"/>
          <w:sz w:val="24"/>
        </w:rPr>
      </w:pPr>
    </w:p>
    <w:p w14:paraId="7E69E679">
      <w:pPr>
        <w:spacing w:after="0" w:line="360" w:lineRule="auto"/>
        <w:ind w:firstLine="480" w:firstLineChars="200"/>
        <w:rPr>
          <w:rFonts w:ascii="宋体" w:hAnsi="宋体" w:cs="宋体"/>
          <w:sz w:val="24"/>
        </w:rPr>
      </w:pPr>
      <w:r>
        <w:rPr>
          <w:rFonts w:hint="eastAsia" w:ascii="宋体" w:hAnsi="宋体" w:cs="宋体"/>
          <w:sz w:val="24"/>
        </w:rPr>
        <w:br w:type="page"/>
      </w:r>
    </w:p>
    <w:p w14:paraId="74B411C6">
      <w:pPr>
        <w:rPr>
          <w:rFonts w:ascii="宋体" w:hAnsi="宋体"/>
          <w:b/>
          <w:bCs/>
        </w:rPr>
      </w:pPr>
      <w:r>
        <w:rPr>
          <w:rFonts w:ascii="宋体" w:hAnsi="宋体"/>
          <w:b/>
          <w:bCs/>
        </w:rPr>
        <w:t>附件一：采购明细清单</w:t>
      </w:r>
    </w:p>
    <w:tbl>
      <w:tblPr>
        <w:tblStyle w:val="27"/>
        <w:tblW w:w="83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8"/>
        <w:gridCol w:w="1547"/>
        <w:gridCol w:w="1547"/>
        <w:gridCol w:w="638"/>
        <w:gridCol w:w="638"/>
        <w:gridCol w:w="1280"/>
        <w:gridCol w:w="1280"/>
        <w:gridCol w:w="791"/>
      </w:tblGrid>
      <w:tr w14:paraId="61D3B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4A7CDE39">
            <w:pPr>
              <w:rPr>
                <w:rFonts w:ascii="宋体" w:hAnsi="宋体" w:eastAsia="等线"/>
                <w:kern w:val="2"/>
              </w:rPr>
            </w:pPr>
            <w:r>
              <w:rPr>
                <w:rFonts w:hint="eastAsia" w:ascii="宋体" w:hAnsi="宋体" w:eastAsia="等线"/>
                <w:b/>
                <w:bCs/>
                <w:kern w:val="2"/>
              </w:rPr>
              <w:t>序号</w:t>
            </w:r>
          </w:p>
        </w:tc>
        <w:tc>
          <w:tcPr>
            <w:tcW w:w="0" w:type="auto"/>
          </w:tcPr>
          <w:p w14:paraId="4CF84100">
            <w:pPr>
              <w:rPr>
                <w:rFonts w:ascii="宋体" w:hAnsi="宋体" w:eastAsia="等线"/>
                <w:kern w:val="2"/>
              </w:rPr>
            </w:pPr>
            <w:r>
              <w:rPr>
                <w:rFonts w:ascii="宋体" w:hAnsi="宋体" w:eastAsia="等线"/>
                <w:b/>
                <w:bCs/>
                <w:kern w:val="2"/>
              </w:rPr>
              <w:t>商品/服务名称</w:t>
            </w:r>
          </w:p>
        </w:tc>
        <w:tc>
          <w:tcPr>
            <w:tcW w:w="0" w:type="auto"/>
          </w:tcPr>
          <w:p w14:paraId="1B38CBB9">
            <w:pPr>
              <w:rPr>
                <w:rFonts w:ascii="宋体" w:hAnsi="宋体" w:eastAsia="等线"/>
                <w:kern w:val="2"/>
              </w:rPr>
            </w:pPr>
            <w:r>
              <w:rPr>
                <w:rFonts w:ascii="宋体" w:hAnsi="宋体" w:eastAsia="等线"/>
                <w:b/>
                <w:bCs/>
                <w:kern w:val="2"/>
              </w:rPr>
              <w:t>商品/服务名称</w:t>
            </w:r>
          </w:p>
        </w:tc>
        <w:tc>
          <w:tcPr>
            <w:tcW w:w="0" w:type="auto"/>
          </w:tcPr>
          <w:p w14:paraId="1F4A3C6D">
            <w:pPr>
              <w:rPr>
                <w:rFonts w:ascii="宋体" w:hAnsi="宋体" w:eastAsia="等线"/>
                <w:kern w:val="2"/>
              </w:rPr>
            </w:pPr>
            <w:r>
              <w:rPr>
                <w:rFonts w:ascii="宋体" w:hAnsi="宋体" w:eastAsia="等线"/>
                <w:b/>
                <w:bCs/>
                <w:kern w:val="2"/>
              </w:rPr>
              <w:t>单位</w:t>
            </w:r>
          </w:p>
        </w:tc>
        <w:tc>
          <w:tcPr>
            <w:tcW w:w="0" w:type="auto"/>
          </w:tcPr>
          <w:p w14:paraId="3A12A8EA">
            <w:pPr>
              <w:rPr>
                <w:rFonts w:ascii="宋体" w:hAnsi="宋体" w:eastAsia="等线"/>
                <w:kern w:val="2"/>
              </w:rPr>
            </w:pPr>
            <w:r>
              <w:rPr>
                <w:rFonts w:ascii="宋体" w:hAnsi="宋体" w:eastAsia="等线"/>
                <w:b/>
                <w:bCs/>
                <w:kern w:val="2"/>
              </w:rPr>
              <w:t>数量</w:t>
            </w:r>
          </w:p>
        </w:tc>
        <w:tc>
          <w:tcPr>
            <w:tcW w:w="0" w:type="auto"/>
          </w:tcPr>
          <w:p w14:paraId="3D87CE80">
            <w:pPr>
              <w:rPr>
                <w:rFonts w:ascii="宋体" w:hAnsi="宋体" w:eastAsia="等线"/>
                <w:kern w:val="2"/>
              </w:rPr>
            </w:pPr>
            <w:r>
              <w:rPr>
                <w:rFonts w:ascii="宋体" w:hAnsi="宋体" w:eastAsia="等线"/>
                <w:b/>
                <w:bCs/>
                <w:kern w:val="2"/>
              </w:rPr>
              <w:t>单价（元）</w:t>
            </w:r>
          </w:p>
        </w:tc>
        <w:tc>
          <w:tcPr>
            <w:tcW w:w="0" w:type="auto"/>
          </w:tcPr>
          <w:p w14:paraId="44B12334">
            <w:pPr>
              <w:rPr>
                <w:rFonts w:ascii="宋体" w:hAnsi="宋体" w:eastAsia="等线"/>
                <w:kern w:val="2"/>
              </w:rPr>
            </w:pPr>
            <w:r>
              <w:rPr>
                <w:rFonts w:ascii="宋体" w:hAnsi="宋体" w:eastAsia="等线"/>
                <w:b/>
                <w:bCs/>
                <w:kern w:val="2"/>
              </w:rPr>
              <w:t>总价（元）</w:t>
            </w:r>
          </w:p>
        </w:tc>
        <w:tc>
          <w:tcPr>
            <w:tcW w:w="793" w:type="dxa"/>
          </w:tcPr>
          <w:p w14:paraId="3BCA1AE9">
            <w:pPr>
              <w:rPr>
                <w:rFonts w:ascii="宋体" w:hAnsi="宋体" w:eastAsia="等线"/>
                <w:kern w:val="2"/>
              </w:rPr>
            </w:pPr>
            <w:r>
              <w:rPr>
                <w:rFonts w:ascii="宋体" w:hAnsi="宋体" w:eastAsia="等线"/>
                <w:b/>
                <w:bCs/>
                <w:kern w:val="2"/>
              </w:rPr>
              <w:t>备注</w:t>
            </w:r>
          </w:p>
        </w:tc>
      </w:tr>
      <w:tr w14:paraId="07395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64B067AB">
            <w:pPr>
              <w:rPr>
                <w:rFonts w:ascii="宋体" w:hAnsi="宋体" w:eastAsia="等线"/>
                <w:kern w:val="2"/>
              </w:rPr>
            </w:pPr>
            <w:r>
              <w:rPr>
                <w:rFonts w:hint="eastAsia" w:ascii="宋体" w:hAnsi="宋体" w:eastAsia="等线"/>
                <w:kern w:val="2"/>
              </w:rPr>
              <w:t>1</w:t>
            </w:r>
          </w:p>
        </w:tc>
        <w:tc>
          <w:tcPr>
            <w:tcW w:w="0" w:type="auto"/>
          </w:tcPr>
          <w:p w14:paraId="3960FAE4">
            <w:pPr>
              <w:rPr>
                <w:rFonts w:ascii="宋体" w:hAnsi="宋体" w:eastAsia="等线"/>
                <w:kern w:val="2"/>
              </w:rPr>
            </w:pPr>
          </w:p>
        </w:tc>
        <w:tc>
          <w:tcPr>
            <w:tcW w:w="0" w:type="auto"/>
          </w:tcPr>
          <w:p w14:paraId="6AC8E524">
            <w:pPr>
              <w:rPr>
                <w:rFonts w:ascii="宋体" w:hAnsi="宋体" w:eastAsia="等线"/>
                <w:kern w:val="2"/>
              </w:rPr>
            </w:pPr>
          </w:p>
        </w:tc>
        <w:tc>
          <w:tcPr>
            <w:tcW w:w="0" w:type="auto"/>
          </w:tcPr>
          <w:p w14:paraId="31882F8D">
            <w:pPr>
              <w:rPr>
                <w:rFonts w:ascii="宋体" w:hAnsi="宋体" w:eastAsia="等线"/>
                <w:kern w:val="2"/>
              </w:rPr>
            </w:pPr>
          </w:p>
        </w:tc>
        <w:tc>
          <w:tcPr>
            <w:tcW w:w="0" w:type="auto"/>
          </w:tcPr>
          <w:p w14:paraId="3A1CC082">
            <w:pPr>
              <w:rPr>
                <w:rFonts w:ascii="宋体" w:hAnsi="宋体" w:eastAsia="等线"/>
                <w:kern w:val="2"/>
              </w:rPr>
            </w:pPr>
          </w:p>
        </w:tc>
        <w:tc>
          <w:tcPr>
            <w:tcW w:w="0" w:type="auto"/>
          </w:tcPr>
          <w:p w14:paraId="6EE317A0">
            <w:pPr>
              <w:rPr>
                <w:rFonts w:ascii="宋体" w:hAnsi="宋体" w:eastAsia="等线"/>
                <w:kern w:val="2"/>
              </w:rPr>
            </w:pPr>
          </w:p>
        </w:tc>
        <w:tc>
          <w:tcPr>
            <w:tcW w:w="0" w:type="auto"/>
          </w:tcPr>
          <w:p w14:paraId="5BD8F6E2">
            <w:pPr>
              <w:rPr>
                <w:rFonts w:ascii="宋体" w:hAnsi="宋体" w:eastAsia="等线"/>
                <w:kern w:val="2"/>
              </w:rPr>
            </w:pPr>
          </w:p>
        </w:tc>
        <w:tc>
          <w:tcPr>
            <w:tcW w:w="793" w:type="dxa"/>
          </w:tcPr>
          <w:p w14:paraId="445A8684">
            <w:pPr>
              <w:rPr>
                <w:rFonts w:ascii="宋体" w:hAnsi="宋体" w:eastAsia="等线"/>
                <w:kern w:val="2"/>
              </w:rPr>
            </w:pPr>
          </w:p>
        </w:tc>
      </w:tr>
      <w:tr w14:paraId="7D699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4011E5AF">
            <w:pPr>
              <w:rPr>
                <w:rFonts w:ascii="宋体" w:hAnsi="宋体" w:eastAsia="等线"/>
                <w:kern w:val="2"/>
              </w:rPr>
            </w:pPr>
            <w:r>
              <w:rPr>
                <w:rFonts w:hint="eastAsia" w:ascii="宋体" w:hAnsi="宋体" w:eastAsia="等线"/>
                <w:kern w:val="2"/>
              </w:rPr>
              <w:t>2</w:t>
            </w:r>
          </w:p>
        </w:tc>
        <w:tc>
          <w:tcPr>
            <w:tcW w:w="0" w:type="auto"/>
          </w:tcPr>
          <w:p w14:paraId="1C27BB07">
            <w:pPr>
              <w:rPr>
                <w:rFonts w:ascii="宋体" w:hAnsi="宋体" w:eastAsia="等线"/>
                <w:kern w:val="2"/>
              </w:rPr>
            </w:pPr>
          </w:p>
        </w:tc>
        <w:tc>
          <w:tcPr>
            <w:tcW w:w="0" w:type="auto"/>
          </w:tcPr>
          <w:p w14:paraId="4CD8AA36">
            <w:pPr>
              <w:rPr>
                <w:rFonts w:ascii="宋体" w:hAnsi="宋体" w:eastAsia="等线"/>
                <w:kern w:val="2"/>
              </w:rPr>
            </w:pPr>
          </w:p>
        </w:tc>
        <w:tc>
          <w:tcPr>
            <w:tcW w:w="0" w:type="auto"/>
          </w:tcPr>
          <w:p w14:paraId="17FCEEB1">
            <w:pPr>
              <w:rPr>
                <w:rFonts w:ascii="宋体" w:hAnsi="宋体" w:eastAsia="等线"/>
                <w:kern w:val="2"/>
              </w:rPr>
            </w:pPr>
          </w:p>
        </w:tc>
        <w:tc>
          <w:tcPr>
            <w:tcW w:w="0" w:type="auto"/>
          </w:tcPr>
          <w:p w14:paraId="25E95F20">
            <w:pPr>
              <w:rPr>
                <w:rFonts w:ascii="宋体" w:hAnsi="宋体" w:eastAsia="等线"/>
                <w:kern w:val="2"/>
              </w:rPr>
            </w:pPr>
          </w:p>
        </w:tc>
        <w:tc>
          <w:tcPr>
            <w:tcW w:w="0" w:type="auto"/>
          </w:tcPr>
          <w:p w14:paraId="1FD9FDD3">
            <w:pPr>
              <w:rPr>
                <w:rFonts w:ascii="宋体" w:hAnsi="宋体" w:eastAsia="等线"/>
                <w:kern w:val="2"/>
              </w:rPr>
            </w:pPr>
          </w:p>
        </w:tc>
        <w:tc>
          <w:tcPr>
            <w:tcW w:w="0" w:type="auto"/>
          </w:tcPr>
          <w:p w14:paraId="5CA9B989">
            <w:pPr>
              <w:rPr>
                <w:rFonts w:ascii="宋体" w:hAnsi="宋体" w:eastAsia="等线"/>
                <w:kern w:val="2"/>
              </w:rPr>
            </w:pPr>
          </w:p>
        </w:tc>
        <w:tc>
          <w:tcPr>
            <w:tcW w:w="793" w:type="dxa"/>
          </w:tcPr>
          <w:p w14:paraId="32838AEA">
            <w:pPr>
              <w:rPr>
                <w:rFonts w:ascii="宋体" w:hAnsi="宋体" w:eastAsia="等线"/>
                <w:kern w:val="2"/>
              </w:rPr>
            </w:pPr>
          </w:p>
        </w:tc>
      </w:tr>
      <w:tr w14:paraId="5BC24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4D0B4E1B">
            <w:pPr>
              <w:rPr>
                <w:rFonts w:ascii="宋体" w:hAnsi="宋体" w:eastAsia="等线"/>
                <w:kern w:val="2"/>
              </w:rPr>
            </w:pPr>
            <w:r>
              <w:rPr>
                <w:rFonts w:hint="eastAsia" w:ascii="宋体" w:hAnsi="宋体" w:eastAsia="等线"/>
                <w:kern w:val="2"/>
              </w:rPr>
              <w:t>3</w:t>
            </w:r>
          </w:p>
        </w:tc>
        <w:tc>
          <w:tcPr>
            <w:tcW w:w="0" w:type="auto"/>
          </w:tcPr>
          <w:p w14:paraId="5DB8FDDC">
            <w:pPr>
              <w:rPr>
                <w:rFonts w:ascii="宋体" w:hAnsi="宋体" w:eastAsia="等线"/>
                <w:kern w:val="2"/>
              </w:rPr>
            </w:pPr>
          </w:p>
        </w:tc>
        <w:tc>
          <w:tcPr>
            <w:tcW w:w="0" w:type="auto"/>
          </w:tcPr>
          <w:p w14:paraId="2EB73F58">
            <w:pPr>
              <w:rPr>
                <w:rFonts w:ascii="宋体" w:hAnsi="宋体" w:eastAsia="等线"/>
                <w:kern w:val="2"/>
              </w:rPr>
            </w:pPr>
          </w:p>
        </w:tc>
        <w:tc>
          <w:tcPr>
            <w:tcW w:w="0" w:type="auto"/>
          </w:tcPr>
          <w:p w14:paraId="1E5528F6">
            <w:pPr>
              <w:rPr>
                <w:rFonts w:ascii="宋体" w:hAnsi="宋体" w:eastAsia="等线"/>
                <w:kern w:val="2"/>
              </w:rPr>
            </w:pPr>
          </w:p>
        </w:tc>
        <w:tc>
          <w:tcPr>
            <w:tcW w:w="0" w:type="auto"/>
          </w:tcPr>
          <w:p w14:paraId="49AA76D3">
            <w:pPr>
              <w:rPr>
                <w:rFonts w:ascii="宋体" w:hAnsi="宋体" w:eastAsia="等线"/>
                <w:kern w:val="2"/>
              </w:rPr>
            </w:pPr>
          </w:p>
        </w:tc>
        <w:tc>
          <w:tcPr>
            <w:tcW w:w="0" w:type="auto"/>
          </w:tcPr>
          <w:p w14:paraId="4EB2B923">
            <w:pPr>
              <w:rPr>
                <w:rFonts w:ascii="宋体" w:hAnsi="宋体" w:eastAsia="等线"/>
                <w:kern w:val="2"/>
              </w:rPr>
            </w:pPr>
          </w:p>
        </w:tc>
        <w:tc>
          <w:tcPr>
            <w:tcW w:w="0" w:type="auto"/>
          </w:tcPr>
          <w:p w14:paraId="0CF58D8B">
            <w:pPr>
              <w:rPr>
                <w:rFonts w:ascii="宋体" w:hAnsi="宋体" w:eastAsia="等线"/>
                <w:kern w:val="2"/>
              </w:rPr>
            </w:pPr>
          </w:p>
        </w:tc>
        <w:tc>
          <w:tcPr>
            <w:tcW w:w="793" w:type="dxa"/>
          </w:tcPr>
          <w:p w14:paraId="4B452D71">
            <w:pPr>
              <w:rPr>
                <w:rFonts w:ascii="宋体" w:hAnsi="宋体" w:eastAsia="等线"/>
                <w:kern w:val="2"/>
              </w:rPr>
            </w:pPr>
          </w:p>
        </w:tc>
      </w:tr>
      <w:tr w14:paraId="3351E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0AA3E582">
            <w:pPr>
              <w:rPr>
                <w:rFonts w:ascii="宋体" w:hAnsi="宋体" w:eastAsia="等线"/>
                <w:kern w:val="2"/>
              </w:rPr>
            </w:pPr>
            <w:r>
              <w:rPr>
                <w:rFonts w:hint="eastAsia" w:ascii="宋体" w:hAnsi="宋体" w:eastAsia="等线"/>
                <w:kern w:val="2"/>
              </w:rPr>
              <w:t>4</w:t>
            </w:r>
          </w:p>
        </w:tc>
        <w:tc>
          <w:tcPr>
            <w:tcW w:w="0" w:type="auto"/>
          </w:tcPr>
          <w:p w14:paraId="01001579">
            <w:pPr>
              <w:rPr>
                <w:rFonts w:ascii="宋体" w:hAnsi="宋体" w:eastAsia="等线"/>
                <w:kern w:val="2"/>
              </w:rPr>
            </w:pPr>
          </w:p>
        </w:tc>
        <w:tc>
          <w:tcPr>
            <w:tcW w:w="0" w:type="auto"/>
          </w:tcPr>
          <w:p w14:paraId="55DA18DD">
            <w:pPr>
              <w:rPr>
                <w:rFonts w:ascii="宋体" w:hAnsi="宋体" w:eastAsia="等线"/>
                <w:kern w:val="2"/>
              </w:rPr>
            </w:pPr>
          </w:p>
        </w:tc>
        <w:tc>
          <w:tcPr>
            <w:tcW w:w="0" w:type="auto"/>
          </w:tcPr>
          <w:p w14:paraId="4D1ECF94">
            <w:pPr>
              <w:rPr>
                <w:rFonts w:ascii="宋体" w:hAnsi="宋体" w:eastAsia="等线"/>
                <w:kern w:val="2"/>
              </w:rPr>
            </w:pPr>
          </w:p>
        </w:tc>
        <w:tc>
          <w:tcPr>
            <w:tcW w:w="0" w:type="auto"/>
          </w:tcPr>
          <w:p w14:paraId="4B2FF870">
            <w:pPr>
              <w:rPr>
                <w:rFonts w:ascii="宋体" w:hAnsi="宋体" w:eastAsia="等线"/>
                <w:kern w:val="2"/>
              </w:rPr>
            </w:pPr>
          </w:p>
        </w:tc>
        <w:tc>
          <w:tcPr>
            <w:tcW w:w="0" w:type="auto"/>
          </w:tcPr>
          <w:p w14:paraId="627A414F">
            <w:pPr>
              <w:rPr>
                <w:rFonts w:ascii="宋体" w:hAnsi="宋体" w:eastAsia="等线"/>
                <w:kern w:val="2"/>
              </w:rPr>
            </w:pPr>
          </w:p>
        </w:tc>
        <w:tc>
          <w:tcPr>
            <w:tcW w:w="0" w:type="auto"/>
          </w:tcPr>
          <w:p w14:paraId="50D2B0E7">
            <w:pPr>
              <w:rPr>
                <w:rFonts w:ascii="宋体" w:hAnsi="宋体" w:eastAsia="等线"/>
                <w:kern w:val="2"/>
              </w:rPr>
            </w:pPr>
          </w:p>
        </w:tc>
        <w:tc>
          <w:tcPr>
            <w:tcW w:w="793" w:type="dxa"/>
          </w:tcPr>
          <w:p w14:paraId="205D70A3">
            <w:pPr>
              <w:rPr>
                <w:rFonts w:ascii="宋体" w:hAnsi="宋体" w:eastAsia="等线"/>
                <w:kern w:val="2"/>
              </w:rPr>
            </w:pPr>
          </w:p>
        </w:tc>
      </w:tr>
      <w:tr w14:paraId="34A06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4AA7523E">
            <w:pPr>
              <w:rPr>
                <w:rFonts w:ascii="宋体" w:hAnsi="宋体" w:eastAsia="等线"/>
                <w:kern w:val="2"/>
              </w:rPr>
            </w:pPr>
            <w:r>
              <w:rPr>
                <w:rFonts w:hint="eastAsia" w:ascii="宋体" w:hAnsi="宋体" w:eastAsia="等线"/>
                <w:kern w:val="2"/>
              </w:rPr>
              <w:t>5</w:t>
            </w:r>
          </w:p>
        </w:tc>
        <w:tc>
          <w:tcPr>
            <w:tcW w:w="0" w:type="auto"/>
          </w:tcPr>
          <w:p w14:paraId="3B1854C9">
            <w:pPr>
              <w:rPr>
                <w:rFonts w:ascii="宋体" w:hAnsi="宋体" w:eastAsia="等线"/>
                <w:kern w:val="2"/>
              </w:rPr>
            </w:pPr>
          </w:p>
        </w:tc>
        <w:tc>
          <w:tcPr>
            <w:tcW w:w="0" w:type="auto"/>
          </w:tcPr>
          <w:p w14:paraId="05B4F97D">
            <w:pPr>
              <w:rPr>
                <w:rFonts w:ascii="宋体" w:hAnsi="宋体" w:eastAsia="等线"/>
                <w:kern w:val="2"/>
              </w:rPr>
            </w:pPr>
          </w:p>
        </w:tc>
        <w:tc>
          <w:tcPr>
            <w:tcW w:w="0" w:type="auto"/>
          </w:tcPr>
          <w:p w14:paraId="7DD07705">
            <w:pPr>
              <w:rPr>
                <w:rFonts w:ascii="宋体" w:hAnsi="宋体" w:eastAsia="等线"/>
                <w:kern w:val="2"/>
              </w:rPr>
            </w:pPr>
          </w:p>
        </w:tc>
        <w:tc>
          <w:tcPr>
            <w:tcW w:w="0" w:type="auto"/>
          </w:tcPr>
          <w:p w14:paraId="3EDB4542">
            <w:pPr>
              <w:rPr>
                <w:rFonts w:ascii="宋体" w:hAnsi="宋体" w:eastAsia="等线"/>
                <w:kern w:val="2"/>
              </w:rPr>
            </w:pPr>
          </w:p>
        </w:tc>
        <w:tc>
          <w:tcPr>
            <w:tcW w:w="0" w:type="auto"/>
          </w:tcPr>
          <w:p w14:paraId="027FCD47">
            <w:pPr>
              <w:rPr>
                <w:rFonts w:ascii="宋体" w:hAnsi="宋体" w:eastAsia="等线"/>
                <w:kern w:val="2"/>
              </w:rPr>
            </w:pPr>
          </w:p>
        </w:tc>
        <w:tc>
          <w:tcPr>
            <w:tcW w:w="0" w:type="auto"/>
          </w:tcPr>
          <w:p w14:paraId="1F9AABD2">
            <w:pPr>
              <w:rPr>
                <w:rFonts w:ascii="宋体" w:hAnsi="宋体" w:eastAsia="等线"/>
                <w:kern w:val="2"/>
              </w:rPr>
            </w:pPr>
          </w:p>
        </w:tc>
        <w:tc>
          <w:tcPr>
            <w:tcW w:w="793" w:type="dxa"/>
          </w:tcPr>
          <w:p w14:paraId="6B57144D">
            <w:pPr>
              <w:rPr>
                <w:rFonts w:ascii="宋体" w:hAnsi="宋体" w:eastAsia="等线"/>
                <w:kern w:val="2"/>
              </w:rPr>
            </w:pPr>
          </w:p>
        </w:tc>
      </w:tr>
      <w:tr w14:paraId="0F715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36B0B673">
            <w:pPr>
              <w:rPr>
                <w:rFonts w:ascii="宋体" w:hAnsi="宋体" w:eastAsia="等线"/>
                <w:b/>
                <w:bCs/>
                <w:kern w:val="2"/>
              </w:rPr>
            </w:pPr>
            <w:r>
              <w:rPr>
                <w:rFonts w:hint="eastAsia" w:ascii="宋体" w:hAnsi="宋体" w:eastAsia="等线"/>
                <w:b/>
                <w:bCs/>
                <w:kern w:val="2"/>
              </w:rPr>
              <w:t>合计</w:t>
            </w:r>
          </w:p>
        </w:tc>
        <w:tc>
          <w:tcPr>
            <w:tcW w:w="0" w:type="auto"/>
          </w:tcPr>
          <w:p w14:paraId="4635762F">
            <w:pPr>
              <w:rPr>
                <w:rFonts w:ascii="宋体" w:hAnsi="宋体" w:eastAsia="等线"/>
                <w:kern w:val="2"/>
              </w:rPr>
            </w:pPr>
          </w:p>
        </w:tc>
        <w:tc>
          <w:tcPr>
            <w:tcW w:w="0" w:type="auto"/>
          </w:tcPr>
          <w:p w14:paraId="46065958">
            <w:pPr>
              <w:rPr>
                <w:rFonts w:ascii="宋体" w:hAnsi="宋体" w:eastAsia="等线"/>
                <w:kern w:val="2"/>
              </w:rPr>
            </w:pPr>
          </w:p>
        </w:tc>
        <w:tc>
          <w:tcPr>
            <w:tcW w:w="0" w:type="auto"/>
          </w:tcPr>
          <w:p w14:paraId="502E4FD5">
            <w:pPr>
              <w:rPr>
                <w:rFonts w:ascii="宋体" w:hAnsi="宋体" w:eastAsia="等线"/>
                <w:kern w:val="2"/>
              </w:rPr>
            </w:pPr>
          </w:p>
        </w:tc>
        <w:tc>
          <w:tcPr>
            <w:tcW w:w="0" w:type="auto"/>
          </w:tcPr>
          <w:p w14:paraId="58C47AD5">
            <w:pPr>
              <w:rPr>
                <w:rFonts w:ascii="宋体" w:hAnsi="宋体" w:eastAsia="等线"/>
                <w:kern w:val="2"/>
              </w:rPr>
            </w:pPr>
          </w:p>
        </w:tc>
        <w:tc>
          <w:tcPr>
            <w:tcW w:w="0" w:type="auto"/>
          </w:tcPr>
          <w:p w14:paraId="55D6F479">
            <w:pPr>
              <w:rPr>
                <w:rFonts w:ascii="宋体" w:hAnsi="宋体" w:eastAsia="等线"/>
                <w:kern w:val="2"/>
              </w:rPr>
            </w:pPr>
          </w:p>
        </w:tc>
        <w:tc>
          <w:tcPr>
            <w:tcW w:w="0" w:type="auto"/>
          </w:tcPr>
          <w:p w14:paraId="74663192">
            <w:pPr>
              <w:rPr>
                <w:rFonts w:ascii="宋体" w:hAnsi="宋体" w:eastAsia="等线"/>
                <w:kern w:val="2"/>
              </w:rPr>
            </w:pPr>
          </w:p>
        </w:tc>
        <w:tc>
          <w:tcPr>
            <w:tcW w:w="793" w:type="dxa"/>
          </w:tcPr>
          <w:p w14:paraId="4EDF0525">
            <w:pPr>
              <w:rPr>
                <w:rFonts w:ascii="宋体" w:hAnsi="宋体" w:eastAsia="等线"/>
                <w:kern w:val="2"/>
              </w:rPr>
            </w:pPr>
          </w:p>
        </w:tc>
      </w:tr>
    </w:tbl>
    <w:p w14:paraId="35592206">
      <w:pPr>
        <w:rPr>
          <w:rFonts w:ascii="宋体" w:hAnsi="宋体"/>
        </w:rPr>
      </w:pPr>
    </w:p>
    <w:p w14:paraId="0FF66C11">
      <w:pPr>
        <w:spacing w:line="360" w:lineRule="auto"/>
        <w:ind w:firstLine="482" w:firstLineChars="200"/>
        <w:jc w:val="center"/>
        <w:rPr>
          <w:rFonts w:ascii="宋体" w:hAnsi="宋体" w:cs="宋体"/>
          <w:b/>
          <w:bCs/>
          <w:sz w:val="24"/>
          <w:szCs w:val="32"/>
        </w:rPr>
      </w:pPr>
    </w:p>
    <w:p w14:paraId="168C8A35">
      <w:pPr>
        <w:rPr>
          <w:rFonts w:ascii="宋体" w:hAnsi="宋体" w:cs="宋体"/>
          <w:b/>
          <w:bCs/>
          <w:sz w:val="24"/>
          <w:szCs w:val="32"/>
        </w:rPr>
      </w:pPr>
      <w:r>
        <w:rPr>
          <w:rFonts w:hint="eastAsia" w:ascii="宋体" w:hAnsi="宋体" w:cs="宋体"/>
          <w:b/>
          <w:bCs/>
          <w:sz w:val="24"/>
          <w:szCs w:val="32"/>
        </w:rPr>
        <w:br w:type="page"/>
      </w:r>
    </w:p>
    <w:p w14:paraId="624A871F">
      <w:pPr>
        <w:spacing w:line="360" w:lineRule="auto"/>
        <w:ind w:firstLine="482" w:firstLineChars="200"/>
        <w:jc w:val="center"/>
        <w:rPr>
          <w:rFonts w:ascii="宋体" w:hAnsi="宋体" w:cs="宋体"/>
          <w:b/>
          <w:sz w:val="24"/>
          <w:szCs w:val="24"/>
        </w:rPr>
      </w:pPr>
      <w:r>
        <w:rPr>
          <w:rFonts w:hint="eastAsia" w:ascii="宋体" w:hAnsi="宋体" w:cs="宋体"/>
          <w:b/>
          <w:bCs/>
          <w:sz w:val="24"/>
          <w:szCs w:val="32"/>
        </w:rPr>
        <w:t>第五部分  响应文件组成</w:t>
      </w:r>
    </w:p>
    <w:p w14:paraId="70D54745">
      <w:pPr>
        <w:spacing w:line="360" w:lineRule="auto"/>
        <w:ind w:firstLine="482" w:firstLineChars="200"/>
        <w:jc w:val="both"/>
        <w:rPr>
          <w:rFonts w:ascii="宋体" w:hAnsi="宋体" w:cs="宋体"/>
          <w:b/>
          <w:bCs/>
          <w:sz w:val="24"/>
          <w:szCs w:val="24"/>
        </w:rPr>
      </w:pPr>
      <w:r>
        <w:rPr>
          <w:rFonts w:hint="eastAsia" w:ascii="宋体" w:hAnsi="宋体" w:cs="宋体"/>
          <w:b/>
          <w:sz w:val="24"/>
          <w:szCs w:val="24"/>
        </w:rPr>
        <w:t>（一）资格审查文件相关的格式文件及表格</w:t>
      </w:r>
    </w:p>
    <w:p w14:paraId="65025FA5">
      <w:pPr>
        <w:spacing w:line="360" w:lineRule="auto"/>
        <w:ind w:firstLine="482" w:firstLineChars="200"/>
        <w:jc w:val="center"/>
        <w:outlineLvl w:val="4"/>
        <w:rPr>
          <w:rFonts w:ascii="宋体" w:hAnsi="宋体" w:cs="宋体"/>
          <w:b/>
          <w:bCs/>
          <w:sz w:val="24"/>
          <w:szCs w:val="24"/>
        </w:rPr>
      </w:pPr>
      <w:r>
        <w:rPr>
          <w:rFonts w:hint="eastAsia" w:ascii="宋体" w:hAnsi="宋体" w:cs="宋体"/>
          <w:b/>
          <w:bCs/>
          <w:sz w:val="24"/>
          <w:szCs w:val="24"/>
        </w:rPr>
        <w:t>1.法定代表人身份证明（法定代表人参加，则提供）</w:t>
      </w:r>
    </w:p>
    <w:p w14:paraId="7F03156F">
      <w:pPr>
        <w:spacing w:line="360" w:lineRule="auto"/>
        <w:ind w:firstLine="480" w:firstLineChars="200"/>
        <w:jc w:val="both"/>
        <w:rPr>
          <w:rFonts w:ascii="宋体" w:hAnsi="宋体" w:cs="宋体"/>
          <w:sz w:val="24"/>
          <w:szCs w:val="24"/>
        </w:rPr>
      </w:pPr>
      <w:r>
        <w:rPr>
          <w:rFonts w:hint="eastAsia" w:ascii="宋体" w:hAnsi="宋体" w:cs="宋体"/>
          <w:sz w:val="24"/>
          <w:szCs w:val="24"/>
          <w:u w:val="single"/>
        </w:rPr>
        <w:t xml:space="preserve">              </w:t>
      </w:r>
      <w:r>
        <w:rPr>
          <w:rFonts w:hint="eastAsia" w:ascii="宋体" w:hAnsi="宋体" w:cs="宋体"/>
          <w:sz w:val="24"/>
          <w:szCs w:val="24"/>
        </w:rPr>
        <w:t xml:space="preserve"> ：</w:t>
      </w:r>
    </w:p>
    <w:p w14:paraId="4DCBE1BE">
      <w:pPr>
        <w:spacing w:line="360" w:lineRule="auto"/>
        <w:ind w:firstLine="480" w:firstLineChars="200"/>
        <w:jc w:val="both"/>
        <w:rPr>
          <w:rFonts w:ascii="宋体" w:hAnsi="宋体" w:cs="宋体"/>
          <w:sz w:val="24"/>
          <w:szCs w:val="24"/>
        </w:rPr>
      </w:pPr>
      <w:r>
        <w:rPr>
          <w:rFonts w:hint="eastAsia" w:ascii="宋体" w:hAnsi="宋体" w:cs="宋体"/>
          <w:sz w:val="24"/>
          <w:szCs w:val="24"/>
          <w:u w:val="single"/>
        </w:rPr>
        <w:t xml:space="preserve">          先生／女士：</w:t>
      </w:r>
      <w:r>
        <w:rPr>
          <w:rFonts w:hint="eastAsia" w:ascii="宋体" w:hAnsi="宋体" w:cs="宋体"/>
          <w:sz w:val="24"/>
          <w:szCs w:val="24"/>
        </w:rPr>
        <w:t>现任我单位</w:t>
      </w:r>
      <w:r>
        <w:rPr>
          <w:rFonts w:hint="eastAsia" w:ascii="宋体" w:hAnsi="宋体" w:cs="宋体"/>
          <w:sz w:val="24"/>
          <w:szCs w:val="24"/>
          <w:u w:val="single"/>
        </w:rPr>
        <w:t>　　　　　　　</w:t>
      </w:r>
      <w:r>
        <w:rPr>
          <w:rFonts w:hint="eastAsia" w:ascii="宋体" w:hAnsi="宋体" w:cs="宋体"/>
          <w:sz w:val="24"/>
          <w:szCs w:val="24"/>
        </w:rPr>
        <w:t>职务，为法定代表人，特此证明。</w:t>
      </w:r>
    </w:p>
    <w:p w14:paraId="480EC8A9">
      <w:pPr>
        <w:spacing w:line="360" w:lineRule="auto"/>
        <w:ind w:firstLine="480" w:firstLineChars="200"/>
        <w:jc w:val="both"/>
        <w:rPr>
          <w:rFonts w:ascii="宋体" w:hAnsi="宋体" w:cs="宋体"/>
          <w:sz w:val="24"/>
          <w:szCs w:val="24"/>
          <w:u w:val="single"/>
        </w:rPr>
      </w:pPr>
      <w:r>
        <w:rPr>
          <w:rFonts w:hint="eastAsia" w:ascii="宋体" w:hAnsi="宋体" w:cs="宋体"/>
          <w:sz w:val="24"/>
          <w:szCs w:val="24"/>
        </w:rPr>
        <w:t>身份证号码：</w:t>
      </w:r>
      <w:r>
        <w:rPr>
          <w:rFonts w:hint="eastAsia" w:ascii="宋体" w:hAnsi="宋体" w:cs="宋体"/>
          <w:sz w:val="24"/>
          <w:szCs w:val="24"/>
          <w:u w:val="single"/>
        </w:rPr>
        <w:t xml:space="preserve">                                               </w:t>
      </w:r>
    </w:p>
    <w:p w14:paraId="5590341B">
      <w:pPr>
        <w:spacing w:line="360" w:lineRule="auto"/>
        <w:ind w:firstLine="480" w:firstLineChars="200"/>
        <w:jc w:val="both"/>
        <w:rPr>
          <w:rFonts w:ascii="宋体" w:hAnsi="宋体" w:cs="宋体"/>
          <w:sz w:val="24"/>
          <w:szCs w:val="24"/>
        </w:rPr>
      </w:pPr>
      <w:r>
        <w:rPr>
          <w:rFonts w:hint="eastAsia" w:ascii="宋体" w:hAnsi="宋体" w:cs="宋体"/>
          <w:sz w:val="24"/>
          <w:szCs w:val="24"/>
        </w:rPr>
        <w:t>供应商（盖章）</w:t>
      </w:r>
    </w:p>
    <w:p w14:paraId="1DC57ED4">
      <w:pPr>
        <w:spacing w:line="360" w:lineRule="auto"/>
        <w:ind w:firstLine="480" w:firstLineChars="200"/>
        <w:jc w:val="both"/>
        <w:rPr>
          <w:rFonts w:ascii="宋体" w:hAnsi="宋体" w:cs="宋体"/>
          <w:bCs/>
          <w:sz w:val="24"/>
          <w:szCs w:val="24"/>
        </w:rPr>
      </w:pPr>
      <w:r>
        <w:rPr>
          <w:rFonts w:hint="eastAsia" w:ascii="宋体" w:hAnsi="宋体" w:cs="宋体"/>
          <w:bCs/>
          <w:sz w:val="24"/>
          <w:szCs w:val="24"/>
        </w:rPr>
        <w:t>年    月    日</w:t>
      </w:r>
    </w:p>
    <w:p w14:paraId="7AC00BDE">
      <w:pPr>
        <w:spacing w:line="360" w:lineRule="auto"/>
        <w:ind w:firstLine="480" w:firstLineChars="200"/>
        <w:jc w:val="both"/>
        <w:rPr>
          <w:rFonts w:ascii="宋体" w:hAnsi="宋体" w:cs="宋体"/>
          <w:sz w:val="24"/>
          <w:szCs w:val="24"/>
        </w:rPr>
      </w:pPr>
    </w:p>
    <w:p w14:paraId="08C9704B">
      <w:pPr>
        <w:spacing w:line="360" w:lineRule="auto"/>
        <w:ind w:firstLine="480" w:firstLineChars="200"/>
        <w:jc w:val="both"/>
        <w:rPr>
          <w:rFonts w:ascii="宋体" w:hAnsi="宋体" w:cs="宋体"/>
          <w:sz w:val="24"/>
          <w:szCs w:val="24"/>
        </w:rPr>
      </w:pPr>
      <w:r>
        <w:rPr>
          <w:rFonts w:hint="eastAsia" w:ascii="宋体" w:hAnsi="宋体" w:cs="宋体"/>
          <w:sz w:val="24"/>
          <w:szCs w:val="24"/>
        </w:rPr>
        <w:t>注：提供法定代表人的身份证正反面复印件</w:t>
      </w:r>
    </w:p>
    <w:p w14:paraId="511332BB">
      <w:pPr>
        <w:spacing w:line="360" w:lineRule="auto"/>
        <w:ind w:firstLine="482" w:firstLineChars="200"/>
        <w:jc w:val="both"/>
        <w:outlineLvl w:val="4"/>
        <w:rPr>
          <w:rFonts w:ascii="宋体" w:hAnsi="宋体" w:cs="宋体"/>
          <w:b/>
          <w:bCs/>
          <w:sz w:val="24"/>
          <w:szCs w:val="24"/>
        </w:rPr>
      </w:pPr>
    </w:p>
    <w:p w14:paraId="3CA7FAE1">
      <w:pPr>
        <w:spacing w:line="360" w:lineRule="auto"/>
        <w:ind w:firstLine="482" w:firstLineChars="200"/>
        <w:jc w:val="both"/>
        <w:outlineLvl w:val="4"/>
        <w:rPr>
          <w:rFonts w:ascii="宋体" w:hAnsi="宋体" w:cs="宋体"/>
          <w:b/>
          <w:bCs/>
          <w:sz w:val="24"/>
          <w:szCs w:val="24"/>
        </w:rPr>
      </w:pPr>
    </w:p>
    <w:p w14:paraId="67036D81">
      <w:pPr>
        <w:spacing w:line="360" w:lineRule="auto"/>
        <w:ind w:firstLine="482" w:firstLineChars="200"/>
        <w:jc w:val="both"/>
        <w:outlineLvl w:val="4"/>
        <w:rPr>
          <w:rFonts w:ascii="宋体" w:hAnsi="宋体" w:cs="宋体"/>
          <w:b/>
          <w:bCs/>
          <w:sz w:val="24"/>
          <w:szCs w:val="24"/>
        </w:rPr>
      </w:pPr>
    </w:p>
    <w:p w14:paraId="2DC11E9C">
      <w:pPr>
        <w:pStyle w:val="57"/>
        <w:spacing w:line="360" w:lineRule="auto"/>
        <w:ind w:firstLine="482" w:firstLineChars="200"/>
        <w:jc w:val="both"/>
        <w:rPr>
          <w:rFonts w:ascii="宋体" w:hAnsi="宋体" w:eastAsia="宋体" w:cs="宋体"/>
          <w:b/>
          <w:bCs/>
          <w:szCs w:val="24"/>
        </w:rPr>
      </w:pPr>
    </w:p>
    <w:p w14:paraId="2B9CFD91">
      <w:pPr>
        <w:pStyle w:val="57"/>
        <w:spacing w:line="360" w:lineRule="auto"/>
        <w:ind w:firstLine="482" w:firstLineChars="200"/>
        <w:jc w:val="both"/>
        <w:rPr>
          <w:rFonts w:ascii="宋体" w:hAnsi="宋体" w:eastAsia="宋体" w:cs="宋体"/>
          <w:b/>
          <w:bCs/>
          <w:szCs w:val="24"/>
        </w:rPr>
      </w:pPr>
    </w:p>
    <w:p w14:paraId="4536FCF7">
      <w:pPr>
        <w:pStyle w:val="57"/>
        <w:spacing w:line="360" w:lineRule="auto"/>
        <w:ind w:firstLine="482" w:firstLineChars="200"/>
        <w:jc w:val="both"/>
        <w:rPr>
          <w:rFonts w:ascii="宋体" w:hAnsi="宋体" w:eastAsia="宋体" w:cs="宋体"/>
          <w:b/>
          <w:bCs/>
          <w:szCs w:val="24"/>
        </w:rPr>
      </w:pPr>
    </w:p>
    <w:p w14:paraId="6EAB8228">
      <w:pPr>
        <w:pStyle w:val="57"/>
        <w:spacing w:line="360" w:lineRule="auto"/>
        <w:ind w:firstLine="482" w:firstLineChars="200"/>
        <w:jc w:val="both"/>
        <w:rPr>
          <w:rFonts w:ascii="宋体" w:hAnsi="宋体" w:eastAsia="宋体" w:cs="宋体"/>
          <w:b/>
          <w:bCs/>
          <w:szCs w:val="24"/>
        </w:rPr>
      </w:pPr>
    </w:p>
    <w:p w14:paraId="196DEC39">
      <w:pPr>
        <w:pStyle w:val="57"/>
        <w:spacing w:line="360" w:lineRule="auto"/>
        <w:ind w:firstLine="482" w:firstLineChars="200"/>
        <w:jc w:val="both"/>
        <w:rPr>
          <w:rFonts w:ascii="宋体" w:hAnsi="宋体" w:eastAsia="宋体" w:cs="宋体"/>
          <w:b/>
          <w:bCs/>
          <w:szCs w:val="24"/>
        </w:rPr>
      </w:pPr>
    </w:p>
    <w:p w14:paraId="37ECEAC6">
      <w:pPr>
        <w:pStyle w:val="57"/>
        <w:spacing w:line="360" w:lineRule="auto"/>
        <w:ind w:firstLine="482" w:firstLineChars="200"/>
        <w:jc w:val="both"/>
        <w:rPr>
          <w:rFonts w:ascii="宋体" w:hAnsi="宋体" w:eastAsia="宋体" w:cs="宋体"/>
          <w:b/>
          <w:bCs/>
          <w:szCs w:val="24"/>
        </w:rPr>
      </w:pPr>
    </w:p>
    <w:p w14:paraId="0E684813">
      <w:pPr>
        <w:pStyle w:val="57"/>
        <w:spacing w:line="360" w:lineRule="auto"/>
        <w:ind w:firstLine="482" w:firstLineChars="200"/>
        <w:jc w:val="both"/>
        <w:rPr>
          <w:rFonts w:ascii="宋体" w:hAnsi="宋体" w:eastAsia="宋体" w:cs="宋体"/>
          <w:b/>
          <w:bCs/>
          <w:szCs w:val="24"/>
        </w:rPr>
      </w:pPr>
    </w:p>
    <w:p w14:paraId="687FE5CF">
      <w:pPr>
        <w:pStyle w:val="57"/>
        <w:spacing w:line="360" w:lineRule="auto"/>
        <w:ind w:firstLine="482" w:firstLineChars="200"/>
        <w:jc w:val="both"/>
        <w:rPr>
          <w:rFonts w:ascii="宋体" w:hAnsi="宋体" w:eastAsia="宋体" w:cs="宋体"/>
          <w:b/>
          <w:bCs/>
          <w:szCs w:val="24"/>
        </w:rPr>
      </w:pPr>
    </w:p>
    <w:p w14:paraId="098D684F">
      <w:pPr>
        <w:spacing w:line="360" w:lineRule="auto"/>
        <w:ind w:firstLine="482" w:firstLineChars="200"/>
        <w:jc w:val="both"/>
        <w:outlineLvl w:val="4"/>
        <w:rPr>
          <w:rFonts w:ascii="宋体" w:hAnsi="宋体" w:cs="宋体"/>
          <w:b/>
          <w:bCs/>
          <w:sz w:val="24"/>
          <w:szCs w:val="24"/>
        </w:rPr>
      </w:pPr>
    </w:p>
    <w:p w14:paraId="6969EF12">
      <w:pPr>
        <w:spacing w:line="360" w:lineRule="auto"/>
        <w:ind w:firstLine="482" w:firstLineChars="200"/>
        <w:jc w:val="center"/>
        <w:outlineLvl w:val="4"/>
        <w:rPr>
          <w:rFonts w:ascii="宋体" w:hAnsi="宋体" w:cs="宋体"/>
          <w:b/>
          <w:bCs/>
          <w:sz w:val="24"/>
          <w:szCs w:val="24"/>
        </w:rPr>
      </w:pPr>
    </w:p>
    <w:p w14:paraId="42657A9F">
      <w:pPr>
        <w:spacing w:line="360" w:lineRule="auto"/>
        <w:ind w:firstLine="482" w:firstLineChars="200"/>
        <w:jc w:val="center"/>
        <w:outlineLvl w:val="4"/>
        <w:rPr>
          <w:rFonts w:ascii="宋体" w:hAnsi="宋体" w:cs="宋体"/>
          <w:b/>
          <w:bCs/>
          <w:sz w:val="24"/>
          <w:szCs w:val="24"/>
        </w:rPr>
      </w:pPr>
      <w:r>
        <w:rPr>
          <w:rFonts w:hint="eastAsia" w:ascii="宋体" w:hAnsi="宋体" w:cs="宋体"/>
          <w:b/>
          <w:bCs/>
          <w:sz w:val="24"/>
          <w:szCs w:val="24"/>
        </w:rPr>
        <w:t>2.法定代表人授权委托书（授权代表参加，则提供）</w:t>
      </w:r>
    </w:p>
    <w:p w14:paraId="74428645">
      <w:pPr>
        <w:spacing w:line="360" w:lineRule="auto"/>
        <w:ind w:firstLine="480" w:firstLineChars="200"/>
        <w:jc w:val="both"/>
        <w:rPr>
          <w:rFonts w:ascii="宋体" w:hAnsi="宋体" w:cs="宋体"/>
          <w:bCs/>
          <w:sz w:val="24"/>
          <w:szCs w:val="24"/>
        </w:rPr>
      </w:pPr>
      <w:r>
        <w:rPr>
          <w:rFonts w:hint="eastAsia" w:ascii="宋体" w:hAnsi="宋体" w:cs="宋体"/>
          <w:bCs/>
          <w:sz w:val="24"/>
          <w:szCs w:val="24"/>
          <w:u w:val="single"/>
        </w:rPr>
        <w:t xml:space="preserve">               </w:t>
      </w:r>
      <w:r>
        <w:rPr>
          <w:rFonts w:hint="eastAsia" w:ascii="宋体" w:hAnsi="宋体" w:cs="宋体"/>
          <w:bCs/>
          <w:sz w:val="24"/>
          <w:szCs w:val="24"/>
        </w:rPr>
        <w:t>：</w:t>
      </w:r>
    </w:p>
    <w:p w14:paraId="0B5F255E">
      <w:pPr>
        <w:spacing w:line="360" w:lineRule="auto"/>
        <w:ind w:firstLine="480" w:firstLineChars="200"/>
        <w:jc w:val="both"/>
        <w:rPr>
          <w:rFonts w:ascii="宋体" w:hAnsi="宋体" w:cs="宋体"/>
          <w:sz w:val="24"/>
          <w:szCs w:val="24"/>
        </w:rPr>
      </w:pPr>
      <w:r>
        <w:rPr>
          <w:rFonts w:hint="eastAsia" w:ascii="宋体" w:hAnsi="宋体" w:cs="宋体"/>
          <w:sz w:val="24"/>
          <w:szCs w:val="24"/>
        </w:rPr>
        <w:t>本授权委托书声明：我</w:t>
      </w:r>
      <w:r>
        <w:rPr>
          <w:rFonts w:hint="eastAsia" w:ascii="宋体" w:hAnsi="宋体" w:cs="宋体"/>
          <w:sz w:val="24"/>
          <w:szCs w:val="24"/>
          <w:u w:val="single"/>
        </w:rPr>
        <w:t>　　   　</w:t>
      </w:r>
      <w:r>
        <w:rPr>
          <w:rFonts w:hint="eastAsia" w:ascii="宋体" w:hAnsi="宋体" w:cs="宋体"/>
          <w:sz w:val="24"/>
          <w:szCs w:val="24"/>
        </w:rPr>
        <w:t>（姓名）系</w:t>
      </w:r>
      <w:r>
        <w:rPr>
          <w:rFonts w:hint="eastAsia" w:ascii="宋体" w:hAnsi="宋体" w:cs="宋体"/>
          <w:sz w:val="24"/>
          <w:szCs w:val="24"/>
          <w:u w:val="single"/>
        </w:rPr>
        <w:t>　　  　</w:t>
      </w:r>
      <w:r>
        <w:rPr>
          <w:rFonts w:hint="eastAsia" w:ascii="宋体" w:hAnsi="宋体" w:cs="宋体"/>
          <w:sz w:val="24"/>
          <w:szCs w:val="24"/>
        </w:rPr>
        <w:t>（供应商名称）的法定代表人，现授权委托</w:t>
      </w:r>
      <w:r>
        <w:rPr>
          <w:rFonts w:hint="eastAsia" w:ascii="宋体" w:hAnsi="宋体" w:cs="宋体"/>
          <w:sz w:val="24"/>
          <w:szCs w:val="24"/>
          <w:u w:val="single"/>
        </w:rPr>
        <w:t>　　   （姓名）　　 （身份证号）</w:t>
      </w:r>
      <w:r>
        <w:rPr>
          <w:rFonts w:hint="eastAsia" w:ascii="宋体" w:hAnsi="宋体" w:cs="宋体"/>
          <w:sz w:val="24"/>
          <w:szCs w:val="24"/>
        </w:rPr>
        <w:t>为我公司代理人，以本公司的名义参加本项目的询价响应活动。代理人在开标、评标、合同谈判过程中所签署的一切文件和处理与之有关的一切事务，我均予以承认。</w:t>
      </w:r>
    </w:p>
    <w:p w14:paraId="041D8FE5">
      <w:pPr>
        <w:spacing w:line="360" w:lineRule="auto"/>
        <w:ind w:firstLine="480" w:firstLineChars="200"/>
        <w:jc w:val="both"/>
        <w:rPr>
          <w:rFonts w:ascii="宋体" w:hAnsi="宋体" w:cs="宋体"/>
          <w:sz w:val="24"/>
          <w:szCs w:val="24"/>
        </w:rPr>
      </w:pPr>
      <w:r>
        <w:rPr>
          <w:rFonts w:hint="eastAsia" w:ascii="宋体" w:hAnsi="宋体" w:cs="宋体"/>
          <w:sz w:val="24"/>
          <w:szCs w:val="24"/>
        </w:rPr>
        <w:t>被委托授权人无转委权。特此委托。</w:t>
      </w:r>
    </w:p>
    <w:p w14:paraId="746CBE3E">
      <w:pPr>
        <w:spacing w:line="360" w:lineRule="auto"/>
        <w:ind w:firstLine="480" w:firstLineChars="200"/>
        <w:jc w:val="both"/>
        <w:rPr>
          <w:rFonts w:ascii="宋体" w:hAnsi="宋体" w:cs="宋体"/>
          <w:sz w:val="24"/>
          <w:szCs w:val="24"/>
        </w:rPr>
      </w:pPr>
      <w:r>
        <w:rPr>
          <w:rFonts w:hint="eastAsia" w:ascii="宋体" w:hAnsi="宋体" w:cs="宋体"/>
          <w:sz w:val="24"/>
          <w:szCs w:val="24"/>
        </w:rPr>
        <w:t xml:space="preserve">              </w:t>
      </w:r>
    </w:p>
    <w:p w14:paraId="53C89845">
      <w:pPr>
        <w:spacing w:line="360" w:lineRule="auto"/>
        <w:ind w:firstLine="480" w:firstLineChars="200"/>
        <w:jc w:val="both"/>
        <w:rPr>
          <w:rFonts w:ascii="宋体" w:hAnsi="宋体" w:cs="宋体"/>
          <w:sz w:val="24"/>
          <w:szCs w:val="24"/>
        </w:rPr>
      </w:pPr>
      <w:r>
        <w:rPr>
          <w:rFonts w:hint="eastAsia" w:ascii="宋体" w:hAnsi="宋体" w:cs="宋体"/>
          <w:sz w:val="24"/>
          <w:szCs w:val="24"/>
        </w:rPr>
        <w:t>法定代表人签字：</w:t>
      </w:r>
    </w:p>
    <w:p w14:paraId="5CDCB318">
      <w:pPr>
        <w:spacing w:line="360" w:lineRule="auto"/>
        <w:ind w:firstLine="480" w:firstLineChars="200"/>
        <w:jc w:val="both"/>
        <w:rPr>
          <w:rFonts w:ascii="宋体" w:hAnsi="宋体" w:cs="宋体"/>
          <w:sz w:val="24"/>
          <w:szCs w:val="24"/>
        </w:rPr>
      </w:pPr>
      <w:r>
        <w:rPr>
          <w:rFonts w:hint="eastAsia" w:ascii="宋体" w:hAnsi="宋体" w:cs="宋体"/>
          <w:sz w:val="24"/>
          <w:szCs w:val="24"/>
        </w:rPr>
        <w:t>被委托授权人签字：</w:t>
      </w:r>
    </w:p>
    <w:p w14:paraId="6E0B62B2">
      <w:pPr>
        <w:spacing w:line="360" w:lineRule="auto"/>
        <w:ind w:firstLine="480" w:firstLineChars="200"/>
        <w:jc w:val="both"/>
        <w:rPr>
          <w:rFonts w:ascii="宋体" w:hAnsi="宋体" w:cs="宋体"/>
          <w:sz w:val="24"/>
          <w:szCs w:val="24"/>
        </w:rPr>
      </w:pPr>
      <w:r>
        <w:rPr>
          <w:rFonts w:hint="eastAsia" w:ascii="宋体" w:hAnsi="宋体" w:cs="宋体"/>
          <w:sz w:val="24"/>
          <w:szCs w:val="24"/>
        </w:rPr>
        <w:t>谈判供应商（盖章）</w:t>
      </w:r>
    </w:p>
    <w:p w14:paraId="15CF0BF5">
      <w:pPr>
        <w:spacing w:line="360" w:lineRule="auto"/>
        <w:ind w:firstLine="480" w:firstLineChars="200"/>
        <w:jc w:val="both"/>
        <w:rPr>
          <w:rFonts w:ascii="宋体" w:hAnsi="宋体" w:cs="宋体"/>
          <w:bCs/>
          <w:sz w:val="24"/>
          <w:szCs w:val="24"/>
        </w:rPr>
      </w:pPr>
      <w:r>
        <w:rPr>
          <w:rFonts w:hint="eastAsia" w:ascii="宋体" w:hAnsi="宋体" w:cs="宋体"/>
          <w:bCs/>
          <w:sz w:val="24"/>
          <w:szCs w:val="24"/>
        </w:rPr>
        <w:t>年    月    日</w:t>
      </w:r>
    </w:p>
    <w:p w14:paraId="435FECD9">
      <w:pPr>
        <w:spacing w:line="360" w:lineRule="auto"/>
        <w:ind w:firstLine="480" w:firstLineChars="200"/>
        <w:jc w:val="both"/>
        <w:rPr>
          <w:rFonts w:ascii="宋体" w:hAnsi="宋体" w:cs="宋体"/>
          <w:bCs/>
          <w:sz w:val="24"/>
          <w:szCs w:val="24"/>
        </w:rPr>
      </w:pPr>
      <w:r>
        <w:rPr>
          <w:rFonts w:hint="eastAsia" w:ascii="宋体" w:hAnsi="宋体" w:cs="宋体"/>
          <w:bCs/>
          <w:sz w:val="24"/>
          <w:szCs w:val="24"/>
        </w:rPr>
        <w:t>法定代表身份证明身份证正反面复印件</w:t>
      </w:r>
    </w:p>
    <w:p w14:paraId="1A9BC6E4">
      <w:pPr>
        <w:spacing w:line="360" w:lineRule="auto"/>
        <w:ind w:firstLine="480" w:firstLineChars="200"/>
        <w:jc w:val="both"/>
        <w:rPr>
          <w:rFonts w:ascii="宋体" w:hAnsi="宋体" w:cs="宋体"/>
          <w:bCs/>
          <w:sz w:val="24"/>
          <w:szCs w:val="24"/>
        </w:rPr>
      </w:pPr>
    </w:p>
    <w:p w14:paraId="5941892A">
      <w:pPr>
        <w:spacing w:line="360" w:lineRule="auto"/>
        <w:ind w:firstLine="480" w:firstLineChars="200"/>
        <w:jc w:val="both"/>
        <w:rPr>
          <w:rFonts w:ascii="宋体" w:hAnsi="宋体" w:cs="宋体"/>
          <w:bCs/>
          <w:sz w:val="24"/>
          <w:szCs w:val="24"/>
        </w:rPr>
      </w:pPr>
    </w:p>
    <w:p w14:paraId="18B1C464">
      <w:pPr>
        <w:spacing w:line="360" w:lineRule="auto"/>
        <w:ind w:firstLine="480" w:firstLineChars="200"/>
        <w:jc w:val="both"/>
        <w:rPr>
          <w:rFonts w:ascii="宋体" w:hAnsi="宋体" w:cs="宋体"/>
          <w:sz w:val="24"/>
          <w:szCs w:val="24"/>
        </w:rPr>
      </w:pPr>
      <w:r>
        <w:rPr>
          <w:rFonts w:hint="eastAsia" w:ascii="宋体" w:hAnsi="宋体" w:cs="宋体"/>
          <w:sz w:val="24"/>
          <w:szCs w:val="24"/>
        </w:rPr>
        <w:t>被委托授权人的身份证正反面复印件</w:t>
      </w:r>
    </w:p>
    <w:p w14:paraId="2B249FFA">
      <w:pPr>
        <w:spacing w:line="360" w:lineRule="auto"/>
        <w:ind w:firstLine="482" w:firstLineChars="200"/>
        <w:rPr>
          <w:rFonts w:ascii="宋体" w:hAnsi="宋体" w:cs="宋体"/>
          <w:b/>
          <w:sz w:val="24"/>
          <w:szCs w:val="30"/>
        </w:rPr>
      </w:pPr>
      <w:r>
        <w:rPr>
          <w:rFonts w:hint="eastAsia" w:ascii="宋体" w:hAnsi="宋体" w:cs="宋体"/>
          <w:b/>
          <w:sz w:val="24"/>
          <w:szCs w:val="30"/>
        </w:rPr>
        <w:br w:type="page"/>
      </w:r>
    </w:p>
    <w:p w14:paraId="4D8DF919">
      <w:pPr>
        <w:spacing w:line="360" w:lineRule="auto"/>
        <w:ind w:firstLine="482" w:firstLineChars="200"/>
        <w:jc w:val="center"/>
        <w:rPr>
          <w:rFonts w:ascii="宋体" w:hAnsi="宋体" w:cs="宋体"/>
          <w:b/>
          <w:sz w:val="24"/>
          <w:szCs w:val="30"/>
        </w:rPr>
      </w:pPr>
      <w:r>
        <w:rPr>
          <w:rFonts w:hint="eastAsia" w:ascii="宋体" w:hAnsi="宋体" w:cs="宋体"/>
          <w:b/>
          <w:sz w:val="24"/>
          <w:szCs w:val="30"/>
        </w:rPr>
        <w:t>3.符合本项目采购人资格要求的承诺函</w:t>
      </w:r>
    </w:p>
    <w:p w14:paraId="7FD2345D">
      <w:pPr>
        <w:spacing w:line="360" w:lineRule="auto"/>
        <w:ind w:firstLine="482" w:firstLineChars="200"/>
        <w:rPr>
          <w:rFonts w:ascii="宋体" w:hAnsi="宋体" w:cs="宋体"/>
          <w:b/>
          <w:bCs/>
          <w:sz w:val="24"/>
          <w:szCs w:val="44"/>
        </w:rPr>
      </w:pPr>
      <w:r>
        <w:rPr>
          <w:rFonts w:hint="eastAsia" w:ascii="宋体" w:hAnsi="宋体" w:cs="宋体"/>
          <w:b/>
          <w:bCs/>
          <w:sz w:val="24"/>
          <w:szCs w:val="21"/>
        </w:rPr>
        <w:t xml:space="preserve"> 江苏商贸职业学院：                    </w:t>
      </w:r>
      <w:r>
        <w:rPr>
          <w:rFonts w:hint="eastAsia" w:ascii="宋体" w:hAnsi="宋体" w:cs="宋体"/>
          <w:b/>
          <w:bCs/>
          <w:sz w:val="24"/>
          <w:szCs w:val="44"/>
        </w:rPr>
        <w:t xml:space="preserve">  </w:t>
      </w:r>
    </w:p>
    <w:p w14:paraId="0F9BE152">
      <w:pPr>
        <w:spacing w:line="360" w:lineRule="auto"/>
        <w:ind w:firstLine="480" w:firstLineChars="200"/>
        <w:rPr>
          <w:rFonts w:ascii="宋体" w:hAnsi="宋体" w:cs="宋体"/>
          <w:b/>
          <w:bCs/>
          <w:sz w:val="24"/>
        </w:rPr>
      </w:pPr>
      <w:r>
        <w:rPr>
          <w:rFonts w:hint="eastAsia" w:ascii="宋体" w:hAnsi="宋体" w:cs="宋体"/>
          <w:bCs/>
          <w:sz w:val="24"/>
        </w:rPr>
        <w:t>我单位参加</w:t>
      </w:r>
      <w:r>
        <w:rPr>
          <w:rFonts w:hint="eastAsia" w:ascii="宋体" w:hAnsi="宋体" w:cs="宋体"/>
          <w:bCs/>
          <w:sz w:val="24"/>
          <w:szCs w:val="21"/>
          <w:u w:val="single"/>
        </w:rPr>
        <w:t>________________ _</w:t>
      </w:r>
      <w:r>
        <w:rPr>
          <w:rFonts w:hint="eastAsia" w:ascii="宋体" w:hAnsi="宋体" w:cs="宋体"/>
          <w:bCs/>
          <w:sz w:val="24"/>
          <w:szCs w:val="21"/>
        </w:rPr>
        <w:t>（项目名称），</w:t>
      </w:r>
      <w:r>
        <w:rPr>
          <w:rFonts w:hint="eastAsia" w:ascii="宋体" w:hAnsi="宋体" w:cs="宋体"/>
          <w:bCs/>
          <w:sz w:val="24"/>
          <w:szCs w:val="21"/>
          <w:u w:val="single"/>
        </w:rPr>
        <w:t>_______ __________</w:t>
      </w:r>
      <w:r>
        <w:rPr>
          <w:rFonts w:hint="eastAsia" w:ascii="宋体" w:hAnsi="宋体" w:cs="宋体"/>
          <w:bCs/>
          <w:sz w:val="24"/>
          <w:szCs w:val="21"/>
        </w:rPr>
        <w:t>（项目编号）投标活动。针对本项目采购人资格要求做出如下承诺：</w:t>
      </w:r>
    </w:p>
    <w:p w14:paraId="377C63F4">
      <w:pPr>
        <w:spacing w:line="360" w:lineRule="auto"/>
        <w:ind w:firstLine="480" w:firstLineChars="200"/>
        <w:rPr>
          <w:rFonts w:ascii="宋体" w:hAnsi="宋体" w:cs="宋体"/>
          <w:sz w:val="24"/>
        </w:rPr>
      </w:pPr>
      <w:r>
        <w:rPr>
          <w:rFonts w:hint="eastAsia" w:ascii="宋体" w:hAnsi="宋体" w:cs="宋体"/>
          <w:bCs/>
          <w:sz w:val="24"/>
          <w:szCs w:val="21"/>
        </w:rPr>
        <w:t>1.我单位具有独立承担民事责任的能力；</w:t>
      </w:r>
    </w:p>
    <w:p w14:paraId="1AAB18D0">
      <w:pPr>
        <w:spacing w:line="360" w:lineRule="auto"/>
        <w:ind w:firstLine="480" w:firstLineChars="200"/>
        <w:rPr>
          <w:rFonts w:ascii="宋体" w:hAnsi="宋体" w:cs="宋体"/>
          <w:sz w:val="24"/>
        </w:rPr>
      </w:pPr>
      <w:r>
        <w:rPr>
          <w:rFonts w:hint="eastAsia" w:ascii="宋体" w:hAnsi="宋体" w:cs="宋体"/>
          <w:sz w:val="24"/>
        </w:rPr>
        <w:t>2.我单位具有良好的商业信誉和健全的财务会计制度；</w:t>
      </w:r>
    </w:p>
    <w:p w14:paraId="080BB9ED">
      <w:pPr>
        <w:spacing w:line="360" w:lineRule="auto"/>
        <w:ind w:firstLine="480" w:firstLineChars="200"/>
        <w:rPr>
          <w:rFonts w:ascii="宋体" w:hAnsi="宋体" w:cs="宋体"/>
          <w:sz w:val="24"/>
        </w:rPr>
      </w:pPr>
      <w:r>
        <w:rPr>
          <w:rFonts w:hint="eastAsia" w:ascii="宋体" w:hAnsi="宋体" w:cs="宋体"/>
          <w:sz w:val="24"/>
        </w:rPr>
        <w:t>3.我单位具有履行合同所必需的设备和专业技术能力；</w:t>
      </w:r>
    </w:p>
    <w:p w14:paraId="6B0C6076">
      <w:pPr>
        <w:spacing w:line="360" w:lineRule="auto"/>
        <w:ind w:firstLine="480" w:firstLineChars="200"/>
        <w:rPr>
          <w:rFonts w:ascii="宋体" w:hAnsi="宋体" w:cs="宋体"/>
          <w:sz w:val="24"/>
        </w:rPr>
      </w:pPr>
      <w:r>
        <w:rPr>
          <w:rFonts w:hint="eastAsia" w:ascii="宋体" w:hAnsi="宋体" w:cs="宋体"/>
          <w:sz w:val="24"/>
        </w:rPr>
        <w:t>4.我单位有依法缴纳税收和社会保障资金的良好记录；</w:t>
      </w:r>
    </w:p>
    <w:p w14:paraId="131CC14B">
      <w:pPr>
        <w:spacing w:line="360" w:lineRule="auto"/>
        <w:ind w:firstLine="480" w:firstLineChars="200"/>
        <w:rPr>
          <w:rFonts w:ascii="宋体" w:hAnsi="宋体" w:cs="宋体"/>
          <w:sz w:val="24"/>
        </w:rPr>
      </w:pPr>
      <w:r>
        <w:rPr>
          <w:rFonts w:hint="eastAsia" w:ascii="宋体" w:hAnsi="宋体" w:cs="宋体"/>
          <w:sz w:val="24"/>
        </w:rPr>
        <w:t>5.我单位参加采购活动前三年内，在经营活动中没有重大违法记录；（“较大数额罚款”认定为200万元以上的罚款，法律、行政法规以及国务院有关部门明确规定相关领域“较大数额罚款”标准高于200万元的，从其规定。）</w:t>
      </w:r>
    </w:p>
    <w:p w14:paraId="0C79EE43">
      <w:pPr>
        <w:spacing w:line="360" w:lineRule="auto"/>
        <w:ind w:firstLine="480" w:firstLineChars="200"/>
        <w:rPr>
          <w:rFonts w:ascii="宋体" w:hAnsi="宋体" w:cs="宋体"/>
          <w:sz w:val="24"/>
        </w:rPr>
      </w:pPr>
      <w:r>
        <w:rPr>
          <w:rFonts w:hint="eastAsia" w:ascii="宋体" w:hAnsi="宋体" w:cs="宋体"/>
          <w:sz w:val="24"/>
        </w:rPr>
        <w:t>6.我单位满足法律、行政法规规定的其他条件。</w:t>
      </w:r>
    </w:p>
    <w:p w14:paraId="44E00085">
      <w:pPr>
        <w:spacing w:line="360" w:lineRule="auto"/>
        <w:ind w:firstLine="480" w:firstLineChars="200"/>
        <w:rPr>
          <w:rFonts w:ascii="宋体" w:hAnsi="宋体" w:cs="宋体"/>
          <w:sz w:val="24"/>
        </w:rPr>
      </w:pPr>
    </w:p>
    <w:p w14:paraId="5E62C005">
      <w:pPr>
        <w:spacing w:line="360" w:lineRule="auto"/>
        <w:ind w:firstLine="480" w:firstLineChars="200"/>
        <w:rPr>
          <w:rFonts w:ascii="宋体" w:hAnsi="宋体" w:cs="宋体"/>
          <w:bCs/>
          <w:sz w:val="24"/>
          <w:szCs w:val="21"/>
        </w:rPr>
      </w:pPr>
    </w:p>
    <w:p w14:paraId="31D0F7DF">
      <w:pPr>
        <w:spacing w:line="360" w:lineRule="auto"/>
        <w:ind w:firstLine="480" w:firstLineChars="200"/>
        <w:rPr>
          <w:rFonts w:ascii="宋体" w:hAnsi="宋体" w:cs="宋体"/>
          <w:bCs/>
          <w:sz w:val="24"/>
          <w:szCs w:val="21"/>
        </w:rPr>
      </w:pPr>
    </w:p>
    <w:p w14:paraId="045FF675">
      <w:pPr>
        <w:spacing w:line="360" w:lineRule="auto"/>
        <w:ind w:firstLine="480" w:firstLineChars="200"/>
        <w:jc w:val="center"/>
        <w:rPr>
          <w:rFonts w:ascii="宋体" w:hAnsi="宋体" w:cs="宋体"/>
          <w:bCs/>
          <w:sz w:val="24"/>
          <w:szCs w:val="21"/>
        </w:rPr>
      </w:pPr>
      <w:r>
        <w:rPr>
          <w:rFonts w:hint="eastAsia" w:ascii="宋体" w:hAnsi="宋体" w:cs="宋体"/>
          <w:bCs/>
          <w:sz w:val="24"/>
          <w:szCs w:val="21"/>
        </w:rPr>
        <w:t xml:space="preserve">                                             承诺人名称（公章）：</w:t>
      </w:r>
    </w:p>
    <w:p w14:paraId="50D04C4E">
      <w:pPr>
        <w:spacing w:line="360" w:lineRule="auto"/>
        <w:ind w:firstLine="480" w:firstLineChars="200"/>
        <w:jc w:val="right"/>
        <w:rPr>
          <w:rFonts w:ascii="宋体" w:hAnsi="宋体" w:cs="宋体"/>
          <w:bCs/>
          <w:sz w:val="24"/>
          <w:szCs w:val="21"/>
        </w:rPr>
      </w:pPr>
      <w:r>
        <w:rPr>
          <w:rFonts w:hint="eastAsia" w:ascii="宋体" w:hAnsi="宋体" w:cs="宋体"/>
          <w:bCs/>
          <w:sz w:val="24"/>
          <w:szCs w:val="21"/>
        </w:rPr>
        <w:t xml:space="preserve">    </w:t>
      </w:r>
    </w:p>
    <w:p w14:paraId="7812CCAE">
      <w:pPr>
        <w:spacing w:line="360" w:lineRule="auto"/>
        <w:ind w:firstLine="480" w:firstLineChars="200"/>
        <w:jc w:val="right"/>
        <w:rPr>
          <w:rFonts w:ascii="宋体" w:hAnsi="宋体" w:cs="宋体"/>
          <w:bCs/>
          <w:sz w:val="24"/>
          <w:szCs w:val="21"/>
        </w:rPr>
      </w:pPr>
      <w:r>
        <w:rPr>
          <w:rFonts w:hint="eastAsia" w:ascii="宋体" w:hAnsi="宋体" w:cs="宋体"/>
          <w:bCs/>
          <w:sz w:val="24"/>
          <w:szCs w:val="21"/>
        </w:rPr>
        <w:t xml:space="preserve">                                 日期：</w:t>
      </w:r>
      <w:r>
        <w:rPr>
          <w:rFonts w:hint="eastAsia" w:ascii="宋体" w:hAnsi="宋体" w:cs="宋体"/>
          <w:bCs/>
          <w:sz w:val="24"/>
          <w:szCs w:val="21"/>
          <w:u w:val="single"/>
        </w:rPr>
        <w:t>______</w:t>
      </w:r>
      <w:r>
        <w:rPr>
          <w:rFonts w:hint="eastAsia" w:ascii="宋体" w:hAnsi="宋体" w:cs="宋体"/>
          <w:bCs/>
          <w:sz w:val="24"/>
          <w:szCs w:val="21"/>
        </w:rPr>
        <w:t>年</w:t>
      </w:r>
      <w:r>
        <w:rPr>
          <w:rFonts w:hint="eastAsia" w:ascii="宋体" w:hAnsi="宋体" w:cs="宋体"/>
          <w:bCs/>
          <w:sz w:val="24"/>
          <w:szCs w:val="21"/>
          <w:u w:val="single"/>
        </w:rPr>
        <w:t xml:space="preserve">    </w:t>
      </w:r>
      <w:r>
        <w:rPr>
          <w:rFonts w:hint="eastAsia" w:ascii="宋体" w:hAnsi="宋体" w:cs="宋体"/>
          <w:bCs/>
          <w:sz w:val="24"/>
          <w:szCs w:val="21"/>
        </w:rPr>
        <w:t>月</w:t>
      </w:r>
      <w:r>
        <w:rPr>
          <w:rFonts w:hint="eastAsia" w:ascii="宋体" w:hAnsi="宋体" w:cs="宋体"/>
          <w:bCs/>
          <w:sz w:val="24"/>
          <w:szCs w:val="21"/>
          <w:u w:val="single"/>
        </w:rPr>
        <w:t xml:space="preserve">    </w:t>
      </w:r>
      <w:r>
        <w:rPr>
          <w:rFonts w:hint="eastAsia" w:ascii="宋体" w:hAnsi="宋体" w:cs="宋体"/>
          <w:bCs/>
          <w:sz w:val="24"/>
          <w:szCs w:val="21"/>
        </w:rPr>
        <w:t>日</w:t>
      </w:r>
    </w:p>
    <w:p w14:paraId="295BC281">
      <w:pPr>
        <w:spacing w:line="360" w:lineRule="auto"/>
        <w:ind w:firstLine="482" w:firstLineChars="200"/>
        <w:contextualSpacing/>
        <w:rPr>
          <w:rFonts w:ascii="宋体" w:hAnsi="宋体" w:cs="宋体"/>
          <w:b/>
          <w:sz w:val="24"/>
          <w:szCs w:val="28"/>
        </w:rPr>
      </w:pPr>
    </w:p>
    <w:p w14:paraId="5234A2E8">
      <w:pPr>
        <w:spacing w:line="360" w:lineRule="auto"/>
        <w:ind w:firstLine="480" w:firstLineChars="200"/>
        <w:jc w:val="both"/>
        <w:rPr>
          <w:rFonts w:ascii="宋体" w:hAnsi="宋体" w:cs="宋体"/>
          <w:sz w:val="24"/>
          <w:szCs w:val="28"/>
        </w:rPr>
      </w:pPr>
    </w:p>
    <w:p w14:paraId="101FDFE3">
      <w:pPr>
        <w:pStyle w:val="2"/>
        <w:spacing w:line="360" w:lineRule="auto"/>
        <w:ind w:left="440" w:firstLine="480"/>
        <w:rPr>
          <w:rFonts w:ascii="宋体" w:hAnsi="宋体" w:cs="宋体"/>
          <w:sz w:val="24"/>
          <w:szCs w:val="28"/>
        </w:rPr>
      </w:pPr>
    </w:p>
    <w:p w14:paraId="06E201E4">
      <w:pPr>
        <w:spacing w:line="360" w:lineRule="auto"/>
        <w:ind w:firstLine="480" w:firstLineChars="200"/>
        <w:rPr>
          <w:rFonts w:ascii="宋体" w:hAnsi="宋体" w:cs="宋体"/>
          <w:sz w:val="24"/>
        </w:rPr>
      </w:pPr>
    </w:p>
    <w:p w14:paraId="0DDE6605">
      <w:pPr>
        <w:pStyle w:val="81"/>
        <w:spacing w:line="360" w:lineRule="auto"/>
        <w:ind w:firstLine="480"/>
        <w:rPr>
          <w:rFonts w:ascii="宋体" w:hAnsi="宋体" w:eastAsia="宋体" w:cs="宋体"/>
        </w:rPr>
      </w:pPr>
    </w:p>
    <w:p w14:paraId="78BCA73E">
      <w:pPr>
        <w:kinsoku w:val="0"/>
        <w:topLinePunct/>
        <w:autoSpaceDE w:val="0"/>
        <w:autoSpaceDN w:val="0"/>
        <w:spacing w:line="360" w:lineRule="auto"/>
        <w:ind w:right="210" w:firstLine="482" w:firstLineChars="200"/>
        <w:jc w:val="center"/>
        <w:textAlignment w:val="baseline"/>
        <w:rPr>
          <w:rFonts w:ascii="宋体" w:hAnsi="宋体" w:cs="宋体"/>
          <w:b/>
          <w:sz w:val="24"/>
          <w:szCs w:val="28"/>
        </w:rPr>
      </w:pPr>
      <w:r>
        <w:rPr>
          <w:rFonts w:hint="eastAsia" w:ascii="宋体" w:hAnsi="宋体" w:cs="宋体"/>
          <w:b/>
          <w:bCs/>
          <w:sz w:val="24"/>
          <w:szCs w:val="28"/>
        </w:rPr>
        <w:t>4.</w:t>
      </w:r>
      <w:r>
        <w:rPr>
          <w:rFonts w:hint="eastAsia" w:ascii="宋体" w:hAnsi="宋体" w:cs="宋体"/>
          <w:b/>
          <w:sz w:val="24"/>
          <w:szCs w:val="28"/>
        </w:rPr>
        <w:t>无重大违法记录声明</w:t>
      </w:r>
    </w:p>
    <w:p w14:paraId="608E07F4">
      <w:pPr>
        <w:spacing w:line="360" w:lineRule="auto"/>
        <w:ind w:firstLine="480" w:firstLineChars="200"/>
        <w:rPr>
          <w:rFonts w:ascii="宋体" w:hAnsi="宋体" w:cs="宋体"/>
          <w:bCs/>
          <w:sz w:val="24"/>
          <w:szCs w:val="28"/>
        </w:rPr>
      </w:pPr>
    </w:p>
    <w:p w14:paraId="3A4ADCD2">
      <w:pPr>
        <w:spacing w:line="360" w:lineRule="auto"/>
        <w:ind w:firstLine="480" w:firstLineChars="200"/>
        <w:rPr>
          <w:rFonts w:ascii="宋体" w:hAnsi="宋体" w:cs="宋体"/>
          <w:bCs/>
          <w:sz w:val="24"/>
          <w:szCs w:val="28"/>
        </w:rPr>
      </w:pPr>
      <w:r>
        <w:rPr>
          <w:rFonts w:hint="eastAsia" w:ascii="宋体" w:hAnsi="宋体" w:cs="宋体"/>
          <w:bCs/>
          <w:sz w:val="24"/>
          <w:szCs w:val="28"/>
        </w:rPr>
        <w:t>江苏商贸职业学院：</w:t>
      </w:r>
    </w:p>
    <w:p w14:paraId="10C60441">
      <w:pPr>
        <w:spacing w:line="360" w:lineRule="auto"/>
        <w:ind w:firstLine="480" w:firstLineChars="200"/>
        <w:rPr>
          <w:rFonts w:ascii="宋体" w:hAnsi="宋体" w:cs="宋体"/>
          <w:sz w:val="24"/>
          <w:szCs w:val="28"/>
        </w:rPr>
      </w:pPr>
      <w:r>
        <w:rPr>
          <w:rFonts w:hint="eastAsia" w:ascii="宋体" w:hAnsi="宋体" w:cs="宋体"/>
          <w:sz w:val="24"/>
          <w:szCs w:val="28"/>
        </w:rPr>
        <w:t>我公司郑重声明：参加本次采购活动前 3 年内，我公司在经营活动中</w:t>
      </w:r>
      <w:r>
        <w:rPr>
          <w:rFonts w:hint="eastAsia" w:ascii="宋体" w:hAnsi="宋体" w:cs="宋体"/>
          <w:b/>
          <w:bCs/>
          <w:sz w:val="24"/>
          <w:szCs w:val="28"/>
          <w:u w:val="single"/>
        </w:rPr>
        <w:t>（有/没有）</w:t>
      </w:r>
      <w:r>
        <w:rPr>
          <w:rFonts w:hint="eastAsia" w:ascii="宋体" w:hAnsi="宋体" w:cs="宋体"/>
          <w:sz w:val="24"/>
          <w:szCs w:val="28"/>
        </w:rPr>
        <w:t>因违法经营受到刑事处罚或者责令停产停业、吊销许可证或者执照、较大数额罚款等行政处罚。</w:t>
      </w:r>
    </w:p>
    <w:p w14:paraId="0B64EA9B">
      <w:pPr>
        <w:spacing w:line="360" w:lineRule="auto"/>
        <w:ind w:firstLine="480" w:firstLineChars="200"/>
        <w:rPr>
          <w:rFonts w:ascii="宋体" w:hAnsi="宋体" w:cs="宋体"/>
          <w:sz w:val="24"/>
          <w:szCs w:val="28"/>
        </w:rPr>
      </w:pPr>
      <w:r>
        <w:rPr>
          <w:rFonts w:hint="eastAsia" w:ascii="宋体" w:hAnsi="宋体" w:cs="宋体"/>
          <w:sz w:val="24"/>
          <w:szCs w:val="28"/>
        </w:rPr>
        <w:t>在投标截止时间节点，没有被</w:t>
      </w:r>
      <w:r>
        <w:rPr>
          <w:rFonts w:hint="eastAsia" w:ascii="宋体" w:hAnsi="宋体" w:cs="宋体"/>
          <w:sz w:val="24"/>
          <w:szCs w:val="32"/>
        </w:rPr>
        <w:t>“信用江苏”“信用中国”</w:t>
      </w:r>
      <w:r>
        <w:rPr>
          <w:rFonts w:hint="eastAsia" w:ascii="宋体" w:hAnsi="宋体" w:cs="宋体"/>
          <w:sz w:val="24"/>
          <w:szCs w:val="28"/>
        </w:rPr>
        <w:t>网站列入失信被执行人、重大税收违法案件当事人名单、采购严重违法失信行为记录名单。</w:t>
      </w:r>
    </w:p>
    <w:p w14:paraId="3FEEFD40">
      <w:pPr>
        <w:spacing w:line="360" w:lineRule="auto"/>
        <w:ind w:firstLine="480" w:firstLineChars="200"/>
        <w:rPr>
          <w:rFonts w:ascii="宋体" w:hAnsi="宋体" w:cs="宋体"/>
          <w:sz w:val="24"/>
          <w:szCs w:val="28"/>
        </w:rPr>
      </w:pPr>
    </w:p>
    <w:p w14:paraId="737A8645">
      <w:pPr>
        <w:spacing w:line="360" w:lineRule="auto"/>
        <w:ind w:right="720" w:firstLine="480" w:firstLineChars="200"/>
        <w:contextualSpacing/>
        <w:jc w:val="right"/>
        <w:rPr>
          <w:rFonts w:ascii="宋体" w:hAnsi="宋体" w:cs="宋体"/>
          <w:sz w:val="24"/>
          <w:szCs w:val="28"/>
        </w:rPr>
      </w:pPr>
      <w:r>
        <w:rPr>
          <w:rFonts w:hint="eastAsia" w:ascii="宋体" w:hAnsi="宋体" w:cs="宋体"/>
          <w:sz w:val="24"/>
          <w:szCs w:val="28"/>
        </w:rPr>
        <w:t>法定代表人或授权委托人签字：</w:t>
      </w:r>
    </w:p>
    <w:p w14:paraId="4F99741D">
      <w:pPr>
        <w:spacing w:line="360" w:lineRule="auto"/>
        <w:ind w:right="720" w:firstLine="480" w:firstLineChars="200"/>
        <w:contextualSpacing/>
        <w:jc w:val="center"/>
        <w:rPr>
          <w:rFonts w:ascii="宋体" w:hAnsi="宋体" w:cs="宋体"/>
          <w:sz w:val="24"/>
          <w:szCs w:val="28"/>
        </w:rPr>
      </w:pPr>
      <w:r>
        <w:rPr>
          <w:rFonts w:hint="eastAsia" w:ascii="宋体" w:hAnsi="宋体" w:cs="宋体"/>
          <w:sz w:val="24"/>
          <w:szCs w:val="28"/>
        </w:rPr>
        <w:t xml:space="preserve">                              供应商名称（盖章）：</w:t>
      </w:r>
    </w:p>
    <w:p w14:paraId="7816EAD0">
      <w:pPr>
        <w:spacing w:line="360" w:lineRule="auto"/>
        <w:ind w:firstLine="480" w:firstLineChars="200"/>
        <w:jc w:val="center"/>
        <w:outlineLvl w:val="0"/>
        <w:rPr>
          <w:rFonts w:ascii="宋体" w:hAnsi="宋体" w:cs="宋体"/>
          <w:sz w:val="24"/>
          <w:szCs w:val="28"/>
        </w:rPr>
      </w:pPr>
      <w:r>
        <w:rPr>
          <w:rFonts w:hint="eastAsia" w:ascii="宋体" w:hAnsi="宋体" w:cs="宋体"/>
          <w:sz w:val="24"/>
          <w:szCs w:val="28"/>
        </w:rPr>
        <w:t xml:space="preserve">           </w:t>
      </w:r>
      <w:bookmarkStart w:id="1" w:name="_Toc12794"/>
      <w:r>
        <w:rPr>
          <w:rFonts w:hint="eastAsia" w:ascii="宋体" w:hAnsi="宋体" w:cs="宋体"/>
          <w:sz w:val="24"/>
          <w:szCs w:val="28"/>
        </w:rPr>
        <w:t>日期：</w:t>
      </w:r>
      <w:bookmarkEnd w:id="1"/>
    </w:p>
    <w:p w14:paraId="77816098">
      <w:pPr>
        <w:spacing w:line="360" w:lineRule="auto"/>
        <w:ind w:firstLine="480" w:firstLineChars="200"/>
        <w:jc w:val="center"/>
        <w:outlineLvl w:val="0"/>
        <w:rPr>
          <w:rFonts w:ascii="宋体" w:hAnsi="宋体" w:cs="宋体"/>
          <w:sz w:val="24"/>
          <w:szCs w:val="28"/>
        </w:rPr>
      </w:pPr>
    </w:p>
    <w:p w14:paraId="7C113B55">
      <w:pPr>
        <w:rPr>
          <w:rFonts w:ascii="宋体" w:hAnsi="宋体" w:cs="宋体"/>
          <w:sz w:val="24"/>
          <w:szCs w:val="28"/>
        </w:rPr>
      </w:pPr>
      <w:r>
        <w:rPr>
          <w:rFonts w:hint="eastAsia" w:ascii="宋体" w:hAnsi="宋体" w:cs="宋体"/>
          <w:sz w:val="24"/>
          <w:szCs w:val="28"/>
        </w:rPr>
        <w:br w:type="page"/>
      </w:r>
    </w:p>
    <w:p w14:paraId="3445B4A4">
      <w:pPr>
        <w:jc w:val="center"/>
        <w:rPr>
          <w:rFonts w:ascii="宋体" w:hAnsi="宋体" w:cs="宋体"/>
          <w:b/>
          <w:sz w:val="24"/>
          <w:szCs w:val="32"/>
        </w:rPr>
      </w:pPr>
      <w:r>
        <w:rPr>
          <w:rFonts w:hint="eastAsia" w:ascii="宋体" w:hAnsi="宋体" w:cs="宋体"/>
          <w:b/>
          <w:sz w:val="24"/>
          <w:szCs w:val="32"/>
        </w:rPr>
        <w:t>5.商务部分正负偏离表</w:t>
      </w:r>
    </w:p>
    <w:p w14:paraId="4C209125">
      <w:pPr>
        <w:spacing w:line="360" w:lineRule="auto"/>
        <w:ind w:firstLine="480" w:firstLineChars="200"/>
        <w:jc w:val="center"/>
        <w:rPr>
          <w:rFonts w:ascii="宋体" w:hAnsi="宋体" w:cs="宋体"/>
          <w:sz w:val="24"/>
          <w:szCs w:val="28"/>
        </w:rPr>
      </w:pPr>
      <w:r>
        <w:rPr>
          <w:rFonts w:hint="eastAsia" w:ascii="宋体" w:hAnsi="宋体" w:cs="宋体"/>
          <w:sz w:val="24"/>
          <w:szCs w:val="28"/>
        </w:rPr>
        <w:t>（由供应商据实填写，表格不够自行添加）</w:t>
      </w:r>
    </w:p>
    <w:tbl>
      <w:tblPr>
        <w:tblStyle w:val="26"/>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864"/>
        <w:gridCol w:w="2358"/>
        <w:gridCol w:w="2059"/>
        <w:gridCol w:w="2656"/>
        <w:gridCol w:w="1463"/>
      </w:tblGrid>
      <w:tr w14:paraId="3F351A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74" w:hRule="atLeast"/>
        </w:trPr>
        <w:tc>
          <w:tcPr>
            <w:tcW w:w="460" w:type="pct"/>
            <w:tcBorders>
              <w:top w:val="single" w:color="auto" w:sz="12" w:space="0"/>
              <w:left w:val="single" w:color="auto" w:sz="12" w:space="0"/>
              <w:bottom w:val="single" w:color="auto" w:sz="6" w:space="0"/>
              <w:right w:val="single" w:color="auto" w:sz="6" w:space="0"/>
            </w:tcBorders>
            <w:vAlign w:val="center"/>
          </w:tcPr>
          <w:p w14:paraId="44DF6421">
            <w:pPr>
              <w:pStyle w:val="90"/>
              <w:rPr>
                <w:rFonts w:hint="default"/>
              </w:rPr>
            </w:pPr>
            <w:r>
              <w:t>序号</w:t>
            </w:r>
          </w:p>
        </w:tc>
        <w:tc>
          <w:tcPr>
            <w:tcW w:w="1254" w:type="pct"/>
            <w:tcBorders>
              <w:top w:val="single" w:color="auto" w:sz="12" w:space="0"/>
              <w:left w:val="single" w:color="auto" w:sz="6" w:space="0"/>
              <w:bottom w:val="single" w:color="auto" w:sz="6" w:space="0"/>
              <w:right w:val="single" w:color="auto" w:sz="6" w:space="0"/>
            </w:tcBorders>
            <w:vAlign w:val="center"/>
          </w:tcPr>
          <w:p w14:paraId="193B6E2C">
            <w:pPr>
              <w:pStyle w:val="90"/>
              <w:jc w:val="center"/>
              <w:rPr>
                <w:rFonts w:hint="default"/>
              </w:rPr>
            </w:pPr>
            <w:r>
              <w:t>项目名称</w:t>
            </w:r>
          </w:p>
        </w:tc>
        <w:tc>
          <w:tcPr>
            <w:tcW w:w="1095" w:type="pct"/>
            <w:tcBorders>
              <w:top w:val="single" w:color="auto" w:sz="12" w:space="0"/>
              <w:left w:val="single" w:color="auto" w:sz="6" w:space="0"/>
              <w:bottom w:val="single" w:color="auto" w:sz="6" w:space="0"/>
              <w:right w:val="single" w:color="auto" w:sz="6" w:space="0"/>
            </w:tcBorders>
            <w:vAlign w:val="center"/>
          </w:tcPr>
          <w:p w14:paraId="5710473F">
            <w:pPr>
              <w:pStyle w:val="90"/>
              <w:rPr>
                <w:rFonts w:hint="default"/>
              </w:rPr>
            </w:pPr>
            <w:r>
              <w:t>采购文件要求的商务条款</w:t>
            </w:r>
          </w:p>
        </w:tc>
        <w:tc>
          <w:tcPr>
            <w:tcW w:w="1413" w:type="pct"/>
            <w:tcBorders>
              <w:top w:val="single" w:color="auto" w:sz="12" w:space="0"/>
              <w:left w:val="single" w:color="auto" w:sz="6" w:space="0"/>
              <w:bottom w:val="single" w:color="auto" w:sz="6" w:space="0"/>
              <w:right w:val="single" w:color="auto" w:sz="6" w:space="0"/>
            </w:tcBorders>
            <w:vAlign w:val="center"/>
          </w:tcPr>
          <w:p w14:paraId="562035CE">
            <w:pPr>
              <w:pStyle w:val="90"/>
              <w:rPr>
                <w:rFonts w:hint="default"/>
              </w:rPr>
            </w:pPr>
            <w:r>
              <w:t>响应文件响应情况</w:t>
            </w:r>
          </w:p>
        </w:tc>
        <w:tc>
          <w:tcPr>
            <w:tcW w:w="778" w:type="pct"/>
            <w:tcBorders>
              <w:top w:val="single" w:color="auto" w:sz="12" w:space="0"/>
              <w:left w:val="single" w:color="auto" w:sz="6" w:space="0"/>
              <w:bottom w:val="single" w:color="auto" w:sz="6" w:space="0"/>
              <w:right w:val="single" w:color="auto" w:sz="12" w:space="0"/>
            </w:tcBorders>
          </w:tcPr>
          <w:p w14:paraId="3922EB4A">
            <w:pPr>
              <w:pStyle w:val="90"/>
              <w:rPr>
                <w:rFonts w:hint="default"/>
              </w:rPr>
            </w:pPr>
            <w:r>
              <w:t>偏离说明</w:t>
            </w:r>
          </w:p>
        </w:tc>
      </w:tr>
      <w:tr w14:paraId="2F31AD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4" w:hRule="atLeast"/>
        </w:trPr>
        <w:tc>
          <w:tcPr>
            <w:tcW w:w="460" w:type="pct"/>
            <w:tcBorders>
              <w:top w:val="single" w:color="auto" w:sz="6" w:space="0"/>
              <w:left w:val="single" w:color="auto" w:sz="12" w:space="0"/>
              <w:bottom w:val="single" w:color="auto" w:sz="6" w:space="0"/>
              <w:right w:val="single" w:color="auto" w:sz="6" w:space="0"/>
            </w:tcBorders>
          </w:tcPr>
          <w:p w14:paraId="58B36E31">
            <w:pPr>
              <w:pStyle w:val="90"/>
              <w:rPr>
                <w:rFonts w:hint="default"/>
              </w:rPr>
            </w:pPr>
            <w:r>
              <w:t>1</w:t>
            </w:r>
          </w:p>
        </w:tc>
        <w:tc>
          <w:tcPr>
            <w:tcW w:w="1254" w:type="pct"/>
            <w:tcBorders>
              <w:top w:val="single" w:color="auto" w:sz="6" w:space="0"/>
              <w:left w:val="single" w:color="auto" w:sz="6" w:space="0"/>
              <w:bottom w:val="single" w:color="auto" w:sz="6" w:space="0"/>
              <w:right w:val="single" w:color="auto" w:sz="6" w:space="0"/>
            </w:tcBorders>
            <w:vAlign w:val="center"/>
          </w:tcPr>
          <w:p w14:paraId="37CDCF5A">
            <w:pPr>
              <w:pStyle w:val="90"/>
              <w:rPr>
                <w:rFonts w:hint="default"/>
              </w:rPr>
            </w:pPr>
          </w:p>
        </w:tc>
        <w:tc>
          <w:tcPr>
            <w:tcW w:w="1095" w:type="pct"/>
            <w:tcBorders>
              <w:top w:val="single" w:color="auto" w:sz="6" w:space="0"/>
              <w:left w:val="single" w:color="auto" w:sz="6" w:space="0"/>
              <w:bottom w:val="single" w:color="auto" w:sz="6" w:space="0"/>
              <w:right w:val="single" w:color="auto" w:sz="6" w:space="0"/>
            </w:tcBorders>
            <w:vAlign w:val="center"/>
          </w:tcPr>
          <w:p w14:paraId="010F6CA3">
            <w:pPr>
              <w:pStyle w:val="90"/>
              <w:rPr>
                <w:rFonts w:hint="default"/>
              </w:rPr>
            </w:pPr>
          </w:p>
        </w:tc>
        <w:tc>
          <w:tcPr>
            <w:tcW w:w="1413" w:type="pct"/>
            <w:tcBorders>
              <w:top w:val="single" w:color="auto" w:sz="6" w:space="0"/>
              <w:left w:val="single" w:color="auto" w:sz="6" w:space="0"/>
              <w:bottom w:val="single" w:color="auto" w:sz="6" w:space="0"/>
              <w:right w:val="single" w:color="auto" w:sz="6" w:space="0"/>
            </w:tcBorders>
            <w:vAlign w:val="center"/>
          </w:tcPr>
          <w:p w14:paraId="3B59947C">
            <w:pPr>
              <w:pStyle w:val="90"/>
              <w:rPr>
                <w:rFonts w:hint="default"/>
              </w:rPr>
            </w:pPr>
          </w:p>
        </w:tc>
        <w:tc>
          <w:tcPr>
            <w:tcW w:w="778" w:type="pct"/>
            <w:tcBorders>
              <w:top w:val="single" w:color="auto" w:sz="6" w:space="0"/>
              <w:left w:val="single" w:color="auto" w:sz="6" w:space="0"/>
              <w:bottom w:val="single" w:color="auto" w:sz="6" w:space="0"/>
              <w:right w:val="single" w:color="auto" w:sz="12" w:space="0"/>
            </w:tcBorders>
          </w:tcPr>
          <w:p w14:paraId="56280E12">
            <w:pPr>
              <w:pStyle w:val="90"/>
              <w:rPr>
                <w:rFonts w:hint="default"/>
              </w:rPr>
            </w:pPr>
          </w:p>
        </w:tc>
      </w:tr>
      <w:tr w14:paraId="2FF6A4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8" w:hRule="atLeast"/>
        </w:trPr>
        <w:tc>
          <w:tcPr>
            <w:tcW w:w="460" w:type="pct"/>
            <w:tcBorders>
              <w:top w:val="single" w:color="auto" w:sz="6" w:space="0"/>
              <w:left w:val="single" w:color="auto" w:sz="12" w:space="0"/>
              <w:bottom w:val="single" w:color="auto" w:sz="6" w:space="0"/>
              <w:right w:val="single" w:color="auto" w:sz="6" w:space="0"/>
            </w:tcBorders>
          </w:tcPr>
          <w:p w14:paraId="00B60AF4">
            <w:pPr>
              <w:pStyle w:val="90"/>
              <w:rPr>
                <w:rFonts w:hint="default"/>
              </w:rPr>
            </w:pPr>
            <w:r>
              <w:t>2</w:t>
            </w:r>
          </w:p>
        </w:tc>
        <w:tc>
          <w:tcPr>
            <w:tcW w:w="1254" w:type="pct"/>
            <w:tcBorders>
              <w:top w:val="single" w:color="auto" w:sz="6" w:space="0"/>
              <w:left w:val="single" w:color="auto" w:sz="6" w:space="0"/>
              <w:bottom w:val="single" w:color="auto" w:sz="6" w:space="0"/>
              <w:right w:val="single" w:color="auto" w:sz="6" w:space="0"/>
            </w:tcBorders>
            <w:vAlign w:val="center"/>
          </w:tcPr>
          <w:p w14:paraId="475C8B5F">
            <w:pPr>
              <w:pStyle w:val="90"/>
              <w:rPr>
                <w:rFonts w:hint="default"/>
              </w:rPr>
            </w:pPr>
          </w:p>
        </w:tc>
        <w:tc>
          <w:tcPr>
            <w:tcW w:w="1095" w:type="pct"/>
            <w:tcBorders>
              <w:top w:val="single" w:color="auto" w:sz="6" w:space="0"/>
              <w:left w:val="single" w:color="auto" w:sz="6" w:space="0"/>
              <w:bottom w:val="single" w:color="auto" w:sz="6" w:space="0"/>
              <w:right w:val="single" w:color="auto" w:sz="6" w:space="0"/>
            </w:tcBorders>
            <w:vAlign w:val="center"/>
          </w:tcPr>
          <w:p w14:paraId="2E9912D9">
            <w:pPr>
              <w:pStyle w:val="90"/>
              <w:rPr>
                <w:rFonts w:hint="default"/>
              </w:rPr>
            </w:pPr>
          </w:p>
        </w:tc>
        <w:tc>
          <w:tcPr>
            <w:tcW w:w="1413" w:type="pct"/>
            <w:tcBorders>
              <w:top w:val="single" w:color="auto" w:sz="6" w:space="0"/>
              <w:left w:val="single" w:color="auto" w:sz="6" w:space="0"/>
              <w:bottom w:val="single" w:color="auto" w:sz="6" w:space="0"/>
              <w:right w:val="single" w:color="auto" w:sz="6" w:space="0"/>
            </w:tcBorders>
            <w:vAlign w:val="center"/>
          </w:tcPr>
          <w:p w14:paraId="11DD0C44">
            <w:pPr>
              <w:pStyle w:val="90"/>
              <w:rPr>
                <w:rFonts w:hint="default"/>
              </w:rPr>
            </w:pPr>
          </w:p>
        </w:tc>
        <w:tc>
          <w:tcPr>
            <w:tcW w:w="778" w:type="pct"/>
            <w:tcBorders>
              <w:top w:val="single" w:color="auto" w:sz="6" w:space="0"/>
              <w:left w:val="single" w:color="auto" w:sz="6" w:space="0"/>
              <w:bottom w:val="single" w:color="auto" w:sz="6" w:space="0"/>
              <w:right w:val="single" w:color="auto" w:sz="12" w:space="0"/>
            </w:tcBorders>
          </w:tcPr>
          <w:p w14:paraId="3C715BF5">
            <w:pPr>
              <w:pStyle w:val="90"/>
              <w:rPr>
                <w:rFonts w:hint="default"/>
              </w:rPr>
            </w:pPr>
          </w:p>
        </w:tc>
      </w:tr>
      <w:tr w14:paraId="0C6FBB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460" w:type="pct"/>
            <w:tcBorders>
              <w:top w:val="single" w:color="auto" w:sz="6" w:space="0"/>
              <w:left w:val="single" w:color="auto" w:sz="12" w:space="0"/>
              <w:bottom w:val="single" w:color="auto" w:sz="6" w:space="0"/>
              <w:right w:val="single" w:color="auto" w:sz="6" w:space="0"/>
            </w:tcBorders>
          </w:tcPr>
          <w:p w14:paraId="2521F93F">
            <w:pPr>
              <w:pStyle w:val="90"/>
              <w:rPr>
                <w:rFonts w:hint="default"/>
              </w:rPr>
            </w:pPr>
            <w:r>
              <w:t>3</w:t>
            </w:r>
          </w:p>
        </w:tc>
        <w:tc>
          <w:tcPr>
            <w:tcW w:w="1254" w:type="pct"/>
            <w:tcBorders>
              <w:top w:val="single" w:color="auto" w:sz="6" w:space="0"/>
              <w:left w:val="single" w:color="auto" w:sz="6" w:space="0"/>
              <w:bottom w:val="single" w:color="auto" w:sz="6" w:space="0"/>
              <w:right w:val="single" w:color="auto" w:sz="6" w:space="0"/>
            </w:tcBorders>
            <w:vAlign w:val="center"/>
          </w:tcPr>
          <w:p w14:paraId="0CE9A612">
            <w:pPr>
              <w:pStyle w:val="90"/>
              <w:rPr>
                <w:rFonts w:hint="default"/>
              </w:rPr>
            </w:pPr>
          </w:p>
        </w:tc>
        <w:tc>
          <w:tcPr>
            <w:tcW w:w="1095" w:type="pct"/>
            <w:tcBorders>
              <w:top w:val="single" w:color="auto" w:sz="6" w:space="0"/>
              <w:left w:val="single" w:color="auto" w:sz="6" w:space="0"/>
              <w:bottom w:val="single" w:color="auto" w:sz="6" w:space="0"/>
              <w:right w:val="single" w:color="auto" w:sz="6" w:space="0"/>
            </w:tcBorders>
            <w:vAlign w:val="center"/>
          </w:tcPr>
          <w:p w14:paraId="6B9652B0">
            <w:pPr>
              <w:pStyle w:val="90"/>
              <w:rPr>
                <w:rFonts w:hint="default"/>
              </w:rPr>
            </w:pPr>
          </w:p>
        </w:tc>
        <w:tc>
          <w:tcPr>
            <w:tcW w:w="1413" w:type="pct"/>
            <w:tcBorders>
              <w:top w:val="single" w:color="auto" w:sz="6" w:space="0"/>
              <w:left w:val="single" w:color="auto" w:sz="6" w:space="0"/>
              <w:bottom w:val="single" w:color="auto" w:sz="6" w:space="0"/>
              <w:right w:val="single" w:color="auto" w:sz="6" w:space="0"/>
            </w:tcBorders>
            <w:vAlign w:val="center"/>
          </w:tcPr>
          <w:p w14:paraId="5C0B939E">
            <w:pPr>
              <w:pStyle w:val="90"/>
              <w:rPr>
                <w:rFonts w:hint="default"/>
              </w:rPr>
            </w:pPr>
          </w:p>
        </w:tc>
        <w:tc>
          <w:tcPr>
            <w:tcW w:w="778" w:type="pct"/>
            <w:tcBorders>
              <w:top w:val="single" w:color="auto" w:sz="6" w:space="0"/>
              <w:left w:val="single" w:color="auto" w:sz="6" w:space="0"/>
              <w:bottom w:val="single" w:color="auto" w:sz="6" w:space="0"/>
              <w:right w:val="single" w:color="auto" w:sz="12" w:space="0"/>
            </w:tcBorders>
          </w:tcPr>
          <w:p w14:paraId="3DBB6FE2">
            <w:pPr>
              <w:pStyle w:val="90"/>
              <w:rPr>
                <w:rFonts w:hint="default"/>
              </w:rPr>
            </w:pPr>
          </w:p>
        </w:tc>
      </w:tr>
      <w:tr w14:paraId="6A7A2B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9" w:hRule="atLeast"/>
        </w:trPr>
        <w:tc>
          <w:tcPr>
            <w:tcW w:w="460" w:type="pct"/>
            <w:tcBorders>
              <w:top w:val="single" w:color="auto" w:sz="6" w:space="0"/>
              <w:left w:val="single" w:color="auto" w:sz="12" w:space="0"/>
              <w:bottom w:val="single" w:color="auto" w:sz="6" w:space="0"/>
              <w:right w:val="single" w:color="auto" w:sz="6" w:space="0"/>
            </w:tcBorders>
          </w:tcPr>
          <w:p w14:paraId="31DB7641">
            <w:pPr>
              <w:pStyle w:val="90"/>
              <w:rPr>
                <w:rFonts w:hint="default"/>
              </w:rPr>
            </w:pPr>
            <w:r>
              <w:t>4</w:t>
            </w:r>
          </w:p>
        </w:tc>
        <w:tc>
          <w:tcPr>
            <w:tcW w:w="1254" w:type="pct"/>
            <w:tcBorders>
              <w:top w:val="single" w:color="auto" w:sz="6" w:space="0"/>
              <w:left w:val="single" w:color="auto" w:sz="6" w:space="0"/>
              <w:bottom w:val="single" w:color="auto" w:sz="6" w:space="0"/>
              <w:right w:val="single" w:color="auto" w:sz="6" w:space="0"/>
            </w:tcBorders>
            <w:vAlign w:val="center"/>
          </w:tcPr>
          <w:p w14:paraId="5A5C83E3">
            <w:pPr>
              <w:pStyle w:val="90"/>
              <w:rPr>
                <w:rFonts w:hint="default"/>
              </w:rPr>
            </w:pPr>
            <w:r>
              <w:t>……</w:t>
            </w:r>
          </w:p>
        </w:tc>
        <w:tc>
          <w:tcPr>
            <w:tcW w:w="1095" w:type="pct"/>
            <w:tcBorders>
              <w:top w:val="single" w:color="auto" w:sz="6" w:space="0"/>
              <w:left w:val="single" w:color="auto" w:sz="6" w:space="0"/>
              <w:bottom w:val="single" w:color="auto" w:sz="6" w:space="0"/>
              <w:right w:val="single" w:color="auto" w:sz="6" w:space="0"/>
            </w:tcBorders>
            <w:vAlign w:val="center"/>
          </w:tcPr>
          <w:p w14:paraId="4B3F40FC">
            <w:pPr>
              <w:pStyle w:val="90"/>
              <w:rPr>
                <w:rFonts w:hint="default"/>
              </w:rPr>
            </w:pPr>
            <w:r>
              <w:t>……</w:t>
            </w:r>
          </w:p>
        </w:tc>
        <w:tc>
          <w:tcPr>
            <w:tcW w:w="1413" w:type="pct"/>
            <w:tcBorders>
              <w:top w:val="single" w:color="auto" w:sz="6" w:space="0"/>
              <w:left w:val="single" w:color="auto" w:sz="6" w:space="0"/>
              <w:bottom w:val="single" w:color="auto" w:sz="6" w:space="0"/>
              <w:right w:val="single" w:color="auto" w:sz="6" w:space="0"/>
            </w:tcBorders>
            <w:vAlign w:val="center"/>
          </w:tcPr>
          <w:p w14:paraId="6A72AC6C">
            <w:pPr>
              <w:pStyle w:val="90"/>
              <w:rPr>
                <w:rFonts w:hint="default"/>
              </w:rPr>
            </w:pPr>
          </w:p>
        </w:tc>
        <w:tc>
          <w:tcPr>
            <w:tcW w:w="778" w:type="pct"/>
            <w:tcBorders>
              <w:top w:val="single" w:color="auto" w:sz="6" w:space="0"/>
              <w:left w:val="single" w:color="auto" w:sz="6" w:space="0"/>
              <w:bottom w:val="single" w:color="auto" w:sz="6" w:space="0"/>
              <w:right w:val="single" w:color="auto" w:sz="12" w:space="0"/>
            </w:tcBorders>
          </w:tcPr>
          <w:p w14:paraId="73FBC364">
            <w:pPr>
              <w:pStyle w:val="90"/>
              <w:rPr>
                <w:rFonts w:hint="default"/>
              </w:rPr>
            </w:pPr>
          </w:p>
        </w:tc>
      </w:tr>
      <w:tr w14:paraId="0BEE20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9" w:hRule="atLeast"/>
        </w:trPr>
        <w:tc>
          <w:tcPr>
            <w:tcW w:w="460" w:type="pct"/>
            <w:tcBorders>
              <w:top w:val="single" w:color="auto" w:sz="6" w:space="0"/>
              <w:left w:val="single" w:color="auto" w:sz="12" w:space="0"/>
              <w:bottom w:val="single" w:color="auto" w:sz="6" w:space="0"/>
              <w:right w:val="single" w:color="auto" w:sz="6" w:space="0"/>
            </w:tcBorders>
          </w:tcPr>
          <w:p w14:paraId="0262DE9C">
            <w:pPr>
              <w:pStyle w:val="90"/>
              <w:rPr>
                <w:rFonts w:hint="default"/>
              </w:rPr>
            </w:pPr>
            <w:r>
              <w:t>5</w:t>
            </w:r>
          </w:p>
        </w:tc>
        <w:tc>
          <w:tcPr>
            <w:tcW w:w="1254" w:type="pct"/>
            <w:tcBorders>
              <w:top w:val="single" w:color="auto" w:sz="6" w:space="0"/>
              <w:left w:val="single" w:color="auto" w:sz="6" w:space="0"/>
              <w:bottom w:val="single" w:color="auto" w:sz="6" w:space="0"/>
              <w:right w:val="single" w:color="auto" w:sz="6" w:space="0"/>
            </w:tcBorders>
            <w:vAlign w:val="center"/>
          </w:tcPr>
          <w:p w14:paraId="3F2EA205">
            <w:pPr>
              <w:pStyle w:val="90"/>
              <w:rPr>
                <w:rFonts w:hint="default"/>
              </w:rPr>
            </w:pPr>
          </w:p>
        </w:tc>
        <w:tc>
          <w:tcPr>
            <w:tcW w:w="1095" w:type="pct"/>
            <w:tcBorders>
              <w:top w:val="single" w:color="auto" w:sz="6" w:space="0"/>
              <w:left w:val="single" w:color="auto" w:sz="6" w:space="0"/>
              <w:bottom w:val="single" w:color="auto" w:sz="6" w:space="0"/>
              <w:right w:val="single" w:color="auto" w:sz="6" w:space="0"/>
            </w:tcBorders>
            <w:vAlign w:val="center"/>
          </w:tcPr>
          <w:p w14:paraId="5BA9B6C3">
            <w:pPr>
              <w:pStyle w:val="90"/>
              <w:rPr>
                <w:rFonts w:hint="default"/>
              </w:rPr>
            </w:pPr>
          </w:p>
        </w:tc>
        <w:tc>
          <w:tcPr>
            <w:tcW w:w="1413" w:type="pct"/>
            <w:tcBorders>
              <w:top w:val="single" w:color="auto" w:sz="6" w:space="0"/>
              <w:left w:val="single" w:color="auto" w:sz="6" w:space="0"/>
              <w:bottom w:val="single" w:color="auto" w:sz="6" w:space="0"/>
              <w:right w:val="single" w:color="auto" w:sz="6" w:space="0"/>
            </w:tcBorders>
            <w:vAlign w:val="center"/>
          </w:tcPr>
          <w:p w14:paraId="099BC18A">
            <w:pPr>
              <w:pStyle w:val="90"/>
              <w:rPr>
                <w:rFonts w:hint="default"/>
              </w:rPr>
            </w:pPr>
          </w:p>
        </w:tc>
        <w:tc>
          <w:tcPr>
            <w:tcW w:w="778" w:type="pct"/>
            <w:tcBorders>
              <w:top w:val="single" w:color="auto" w:sz="6" w:space="0"/>
              <w:left w:val="single" w:color="auto" w:sz="6" w:space="0"/>
              <w:bottom w:val="single" w:color="auto" w:sz="6" w:space="0"/>
              <w:right w:val="single" w:color="auto" w:sz="12" w:space="0"/>
            </w:tcBorders>
          </w:tcPr>
          <w:p w14:paraId="628F98ED">
            <w:pPr>
              <w:pStyle w:val="90"/>
              <w:rPr>
                <w:rFonts w:hint="default"/>
              </w:rPr>
            </w:pPr>
          </w:p>
        </w:tc>
      </w:tr>
      <w:tr w14:paraId="15AEDE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9" w:hRule="atLeast"/>
        </w:trPr>
        <w:tc>
          <w:tcPr>
            <w:tcW w:w="460" w:type="pct"/>
            <w:tcBorders>
              <w:top w:val="single" w:color="auto" w:sz="6" w:space="0"/>
              <w:left w:val="single" w:color="auto" w:sz="12" w:space="0"/>
              <w:bottom w:val="single" w:color="auto" w:sz="6" w:space="0"/>
              <w:right w:val="single" w:color="auto" w:sz="6" w:space="0"/>
            </w:tcBorders>
          </w:tcPr>
          <w:p w14:paraId="4E812C9E">
            <w:pPr>
              <w:pStyle w:val="90"/>
              <w:rPr>
                <w:rFonts w:hint="default"/>
              </w:rPr>
            </w:pPr>
            <w:r>
              <w:t>6</w:t>
            </w:r>
          </w:p>
        </w:tc>
        <w:tc>
          <w:tcPr>
            <w:tcW w:w="1254" w:type="pct"/>
            <w:tcBorders>
              <w:top w:val="single" w:color="auto" w:sz="6" w:space="0"/>
              <w:left w:val="single" w:color="auto" w:sz="6" w:space="0"/>
              <w:bottom w:val="single" w:color="auto" w:sz="6" w:space="0"/>
              <w:right w:val="single" w:color="auto" w:sz="6" w:space="0"/>
            </w:tcBorders>
            <w:vAlign w:val="center"/>
          </w:tcPr>
          <w:p w14:paraId="1D436198">
            <w:pPr>
              <w:pStyle w:val="90"/>
              <w:rPr>
                <w:rFonts w:hint="default"/>
              </w:rPr>
            </w:pPr>
            <w:r>
              <w:t>其他</w:t>
            </w:r>
          </w:p>
        </w:tc>
        <w:tc>
          <w:tcPr>
            <w:tcW w:w="1095" w:type="pct"/>
            <w:tcBorders>
              <w:top w:val="single" w:color="auto" w:sz="6" w:space="0"/>
              <w:left w:val="single" w:color="auto" w:sz="6" w:space="0"/>
              <w:bottom w:val="single" w:color="auto" w:sz="6" w:space="0"/>
              <w:right w:val="single" w:color="auto" w:sz="6" w:space="0"/>
            </w:tcBorders>
            <w:vAlign w:val="center"/>
          </w:tcPr>
          <w:p w14:paraId="3FC998C9">
            <w:pPr>
              <w:pStyle w:val="90"/>
              <w:rPr>
                <w:rFonts w:hint="default"/>
              </w:rPr>
            </w:pPr>
            <w:r>
              <w:t>询价文件所有商务部分要求</w:t>
            </w:r>
          </w:p>
        </w:tc>
        <w:tc>
          <w:tcPr>
            <w:tcW w:w="1413" w:type="pct"/>
            <w:tcBorders>
              <w:top w:val="single" w:color="auto" w:sz="6" w:space="0"/>
              <w:left w:val="single" w:color="auto" w:sz="6" w:space="0"/>
              <w:bottom w:val="single" w:color="auto" w:sz="6" w:space="0"/>
              <w:right w:val="single" w:color="auto" w:sz="6" w:space="0"/>
            </w:tcBorders>
            <w:vAlign w:val="center"/>
          </w:tcPr>
          <w:p w14:paraId="69FCEE8E">
            <w:pPr>
              <w:pStyle w:val="90"/>
              <w:rPr>
                <w:rFonts w:hint="default"/>
              </w:rPr>
            </w:pPr>
          </w:p>
        </w:tc>
        <w:tc>
          <w:tcPr>
            <w:tcW w:w="778" w:type="pct"/>
            <w:tcBorders>
              <w:top w:val="single" w:color="auto" w:sz="6" w:space="0"/>
              <w:left w:val="single" w:color="auto" w:sz="6" w:space="0"/>
              <w:bottom w:val="single" w:color="auto" w:sz="6" w:space="0"/>
              <w:right w:val="single" w:color="auto" w:sz="12" w:space="0"/>
            </w:tcBorders>
          </w:tcPr>
          <w:p w14:paraId="3FC61795">
            <w:pPr>
              <w:pStyle w:val="90"/>
              <w:rPr>
                <w:rFonts w:hint="default"/>
              </w:rPr>
            </w:pPr>
          </w:p>
        </w:tc>
      </w:tr>
    </w:tbl>
    <w:p w14:paraId="2DDB3AD0">
      <w:pPr>
        <w:spacing w:line="360" w:lineRule="auto"/>
        <w:ind w:firstLine="482" w:firstLineChars="200"/>
        <w:contextualSpacing/>
        <w:rPr>
          <w:rFonts w:ascii="宋体" w:hAnsi="宋体" w:cs="宋体"/>
          <w:b/>
          <w:sz w:val="24"/>
        </w:rPr>
      </w:pPr>
      <w:r>
        <w:rPr>
          <w:rFonts w:hint="eastAsia" w:ascii="宋体" w:hAnsi="宋体" w:cs="宋体"/>
          <w:b/>
          <w:sz w:val="24"/>
        </w:rPr>
        <w:t>注：</w:t>
      </w:r>
    </w:p>
    <w:p w14:paraId="3A2E8618">
      <w:pPr>
        <w:spacing w:line="360" w:lineRule="auto"/>
        <w:ind w:firstLine="480" w:firstLineChars="200"/>
        <w:contextualSpacing/>
        <w:rPr>
          <w:rFonts w:ascii="宋体" w:hAnsi="宋体" w:cs="宋体"/>
          <w:sz w:val="24"/>
        </w:rPr>
      </w:pPr>
      <w:r>
        <w:rPr>
          <w:rFonts w:hint="eastAsia" w:ascii="宋体" w:hAnsi="宋体" w:cs="宋体"/>
          <w:sz w:val="24"/>
        </w:rPr>
        <w:t>1.供应商提交的响应文件中与询价文件第二部分“项目需求”中的商务部分的要求，应逐条填列在偏离表中。</w:t>
      </w:r>
    </w:p>
    <w:p w14:paraId="68B15339">
      <w:pPr>
        <w:spacing w:line="360" w:lineRule="auto"/>
        <w:ind w:firstLine="480" w:firstLineChars="200"/>
        <w:contextualSpacing/>
        <w:rPr>
          <w:rFonts w:ascii="宋体" w:hAnsi="宋体" w:cs="宋体"/>
          <w:sz w:val="24"/>
        </w:rPr>
      </w:pPr>
      <w:r>
        <w:rPr>
          <w:rFonts w:hint="eastAsia" w:ascii="宋体" w:hAnsi="宋体" w:cs="宋体"/>
          <w:sz w:val="24"/>
        </w:rPr>
        <w:t>2.“偏离说明”一栏选择“正偏离”、“负偏离”、“无偏离”进行填写。正偏离、负偏离、无偏离的确认，由评标小组认定。</w:t>
      </w:r>
    </w:p>
    <w:p w14:paraId="7B949D41">
      <w:pPr>
        <w:spacing w:line="360" w:lineRule="auto"/>
        <w:ind w:firstLine="480" w:firstLineChars="200"/>
        <w:contextualSpacing/>
        <w:rPr>
          <w:rFonts w:ascii="宋体" w:hAnsi="宋体" w:cs="宋体"/>
          <w:bCs/>
          <w:sz w:val="24"/>
        </w:rPr>
      </w:pPr>
      <w:r>
        <w:rPr>
          <w:rFonts w:hint="eastAsia" w:ascii="宋体" w:hAnsi="宋体" w:cs="宋体"/>
          <w:bCs/>
          <w:sz w:val="24"/>
        </w:rPr>
        <w:t>3.供应商若提供其他增值服务，可以在表中自行据实填写。</w:t>
      </w:r>
    </w:p>
    <w:p w14:paraId="24E9E34F">
      <w:pPr>
        <w:spacing w:line="360" w:lineRule="auto"/>
        <w:ind w:firstLine="480" w:firstLineChars="200"/>
        <w:rPr>
          <w:rFonts w:ascii="宋体" w:hAnsi="宋体" w:cs="宋体"/>
          <w:b/>
          <w:sz w:val="24"/>
          <w:szCs w:val="32"/>
        </w:rPr>
      </w:pPr>
      <w:r>
        <w:rPr>
          <w:rFonts w:hint="eastAsia" w:ascii="宋体" w:hAnsi="宋体" w:cs="宋体"/>
          <w:bCs/>
          <w:sz w:val="24"/>
        </w:rPr>
        <w:t>4.若完全响应本项目需求且无偏离，投标时本表可空白盖章提供。</w:t>
      </w:r>
    </w:p>
    <w:p w14:paraId="547A38F1">
      <w:pPr>
        <w:spacing w:line="360" w:lineRule="auto"/>
        <w:ind w:right="720" w:firstLine="480" w:firstLineChars="200"/>
        <w:contextualSpacing/>
        <w:jc w:val="center"/>
        <w:rPr>
          <w:rFonts w:ascii="宋体" w:hAnsi="宋体" w:cs="宋体"/>
          <w:sz w:val="24"/>
          <w:szCs w:val="28"/>
        </w:rPr>
      </w:pPr>
      <w:r>
        <w:rPr>
          <w:rFonts w:hint="eastAsia" w:ascii="宋体" w:hAnsi="宋体" w:cs="宋体"/>
          <w:sz w:val="24"/>
          <w:szCs w:val="28"/>
        </w:rPr>
        <w:t xml:space="preserve"> 供应商名称（盖章）：</w:t>
      </w:r>
    </w:p>
    <w:p w14:paraId="00BA5724">
      <w:pPr>
        <w:spacing w:line="360" w:lineRule="auto"/>
        <w:ind w:firstLine="480" w:firstLineChars="200"/>
        <w:rPr>
          <w:rFonts w:ascii="宋体" w:hAnsi="宋体" w:cs="宋体"/>
          <w:b/>
          <w:sz w:val="24"/>
          <w:szCs w:val="32"/>
        </w:rPr>
      </w:pPr>
      <w:r>
        <w:rPr>
          <w:rFonts w:hint="eastAsia" w:ascii="宋体" w:hAnsi="宋体" w:cs="宋体"/>
          <w:sz w:val="24"/>
          <w:szCs w:val="28"/>
        </w:rPr>
        <w:t xml:space="preserve">                        日期：</w:t>
      </w:r>
    </w:p>
    <w:p w14:paraId="43A835C5">
      <w:pPr>
        <w:rPr>
          <w:rFonts w:ascii="宋体" w:hAnsi="宋体" w:cs="宋体"/>
          <w:b/>
          <w:sz w:val="24"/>
          <w:szCs w:val="32"/>
        </w:rPr>
      </w:pPr>
      <w:r>
        <w:rPr>
          <w:rFonts w:hint="eastAsia" w:ascii="宋体" w:hAnsi="宋体" w:cs="宋体"/>
          <w:b/>
          <w:sz w:val="24"/>
          <w:szCs w:val="32"/>
        </w:rPr>
        <w:br w:type="page"/>
      </w:r>
    </w:p>
    <w:p w14:paraId="6D4EB33C">
      <w:pPr>
        <w:spacing w:line="360" w:lineRule="auto"/>
        <w:ind w:firstLine="482" w:firstLineChars="200"/>
        <w:contextualSpacing/>
        <w:jc w:val="center"/>
        <w:rPr>
          <w:rFonts w:ascii="宋体" w:hAnsi="宋体" w:cs="宋体"/>
          <w:b/>
          <w:sz w:val="24"/>
          <w:szCs w:val="32"/>
        </w:rPr>
      </w:pPr>
      <w:r>
        <w:rPr>
          <w:rFonts w:hint="eastAsia" w:ascii="宋体" w:hAnsi="宋体" w:cs="宋体"/>
          <w:b/>
          <w:sz w:val="24"/>
          <w:szCs w:val="32"/>
        </w:rPr>
        <w:t>6.技术部分正负偏离表</w:t>
      </w:r>
    </w:p>
    <w:p w14:paraId="71DA1F6D">
      <w:pPr>
        <w:spacing w:line="360" w:lineRule="auto"/>
        <w:ind w:firstLine="480" w:firstLineChars="200"/>
        <w:jc w:val="center"/>
        <w:rPr>
          <w:rFonts w:ascii="宋体" w:hAnsi="宋体" w:cs="宋体"/>
          <w:sz w:val="24"/>
          <w:szCs w:val="28"/>
        </w:rPr>
      </w:pPr>
      <w:r>
        <w:rPr>
          <w:rFonts w:hint="eastAsia" w:ascii="宋体" w:hAnsi="宋体" w:cs="宋体"/>
          <w:sz w:val="24"/>
          <w:szCs w:val="28"/>
        </w:rPr>
        <w:t>（由供应商据实填写，表格不够自行添加）</w:t>
      </w:r>
    </w:p>
    <w:tbl>
      <w:tblPr>
        <w:tblStyle w:val="26"/>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863"/>
        <w:gridCol w:w="2358"/>
        <w:gridCol w:w="2058"/>
        <w:gridCol w:w="2657"/>
        <w:gridCol w:w="1464"/>
      </w:tblGrid>
      <w:tr w14:paraId="1AFCD2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94" w:hRule="atLeast"/>
        </w:trPr>
        <w:tc>
          <w:tcPr>
            <w:tcW w:w="459" w:type="pct"/>
            <w:tcBorders>
              <w:top w:val="single" w:color="auto" w:sz="12" w:space="0"/>
              <w:left w:val="single" w:color="auto" w:sz="12" w:space="0"/>
              <w:bottom w:val="single" w:color="auto" w:sz="6" w:space="0"/>
              <w:right w:val="single" w:color="auto" w:sz="6" w:space="0"/>
            </w:tcBorders>
            <w:vAlign w:val="center"/>
          </w:tcPr>
          <w:p w14:paraId="7B335101">
            <w:pPr>
              <w:pStyle w:val="90"/>
              <w:rPr>
                <w:rFonts w:hint="default"/>
              </w:rPr>
            </w:pPr>
            <w:r>
              <w:t>序号</w:t>
            </w:r>
          </w:p>
        </w:tc>
        <w:tc>
          <w:tcPr>
            <w:tcW w:w="1253" w:type="pct"/>
            <w:tcBorders>
              <w:top w:val="single" w:color="auto" w:sz="12" w:space="0"/>
              <w:left w:val="single" w:color="auto" w:sz="6" w:space="0"/>
              <w:bottom w:val="single" w:color="auto" w:sz="6" w:space="0"/>
              <w:right w:val="single" w:color="auto" w:sz="6" w:space="0"/>
            </w:tcBorders>
            <w:vAlign w:val="center"/>
          </w:tcPr>
          <w:p w14:paraId="06C57BBB">
            <w:pPr>
              <w:pStyle w:val="90"/>
              <w:jc w:val="center"/>
              <w:rPr>
                <w:rFonts w:hint="default"/>
              </w:rPr>
            </w:pPr>
            <w:r>
              <w:t>项目名称</w:t>
            </w:r>
          </w:p>
        </w:tc>
        <w:tc>
          <w:tcPr>
            <w:tcW w:w="1094" w:type="pct"/>
            <w:tcBorders>
              <w:top w:val="single" w:color="auto" w:sz="12" w:space="0"/>
              <w:left w:val="single" w:color="auto" w:sz="6" w:space="0"/>
              <w:bottom w:val="single" w:color="auto" w:sz="6" w:space="0"/>
              <w:right w:val="single" w:color="auto" w:sz="6" w:space="0"/>
            </w:tcBorders>
            <w:vAlign w:val="center"/>
          </w:tcPr>
          <w:p w14:paraId="7D9B926C">
            <w:pPr>
              <w:pStyle w:val="90"/>
              <w:rPr>
                <w:rFonts w:hint="default"/>
              </w:rPr>
            </w:pPr>
            <w:r>
              <w:t>采购文件要求的技术条款</w:t>
            </w:r>
          </w:p>
        </w:tc>
        <w:tc>
          <w:tcPr>
            <w:tcW w:w="1412" w:type="pct"/>
            <w:tcBorders>
              <w:top w:val="single" w:color="auto" w:sz="12" w:space="0"/>
              <w:left w:val="single" w:color="auto" w:sz="6" w:space="0"/>
              <w:bottom w:val="single" w:color="auto" w:sz="6" w:space="0"/>
              <w:right w:val="single" w:color="auto" w:sz="6" w:space="0"/>
            </w:tcBorders>
            <w:vAlign w:val="center"/>
          </w:tcPr>
          <w:p w14:paraId="67230C4A">
            <w:pPr>
              <w:pStyle w:val="90"/>
              <w:rPr>
                <w:rFonts w:hint="default"/>
              </w:rPr>
            </w:pPr>
            <w:r>
              <w:t>响应文件响应情况</w:t>
            </w:r>
          </w:p>
        </w:tc>
        <w:tc>
          <w:tcPr>
            <w:tcW w:w="778" w:type="pct"/>
            <w:tcBorders>
              <w:top w:val="single" w:color="auto" w:sz="12" w:space="0"/>
              <w:left w:val="single" w:color="auto" w:sz="6" w:space="0"/>
              <w:bottom w:val="single" w:color="auto" w:sz="6" w:space="0"/>
              <w:right w:val="single" w:color="auto" w:sz="12" w:space="0"/>
            </w:tcBorders>
          </w:tcPr>
          <w:p w14:paraId="4BF25001">
            <w:pPr>
              <w:pStyle w:val="90"/>
              <w:rPr>
                <w:rFonts w:hint="default"/>
              </w:rPr>
            </w:pPr>
            <w:r>
              <w:t>偏离说明</w:t>
            </w:r>
          </w:p>
        </w:tc>
      </w:tr>
      <w:tr w14:paraId="6A450C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4" w:hRule="atLeast"/>
        </w:trPr>
        <w:tc>
          <w:tcPr>
            <w:tcW w:w="459" w:type="pct"/>
            <w:tcBorders>
              <w:top w:val="single" w:color="auto" w:sz="6" w:space="0"/>
              <w:left w:val="single" w:color="auto" w:sz="12" w:space="0"/>
              <w:bottom w:val="single" w:color="auto" w:sz="6" w:space="0"/>
              <w:right w:val="single" w:color="auto" w:sz="6" w:space="0"/>
            </w:tcBorders>
          </w:tcPr>
          <w:p w14:paraId="317DD9B5">
            <w:pPr>
              <w:pStyle w:val="90"/>
              <w:rPr>
                <w:rFonts w:hint="default"/>
              </w:rPr>
            </w:pPr>
            <w:r>
              <w:t>1</w:t>
            </w:r>
          </w:p>
        </w:tc>
        <w:tc>
          <w:tcPr>
            <w:tcW w:w="1253" w:type="pct"/>
            <w:tcBorders>
              <w:top w:val="single" w:color="auto" w:sz="6" w:space="0"/>
              <w:left w:val="single" w:color="auto" w:sz="6" w:space="0"/>
              <w:bottom w:val="single" w:color="auto" w:sz="6" w:space="0"/>
              <w:right w:val="single" w:color="auto" w:sz="6" w:space="0"/>
            </w:tcBorders>
            <w:vAlign w:val="center"/>
          </w:tcPr>
          <w:p w14:paraId="46F5D5C2">
            <w:pPr>
              <w:pStyle w:val="90"/>
              <w:rPr>
                <w:rFonts w:hint="default"/>
              </w:rPr>
            </w:pPr>
          </w:p>
        </w:tc>
        <w:tc>
          <w:tcPr>
            <w:tcW w:w="1094" w:type="pct"/>
            <w:tcBorders>
              <w:top w:val="single" w:color="auto" w:sz="6" w:space="0"/>
              <w:left w:val="single" w:color="auto" w:sz="6" w:space="0"/>
              <w:bottom w:val="single" w:color="auto" w:sz="6" w:space="0"/>
              <w:right w:val="single" w:color="auto" w:sz="6" w:space="0"/>
            </w:tcBorders>
            <w:vAlign w:val="center"/>
          </w:tcPr>
          <w:p w14:paraId="14F32E98">
            <w:pPr>
              <w:pStyle w:val="90"/>
              <w:rPr>
                <w:rFonts w:hint="default"/>
              </w:rPr>
            </w:pPr>
          </w:p>
        </w:tc>
        <w:tc>
          <w:tcPr>
            <w:tcW w:w="1412" w:type="pct"/>
            <w:tcBorders>
              <w:top w:val="single" w:color="auto" w:sz="6" w:space="0"/>
              <w:left w:val="single" w:color="auto" w:sz="6" w:space="0"/>
              <w:bottom w:val="single" w:color="auto" w:sz="6" w:space="0"/>
              <w:right w:val="single" w:color="auto" w:sz="6" w:space="0"/>
            </w:tcBorders>
            <w:vAlign w:val="center"/>
          </w:tcPr>
          <w:p w14:paraId="4A8616D1">
            <w:pPr>
              <w:pStyle w:val="90"/>
              <w:rPr>
                <w:rFonts w:hint="default"/>
              </w:rPr>
            </w:pPr>
          </w:p>
        </w:tc>
        <w:tc>
          <w:tcPr>
            <w:tcW w:w="778" w:type="pct"/>
            <w:tcBorders>
              <w:top w:val="single" w:color="auto" w:sz="6" w:space="0"/>
              <w:left w:val="single" w:color="auto" w:sz="6" w:space="0"/>
              <w:bottom w:val="single" w:color="auto" w:sz="6" w:space="0"/>
              <w:right w:val="single" w:color="auto" w:sz="12" w:space="0"/>
            </w:tcBorders>
          </w:tcPr>
          <w:p w14:paraId="7276762A">
            <w:pPr>
              <w:pStyle w:val="90"/>
              <w:rPr>
                <w:rFonts w:hint="default"/>
              </w:rPr>
            </w:pPr>
          </w:p>
        </w:tc>
      </w:tr>
      <w:tr w14:paraId="6F2070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548" w:hRule="atLeast"/>
        </w:trPr>
        <w:tc>
          <w:tcPr>
            <w:tcW w:w="459" w:type="pct"/>
            <w:tcBorders>
              <w:top w:val="single" w:color="auto" w:sz="6" w:space="0"/>
              <w:left w:val="single" w:color="auto" w:sz="12" w:space="0"/>
              <w:bottom w:val="single" w:color="auto" w:sz="6" w:space="0"/>
              <w:right w:val="single" w:color="auto" w:sz="6" w:space="0"/>
            </w:tcBorders>
          </w:tcPr>
          <w:p w14:paraId="38440C42">
            <w:pPr>
              <w:pStyle w:val="90"/>
              <w:rPr>
                <w:rFonts w:hint="default"/>
              </w:rPr>
            </w:pPr>
            <w:r>
              <w:t>2</w:t>
            </w:r>
          </w:p>
        </w:tc>
        <w:tc>
          <w:tcPr>
            <w:tcW w:w="1253" w:type="pct"/>
            <w:tcBorders>
              <w:top w:val="single" w:color="auto" w:sz="6" w:space="0"/>
              <w:left w:val="single" w:color="auto" w:sz="6" w:space="0"/>
              <w:bottom w:val="single" w:color="auto" w:sz="6" w:space="0"/>
              <w:right w:val="single" w:color="auto" w:sz="6" w:space="0"/>
            </w:tcBorders>
            <w:vAlign w:val="center"/>
          </w:tcPr>
          <w:p w14:paraId="0A881001">
            <w:pPr>
              <w:pStyle w:val="90"/>
              <w:rPr>
                <w:rFonts w:hint="default"/>
              </w:rPr>
            </w:pPr>
          </w:p>
        </w:tc>
        <w:tc>
          <w:tcPr>
            <w:tcW w:w="1094" w:type="pct"/>
            <w:tcBorders>
              <w:top w:val="single" w:color="auto" w:sz="6" w:space="0"/>
              <w:left w:val="single" w:color="auto" w:sz="6" w:space="0"/>
              <w:bottom w:val="single" w:color="auto" w:sz="6" w:space="0"/>
              <w:right w:val="single" w:color="auto" w:sz="6" w:space="0"/>
            </w:tcBorders>
            <w:vAlign w:val="center"/>
          </w:tcPr>
          <w:p w14:paraId="76E8FFBC">
            <w:pPr>
              <w:pStyle w:val="90"/>
              <w:rPr>
                <w:rFonts w:hint="default"/>
              </w:rPr>
            </w:pPr>
          </w:p>
        </w:tc>
        <w:tc>
          <w:tcPr>
            <w:tcW w:w="1412" w:type="pct"/>
            <w:tcBorders>
              <w:top w:val="single" w:color="auto" w:sz="6" w:space="0"/>
              <w:left w:val="single" w:color="auto" w:sz="6" w:space="0"/>
              <w:bottom w:val="single" w:color="auto" w:sz="6" w:space="0"/>
              <w:right w:val="single" w:color="auto" w:sz="6" w:space="0"/>
            </w:tcBorders>
            <w:vAlign w:val="center"/>
          </w:tcPr>
          <w:p w14:paraId="29EE699C">
            <w:pPr>
              <w:pStyle w:val="90"/>
              <w:rPr>
                <w:rFonts w:hint="default"/>
              </w:rPr>
            </w:pPr>
          </w:p>
        </w:tc>
        <w:tc>
          <w:tcPr>
            <w:tcW w:w="778" w:type="pct"/>
            <w:tcBorders>
              <w:top w:val="single" w:color="auto" w:sz="6" w:space="0"/>
              <w:left w:val="single" w:color="auto" w:sz="6" w:space="0"/>
              <w:bottom w:val="single" w:color="auto" w:sz="6" w:space="0"/>
              <w:right w:val="single" w:color="auto" w:sz="12" w:space="0"/>
            </w:tcBorders>
          </w:tcPr>
          <w:p w14:paraId="775AB8DF">
            <w:pPr>
              <w:pStyle w:val="90"/>
              <w:rPr>
                <w:rFonts w:hint="default"/>
              </w:rPr>
            </w:pPr>
          </w:p>
        </w:tc>
      </w:tr>
      <w:tr w14:paraId="2D35CC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459" w:type="pct"/>
            <w:tcBorders>
              <w:top w:val="single" w:color="auto" w:sz="6" w:space="0"/>
              <w:left w:val="single" w:color="auto" w:sz="12" w:space="0"/>
              <w:bottom w:val="single" w:color="auto" w:sz="6" w:space="0"/>
              <w:right w:val="single" w:color="auto" w:sz="6" w:space="0"/>
            </w:tcBorders>
          </w:tcPr>
          <w:p w14:paraId="70FD9A74">
            <w:pPr>
              <w:pStyle w:val="90"/>
              <w:rPr>
                <w:rFonts w:hint="default"/>
              </w:rPr>
            </w:pPr>
            <w:r>
              <w:t>3</w:t>
            </w:r>
          </w:p>
        </w:tc>
        <w:tc>
          <w:tcPr>
            <w:tcW w:w="1253" w:type="pct"/>
            <w:tcBorders>
              <w:top w:val="single" w:color="auto" w:sz="6" w:space="0"/>
              <w:left w:val="single" w:color="auto" w:sz="6" w:space="0"/>
              <w:bottom w:val="single" w:color="auto" w:sz="6" w:space="0"/>
              <w:right w:val="single" w:color="auto" w:sz="6" w:space="0"/>
            </w:tcBorders>
            <w:vAlign w:val="center"/>
          </w:tcPr>
          <w:p w14:paraId="70D36479">
            <w:pPr>
              <w:pStyle w:val="90"/>
              <w:rPr>
                <w:rFonts w:hint="default"/>
              </w:rPr>
            </w:pPr>
          </w:p>
        </w:tc>
        <w:tc>
          <w:tcPr>
            <w:tcW w:w="1094" w:type="pct"/>
            <w:tcBorders>
              <w:top w:val="single" w:color="auto" w:sz="6" w:space="0"/>
              <w:left w:val="single" w:color="auto" w:sz="6" w:space="0"/>
              <w:bottom w:val="single" w:color="auto" w:sz="6" w:space="0"/>
              <w:right w:val="single" w:color="auto" w:sz="6" w:space="0"/>
            </w:tcBorders>
            <w:vAlign w:val="center"/>
          </w:tcPr>
          <w:p w14:paraId="505F5B03">
            <w:pPr>
              <w:pStyle w:val="90"/>
              <w:rPr>
                <w:rFonts w:hint="default"/>
              </w:rPr>
            </w:pPr>
          </w:p>
        </w:tc>
        <w:tc>
          <w:tcPr>
            <w:tcW w:w="1412" w:type="pct"/>
            <w:tcBorders>
              <w:top w:val="single" w:color="auto" w:sz="6" w:space="0"/>
              <w:left w:val="single" w:color="auto" w:sz="6" w:space="0"/>
              <w:bottom w:val="single" w:color="auto" w:sz="6" w:space="0"/>
              <w:right w:val="single" w:color="auto" w:sz="6" w:space="0"/>
            </w:tcBorders>
            <w:vAlign w:val="center"/>
          </w:tcPr>
          <w:p w14:paraId="514F01EF">
            <w:pPr>
              <w:pStyle w:val="90"/>
              <w:rPr>
                <w:rFonts w:hint="default"/>
              </w:rPr>
            </w:pPr>
          </w:p>
        </w:tc>
        <w:tc>
          <w:tcPr>
            <w:tcW w:w="778" w:type="pct"/>
            <w:tcBorders>
              <w:top w:val="single" w:color="auto" w:sz="6" w:space="0"/>
              <w:left w:val="single" w:color="auto" w:sz="6" w:space="0"/>
              <w:bottom w:val="single" w:color="auto" w:sz="6" w:space="0"/>
              <w:right w:val="single" w:color="auto" w:sz="12" w:space="0"/>
            </w:tcBorders>
          </w:tcPr>
          <w:p w14:paraId="6E7F4D32">
            <w:pPr>
              <w:pStyle w:val="90"/>
              <w:rPr>
                <w:rFonts w:hint="default"/>
              </w:rPr>
            </w:pPr>
          </w:p>
        </w:tc>
      </w:tr>
      <w:tr w14:paraId="6F678D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419" w:hRule="atLeast"/>
        </w:trPr>
        <w:tc>
          <w:tcPr>
            <w:tcW w:w="459" w:type="pct"/>
            <w:tcBorders>
              <w:top w:val="single" w:color="auto" w:sz="6" w:space="0"/>
              <w:left w:val="single" w:color="auto" w:sz="12" w:space="0"/>
              <w:bottom w:val="single" w:color="auto" w:sz="6" w:space="0"/>
              <w:right w:val="single" w:color="auto" w:sz="6" w:space="0"/>
            </w:tcBorders>
          </w:tcPr>
          <w:p w14:paraId="0A7AB300">
            <w:pPr>
              <w:pStyle w:val="90"/>
              <w:rPr>
                <w:rFonts w:hint="default"/>
              </w:rPr>
            </w:pPr>
            <w:r>
              <w:t>4</w:t>
            </w:r>
          </w:p>
        </w:tc>
        <w:tc>
          <w:tcPr>
            <w:tcW w:w="1253" w:type="pct"/>
            <w:tcBorders>
              <w:top w:val="single" w:color="auto" w:sz="6" w:space="0"/>
              <w:left w:val="single" w:color="auto" w:sz="6" w:space="0"/>
              <w:bottom w:val="single" w:color="auto" w:sz="6" w:space="0"/>
              <w:right w:val="single" w:color="auto" w:sz="6" w:space="0"/>
            </w:tcBorders>
            <w:vAlign w:val="center"/>
          </w:tcPr>
          <w:p w14:paraId="3A9C014A">
            <w:pPr>
              <w:pStyle w:val="90"/>
              <w:rPr>
                <w:rFonts w:hint="default"/>
              </w:rPr>
            </w:pPr>
            <w:r>
              <w:t>……</w:t>
            </w:r>
          </w:p>
        </w:tc>
        <w:tc>
          <w:tcPr>
            <w:tcW w:w="1094" w:type="pct"/>
            <w:tcBorders>
              <w:top w:val="single" w:color="auto" w:sz="6" w:space="0"/>
              <w:left w:val="single" w:color="auto" w:sz="6" w:space="0"/>
              <w:bottom w:val="single" w:color="auto" w:sz="6" w:space="0"/>
              <w:right w:val="single" w:color="auto" w:sz="6" w:space="0"/>
            </w:tcBorders>
            <w:vAlign w:val="center"/>
          </w:tcPr>
          <w:p w14:paraId="00772B3F">
            <w:pPr>
              <w:pStyle w:val="90"/>
              <w:rPr>
                <w:rFonts w:hint="default"/>
              </w:rPr>
            </w:pPr>
            <w:r>
              <w:t>……</w:t>
            </w:r>
          </w:p>
        </w:tc>
        <w:tc>
          <w:tcPr>
            <w:tcW w:w="1412" w:type="pct"/>
            <w:tcBorders>
              <w:top w:val="single" w:color="auto" w:sz="6" w:space="0"/>
              <w:left w:val="single" w:color="auto" w:sz="6" w:space="0"/>
              <w:bottom w:val="single" w:color="auto" w:sz="6" w:space="0"/>
              <w:right w:val="single" w:color="auto" w:sz="6" w:space="0"/>
            </w:tcBorders>
            <w:vAlign w:val="center"/>
          </w:tcPr>
          <w:p w14:paraId="0C618878">
            <w:pPr>
              <w:pStyle w:val="90"/>
              <w:rPr>
                <w:rFonts w:hint="default"/>
              </w:rPr>
            </w:pPr>
          </w:p>
        </w:tc>
        <w:tc>
          <w:tcPr>
            <w:tcW w:w="778" w:type="pct"/>
            <w:tcBorders>
              <w:top w:val="single" w:color="auto" w:sz="6" w:space="0"/>
              <w:left w:val="single" w:color="auto" w:sz="6" w:space="0"/>
              <w:bottom w:val="single" w:color="auto" w:sz="6" w:space="0"/>
              <w:right w:val="single" w:color="auto" w:sz="12" w:space="0"/>
            </w:tcBorders>
          </w:tcPr>
          <w:p w14:paraId="04139998">
            <w:pPr>
              <w:pStyle w:val="90"/>
              <w:rPr>
                <w:rFonts w:hint="default"/>
              </w:rPr>
            </w:pPr>
          </w:p>
        </w:tc>
      </w:tr>
      <w:tr w14:paraId="5F8975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9" w:hRule="atLeast"/>
        </w:trPr>
        <w:tc>
          <w:tcPr>
            <w:tcW w:w="459" w:type="pct"/>
            <w:tcBorders>
              <w:top w:val="single" w:color="auto" w:sz="6" w:space="0"/>
              <w:left w:val="single" w:color="auto" w:sz="12" w:space="0"/>
              <w:bottom w:val="single" w:color="auto" w:sz="6" w:space="0"/>
              <w:right w:val="single" w:color="auto" w:sz="6" w:space="0"/>
            </w:tcBorders>
          </w:tcPr>
          <w:p w14:paraId="4498A7D6">
            <w:pPr>
              <w:pStyle w:val="90"/>
              <w:rPr>
                <w:rFonts w:hint="default"/>
              </w:rPr>
            </w:pPr>
            <w:r>
              <w:t>5</w:t>
            </w:r>
          </w:p>
        </w:tc>
        <w:tc>
          <w:tcPr>
            <w:tcW w:w="1253" w:type="pct"/>
            <w:tcBorders>
              <w:top w:val="single" w:color="auto" w:sz="6" w:space="0"/>
              <w:left w:val="single" w:color="auto" w:sz="6" w:space="0"/>
              <w:bottom w:val="single" w:color="auto" w:sz="6" w:space="0"/>
              <w:right w:val="single" w:color="auto" w:sz="6" w:space="0"/>
            </w:tcBorders>
            <w:vAlign w:val="center"/>
          </w:tcPr>
          <w:p w14:paraId="603889B4">
            <w:pPr>
              <w:pStyle w:val="90"/>
              <w:rPr>
                <w:rFonts w:hint="default"/>
              </w:rPr>
            </w:pPr>
          </w:p>
        </w:tc>
        <w:tc>
          <w:tcPr>
            <w:tcW w:w="1094" w:type="pct"/>
            <w:tcBorders>
              <w:top w:val="single" w:color="auto" w:sz="6" w:space="0"/>
              <w:left w:val="single" w:color="auto" w:sz="6" w:space="0"/>
              <w:bottom w:val="single" w:color="auto" w:sz="6" w:space="0"/>
              <w:right w:val="single" w:color="auto" w:sz="6" w:space="0"/>
            </w:tcBorders>
            <w:vAlign w:val="center"/>
          </w:tcPr>
          <w:p w14:paraId="5E943168">
            <w:pPr>
              <w:pStyle w:val="90"/>
              <w:rPr>
                <w:rFonts w:hint="default"/>
              </w:rPr>
            </w:pPr>
          </w:p>
        </w:tc>
        <w:tc>
          <w:tcPr>
            <w:tcW w:w="1412" w:type="pct"/>
            <w:tcBorders>
              <w:top w:val="single" w:color="auto" w:sz="6" w:space="0"/>
              <w:left w:val="single" w:color="auto" w:sz="6" w:space="0"/>
              <w:bottom w:val="single" w:color="auto" w:sz="6" w:space="0"/>
              <w:right w:val="single" w:color="auto" w:sz="6" w:space="0"/>
            </w:tcBorders>
            <w:vAlign w:val="center"/>
          </w:tcPr>
          <w:p w14:paraId="432DEE7E">
            <w:pPr>
              <w:pStyle w:val="90"/>
              <w:rPr>
                <w:rFonts w:hint="default"/>
              </w:rPr>
            </w:pPr>
          </w:p>
        </w:tc>
        <w:tc>
          <w:tcPr>
            <w:tcW w:w="778" w:type="pct"/>
            <w:tcBorders>
              <w:top w:val="single" w:color="auto" w:sz="6" w:space="0"/>
              <w:left w:val="single" w:color="auto" w:sz="6" w:space="0"/>
              <w:bottom w:val="single" w:color="auto" w:sz="6" w:space="0"/>
              <w:right w:val="single" w:color="auto" w:sz="12" w:space="0"/>
            </w:tcBorders>
          </w:tcPr>
          <w:p w14:paraId="5DB46F41">
            <w:pPr>
              <w:pStyle w:val="90"/>
              <w:rPr>
                <w:rFonts w:hint="default"/>
              </w:rPr>
            </w:pPr>
          </w:p>
        </w:tc>
      </w:tr>
      <w:tr w14:paraId="5816C0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9" w:hRule="atLeast"/>
        </w:trPr>
        <w:tc>
          <w:tcPr>
            <w:tcW w:w="459" w:type="pct"/>
            <w:tcBorders>
              <w:top w:val="single" w:color="auto" w:sz="6" w:space="0"/>
              <w:left w:val="single" w:color="auto" w:sz="12" w:space="0"/>
              <w:bottom w:val="single" w:color="auto" w:sz="6" w:space="0"/>
              <w:right w:val="single" w:color="auto" w:sz="6" w:space="0"/>
            </w:tcBorders>
          </w:tcPr>
          <w:p w14:paraId="2678577E">
            <w:pPr>
              <w:pStyle w:val="90"/>
              <w:rPr>
                <w:rFonts w:hint="default"/>
              </w:rPr>
            </w:pPr>
            <w:r>
              <w:t>6</w:t>
            </w:r>
          </w:p>
        </w:tc>
        <w:tc>
          <w:tcPr>
            <w:tcW w:w="1253" w:type="pct"/>
            <w:tcBorders>
              <w:top w:val="single" w:color="auto" w:sz="6" w:space="0"/>
              <w:left w:val="single" w:color="auto" w:sz="6" w:space="0"/>
              <w:bottom w:val="single" w:color="auto" w:sz="6" w:space="0"/>
              <w:right w:val="single" w:color="auto" w:sz="6" w:space="0"/>
            </w:tcBorders>
            <w:vAlign w:val="center"/>
          </w:tcPr>
          <w:p w14:paraId="1B868662">
            <w:pPr>
              <w:pStyle w:val="90"/>
              <w:rPr>
                <w:rFonts w:hint="default"/>
              </w:rPr>
            </w:pPr>
            <w:r>
              <w:t>其他</w:t>
            </w:r>
          </w:p>
        </w:tc>
        <w:tc>
          <w:tcPr>
            <w:tcW w:w="1094" w:type="pct"/>
            <w:tcBorders>
              <w:top w:val="single" w:color="auto" w:sz="6" w:space="0"/>
              <w:left w:val="single" w:color="auto" w:sz="6" w:space="0"/>
              <w:bottom w:val="single" w:color="auto" w:sz="6" w:space="0"/>
              <w:right w:val="single" w:color="auto" w:sz="6" w:space="0"/>
            </w:tcBorders>
            <w:vAlign w:val="center"/>
          </w:tcPr>
          <w:p w14:paraId="10D3279D">
            <w:pPr>
              <w:pStyle w:val="90"/>
              <w:rPr>
                <w:rFonts w:hint="default"/>
              </w:rPr>
            </w:pPr>
            <w:r>
              <w:t>询价文件所有技术部分要求</w:t>
            </w:r>
          </w:p>
        </w:tc>
        <w:tc>
          <w:tcPr>
            <w:tcW w:w="1412" w:type="pct"/>
            <w:tcBorders>
              <w:top w:val="single" w:color="auto" w:sz="6" w:space="0"/>
              <w:left w:val="single" w:color="auto" w:sz="6" w:space="0"/>
              <w:bottom w:val="single" w:color="auto" w:sz="6" w:space="0"/>
              <w:right w:val="single" w:color="auto" w:sz="6" w:space="0"/>
            </w:tcBorders>
            <w:vAlign w:val="center"/>
          </w:tcPr>
          <w:p w14:paraId="1D300C45">
            <w:pPr>
              <w:pStyle w:val="90"/>
              <w:rPr>
                <w:rFonts w:hint="default"/>
              </w:rPr>
            </w:pPr>
          </w:p>
        </w:tc>
        <w:tc>
          <w:tcPr>
            <w:tcW w:w="778" w:type="pct"/>
            <w:tcBorders>
              <w:top w:val="single" w:color="auto" w:sz="6" w:space="0"/>
              <w:left w:val="single" w:color="auto" w:sz="6" w:space="0"/>
              <w:bottom w:val="single" w:color="auto" w:sz="6" w:space="0"/>
              <w:right w:val="single" w:color="auto" w:sz="12" w:space="0"/>
            </w:tcBorders>
          </w:tcPr>
          <w:p w14:paraId="6E4D3611">
            <w:pPr>
              <w:pStyle w:val="90"/>
              <w:rPr>
                <w:rFonts w:hint="default"/>
              </w:rPr>
            </w:pPr>
          </w:p>
        </w:tc>
      </w:tr>
    </w:tbl>
    <w:p w14:paraId="78CCEF0E">
      <w:pPr>
        <w:spacing w:line="360" w:lineRule="auto"/>
        <w:ind w:firstLine="482" w:firstLineChars="200"/>
        <w:contextualSpacing/>
        <w:rPr>
          <w:rFonts w:ascii="宋体" w:hAnsi="宋体" w:cs="宋体"/>
          <w:b/>
          <w:sz w:val="24"/>
        </w:rPr>
      </w:pPr>
      <w:r>
        <w:rPr>
          <w:rFonts w:hint="eastAsia" w:ascii="宋体" w:hAnsi="宋体" w:cs="宋体"/>
          <w:b/>
          <w:sz w:val="24"/>
        </w:rPr>
        <w:t>注：</w:t>
      </w:r>
    </w:p>
    <w:p w14:paraId="6D1056FA">
      <w:pPr>
        <w:spacing w:line="360" w:lineRule="auto"/>
        <w:ind w:firstLine="480" w:firstLineChars="200"/>
        <w:contextualSpacing/>
        <w:rPr>
          <w:rFonts w:ascii="宋体" w:hAnsi="宋体" w:cs="宋体"/>
          <w:sz w:val="24"/>
        </w:rPr>
      </w:pPr>
      <w:r>
        <w:rPr>
          <w:rFonts w:hint="eastAsia" w:ascii="宋体" w:hAnsi="宋体" w:cs="宋体"/>
          <w:sz w:val="24"/>
        </w:rPr>
        <w:t>1.供应商提交的响应文件中与询价文件第二部分“项目需求”中的技术部分的要求，应逐条填列在偏离表中。</w:t>
      </w:r>
    </w:p>
    <w:p w14:paraId="6C92E13B">
      <w:pPr>
        <w:spacing w:line="360" w:lineRule="auto"/>
        <w:ind w:firstLine="480" w:firstLineChars="200"/>
        <w:contextualSpacing/>
        <w:rPr>
          <w:rFonts w:ascii="宋体" w:hAnsi="宋体" w:cs="宋体"/>
          <w:sz w:val="24"/>
        </w:rPr>
      </w:pPr>
      <w:r>
        <w:rPr>
          <w:rFonts w:hint="eastAsia" w:ascii="宋体" w:hAnsi="宋体" w:cs="宋体"/>
          <w:sz w:val="24"/>
        </w:rPr>
        <w:t>2.“偏离说明”一栏选择“正偏离”、“负偏离”、“无偏离”进行填写。正偏离、负偏离、无偏离的确认，由评标小组认定。</w:t>
      </w:r>
    </w:p>
    <w:p w14:paraId="188D0E8D">
      <w:pPr>
        <w:spacing w:line="360" w:lineRule="auto"/>
        <w:ind w:firstLine="480" w:firstLineChars="200"/>
        <w:contextualSpacing/>
        <w:rPr>
          <w:rFonts w:ascii="宋体" w:hAnsi="宋体" w:cs="宋体"/>
          <w:bCs/>
          <w:sz w:val="24"/>
        </w:rPr>
      </w:pPr>
      <w:r>
        <w:rPr>
          <w:rFonts w:hint="eastAsia" w:ascii="宋体" w:hAnsi="宋体" w:cs="宋体"/>
          <w:bCs/>
          <w:sz w:val="24"/>
        </w:rPr>
        <w:t>3.供应商若提供其他增值服务，可以在表中自行据实填写。</w:t>
      </w:r>
    </w:p>
    <w:p w14:paraId="0EDA365D">
      <w:pPr>
        <w:spacing w:line="360" w:lineRule="auto"/>
        <w:ind w:right="720" w:firstLine="480" w:firstLineChars="200"/>
        <w:contextualSpacing/>
        <w:jc w:val="center"/>
        <w:rPr>
          <w:rFonts w:ascii="宋体" w:hAnsi="宋体" w:cs="宋体"/>
          <w:sz w:val="24"/>
          <w:szCs w:val="28"/>
        </w:rPr>
      </w:pPr>
      <w:r>
        <w:rPr>
          <w:rFonts w:hint="eastAsia" w:ascii="宋体" w:hAnsi="宋体" w:cs="宋体"/>
          <w:sz w:val="24"/>
          <w:szCs w:val="28"/>
        </w:rPr>
        <w:t>供应商名称（盖章）：</w:t>
      </w:r>
    </w:p>
    <w:p w14:paraId="710A6819">
      <w:pPr>
        <w:spacing w:line="360" w:lineRule="auto"/>
        <w:ind w:firstLine="480" w:firstLineChars="200"/>
        <w:rPr>
          <w:rFonts w:ascii="宋体" w:hAnsi="宋体" w:cs="宋体"/>
          <w:b/>
          <w:sz w:val="24"/>
          <w:szCs w:val="24"/>
        </w:rPr>
      </w:pPr>
      <w:r>
        <w:rPr>
          <w:rFonts w:hint="eastAsia" w:ascii="宋体" w:hAnsi="宋体" w:cs="宋体"/>
          <w:sz w:val="24"/>
          <w:szCs w:val="28"/>
        </w:rPr>
        <w:t xml:space="preserve">                        日期：</w:t>
      </w:r>
    </w:p>
    <w:p w14:paraId="5BBE1241">
      <w:pPr>
        <w:spacing w:line="360" w:lineRule="auto"/>
        <w:ind w:firstLine="4096" w:firstLineChars="1700"/>
        <w:jc w:val="both"/>
        <w:outlineLvl w:val="0"/>
        <w:rPr>
          <w:rFonts w:ascii="宋体" w:hAnsi="宋体" w:cs="宋体"/>
          <w:b/>
          <w:sz w:val="24"/>
          <w:szCs w:val="24"/>
        </w:rPr>
      </w:pPr>
      <w:r>
        <w:rPr>
          <w:rFonts w:hint="eastAsia" w:ascii="宋体" w:hAnsi="宋体" w:cs="宋体"/>
          <w:b/>
          <w:sz w:val="24"/>
          <w:szCs w:val="24"/>
        </w:rPr>
        <w:br w:type="page"/>
      </w:r>
    </w:p>
    <w:p w14:paraId="2BC1EF77">
      <w:pPr>
        <w:spacing w:line="360" w:lineRule="auto"/>
        <w:ind w:firstLine="482" w:firstLineChars="200"/>
        <w:outlineLvl w:val="2"/>
        <w:rPr>
          <w:rFonts w:ascii="宋体" w:hAnsi="宋体" w:cs="宋体"/>
          <w:b/>
          <w:sz w:val="24"/>
          <w:szCs w:val="28"/>
        </w:rPr>
      </w:pPr>
      <w:r>
        <w:rPr>
          <w:rFonts w:hint="eastAsia" w:ascii="宋体" w:hAnsi="宋体" w:cs="宋体"/>
          <w:b/>
          <w:sz w:val="24"/>
          <w:szCs w:val="24"/>
        </w:rPr>
        <w:t>（二）</w:t>
      </w:r>
      <w:r>
        <w:rPr>
          <w:rFonts w:hint="eastAsia" w:ascii="宋体" w:hAnsi="宋体" w:cs="宋体"/>
          <w:b/>
          <w:sz w:val="24"/>
          <w:szCs w:val="28"/>
        </w:rPr>
        <w:t>价格标响应文件相关格式</w:t>
      </w:r>
    </w:p>
    <w:p w14:paraId="2EBD3A2B">
      <w:pPr>
        <w:pStyle w:val="73"/>
        <w:snapToGrid w:val="0"/>
        <w:spacing w:line="360" w:lineRule="auto"/>
        <w:ind w:firstLine="482" w:firstLineChars="200"/>
        <w:jc w:val="center"/>
        <w:outlineLvl w:val="0"/>
        <w:rPr>
          <w:rFonts w:ascii="宋体" w:eastAsia="宋体" w:cs="宋体"/>
          <w:b/>
          <w:sz w:val="24"/>
        </w:rPr>
      </w:pPr>
      <w:bookmarkStart w:id="2" w:name="_Toc23203"/>
      <w:r>
        <w:rPr>
          <w:rFonts w:hint="eastAsia" w:ascii="宋体" w:eastAsia="宋体" w:cs="宋体"/>
          <w:b/>
          <w:sz w:val="24"/>
        </w:rPr>
        <w:t>1.</w:t>
      </w:r>
      <w:bookmarkEnd w:id="2"/>
      <w:r>
        <w:rPr>
          <w:rFonts w:hint="eastAsia" w:ascii="宋体" w:eastAsia="宋体" w:cs="宋体"/>
          <w:b/>
          <w:sz w:val="24"/>
        </w:rPr>
        <w:t>报价总表</w:t>
      </w:r>
    </w:p>
    <w:tbl>
      <w:tblPr>
        <w:tblStyle w:val="26"/>
        <w:tblpPr w:leftFromText="180" w:rightFromText="180" w:vertAnchor="text" w:horzAnchor="page" w:tblpX="1312" w:tblpY="414"/>
        <w:tblOverlap w:val="never"/>
        <w:tblW w:w="9469"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3229"/>
        <w:gridCol w:w="2400"/>
        <w:gridCol w:w="1990"/>
        <w:gridCol w:w="1850"/>
      </w:tblGrid>
      <w:tr w14:paraId="3B5AAE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3229" w:type="dxa"/>
            <w:tcBorders>
              <w:top w:val="single" w:color="auto" w:sz="4" w:space="0"/>
              <w:left w:val="single" w:color="auto" w:sz="4" w:space="0"/>
              <w:bottom w:val="single" w:color="auto" w:sz="4" w:space="0"/>
              <w:right w:val="single" w:color="auto" w:sz="4" w:space="0"/>
            </w:tcBorders>
            <w:vAlign w:val="center"/>
          </w:tcPr>
          <w:p w14:paraId="6F3239D1">
            <w:pPr>
              <w:pStyle w:val="90"/>
              <w:jc w:val="center"/>
              <w:rPr>
                <w:rFonts w:hint="default"/>
              </w:rPr>
            </w:pPr>
            <w:r>
              <w:t>项目名称</w:t>
            </w:r>
          </w:p>
        </w:tc>
        <w:tc>
          <w:tcPr>
            <w:tcW w:w="2400" w:type="dxa"/>
            <w:tcBorders>
              <w:top w:val="single" w:color="auto" w:sz="4" w:space="0"/>
              <w:left w:val="single" w:color="auto" w:sz="4" w:space="0"/>
              <w:bottom w:val="single" w:color="auto" w:sz="4" w:space="0"/>
              <w:right w:val="single" w:color="auto" w:sz="4" w:space="0"/>
            </w:tcBorders>
            <w:vAlign w:val="center"/>
          </w:tcPr>
          <w:p w14:paraId="01899E96">
            <w:pPr>
              <w:pStyle w:val="90"/>
              <w:jc w:val="center"/>
              <w:rPr>
                <w:rFonts w:hint="default"/>
              </w:rPr>
            </w:pPr>
            <w:r>
              <w:t>投标报价</w:t>
            </w:r>
          </w:p>
        </w:tc>
        <w:tc>
          <w:tcPr>
            <w:tcW w:w="1990" w:type="dxa"/>
            <w:tcBorders>
              <w:top w:val="single" w:color="auto" w:sz="4" w:space="0"/>
              <w:left w:val="single" w:color="auto" w:sz="4" w:space="0"/>
              <w:bottom w:val="single" w:color="auto" w:sz="4" w:space="0"/>
              <w:right w:val="single" w:color="auto" w:sz="4" w:space="0"/>
            </w:tcBorders>
            <w:vAlign w:val="center"/>
          </w:tcPr>
          <w:p w14:paraId="25576C18">
            <w:pPr>
              <w:pStyle w:val="90"/>
              <w:jc w:val="center"/>
              <w:rPr>
                <w:rFonts w:hint="default"/>
              </w:rPr>
            </w:pPr>
            <w:r>
              <w:t>项目完成时间</w:t>
            </w:r>
          </w:p>
        </w:tc>
        <w:tc>
          <w:tcPr>
            <w:tcW w:w="1850" w:type="dxa"/>
            <w:tcBorders>
              <w:top w:val="single" w:color="auto" w:sz="4" w:space="0"/>
              <w:left w:val="single" w:color="auto" w:sz="4" w:space="0"/>
              <w:bottom w:val="single" w:color="auto" w:sz="4" w:space="0"/>
              <w:right w:val="single" w:color="auto" w:sz="4" w:space="0"/>
            </w:tcBorders>
            <w:vAlign w:val="center"/>
          </w:tcPr>
          <w:p w14:paraId="792EA99E">
            <w:pPr>
              <w:pStyle w:val="90"/>
              <w:jc w:val="center"/>
              <w:rPr>
                <w:rFonts w:hint="default"/>
              </w:rPr>
            </w:pPr>
            <w:r>
              <w:t>付款方式</w:t>
            </w:r>
          </w:p>
        </w:tc>
      </w:tr>
      <w:tr w14:paraId="220F3C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229" w:type="dxa"/>
            <w:tcBorders>
              <w:top w:val="single" w:color="auto" w:sz="4" w:space="0"/>
              <w:left w:val="single" w:color="auto" w:sz="4" w:space="0"/>
              <w:bottom w:val="single" w:color="auto" w:sz="4" w:space="0"/>
              <w:right w:val="single" w:color="auto" w:sz="4" w:space="0"/>
            </w:tcBorders>
            <w:vAlign w:val="center"/>
          </w:tcPr>
          <w:p w14:paraId="63B48CEC">
            <w:pPr>
              <w:pStyle w:val="90"/>
              <w:jc w:val="center"/>
              <w:rPr>
                <w:rFonts w:hint="default"/>
              </w:rPr>
            </w:pPr>
            <w:r>
              <w:t>江苏商贸职业学院运动会学生奖品采购项目（二次）</w:t>
            </w:r>
          </w:p>
        </w:tc>
        <w:tc>
          <w:tcPr>
            <w:tcW w:w="2400" w:type="dxa"/>
            <w:tcBorders>
              <w:top w:val="single" w:color="auto" w:sz="4" w:space="0"/>
              <w:left w:val="single" w:color="auto" w:sz="4" w:space="0"/>
              <w:bottom w:val="single" w:color="auto" w:sz="4" w:space="0"/>
              <w:right w:val="single" w:color="auto" w:sz="4" w:space="0"/>
            </w:tcBorders>
            <w:vAlign w:val="center"/>
          </w:tcPr>
          <w:p w14:paraId="63DF4D93">
            <w:pPr>
              <w:pStyle w:val="90"/>
              <w:rPr>
                <w:rFonts w:hint="default"/>
              </w:rPr>
            </w:pPr>
            <w:r>
              <w:t>大写：     元</w:t>
            </w:r>
          </w:p>
          <w:p w14:paraId="5D05D034">
            <w:pPr>
              <w:pStyle w:val="90"/>
              <w:rPr>
                <w:rFonts w:hint="default"/>
              </w:rPr>
            </w:pPr>
            <w:r>
              <w:t>小写：     元</w:t>
            </w:r>
          </w:p>
        </w:tc>
        <w:tc>
          <w:tcPr>
            <w:tcW w:w="1990" w:type="dxa"/>
            <w:tcBorders>
              <w:top w:val="single" w:color="auto" w:sz="4" w:space="0"/>
              <w:left w:val="single" w:color="auto" w:sz="4" w:space="0"/>
              <w:bottom w:val="single" w:color="auto" w:sz="4" w:space="0"/>
              <w:right w:val="single" w:color="auto" w:sz="4" w:space="0"/>
            </w:tcBorders>
            <w:vAlign w:val="center"/>
          </w:tcPr>
          <w:p w14:paraId="6867FA6C">
            <w:pPr>
              <w:pStyle w:val="90"/>
              <w:jc w:val="center"/>
              <w:rPr>
                <w:rFonts w:hint="default"/>
              </w:rPr>
            </w:pPr>
            <w:r>
              <w:t>完全响应询价文件要求</w:t>
            </w:r>
          </w:p>
        </w:tc>
        <w:tc>
          <w:tcPr>
            <w:tcW w:w="1850" w:type="dxa"/>
            <w:tcBorders>
              <w:top w:val="single" w:color="auto" w:sz="4" w:space="0"/>
              <w:left w:val="single" w:color="auto" w:sz="4" w:space="0"/>
              <w:bottom w:val="single" w:color="auto" w:sz="4" w:space="0"/>
              <w:right w:val="single" w:color="auto" w:sz="4" w:space="0"/>
            </w:tcBorders>
          </w:tcPr>
          <w:p w14:paraId="28296247">
            <w:pPr>
              <w:pStyle w:val="90"/>
              <w:jc w:val="center"/>
              <w:rPr>
                <w:rFonts w:hint="default"/>
              </w:rPr>
            </w:pPr>
            <w:r>
              <w:t>完全响应询价文件要求的付款方式</w:t>
            </w:r>
          </w:p>
        </w:tc>
      </w:tr>
    </w:tbl>
    <w:p w14:paraId="08027D7C">
      <w:pPr>
        <w:spacing w:line="360" w:lineRule="auto"/>
        <w:ind w:firstLine="480" w:firstLineChars="200"/>
        <w:rPr>
          <w:rFonts w:ascii="宋体" w:hAnsi="宋体" w:cs="宋体"/>
          <w:sz w:val="24"/>
          <w:szCs w:val="28"/>
        </w:rPr>
      </w:pPr>
    </w:p>
    <w:p w14:paraId="167A22D6">
      <w:pPr>
        <w:spacing w:line="360" w:lineRule="auto"/>
        <w:ind w:firstLine="482" w:firstLineChars="200"/>
        <w:rPr>
          <w:rFonts w:ascii="宋体" w:hAnsi="宋体" w:cs="宋体"/>
          <w:sz w:val="24"/>
          <w:szCs w:val="28"/>
        </w:rPr>
      </w:pPr>
      <w:r>
        <w:rPr>
          <w:rFonts w:hint="eastAsia" w:ascii="宋体" w:hAnsi="宋体" w:cs="宋体"/>
          <w:b/>
          <w:bCs/>
          <w:sz w:val="24"/>
          <w:szCs w:val="28"/>
          <w:lang w:bidi="zh-CN"/>
        </w:rPr>
        <w:t>本表为格式表，不得自行改动，必须提供，否则视为未实质性响应采购文件。</w:t>
      </w:r>
    </w:p>
    <w:p w14:paraId="41474542">
      <w:pPr>
        <w:spacing w:line="360" w:lineRule="auto"/>
        <w:ind w:left="1322" w:firstLine="480" w:firstLineChars="200"/>
        <w:rPr>
          <w:rFonts w:ascii="宋体" w:hAnsi="宋体" w:cs="宋体"/>
          <w:sz w:val="24"/>
          <w:szCs w:val="28"/>
        </w:rPr>
      </w:pPr>
    </w:p>
    <w:p w14:paraId="66D1E3CA">
      <w:pPr>
        <w:spacing w:line="360" w:lineRule="auto"/>
        <w:ind w:firstLine="480" w:firstLineChars="200"/>
        <w:rPr>
          <w:rFonts w:ascii="宋体" w:hAnsi="宋体" w:cs="宋体"/>
          <w:sz w:val="24"/>
          <w:szCs w:val="28"/>
        </w:rPr>
      </w:pPr>
    </w:p>
    <w:p w14:paraId="3922EE49">
      <w:pPr>
        <w:spacing w:line="360" w:lineRule="auto"/>
        <w:ind w:left="1322" w:firstLine="480" w:firstLineChars="200"/>
        <w:rPr>
          <w:rFonts w:ascii="宋体" w:hAnsi="宋体" w:cs="宋体"/>
          <w:sz w:val="24"/>
          <w:szCs w:val="28"/>
        </w:rPr>
      </w:pPr>
      <w:r>
        <w:rPr>
          <w:rFonts w:hint="eastAsia" w:ascii="宋体" w:hAnsi="宋体" w:cs="宋体"/>
          <w:sz w:val="24"/>
          <w:szCs w:val="28"/>
        </w:rPr>
        <w:t xml:space="preserve">供应商名称：（盖章）             </w:t>
      </w:r>
    </w:p>
    <w:p w14:paraId="566E4A60">
      <w:pPr>
        <w:spacing w:line="360" w:lineRule="auto"/>
        <w:ind w:left="1322" w:firstLine="480" w:firstLineChars="200"/>
        <w:rPr>
          <w:rFonts w:ascii="宋体" w:hAnsi="宋体" w:cs="宋体"/>
          <w:sz w:val="24"/>
          <w:szCs w:val="28"/>
        </w:rPr>
      </w:pPr>
      <w:r>
        <w:rPr>
          <w:rFonts w:hint="eastAsia" w:ascii="宋体" w:hAnsi="宋体" w:cs="宋体"/>
          <w:sz w:val="24"/>
          <w:szCs w:val="28"/>
        </w:rPr>
        <w:t>法定代表人或授权委托人（签字或盖章）：</w:t>
      </w:r>
    </w:p>
    <w:p w14:paraId="4742437A">
      <w:pPr>
        <w:spacing w:line="360" w:lineRule="auto"/>
        <w:ind w:left="1322" w:firstLine="480" w:firstLineChars="200"/>
        <w:rPr>
          <w:rFonts w:ascii="宋体" w:hAnsi="宋体" w:cs="宋体"/>
          <w:sz w:val="24"/>
          <w:szCs w:val="28"/>
        </w:rPr>
      </w:pPr>
      <w:r>
        <w:rPr>
          <w:rFonts w:hint="eastAsia" w:ascii="宋体" w:hAnsi="宋体" w:cs="宋体"/>
          <w:sz w:val="24"/>
          <w:szCs w:val="28"/>
        </w:rPr>
        <w:t>日期：</w:t>
      </w:r>
    </w:p>
    <w:p w14:paraId="5C3EF392">
      <w:pPr>
        <w:pStyle w:val="60"/>
        <w:spacing w:line="360" w:lineRule="auto"/>
        <w:ind w:firstLine="480" w:firstLineChars="200"/>
        <w:jc w:val="center"/>
        <w:rPr>
          <w:rFonts w:ascii="宋体" w:hAnsi="宋体" w:cs="宋体"/>
          <w:sz w:val="24"/>
          <w:szCs w:val="28"/>
        </w:rPr>
      </w:pPr>
    </w:p>
    <w:p w14:paraId="3629FA10">
      <w:pPr>
        <w:rPr>
          <w:rFonts w:ascii="宋体" w:hAnsi="宋体" w:cs="宋体"/>
          <w:sz w:val="24"/>
          <w:szCs w:val="28"/>
        </w:rPr>
      </w:pPr>
      <w:r>
        <w:rPr>
          <w:rFonts w:hint="eastAsia" w:ascii="宋体" w:hAnsi="宋体" w:cs="宋体"/>
          <w:sz w:val="24"/>
          <w:szCs w:val="28"/>
        </w:rPr>
        <w:br w:type="page"/>
      </w:r>
    </w:p>
    <w:p w14:paraId="1AB3C5A3">
      <w:pPr>
        <w:pStyle w:val="60"/>
        <w:numPr>
          <w:ilvl w:val="0"/>
          <w:numId w:val="4"/>
        </w:numPr>
        <w:spacing w:line="360" w:lineRule="auto"/>
        <w:jc w:val="center"/>
      </w:pPr>
      <w:r>
        <w:rPr>
          <w:rFonts w:hint="eastAsia" w:ascii="宋体" w:hAnsi="宋体" w:cs="宋体"/>
          <w:b/>
          <w:bCs/>
          <w:sz w:val="24"/>
          <w:szCs w:val="28"/>
        </w:rPr>
        <w:t>分项报价表</w:t>
      </w:r>
    </w:p>
    <w:p w14:paraId="13149AA9">
      <w:pPr>
        <w:pStyle w:val="60"/>
        <w:spacing w:line="360" w:lineRule="auto"/>
        <w:jc w:val="both"/>
      </w:pPr>
      <w:r>
        <w:rPr>
          <w:rFonts w:hint="eastAsia"/>
        </w:rPr>
        <w:t>项目名称：江苏商贸职业学院运动会学生奖品采购项目（二次）</w:t>
      </w:r>
    </w:p>
    <w:tbl>
      <w:tblPr>
        <w:tblStyle w:val="26"/>
        <w:tblW w:w="9373" w:type="dxa"/>
        <w:tblInd w:w="-5" w:type="dxa"/>
        <w:tblLayout w:type="fixed"/>
        <w:tblCellMar>
          <w:top w:w="0" w:type="dxa"/>
          <w:left w:w="108" w:type="dxa"/>
          <w:bottom w:w="0" w:type="dxa"/>
          <w:right w:w="108" w:type="dxa"/>
        </w:tblCellMar>
      </w:tblPr>
      <w:tblGrid>
        <w:gridCol w:w="577"/>
        <w:gridCol w:w="1971"/>
        <w:gridCol w:w="2197"/>
        <w:gridCol w:w="1382"/>
        <w:gridCol w:w="1114"/>
        <w:gridCol w:w="1061"/>
        <w:gridCol w:w="1071"/>
      </w:tblGrid>
      <w:tr w14:paraId="06C33B7E">
        <w:tblPrEx>
          <w:tblCellMar>
            <w:top w:w="0" w:type="dxa"/>
            <w:left w:w="108" w:type="dxa"/>
            <w:bottom w:w="0" w:type="dxa"/>
            <w:right w:w="108" w:type="dxa"/>
          </w:tblCellMar>
        </w:tblPrEx>
        <w:trPr>
          <w:trHeight w:val="513" w:hRule="atLeast"/>
        </w:trPr>
        <w:tc>
          <w:tcPr>
            <w:tcW w:w="5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467322">
            <w:pPr>
              <w:jc w:val="center"/>
              <w:rPr>
                <w:rFonts w:ascii="宋体" w:hAnsi="宋体" w:cs="宋体"/>
                <w:color w:val="000000"/>
              </w:rPr>
            </w:pPr>
            <w:r>
              <w:rPr>
                <w:rFonts w:hint="eastAsia" w:ascii="宋体" w:hAnsi="宋体" w:cs="宋体"/>
                <w:color w:val="000000"/>
              </w:rPr>
              <w:t>序号</w:t>
            </w:r>
          </w:p>
        </w:tc>
        <w:tc>
          <w:tcPr>
            <w:tcW w:w="1971" w:type="dxa"/>
            <w:tcBorders>
              <w:top w:val="single" w:color="auto" w:sz="4" w:space="0"/>
              <w:left w:val="nil"/>
              <w:bottom w:val="single" w:color="auto" w:sz="4" w:space="0"/>
              <w:right w:val="single" w:color="auto" w:sz="4" w:space="0"/>
            </w:tcBorders>
            <w:shd w:val="clear" w:color="auto" w:fill="auto"/>
            <w:noWrap/>
            <w:vAlign w:val="center"/>
          </w:tcPr>
          <w:p w14:paraId="1B5012E0">
            <w:pPr>
              <w:jc w:val="center"/>
              <w:rPr>
                <w:rFonts w:ascii="宋体" w:hAnsi="宋体" w:cs="宋体"/>
                <w:color w:val="000000"/>
              </w:rPr>
            </w:pPr>
            <w:r>
              <w:rPr>
                <w:rFonts w:hint="eastAsia" w:ascii="宋体" w:hAnsi="宋体" w:cs="宋体"/>
                <w:color w:val="000000"/>
              </w:rPr>
              <w:t>规格型号</w:t>
            </w:r>
          </w:p>
        </w:tc>
        <w:tc>
          <w:tcPr>
            <w:tcW w:w="2197" w:type="dxa"/>
            <w:tcBorders>
              <w:top w:val="single" w:color="auto" w:sz="4" w:space="0"/>
              <w:left w:val="nil"/>
              <w:bottom w:val="single" w:color="auto" w:sz="4" w:space="0"/>
              <w:right w:val="single" w:color="auto" w:sz="4" w:space="0"/>
            </w:tcBorders>
            <w:shd w:val="clear" w:color="auto" w:fill="auto"/>
            <w:noWrap/>
            <w:vAlign w:val="center"/>
          </w:tcPr>
          <w:p w14:paraId="40DD789A">
            <w:pPr>
              <w:jc w:val="center"/>
              <w:rPr>
                <w:rFonts w:ascii="宋体" w:hAnsi="宋体" w:cs="宋体"/>
                <w:color w:val="000000"/>
              </w:rPr>
            </w:pPr>
            <w:r>
              <w:rPr>
                <w:rFonts w:hint="eastAsia" w:ascii="宋体" w:hAnsi="宋体" w:cs="宋体"/>
                <w:color w:val="000000"/>
              </w:rPr>
              <w:t>图片</w:t>
            </w:r>
          </w:p>
        </w:tc>
        <w:tc>
          <w:tcPr>
            <w:tcW w:w="1382" w:type="dxa"/>
            <w:tcBorders>
              <w:top w:val="single" w:color="auto" w:sz="4" w:space="0"/>
              <w:left w:val="nil"/>
              <w:bottom w:val="single" w:color="auto" w:sz="4" w:space="0"/>
              <w:right w:val="single" w:color="auto" w:sz="4" w:space="0"/>
            </w:tcBorders>
            <w:shd w:val="clear" w:color="auto" w:fill="auto"/>
            <w:noWrap/>
            <w:vAlign w:val="center"/>
          </w:tcPr>
          <w:p w14:paraId="67521486">
            <w:pPr>
              <w:jc w:val="center"/>
              <w:rPr>
                <w:rFonts w:ascii="宋体" w:hAnsi="宋体" w:cs="宋体"/>
                <w:color w:val="000000"/>
              </w:rPr>
            </w:pPr>
            <w:r>
              <w:rPr>
                <w:rFonts w:hint="eastAsia" w:ascii="宋体" w:hAnsi="宋体" w:cs="宋体"/>
                <w:color w:val="000000"/>
              </w:rPr>
              <w:t>数量</w:t>
            </w:r>
          </w:p>
        </w:tc>
        <w:tc>
          <w:tcPr>
            <w:tcW w:w="1114" w:type="dxa"/>
            <w:tcBorders>
              <w:top w:val="single" w:color="auto" w:sz="4" w:space="0"/>
              <w:left w:val="nil"/>
              <w:bottom w:val="single" w:color="auto" w:sz="4" w:space="0"/>
              <w:right w:val="single" w:color="auto" w:sz="4" w:space="0"/>
            </w:tcBorders>
            <w:shd w:val="clear" w:color="auto" w:fill="auto"/>
            <w:noWrap/>
            <w:vAlign w:val="center"/>
          </w:tcPr>
          <w:p w14:paraId="0A514308">
            <w:pPr>
              <w:jc w:val="center"/>
              <w:rPr>
                <w:rFonts w:ascii="宋体" w:hAnsi="宋体" w:cs="宋体"/>
                <w:color w:val="000000"/>
              </w:rPr>
            </w:pPr>
            <w:r>
              <w:rPr>
                <w:rFonts w:hint="eastAsia" w:ascii="宋体" w:hAnsi="宋体" w:cs="宋体"/>
                <w:color w:val="000000"/>
              </w:rPr>
              <w:t>单价（元）</w:t>
            </w:r>
          </w:p>
        </w:tc>
        <w:tc>
          <w:tcPr>
            <w:tcW w:w="1061" w:type="dxa"/>
            <w:tcBorders>
              <w:top w:val="single" w:color="auto" w:sz="4" w:space="0"/>
              <w:left w:val="nil"/>
              <w:bottom w:val="single" w:color="auto" w:sz="4" w:space="0"/>
              <w:right w:val="single" w:color="auto" w:sz="4" w:space="0"/>
            </w:tcBorders>
            <w:shd w:val="clear" w:color="auto" w:fill="auto"/>
            <w:noWrap/>
            <w:vAlign w:val="center"/>
          </w:tcPr>
          <w:p w14:paraId="27712FFC">
            <w:pPr>
              <w:jc w:val="center"/>
              <w:rPr>
                <w:rFonts w:ascii="宋体" w:hAnsi="宋体" w:cs="宋体"/>
                <w:color w:val="000000"/>
              </w:rPr>
            </w:pPr>
            <w:r>
              <w:rPr>
                <w:rFonts w:hint="eastAsia" w:ascii="宋体" w:hAnsi="宋体" w:cs="宋体"/>
                <w:color w:val="000000"/>
              </w:rPr>
              <w:t>合价（元）</w:t>
            </w:r>
          </w:p>
        </w:tc>
        <w:tc>
          <w:tcPr>
            <w:tcW w:w="1071" w:type="dxa"/>
            <w:tcBorders>
              <w:top w:val="single" w:color="auto" w:sz="4" w:space="0"/>
              <w:left w:val="nil"/>
              <w:bottom w:val="single" w:color="auto" w:sz="4" w:space="0"/>
              <w:right w:val="single" w:color="auto" w:sz="4" w:space="0"/>
            </w:tcBorders>
            <w:shd w:val="clear" w:color="auto" w:fill="auto"/>
            <w:noWrap/>
            <w:vAlign w:val="center"/>
          </w:tcPr>
          <w:p w14:paraId="7005E0C0">
            <w:pPr>
              <w:jc w:val="center"/>
              <w:rPr>
                <w:rFonts w:ascii="宋体" w:hAnsi="宋体" w:cs="宋体"/>
                <w:color w:val="000000"/>
              </w:rPr>
            </w:pPr>
            <w:r>
              <w:rPr>
                <w:rFonts w:hint="eastAsia" w:ascii="宋体" w:hAnsi="宋体" w:cs="宋体"/>
                <w:color w:val="000000"/>
              </w:rPr>
              <w:t>备注</w:t>
            </w:r>
          </w:p>
        </w:tc>
      </w:tr>
      <w:tr w14:paraId="0F28E339">
        <w:tblPrEx>
          <w:tblCellMar>
            <w:top w:w="0" w:type="dxa"/>
            <w:left w:w="108" w:type="dxa"/>
            <w:bottom w:w="0" w:type="dxa"/>
            <w:right w:w="108" w:type="dxa"/>
          </w:tblCellMar>
        </w:tblPrEx>
        <w:trPr>
          <w:trHeight w:val="1593" w:hRule="atLeast"/>
        </w:trPr>
        <w:tc>
          <w:tcPr>
            <w:tcW w:w="577" w:type="dxa"/>
            <w:tcBorders>
              <w:top w:val="nil"/>
              <w:left w:val="single" w:color="auto" w:sz="4" w:space="0"/>
              <w:bottom w:val="single" w:color="auto" w:sz="4" w:space="0"/>
              <w:right w:val="single" w:color="auto" w:sz="4" w:space="0"/>
            </w:tcBorders>
            <w:shd w:val="clear" w:color="auto" w:fill="auto"/>
            <w:noWrap/>
            <w:vAlign w:val="center"/>
          </w:tcPr>
          <w:p w14:paraId="1DBC2F83">
            <w:pPr>
              <w:jc w:val="center"/>
              <w:rPr>
                <w:rFonts w:ascii="宋体" w:hAnsi="宋体" w:cs="宋体"/>
                <w:color w:val="000000"/>
              </w:rPr>
            </w:pPr>
            <w:r>
              <w:rPr>
                <w:rFonts w:hint="eastAsia" w:ascii="宋体" w:hAnsi="宋体" w:cs="宋体"/>
                <w:color w:val="000000"/>
              </w:rPr>
              <w:t>1</w:t>
            </w:r>
          </w:p>
        </w:tc>
        <w:tc>
          <w:tcPr>
            <w:tcW w:w="1971" w:type="dxa"/>
            <w:tcBorders>
              <w:top w:val="nil"/>
              <w:left w:val="nil"/>
              <w:bottom w:val="single" w:color="auto" w:sz="4" w:space="0"/>
              <w:right w:val="single" w:color="auto" w:sz="4" w:space="0"/>
            </w:tcBorders>
            <w:shd w:val="clear" w:color="auto" w:fill="auto"/>
            <w:vAlign w:val="center"/>
          </w:tcPr>
          <w:p w14:paraId="26CBFFBC">
            <w:pPr>
              <w:jc w:val="center"/>
              <w:rPr>
                <w:rFonts w:ascii="宋体" w:hAnsi="宋体" w:cs="宋体"/>
                <w:color w:val="000000"/>
              </w:rPr>
            </w:pPr>
            <w:r>
              <w:rPr>
                <w:rFonts w:hint="eastAsia" w:ascii="宋体" w:hAnsi="宋体" w:cs="宋体"/>
                <w:color w:val="000000"/>
              </w:rPr>
              <w:t>蓝月亮洗衣液2.88kg*1瓶</w:t>
            </w:r>
          </w:p>
        </w:tc>
        <w:tc>
          <w:tcPr>
            <w:tcW w:w="2197" w:type="dxa"/>
            <w:tcBorders>
              <w:top w:val="nil"/>
              <w:left w:val="nil"/>
              <w:bottom w:val="single" w:color="auto" w:sz="4" w:space="0"/>
              <w:right w:val="single" w:color="auto" w:sz="4" w:space="0"/>
            </w:tcBorders>
            <w:shd w:val="clear" w:color="auto" w:fill="auto"/>
            <w:vAlign w:val="center"/>
          </w:tcPr>
          <w:p w14:paraId="47415B3F">
            <w:pPr>
              <w:jc w:val="center"/>
              <w:rPr>
                <w:rFonts w:ascii="宋体" w:hAnsi="宋体" w:cs="宋体"/>
                <w:color w:val="000000"/>
              </w:rPr>
            </w:pPr>
            <w:r>
              <w:rPr>
                <w:rFonts w:hint="eastAsia" w:ascii="宋体" w:hAnsi="宋体" w:cs="宋体"/>
                <w:color w:val="000000"/>
              </w:rPr>
              <w:drawing>
                <wp:anchor distT="0" distB="0" distL="114300" distR="114300" simplePos="0" relativeHeight="251662336" behindDoc="0" locked="0" layoutInCell="1" allowOverlap="1">
                  <wp:simplePos x="0" y="0"/>
                  <wp:positionH relativeFrom="column">
                    <wp:posOffset>153035</wp:posOffset>
                  </wp:positionH>
                  <wp:positionV relativeFrom="paragraph">
                    <wp:posOffset>-85725</wp:posOffset>
                  </wp:positionV>
                  <wp:extent cx="762000" cy="835025"/>
                  <wp:effectExtent l="0" t="0" r="0" b="3175"/>
                  <wp:wrapNone/>
                  <wp:docPr id="1" name="图片 1" descr="C:\Users\user\Documents\Tencent Files\26187033\nt_qq\nt_data\Pic\2026-05\Ori\07e44f6af2bf9da4c23f14893c4e4c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user\Documents\Tencent Files\26187033\nt_qq\nt_data\Pic\2026-05\Ori\07e44f6af2bf9da4c23f14893c4e4c36.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762000" cy="835025"/>
                          </a:xfrm>
                          <a:prstGeom prst="rect">
                            <a:avLst/>
                          </a:prstGeom>
                          <a:noFill/>
                        </pic:spPr>
                      </pic:pic>
                    </a:graphicData>
                  </a:graphic>
                </wp:anchor>
              </w:drawing>
            </w:r>
            <w:r>
              <w:rPr>
                <w:rFonts w:hint="eastAsia" w:ascii="宋体" w:hAnsi="宋体" w:cs="宋体"/>
                <w:color w:val="000000"/>
              </w:rPr>
              <w:t xml:space="preserve"> </w:t>
            </w:r>
          </w:p>
        </w:tc>
        <w:tc>
          <w:tcPr>
            <w:tcW w:w="1382" w:type="dxa"/>
            <w:tcBorders>
              <w:top w:val="nil"/>
              <w:left w:val="nil"/>
              <w:bottom w:val="single" w:color="auto" w:sz="4" w:space="0"/>
              <w:right w:val="single" w:color="auto" w:sz="4" w:space="0"/>
            </w:tcBorders>
            <w:shd w:val="clear" w:color="auto" w:fill="auto"/>
            <w:noWrap/>
            <w:vAlign w:val="center"/>
          </w:tcPr>
          <w:p w14:paraId="504CC508">
            <w:pPr>
              <w:jc w:val="center"/>
              <w:rPr>
                <w:rFonts w:ascii="宋体" w:hAnsi="宋体" w:cs="宋体"/>
                <w:color w:val="000000"/>
              </w:rPr>
            </w:pPr>
            <w:r>
              <w:rPr>
                <w:rFonts w:hint="eastAsia" w:ascii="宋体" w:hAnsi="宋体" w:cs="宋体"/>
                <w:color w:val="000000"/>
              </w:rPr>
              <w:t>312</w:t>
            </w:r>
          </w:p>
        </w:tc>
        <w:tc>
          <w:tcPr>
            <w:tcW w:w="1114" w:type="dxa"/>
            <w:tcBorders>
              <w:top w:val="nil"/>
              <w:left w:val="nil"/>
              <w:bottom w:val="single" w:color="auto" w:sz="4" w:space="0"/>
              <w:right w:val="single" w:color="auto" w:sz="4" w:space="0"/>
            </w:tcBorders>
            <w:shd w:val="clear" w:color="auto" w:fill="auto"/>
            <w:noWrap/>
            <w:vAlign w:val="center"/>
          </w:tcPr>
          <w:p w14:paraId="037ADB8D">
            <w:pPr>
              <w:jc w:val="center"/>
              <w:rPr>
                <w:rFonts w:ascii="宋体" w:hAnsi="宋体" w:cs="宋体"/>
                <w:color w:val="000000"/>
              </w:rPr>
            </w:pPr>
            <w:r>
              <w:rPr>
                <w:rFonts w:hint="eastAsia" w:ascii="宋体" w:hAnsi="宋体" w:cs="宋体"/>
                <w:color w:val="000000"/>
              </w:rPr>
              <w:t>　</w:t>
            </w:r>
          </w:p>
        </w:tc>
        <w:tc>
          <w:tcPr>
            <w:tcW w:w="1061" w:type="dxa"/>
            <w:tcBorders>
              <w:top w:val="nil"/>
              <w:left w:val="nil"/>
              <w:bottom w:val="single" w:color="auto" w:sz="4" w:space="0"/>
              <w:right w:val="single" w:color="auto" w:sz="4" w:space="0"/>
            </w:tcBorders>
            <w:shd w:val="clear" w:color="auto" w:fill="auto"/>
            <w:noWrap/>
            <w:vAlign w:val="center"/>
          </w:tcPr>
          <w:p w14:paraId="5925F474">
            <w:pPr>
              <w:jc w:val="center"/>
              <w:rPr>
                <w:rFonts w:ascii="宋体" w:hAnsi="宋体" w:cs="宋体"/>
                <w:color w:val="000000"/>
              </w:rPr>
            </w:pPr>
          </w:p>
        </w:tc>
        <w:tc>
          <w:tcPr>
            <w:tcW w:w="1071" w:type="dxa"/>
            <w:tcBorders>
              <w:top w:val="nil"/>
              <w:left w:val="nil"/>
              <w:bottom w:val="single" w:color="auto" w:sz="4" w:space="0"/>
              <w:right w:val="single" w:color="auto" w:sz="4" w:space="0"/>
            </w:tcBorders>
            <w:shd w:val="clear" w:color="auto" w:fill="auto"/>
            <w:noWrap/>
            <w:vAlign w:val="center"/>
          </w:tcPr>
          <w:p w14:paraId="000F9628">
            <w:pPr>
              <w:jc w:val="center"/>
              <w:rPr>
                <w:rFonts w:ascii="宋体" w:hAnsi="宋体" w:cs="宋体"/>
                <w:color w:val="000000"/>
              </w:rPr>
            </w:pPr>
          </w:p>
        </w:tc>
      </w:tr>
      <w:tr w14:paraId="7C0FD3A1">
        <w:tblPrEx>
          <w:tblCellMar>
            <w:top w:w="0" w:type="dxa"/>
            <w:left w:w="108" w:type="dxa"/>
            <w:bottom w:w="0" w:type="dxa"/>
            <w:right w:w="108" w:type="dxa"/>
          </w:tblCellMar>
        </w:tblPrEx>
        <w:trPr>
          <w:trHeight w:val="1453" w:hRule="atLeast"/>
        </w:trPr>
        <w:tc>
          <w:tcPr>
            <w:tcW w:w="577" w:type="dxa"/>
            <w:tcBorders>
              <w:top w:val="nil"/>
              <w:left w:val="single" w:color="auto" w:sz="4" w:space="0"/>
              <w:bottom w:val="single" w:color="auto" w:sz="4" w:space="0"/>
              <w:right w:val="single" w:color="auto" w:sz="4" w:space="0"/>
            </w:tcBorders>
            <w:shd w:val="clear" w:color="auto" w:fill="auto"/>
            <w:noWrap/>
            <w:vAlign w:val="center"/>
          </w:tcPr>
          <w:p w14:paraId="1546A7A5">
            <w:pPr>
              <w:jc w:val="center"/>
              <w:rPr>
                <w:rFonts w:ascii="宋体" w:hAnsi="宋体" w:cs="宋体"/>
                <w:color w:val="000000"/>
              </w:rPr>
            </w:pPr>
            <w:r>
              <w:rPr>
                <w:rFonts w:hint="eastAsia" w:ascii="宋体" w:hAnsi="宋体" w:cs="宋体"/>
                <w:color w:val="000000"/>
              </w:rPr>
              <w:t>2</w:t>
            </w:r>
          </w:p>
        </w:tc>
        <w:tc>
          <w:tcPr>
            <w:tcW w:w="1971" w:type="dxa"/>
            <w:tcBorders>
              <w:top w:val="single" w:color="auto" w:sz="4" w:space="0"/>
              <w:left w:val="nil"/>
              <w:bottom w:val="single" w:color="auto" w:sz="4" w:space="0"/>
              <w:right w:val="single" w:color="auto" w:sz="4" w:space="0"/>
            </w:tcBorders>
            <w:shd w:val="clear" w:color="auto" w:fill="auto"/>
            <w:vAlign w:val="center"/>
          </w:tcPr>
          <w:p w14:paraId="4495D87B">
            <w:pPr>
              <w:jc w:val="center"/>
              <w:rPr>
                <w:rFonts w:ascii="宋体" w:hAnsi="宋体" w:cs="宋体"/>
                <w:color w:val="000000"/>
              </w:rPr>
            </w:pPr>
            <w:r>
              <w:rPr>
                <w:rFonts w:hint="eastAsia" w:ascii="宋体" w:hAnsi="宋体" w:cs="宋体"/>
                <w:color w:val="000000"/>
              </w:rPr>
              <w:t>维达便携湿巾一提6包共48片*2提</w:t>
            </w:r>
          </w:p>
          <w:p w14:paraId="2BACFE71">
            <w:pPr>
              <w:jc w:val="center"/>
              <w:rPr>
                <w:rFonts w:ascii="宋体" w:hAnsi="宋体" w:cs="宋体"/>
                <w:color w:val="000000"/>
              </w:rPr>
            </w:pPr>
          </w:p>
        </w:tc>
        <w:tc>
          <w:tcPr>
            <w:tcW w:w="2197" w:type="dxa"/>
            <w:tcBorders>
              <w:top w:val="single" w:color="auto" w:sz="4" w:space="0"/>
              <w:left w:val="nil"/>
              <w:bottom w:val="single" w:color="auto" w:sz="4" w:space="0"/>
              <w:right w:val="single" w:color="auto" w:sz="4" w:space="0"/>
            </w:tcBorders>
            <w:shd w:val="clear" w:color="auto" w:fill="auto"/>
            <w:vAlign w:val="center"/>
          </w:tcPr>
          <w:p w14:paraId="251DC573">
            <w:pPr>
              <w:jc w:val="center"/>
              <w:rPr>
                <w:rFonts w:ascii="宋体" w:hAnsi="宋体" w:cs="宋体"/>
                <w:color w:val="000000"/>
              </w:rPr>
            </w:pPr>
            <w:r>
              <w:rPr>
                <w:rFonts w:hint="eastAsia" w:ascii="宋体" w:hAnsi="宋体" w:cs="宋体"/>
              </w:rPr>
              <w:drawing>
                <wp:inline distT="0" distB="0" distL="0" distR="0">
                  <wp:extent cx="1104265" cy="914400"/>
                  <wp:effectExtent l="0" t="0" r="635" b="0"/>
                  <wp:docPr id="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1"/>
                          <pic:cNvPicPr>
                            <a:picLocks noChangeAspect="1"/>
                          </pic:cNvPicPr>
                        </pic:nvPicPr>
                        <pic:blipFill>
                          <a:blip r:embed="rId10"/>
                          <a:stretch>
                            <a:fillRect/>
                          </a:stretch>
                        </pic:blipFill>
                        <pic:spPr>
                          <a:xfrm>
                            <a:off x="0" y="0"/>
                            <a:ext cx="1118147" cy="925895"/>
                          </a:xfrm>
                          <a:prstGeom prst="rect">
                            <a:avLst/>
                          </a:prstGeom>
                          <a:noFill/>
                          <a:ln w="9525">
                            <a:noFill/>
                          </a:ln>
                        </pic:spPr>
                      </pic:pic>
                    </a:graphicData>
                  </a:graphic>
                </wp:inline>
              </w:drawing>
            </w:r>
          </w:p>
        </w:tc>
        <w:tc>
          <w:tcPr>
            <w:tcW w:w="1382" w:type="dxa"/>
            <w:tcBorders>
              <w:top w:val="single" w:color="auto" w:sz="4" w:space="0"/>
              <w:left w:val="nil"/>
              <w:bottom w:val="single" w:color="auto" w:sz="4" w:space="0"/>
              <w:right w:val="single" w:color="auto" w:sz="4" w:space="0"/>
            </w:tcBorders>
            <w:shd w:val="clear" w:color="auto" w:fill="auto"/>
            <w:noWrap/>
            <w:vAlign w:val="center"/>
          </w:tcPr>
          <w:p w14:paraId="1E5A5D97">
            <w:pPr>
              <w:jc w:val="center"/>
              <w:rPr>
                <w:rFonts w:ascii="宋体" w:hAnsi="宋体" w:cs="宋体"/>
                <w:color w:val="000000"/>
              </w:rPr>
            </w:pPr>
            <w:r>
              <w:rPr>
                <w:rFonts w:hint="eastAsia" w:ascii="宋体" w:hAnsi="宋体" w:cs="宋体"/>
                <w:color w:val="000000"/>
              </w:rPr>
              <w:t>312</w:t>
            </w:r>
          </w:p>
        </w:tc>
        <w:tc>
          <w:tcPr>
            <w:tcW w:w="1114" w:type="dxa"/>
            <w:tcBorders>
              <w:top w:val="single" w:color="auto" w:sz="4" w:space="0"/>
              <w:left w:val="nil"/>
              <w:bottom w:val="single" w:color="auto" w:sz="4" w:space="0"/>
              <w:right w:val="single" w:color="auto" w:sz="4" w:space="0"/>
            </w:tcBorders>
            <w:shd w:val="clear" w:color="auto" w:fill="auto"/>
            <w:noWrap/>
            <w:vAlign w:val="center"/>
          </w:tcPr>
          <w:p w14:paraId="10E419C7">
            <w:pPr>
              <w:jc w:val="center"/>
              <w:rPr>
                <w:rFonts w:ascii="宋体" w:hAnsi="宋体" w:cs="宋体"/>
                <w:color w:val="000000"/>
              </w:rPr>
            </w:pPr>
            <w:r>
              <w:rPr>
                <w:rFonts w:hint="eastAsia" w:ascii="宋体" w:hAnsi="宋体" w:cs="宋体"/>
                <w:color w:val="000000"/>
              </w:rPr>
              <w:t>　</w:t>
            </w:r>
          </w:p>
        </w:tc>
        <w:tc>
          <w:tcPr>
            <w:tcW w:w="1061" w:type="dxa"/>
            <w:tcBorders>
              <w:top w:val="single" w:color="auto" w:sz="4" w:space="0"/>
              <w:left w:val="nil"/>
              <w:bottom w:val="single" w:color="auto" w:sz="4" w:space="0"/>
              <w:right w:val="single" w:color="auto" w:sz="4" w:space="0"/>
            </w:tcBorders>
            <w:shd w:val="clear" w:color="auto" w:fill="auto"/>
            <w:noWrap/>
            <w:vAlign w:val="center"/>
          </w:tcPr>
          <w:p w14:paraId="2EA5CB0A">
            <w:pPr>
              <w:jc w:val="center"/>
              <w:rPr>
                <w:rFonts w:ascii="宋体" w:hAnsi="宋体" w:cs="宋体"/>
                <w:color w:val="000000"/>
              </w:rPr>
            </w:pPr>
          </w:p>
        </w:tc>
        <w:tc>
          <w:tcPr>
            <w:tcW w:w="1071" w:type="dxa"/>
            <w:tcBorders>
              <w:top w:val="single" w:color="auto" w:sz="4" w:space="0"/>
              <w:left w:val="nil"/>
              <w:bottom w:val="single" w:color="auto" w:sz="4" w:space="0"/>
              <w:right w:val="single" w:color="auto" w:sz="4" w:space="0"/>
            </w:tcBorders>
            <w:shd w:val="clear" w:color="auto" w:fill="auto"/>
            <w:noWrap/>
            <w:vAlign w:val="center"/>
          </w:tcPr>
          <w:p w14:paraId="4F14C7A6">
            <w:pPr>
              <w:jc w:val="center"/>
              <w:rPr>
                <w:rFonts w:ascii="宋体" w:hAnsi="宋体" w:cs="宋体"/>
                <w:color w:val="000000"/>
              </w:rPr>
            </w:pPr>
          </w:p>
        </w:tc>
      </w:tr>
      <w:tr w14:paraId="1FC46CC1">
        <w:tblPrEx>
          <w:tblCellMar>
            <w:top w:w="0" w:type="dxa"/>
            <w:left w:w="108" w:type="dxa"/>
            <w:bottom w:w="0" w:type="dxa"/>
            <w:right w:w="108" w:type="dxa"/>
          </w:tblCellMar>
        </w:tblPrEx>
        <w:trPr>
          <w:trHeight w:val="1605" w:hRule="atLeast"/>
        </w:trPr>
        <w:tc>
          <w:tcPr>
            <w:tcW w:w="577" w:type="dxa"/>
            <w:tcBorders>
              <w:top w:val="nil"/>
              <w:left w:val="single" w:color="auto" w:sz="4" w:space="0"/>
              <w:bottom w:val="single" w:color="auto" w:sz="4" w:space="0"/>
              <w:right w:val="single" w:color="auto" w:sz="4" w:space="0"/>
            </w:tcBorders>
            <w:shd w:val="clear" w:color="auto" w:fill="auto"/>
            <w:noWrap/>
            <w:vAlign w:val="center"/>
          </w:tcPr>
          <w:p w14:paraId="715D894B">
            <w:pPr>
              <w:jc w:val="center"/>
              <w:rPr>
                <w:rFonts w:ascii="宋体" w:hAnsi="宋体" w:cs="宋体"/>
                <w:color w:val="000000"/>
              </w:rPr>
            </w:pPr>
            <w:r>
              <w:rPr>
                <w:rFonts w:hint="eastAsia" w:ascii="宋体" w:hAnsi="宋体" w:cs="宋体"/>
                <w:color w:val="000000"/>
              </w:rPr>
              <w:t>3</w:t>
            </w:r>
          </w:p>
        </w:tc>
        <w:tc>
          <w:tcPr>
            <w:tcW w:w="1971" w:type="dxa"/>
            <w:tcBorders>
              <w:top w:val="single" w:color="auto" w:sz="4" w:space="0"/>
              <w:left w:val="nil"/>
              <w:bottom w:val="single" w:color="auto" w:sz="4" w:space="0"/>
              <w:right w:val="single" w:color="auto" w:sz="4" w:space="0"/>
            </w:tcBorders>
            <w:shd w:val="clear" w:color="auto" w:fill="auto"/>
            <w:vAlign w:val="center"/>
          </w:tcPr>
          <w:p w14:paraId="5C785D13">
            <w:pPr>
              <w:spacing w:after="240"/>
              <w:jc w:val="center"/>
              <w:rPr>
                <w:rFonts w:ascii="宋体" w:hAnsi="宋体" w:cs="宋体"/>
                <w:color w:val="000000"/>
              </w:rPr>
            </w:pPr>
            <w:r>
              <w:rPr>
                <w:rFonts w:hint="eastAsia" w:ascii="宋体" w:hAnsi="宋体" w:cs="宋体"/>
                <w:color w:val="000000"/>
              </w:rPr>
              <w:t>维达超韧抽取面巾3层S码100抽×18包/提</w:t>
            </w:r>
          </w:p>
        </w:tc>
        <w:tc>
          <w:tcPr>
            <w:tcW w:w="2197" w:type="dxa"/>
            <w:tcBorders>
              <w:top w:val="single" w:color="auto" w:sz="4" w:space="0"/>
              <w:left w:val="nil"/>
              <w:bottom w:val="nil"/>
              <w:right w:val="single" w:color="auto" w:sz="4" w:space="0"/>
            </w:tcBorders>
            <w:shd w:val="clear" w:color="auto" w:fill="auto"/>
            <w:vAlign w:val="center"/>
          </w:tcPr>
          <w:p w14:paraId="6EEEAB75">
            <w:pPr>
              <w:jc w:val="center"/>
              <w:rPr>
                <w:rFonts w:ascii="宋体" w:hAnsi="宋体" w:cs="宋体"/>
                <w:color w:val="000000"/>
              </w:rPr>
            </w:pPr>
            <w:r>
              <w:rPr>
                <w:rFonts w:hint="eastAsia" w:ascii="宋体" w:hAnsi="宋体" w:cs="宋体"/>
                <w:color w:val="000000"/>
              </w:rPr>
              <w:drawing>
                <wp:anchor distT="0" distB="0" distL="114300" distR="114300" simplePos="0" relativeHeight="251661312" behindDoc="0" locked="0" layoutInCell="1" allowOverlap="1">
                  <wp:simplePos x="0" y="0"/>
                  <wp:positionH relativeFrom="column">
                    <wp:posOffset>59055</wp:posOffset>
                  </wp:positionH>
                  <wp:positionV relativeFrom="paragraph">
                    <wp:posOffset>85725</wp:posOffset>
                  </wp:positionV>
                  <wp:extent cx="1181100" cy="904875"/>
                  <wp:effectExtent l="0" t="0" r="0" b="9525"/>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1"/>
                          <a:stretch>
                            <a:fillRect/>
                          </a:stretch>
                        </pic:blipFill>
                        <pic:spPr>
                          <a:xfrm>
                            <a:off x="0" y="0"/>
                            <a:ext cx="1179608" cy="902361"/>
                          </a:xfrm>
                          <a:prstGeom prst="rect">
                            <a:avLst/>
                          </a:prstGeom>
                          <a:noFill/>
                          <a:ln w="9525">
                            <a:noFill/>
                          </a:ln>
                        </pic:spPr>
                      </pic:pic>
                    </a:graphicData>
                  </a:graphic>
                </wp:anchor>
              </w:drawing>
            </w:r>
          </w:p>
        </w:tc>
        <w:tc>
          <w:tcPr>
            <w:tcW w:w="1382" w:type="dxa"/>
            <w:tcBorders>
              <w:top w:val="single" w:color="auto" w:sz="4" w:space="0"/>
              <w:left w:val="nil"/>
              <w:bottom w:val="nil"/>
              <w:right w:val="single" w:color="auto" w:sz="4" w:space="0"/>
            </w:tcBorders>
            <w:shd w:val="clear" w:color="auto" w:fill="auto"/>
            <w:noWrap/>
            <w:vAlign w:val="center"/>
          </w:tcPr>
          <w:p w14:paraId="0649CB68">
            <w:pPr>
              <w:jc w:val="center"/>
              <w:rPr>
                <w:rFonts w:ascii="宋体" w:hAnsi="宋体" w:cs="宋体"/>
                <w:color w:val="000000"/>
              </w:rPr>
            </w:pPr>
            <w:r>
              <w:rPr>
                <w:rFonts w:hint="eastAsia" w:ascii="宋体" w:hAnsi="宋体" w:cs="宋体"/>
                <w:color w:val="000000"/>
              </w:rPr>
              <w:t>312</w:t>
            </w:r>
          </w:p>
        </w:tc>
        <w:tc>
          <w:tcPr>
            <w:tcW w:w="1114" w:type="dxa"/>
            <w:tcBorders>
              <w:top w:val="single" w:color="auto" w:sz="4" w:space="0"/>
              <w:left w:val="nil"/>
              <w:bottom w:val="single" w:color="auto" w:sz="4" w:space="0"/>
              <w:right w:val="single" w:color="auto" w:sz="4" w:space="0"/>
            </w:tcBorders>
            <w:shd w:val="clear" w:color="auto" w:fill="auto"/>
            <w:noWrap/>
            <w:vAlign w:val="center"/>
          </w:tcPr>
          <w:p w14:paraId="7BDF37E6">
            <w:pPr>
              <w:jc w:val="center"/>
              <w:rPr>
                <w:rFonts w:ascii="宋体" w:hAnsi="宋体" w:cs="宋体"/>
                <w:color w:val="000000"/>
              </w:rPr>
            </w:pPr>
            <w:r>
              <w:rPr>
                <w:rFonts w:hint="eastAsia" w:ascii="宋体" w:hAnsi="宋体" w:cs="宋体"/>
                <w:color w:val="000000"/>
              </w:rPr>
              <w:t>　</w:t>
            </w:r>
          </w:p>
        </w:tc>
        <w:tc>
          <w:tcPr>
            <w:tcW w:w="1061" w:type="dxa"/>
            <w:tcBorders>
              <w:top w:val="single" w:color="auto" w:sz="4" w:space="0"/>
              <w:left w:val="nil"/>
              <w:bottom w:val="single" w:color="auto" w:sz="4" w:space="0"/>
              <w:right w:val="single" w:color="auto" w:sz="4" w:space="0"/>
            </w:tcBorders>
            <w:shd w:val="clear" w:color="auto" w:fill="auto"/>
            <w:noWrap/>
            <w:vAlign w:val="center"/>
          </w:tcPr>
          <w:p w14:paraId="3D4EF161">
            <w:pPr>
              <w:jc w:val="center"/>
              <w:rPr>
                <w:rFonts w:ascii="宋体" w:hAnsi="宋体" w:cs="宋体"/>
                <w:color w:val="000000"/>
              </w:rPr>
            </w:pPr>
          </w:p>
        </w:tc>
        <w:tc>
          <w:tcPr>
            <w:tcW w:w="1071" w:type="dxa"/>
            <w:tcBorders>
              <w:top w:val="single" w:color="auto" w:sz="4" w:space="0"/>
              <w:left w:val="nil"/>
              <w:bottom w:val="single" w:color="auto" w:sz="4" w:space="0"/>
              <w:right w:val="single" w:color="auto" w:sz="4" w:space="0"/>
            </w:tcBorders>
            <w:shd w:val="clear" w:color="auto" w:fill="auto"/>
            <w:noWrap/>
            <w:vAlign w:val="center"/>
          </w:tcPr>
          <w:p w14:paraId="197492C5">
            <w:pPr>
              <w:jc w:val="center"/>
              <w:rPr>
                <w:rFonts w:ascii="宋体" w:hAnsi="宋体" w:cs="宋体"/>
                <w:color w:val="000000"/>
              </w:rPr>
            </w:pPr>
          </w:p>
        </w:tc>
      </w:tr>
      <w:tr w14:paraId="2DAE38BC">
        <w:tblPrEx>
          <w:tblCellMar>
            <w:top w:w="0" w:type="dxa"/>
            <w:left w:w="108" w:type="dxa"/>
            <w:bottom w:w="0" w:type="dxa"/>
            <w:right w:w="108" w:type="dxa"/>
          </w:tblCellMar>
        </w:tblPrEx>
        <w:trPr>
          <w:trHeight w:val="1355" w:hRule="atLeast"/>
        </w:trPr>
        <w:tc>
          <w:tcPr>
            <w:tcW w:w="577" w:type="dxa"/>
            <w:tcBorders>
              <w:top w:val="nil"/>
              <w:left w:val="single" w:color="auto" w:sz="4" w:space="0"/>
              <w:bottom w:val="single" w:color="auto" w:sz="4" w:space="0"/>
              <w:right w:val="single" w:color="auto" w:sz="4" w:space="0"/>
            </w:tcBorders>
            <w:shd w:val="clear" w:color="auto" w:fill="auto"/>
            <w:noWrap/>
            <w:vAlign w:val="center"/>
          </w:tcPr>
          <w:p w14:paraId="23ADCF8F">
            <w:pPr>
              <w:jc w:val="center"/>
              <w:rPr>
                <w:rFonts w:ascii="宋体" w:hAnsi="宋体" w:cs="宋体"/>
                <w:color w:val="000000"/>
              </w:rPr>
            </w:pPr>
            <w:r>
              <w:rPr>
                <w:rFonts w:hint="eastAsia" w:ascii="宋体" w:hAnsi="宋体" w:cs="宋体"/>
                <w:color w:val="000000"/>
              </w:rPr>
              <w:t>4</w:t>
            </w:r>
          </w:p>
        </w:tc>
        <w:tc>
          <w:tcPr>
            <w:tcW w:w="1971" w:type="dxa"/>
            <w:tcBorders>
              <w:top w:val="nil"/>
              <w:left w:val="nil"/>
              <w:bottom w:val="single" w:color="auto" w:sz="4" w:space="0"/>
              <w:right w:val="single" w:color="auto" w:sz="4" w:space="0"/>
            </w:tcBorders>
            <w:shd w:val="clear" w:color="auto" w:fill="auto"/>
            <w:vAlign w:val="center"/>
          </w:tcPr>
          <w:p w14:paraId="1EF31EF7">
            <w:pPr>
              <w:jc w:val="center"/>
              <w:rPr>
                <w:rFonts w:ascii="宋体" w:hAnsi="宋体" w:cs="宋体"/>
                <w:color w:val="000000"/>
              </w:rPr>
            </w:pPr>
            <w:r>
              <w:rPr>
                <w:rFonts w:hint="eastAsia" w:ascii="宋体" w:hAnsi="宋体" w:cs="宋体"/>
                <w:color w:val="000000"/>
              </w:rPr>
              <w:t>维达超韧实芯卫卷4层78克×10卷*2提</w:t>
            </w:r>
          </w:p>
        </w:tc>
        <w:tc>
          <w:tcPr>
            <w:tcW w:w="2197" w:type="dxa"/>
            <w:tcBorders>
              <w:top w:val="single" w:color="auto" w:sz="4" w:space="0"/>
              <w:left w:val="nil"/>
              <w:bottom w:val="single" w:color="auto" w:sz="4" w:space="0"/>
              <w:right w:val="single" w:color="auto" w:sz="4" w:space="0"/>
            </w:tcBorders>
            <w:shd w:val="clear" w:color="auto" w:fill="auto"/>
            <w:vAlign w:val="center"/>
          </w:tcPr>
          <w:p w14:paraId="6065CBD5">
            <w:pPr>
              <w:jc w:val="center"/>
              <w:rPr>
                <w:rFonts w:hint="eastAsia" w:ascii="宋体" w:hAnsi="宋体" w:eastAsia="宋体" w:cs="宋体"/>
                <w:color w:val="000000"/>
                <w:lang w:eastAsia="zh-CN"/>
              </w:rPr>
            </w:pPr>
            <w:r>
              <w:rPr>
                <w:rFonts w:hint="eastAsia" w:ascii="宋体" w:hAnsi="宋体" w:eastAsia="宋体" w:cs="宋体"/>
                <w:color w:val="000000"/>
                <w:lang w:eastAsia="zh-CN"/>
              </w:rPr>
              <w:drawing>
                <wp:inline distT="0" distB="0" distL="114300" distR="114300">
                  <wp:extent cx="1257300" cy="1257300"/>
                  <wp:effectExtent l="0" t="0" r="0" b="0"/>
                  <wp:docPr id="6" name="图片 6" descr="c6ffea64eef2fc3efe56d564deb91a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6ffea64eef2fc3efe56d564deb91a68"/>
                          <pic:cNvPicPr>
                            <a:picLocks noChangeAspect="1"/>
                          </pic:cNvPicPr>
                        </pic:nvPicPr>
                        <pic:blipFill>
                          <a:blip r:embed="rId17"/>
                          <a:stretch>
                            <a:fillRect/>
                          </a:stretch>
                        </pic:blipFill>
                        <pic:spPr>
                          <a:xfrm>
                            <a:off x="0" y="0"/>
                            <a:ext cx="1257300" cy="1257300"/>
                          </a:xfrm>
                          <a:prstGeom prst="rect">
                            <a:avLst/>
                          </a:prstGeom>
                        </pic:spPr>
                      </pic:pic>
                    </a:graphicData>
                  </a:graphic>
                </wp:inline>
              </w:drawing>
            </w:r>
          </w:p>
        </w:tc>
        <w:tc>
          <w:tcPr>
            <w:tcW w:w="1382" w:type="dxa"/>
            <w:tcBorders>
              <w:top w:val="single" w:color="auto" w:sz="4" w:space="0"/>
              <w:left w:val="nil"/>
              <w:bottom w:val="nil"/>
              <w:right w:val="single" w:color="auto" w:sz="4" w:space="0"/>
            </w:tcBorders>
            <w:shd w:val="clear" w:color="auto" w:fill="auto"/>
            <w:noWrap/>
            <w:vAlign w:val="center"/>
          </w:tcPr>
          <w:p w14:paraId="17E5C8BB">
            <w:pPr>
              <w:jc w:val="center"/>
              <w:rPr>
                <w:rFonts w:ascii="宋体" w:hAnsi="宋体" w:cs="宋体"/>
                <w:color w:val="000000"/>
              </w:rPr>
            </w:pPr>
            <w:r>
              <w:rPr>
                <w:rFonts w:hint="eastAsia" w:ascii="宋体" w:hAnsi="宋体" w:cs="宋体"/>
                <w:color w:val="000000"/>
              </w:rPr>
              <w:t>195</w:t>
            </w:r>
            <w:bookmarkStart w:id="3" w:name="_GoBack"/>
            <w:bookmarkEnd w:id="3"/>
          </w:p>
        </w:tc>
        <w:tc>
          <w:tcPr>
            <w:tcW w:w="1114" w:type="dxa"/>
            <w:tcBorders>
              <w:top w:val="nil"/>
              <w:left w:val="nil"/>
              <w:bottom w:val="single" w:color="auto" w:sz="4" w:space="0"/>
              <w:right w:val="single" w:color="auto" w:sz="4" w:space="0"/>
            </w:tcBorders>
            <w:shd w:val="clear" w:color="auto" w:fill="auto"/>
            <w:noWrap/>
            <w:vAlign w:val="center"/>
          </w:tcPr>
          <w:p w14:paraId="60DD2696">
            <w:pPr>
              <w:jc w:val="center"/>
              <w:rPr>
                <w:rFonts w:ascii="宋体" w:hAnsi="宋体" w:cs="宋体"/>
                <w:color w:val="000000"/>
              </w:rPr>
            </w:pPr>
            <w:r>
              <w:rPr>
                <w:rFonts w:hint="eastAsia" w:ascii="宋体" w:hAnsi="宋体" w:cs="宋体"/>
                <w:color w:val="000000"/>
              </w:rPr>
              <w:t>　</w:t>
            </w:r>
          </w:p>
        </w:tc>
        <w:tc>
          <w:tcPr>
            <w:tcW w:w="1061" w:type="dxa"/>
            <w:tcBorders>
              <w:top w:val="nil"/>
              <w:left w:val="nil"/>
              <w:bottom w:val="single" w:color="auto" w:sz="4" w:space="0"/>
              <w:right w:val="single" w:color="auto" w:sz="4" w:space="0"/>
            </w:tcBorders>
            <w:shd w:val="clear" w:color="auto" w:fill="auto"/>
            <w:noWrap/>
            <w:vAlign w:val="center"/>
          </w:tcPr>
          <w:p w14:paraId="3A679AF7">
            <w:pPr>
              <w:jc w:val="center"/>
              <w:rPr>
                <w:rFonts w:ascii="宋体" w:hAnsi="宋体" w:cs="宋体"/>
                <w:color w:val="000000"/>
              </w:rPr>
            </w:pPr>
          </w:p>
        </w:tc>
        <w:tc>
          <w:tcPr>
            <w:tcW w:w="1071" w:type="dxa"/>
            <w:tcBorders>
              <w:top w:val="nil"/>
              <w:left w:val="nil"/>
              <w:bottom w:val="single" w:color="auto" w:sz="4" w:space="0"/>
              <w:right w:val="single" w:color="auto" w:sz="4" w:space="0"/>
            </w:tcBorders>
            <w:shd w:val="clear" w:color="auto" w:fill="auto"/>
            <w:noWrap/>
            <w:vAlign w:val="center"/>
          </w:tcPr>
          <w:p w14:paraId="3C393543">
            <w:pPr>
              <w:jc w:val="center"/>
              <w:rPr>
                <w:rFonts w:ascii="宋体" w:hAnsi="宋体" w:cs="宋体"/>
                <w:color w:val="000000"/>
              </w:rPr>
            </w:pPr>
          </w:p>
        </w:tc>
      </w:tr>
      <w:tr w14:paraId="6877AD31">
        <w:tblPrEx>
          <w:tblCellMar>
            <w:top w:w="0" w:type="dxa"/>
            <w:left w:w="108" w:type="dxa"/>
            <w:bottom w:w="0" w:type="dxa"/>
            <w:right w:w="108" w:type="dxa"/>
          </w:tblCellMar>
        </w:tblPrEx>
        <w:trPr>
          <w:trHeight w:val="1416" w:hRule="atLeast"/>
        </w:trPr>
        <w:tc>
          <w:tcPr>
            <w:tcW w:w="577" w:type="dxa"/>
            <w:tcBorders>
              <w:top w:val="nil"/>
              <w:left w:val="single" w:color="auto" w:sz="4" w:space="0"/>
              <w:bottom w:val="single" w:color="auto" w:sz="4" w:space="0"/>
              <w:right w:val="single" w:color="auto" w:sz="4" w:space="0"/>
            </w:tcBorders>
            <w:shd w:val="clear" w:color="auto" w:fill="auto"/>
            <w:noWrap/>
            <w:vAlign w:val="center"/>
          </w:tcPr>
          <w:p w14:paraId="4789E508">
            <w:pPr>
              <w:jc w:val="center"/>
              <w:rPr>
                <w:rFonts w:ascii="宋体" w:hAnsi="宋体" w:cs="宋体"/>
                <w:color w:val="000000"/>
              </w:rPr>
            </w:pPr>
            <w:r>
              <w:rPr>
                <w:rFonts w:hint="eastAsia" w:ascii="宋体" w:hAnsi="宋体" w:cs="宋体"/>
                <w:color w:val="000000"/>
              </w:rPr>
              <w:t>5</w:t>
            </w:r>
          </w:p>
        </w:tc>
        <w:tc>
          <w:tcPr>
            <w:tcW w:w="1971" w:type="dxa"/>
            <w:tcBorders>
              <w:top w:val="nil"/>
              <w:left w:val="nil"/>
              <w:bottom w:val="single" w:color="auto" w:sz="4" w:space="0"/>
              <w:right w:val="single" w:color="auto" w:sz="4" w:space="0"/>
            </w:tcBorders>
            <w:shd w:val="clear" w:color="auto" w:fill="auto"/>
            <w:vAlign w:val="center"/>
          </w:tcPr>
          <w:p w14:paraId="36506695">
            <w:pPr>
              <w:jc w:val="center"/>
              <w:rPr>
                <w:rFonts w:ascii="宋体" w:hAnsi="宋体" w:cs="宋体"/>
                <w:color w:val="000000"/>
              </w:rPr>
            </w:pPr>
            <w:r>
              <w:rPr>
                <w:rFonts w:hint="eastAsia" w:ascii="宋体" w:hAnsi="宋体" w:cs="宋体"/>
                <w:color w:val="000000"/>
              </w:rPr>
              <w:t>维达悬挂式抽纸280抽*2提</w:t>
            </w:r>
          </w:p>
          <w:p w14:paraId="4B9A43C1">
            <w:pPr>
              <w:jc w:val="center"/>
              <w:rPr>
                <w:rFonts w:ascii="宋体" w:hAnsi="宋体" w:cs="宋体"/>
                <w:color w:val="000000"/>
              </w:rPr>
            </w:pPr>
          </w:p>
        </w:tc>
        <w:tc>
          <w:tcPr>
            <w:tcW w:w="2197" w:type="dxa"/>
            <w:tcBorders>
              <w:top w:val="nil"/>
              <w:left w:val="nil"/>
              <w:bottom w:val="single" w:color="auto" w:sz="4" w:space="0"/>
              <w:right w:val="single" w:color="auto" w:sz="4" w:space="0"/>
            </w:tcBorders>
            <w:shd w:val="clear" w:color="auto" w:fill="auto"/>
            <w:noWrap/>
            <w:vAlign w:val="center"/>
          </w:tcPr>
          <w:p w14:paraId="766D4760">
            <w:pPr>
              <w:jc w:val="center"/>
              <w:rPr>
                <w:rFonts w:ascii="宋体" w:hAnsi="宋体" w:cs="宋体"/>
                <w:color w:val="000000"/>
              </w:rPr>
            </w:pPr>
            <w:r>
              <w:rPr>
                <w:rFonts w:hint="eastAsia" w:ascii="宋体" w:hAnsi="宋体" w:cs="宋体"/>
              </w:rPr>
              <w:drawing>
                <wp:inline distT="0" distB="0" distL="0" distR="0">
                  <wp:extent cx="866775" cy="875665"/>
                  <wp:effectExtent l="0" t="0" r="9525" b="635"/>
                  <wp:docPr id="10" name="图片 7" descr="C:\Users\user\Documents\Tencent Files\26187033\nt_qq\nt_data\Pic\2026-05\Ori\45132a1fe7cfa725817c9a397a37a3c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descr="C:\Users\user\Documents\Tencent Files\26187033\nt_qq\nt_data\Pic\2026-05\Ori\45132a1fe7cfa725817c9a397a37a3c6.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872189" cy="881275"/>
                          </a:xfrm>
                          <a:prstGeom prst="rect">
                            <a:avLst/>
                          </a:prstGeom>
                          <a:noFill/>
                        </pic:spPr>
                      </pic:pic>
                    </a:graphicData>
                  </a:graphic>
                </wp:inline>
              </w:drawing>
            </w:r>
          </w:p>
        </w:tc>
        <w:tc>
          <w:tcPr>
            <w:tcW w:w="1382" w:type="dxa"/>
            <w:tcBorders>
              <w:top w:val="single" w:color="auto" w:sz="4" w:space="0"/>
              <w:left w:val="nil"/>
              <w:bottom w:val="single" w:color="auto" w:sz="4" w:space="0"/>
              <w:right w:val="single" w:color="auto" w:sz="4" w:space="0"/>
            </w:tcBorders>
            <w:shd w:val="clear" w:color="auto" w:fill="auto"/>
            <w:noWrap/>
            <w:vAlign w:val="center"/>
          </w:tcPr>
          <w:p w14:paraId="69B3223F">
            <w:pPr>
              <w:jc w:val="center"/>
              <w:rPr>
                <w:rFonts w:ascii="宋体" w:hAnsi="宋体" w:cs="宋体"/>
                <w:color w:val="000000"/>
              </w:rPr>
            </w:pPr>
            <w:r>
              <w:rPr>
                <w:rFonts w:hint="eastAsia" w:ascii="宋体" w:hAnsi="宋体" w:cs="宋体"/>
                <w:color w:val="000000"/>
              </w:rPr>
              <w:t>195</w:t>
            </w:r>
          </w:p>
          <w:p w14:paraId="3A9F0B80">
            <w:pPr>
              <w:jc w:val="center"/>
              <w:rPr>
                <w:rFonts w:ascii="宋体" w:hAnsi="宋体" w:cs="宋体"/>
                <w:color w:val="000000"/>
              </w:rPr>
            </w:pPr>
          </w:p>
        </w:tc>
        <w:tc>
          <w:tcPr>
            <w:tcW w:w="1114" w:type="dxa"/>
            <w:tcBorders>
              <w:top w:val="nil"/>
              <w:left w:val="nil"/>
              <w:bottom w:val="single" w:color="auto" w:sz="4" w:space="0"/>
              <w:right w:val="single" w:color="auto" w:sz="4" w:space="0"/>
            </w:tcBorders>
            <w:shd w:val="clear" w:color="auto" w:fill="auto"/>
            <w:noWrap/>
            <w:vAlign w:val="center"/>
          </w:tcPr>
          <w:p w14:paraId="2708C155">
            <w:pPr>
              <w:jc w:val="center"/>
              <w:rPr>
                <w:rFonts w:ascii="宋体" w:hAnsi="宋体" w:cs="宋体"/>
                <w:color w:val="000000"/>
              </w:rPr>
            </w:pPr>
          </w:p>
        </w:tc>
        <w:tc>
          <w:tcPr>
            <w:tcW w:w="1061" w:type="dxa"/>
            <w:tcBorders>
              <w:top w:val="nil"/>
              <w:left w:val="nil"/>
              <w:bottom w:val="single" w:color="auto" w:sz="4" w:space="0"/>
              <w:right w:val="single" w:color="auto" w:sz="4" w:space="0"/>
            </w:tcBorders>
            <w:shd w:val="clear" w:color="auto" w:fill="auto"/>
            <w:noWrap/>
            <w:vAlign w:val="center"/>
          </w:tcPr>
          <w:p w14:paraId="3EE72981">
            <w:pPr>
              <w:jc w:val="center"/>
              <w:rPr>
                <w:rFonts w:ascii="宋体" w:hAnsi="宋体" w:cs="宋体"/>
                <w:color w:val="000000"/>
              </w:rPr>
            </w:pPr>
          </w:p>
        </w:tc>
        <w:tc>
          <w:tcPr>
            <w:tcW w:w="1071" w:type="dxa"/>
            <w:tcBorders>
              <w:top w:val="nil"/>
              <w:left w:val="nil"/>
              <w:bottom w:val="single" w:color="auto" w:sz="4" w:space="0"/>
              <w:right w:val="single" w:color="auto" w:sz="4" w:space="0"/>
            </w:tcBorders>
            <w:shd w:val="clear" w:color="auto" w:fill="auto"/>
            <w:noWrap/>
            <w:vAlign w:val="center"/>
          </w:tcPr>
          <w:p w14:paraId="7FCE9F10">
            <w:pPr>
              <w:jc w:val="center"/>
              <w:rPr>
                <w:rFonts w:ascii="宋体" w:hAnsi="宋体" w:cs="宋体"/>
                <w:color w:val="000000"/>
              </w:rPr>
            </w:pPr>
          </w:p>
        </w:tc>
      </w:tr>
      <w:tr w14:paraId="5119DDFF">
        <w:tblPrEx>
          <w:tblCellMar>
            <w:top w:w="0" w:type="dxa"/>
            <w:left w:w="108" w:type="dxa"/>
            <w:bottom w:w="0" w:type="dxa"/>
            <w:right w:w="108" w:type="dxa"/>
          </w:tblCellMar>
        </w:tblPrEx>
        <w:trPr>
          <w:trHeight w:val="1416" w:hRule="atLeast"/>
        </w:trPr>
        <w:tc>
          <w:tcPr>
            <w:tcW w:w="577" w:type="dxa"/>
            <w:tcBorders>
              <w:top w:val="nil"/>
              <w:left w:val="single" w:color="auto" w:sz="4" w:space="0"/>
              <w:bottom w:val="single" w:color="auto" w:sz="4" w:space="0"/>
              <w:right w:val="single" w:color="auto" w:sz="4" w:space="0"/>
            </w:tcBorders>
            <w:shd w:val="clear" w:color="auto" w:fill="auto"/>
            <w:noWrap/>
            <w:vAlign w:val="center"/>
          </w:tcPr>
          <w:p w14:paraId="263B573A">
            <w:pPr>
              <w:jc w:val="center"/>
              <w:rPr>
                <w:rFonts w:ascii="宋体" w:hAnsi="宋体" w:cs="宋体"/>
                <w:color w:val="000000"/>
              </w:rPr>
            </w:pPr>
            <w:r>
              <w:rPr>
                <w:rFonts w:hint="eastAsia" w:ascii="宋体" w:hAnsi="宋体" w:cs="宋体"/>
                <w:color w:val="000000"/>
              </w:rPr>
              <w:t>6</w:t>
            </w:r>
          </w:p>
        </w:tc>
        <w:tc>
          <w:tcPr>
            <w:tcW w:w="1971" w:type="dxa"/>
            <w:tcBorders>
              <w:top w:val="nil"/>
              <w:left w:val="nil"/>
              <w:bottom w:val="single" w:color="auto" w:sz="4" w:space="0"/>
              <w:right w:val="single" w:color="auto" w:sz="4" w:space="0"/>
            </w:tcBorders>
            <w:shd w:val="clear" w:color="auto" w:fill="auto"/>
            <w:vAlign w:val="center"/>
          </w:tcPr>
          <w:p w14:paraId="7A473468">
            <w:pPr>
              <w:jc w:val="center"/>
              <w:rPr>
                <w:rFonts w:ascii="宋体" w:hAnsi="宋体" w:cs="宋体"/>
                <w:color w:val="000000"/>
              </w:rPr>
            </w:pPr>
            <w:r>
              <w:rPr>
                <w:rFonts w:hint="eastAsia" w:ascii="宋体" w:hAnsi="宋体" w:cs="宋体"/>
                <w:color w:val="000000"/>
              </w:rPr>
              <w:t>狮王小苏打美白+倍效白牙膏（葡萄柚/极地薄荷）2支装</w:t>
            </w:r>
          </w:p>
        </w:tc>
        <w:tc>
          <w:tcPr>
            <w:tcW w:w="2197" w:type="dxa"/>
            <w:tcBorders>
              <w:top w:val="nil"/>
              <w:left w:val="nil"/>
              <w:bottom w:val="single" w:color="auto" w:sz="4" w:space="0"/>
              <w:right w:val="single" w:color="auto" w:sz="4" w:space="0"/>
            </w:tcBorders>
            <w:shd w:val="clear" w:color="auto" w:fill="auto"/>
            <w:noWrap/>
            <w:vAlign w:val="center"/>
          </w:tcPr>
          <w:p w14:paraId="7CD69C49">
            <w:pPr>
              <w:jc w:val="center"/>
              <w:rPr>
                <w:rFonts w:ascii="宋体" w:hAnsi="宋体" w:cs="宋体"/>
              </w:rPr>
            </w:pPr>
            <w:r>
              <w:rPr>
                <w:rFonts w:hint="eastAsia" w:ascii="宋体" w:hAnsi="宋体" w:cs="宋体"/>
              </w:rPr>
              <w:drawing>
                <wp:inline distT="0" distB="0" distL="0" distR="0">
                  <wp:extent cx="1009650" cy="819150"/>
                  <wp:effectExtent l="0" t="0" r="0" b="0"/>
                  <wp:docPr id="15" name="ID_F991B0B7575A47438758526A9EAC0A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D_F991B0B7575A47438758526A9EAC0AB7"/>
                          <pic:cNvPicPr>
                            <a:picLocks noChangeAspect="1"/>
                          </pic:cNvPicPr>
                        </pic:nvPicPr>
                        <pic:blipFill>
                          <a:blip r:embed="rId14"/>
                          <a:stretch>
                            <a:fillRect/>
                          </a:stretch>
                        </pic:blipFill>
                        <pic:spPr>
                          <a:xfrm>
                            <a:off x="0" y="0"/>
                            <a:ext cx="1009650" cy="819150"/>
                          </a:xfrm>
                          <a:prstGeom prst="rect">
                            <a:avLst/>
                          </a:prstGeom>
                          <a:noFill/>
                          <a:ln w="9525">
                            <a:noFill/>
                          </a:ln>
                        </pic:spPr>
                      </pic:pic>
                    </a:graphicData>
                  </a:graphic>
                </wp:inline>
              </w:drawing>
            </w:r>
          </w:p>
        </w:tc>
        <w:tc>
          <w:tcPr>
            <w:tcW w:w="1382" w:type="dxa"/>
            <w:tcBorders>
              <w:top w:val="single" w:color="auto" w:sz="4" w:space="0"/>
              <w:left w:val="nil"/>
              <w:bottom w:val="single" w:color="auto" w:sz="4" w:space="0"/>
              <w:right w:val="single" w:color="auto" w:sz="4" w:space="0"/>
            </w:tcBorders>
            <w:shd w:val="clear" w:color="auto" w:fill="auto"/>
            <w:noWrap/>
            <w:vAlign w:val="center"/>
          </w:tcPr>
          <w:p w14:paraId="4FACACEC">
            <w:pPr>
              <w:jc w:val="center"/>
              <w:rPr>
                <w:rFonts w:ascii="宋体" w:hAnsi="宋体" w:cs="宋体"/>
                <w:color w:val="000000"/>
              </w:rPr>
            </w:pPr>
            <w:r>
              <w:rPr>
                <w:rFonts w:hint="eastAsia" w:ascii="宋体" w:hAnsi="宋体" w:cs="宋体"/>
                <w:color w:val="000000"/>
              </w:rPr>
              <w:t>78</w:t>
            </w:r>
          </w:p>
        </w:tc>
        <w:tc>
          <w:tcPr>
            <w:tcW w:w="1114" w:type="dxa"/>
            <w:tcBorders>
              <w:top w:val="nil"/>
              <w:left w:val="nil"/>
              <w:bottom w:val="single" w:color="auto" w:sz="4" w:space="0"/>
              <w:right w:val="single" w:color="auto" w:sz="4" w:space="0"/>
            </w:tcBorders>
            <w:shd w:val="clear" w:color="auto" w:fill="auto"/>
            <w:noWrap/>
            <w:vAlign w:val="center"/>
          </w:tcPr>
          <w:p w14:paraId="7D8E7225">
            <w:pPr>
              <w:jc w:val="center"/>
              <w:rPr>
                <w:rFonts w:ascii="宋体" w:hAnsi="宋体" w:cs="宋体"/>
                <w:color w:val="000000"/>
              </w:rPr>
            </w:pPr>
          </w:p>
        </w:tc>
        <w:tc>
          <w:tcPr>
            <w:tcW w:w="1061" w:type="dxa"/>
            <w:tcBorders>
              <w:top w:val="nil"/>
              <w:left w:val="nil"/>
              <w:bottom w:val="single" w:color="auto" w:sz="4" w:space="0"/>
              <w:right w:val="single" w:color="auto" w:sz="4" w:space="0"/>
            </w:tcBorders>
            <w:shd w:val="clear" w:color="auto" w:fill="auto"/>
            <w:noWrap/>
            <w:vAlign w:val="center"/>
          </w:tcPr>
          <w:p w14:paraId="05EB6CE3">
            <w:pPr>
              <w:jc w:val="center"/>
              <w:rPr>
                <w:rFonts w:ascii="宋体" w:hAnsi="宋体" w:cs="宋体"/>
                <w:color w:val="000000"/>
              </w:rPr>
            </w:pPr>
          </w:p>
        </w:tc>
        <w:tc>
          <w:tcPr>
            <w:tcW w:w="1071" w:type="dxa"/>
            <w:tcBorders>
              <w:top w:val="nil"/>
              <w:left w:val="nil"/>
              <w:bottom w:val="single" w:color="auto" w:sz="4" w:space="0"/>
              <w:right w:val="single" w:color="auto" w:sz="4" w:space="0"/>
            </w:tcBorders>
            <w:shd w:val="clear" w:color="auto" w:fill="auto"/>
            <w:noWrap/>
            <w:vAlign w:val="center"/>
          </w:tcPr>
          <w:p w14:paraId="21E74709">
            <w:pPr>
              <w:jc w:val="center"/>
              <w:rPr>
                <w:rFonts w:ascii="宋体" w:hAnsi="宋体" w:cs="宋体"/>
                <w:color w:val="000000"/>
              </w:rPr>
            </w:pPr>
          </w:p>
        </w:tc>
      </w:tr>
      <w:tr w14:paraId="14269691">
        <w:tblPrEx>
          <w:tblCellMar>
            <w:top w:w="0" w:type="dxa"/>
            <w:left w:w="108" w:type="dxa"/>
            <w:bottom w:w="0" w:type="dxa"/>
            <w:right w:w="108" w:type="dxa"/>
          </w:tblCellMar>
        </w:tblPrEx>
        <w:trPr>
          <w:trHeight w:val="1429" w:hRule="atLeast"/>
        </w:trPr>
        <w:tc>
          <w:tcPr>
            <w:tcW w:w="5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744848">
            <w:pPr>
              <w:jc w:val="center"/>
              <w:rPr>
                <w:rFonts w:ascii="宋体" w:hAnsi="宋体" w:cs="宋体"/>
                <w:color w:val="000000"/>
              </w:rPr>
            </w:pPr>
            <w:r>
              <w:rPr>
                <w:rFonts w:hint="eastAsia" w:ascii="宋体" w:hAnsi="宋体" w:cs="宋体"/>
                <w:color w:val="000000"/>
              </w:rPr>
              <w:t>7</w:t>
            </w:r>
          </w:p>
        </w:tc>
        <w:tc>
          <w:tcPr>
            <w:tcW w:w="1971" w:type="dxa"/>
            <w:tcBorders>
              <w:top w:val="single" w:color="auto" w:sz="4" w:space="0"/>
              <w:left w:val="single" w:color="auto" w:sz="4" w:space="0"/>
              <w:bottom w:val="single" w:color="auto" w:sz="4" w:space="0"/>
              <w:right w:val="single" w:color="auto" w:sz="4" w:space="0"/>
            </w:tcBorders>
            <w:shd w:val="clear" w:color="auto" w:fill="auto"/>
            <w:vAlign w:val="center"/>
          </w:tcPr>
          <w:p w14:paraId="40EEE830">
            <w:pPr>
              <w:jc w:val="center"/>
              <w:rPr>
                <w:rFonts w:ascii="宋体" w:hAnsi="宋体" w:cs="宋体"/>
                <w:color w:val="000000"/>
              </w:rPr>
            </w:pPr>
            <w:r>
              <w:rPr>
                <w:rFonts w:hint="eastAsia" w:ascii="宋体" w:hAnsi="宋体" w:cs="宋体"/>
                <w:color w:val="000000"/>
              </w:rPr>
              <w:t>纳美科学牙刷（软胶＋软毛）5支</w:t>
            </w:r>
          </w:p>
        </w:tc>
        <w:tc>
          <w:tcPr>
            <w:tcW w:w="2197" w:type="dxa"/>
            <w:tcBorders>
              <w:top w:val="single" w:color="auto" w:sz="4" w:space="0"/>
              <w:left w:val="nil"/>
              <w:bottom w:val="single" w:color="auto" w:sz="4" w:space="0"/>
              <w:right w:val="single" w:color="auto" w:sz="4" w:space="0"/>
            </w:tcBorders>
            <w:shd w:val="clear" w:color="auto" w:fill="auto"/>
            <w:noWrap/>
            <w:vAlign w:val="center"/>
          </w:tcPr>
          <w:p w14:paraId="0ABAA4E4">
            <w:pPr>
              <w:jc w:val="center"/>
              <w:rPr>
                <w:rFonts w:ascii="宋体" w:hAnsi="宋体" w:cs="宋体"/>
                <w:color w:val="000000"/>
              </w:rPr>
            </w:pPr>
            <w:r>
              <w:rPr>
                <w:rFonts w:hint="eastAsia" w:ascii="宋体" w:hAnsi="宋体" w:cs="宋体"/>
              </w:rPr>
              <w:drawing>
                <wp:inline distT="0" distB="0" distL="0" distR="0">
                  <wp:extent cx="809625" cy="886460"/>
                  <wp:effectExtent l="0" t="0" r="9525" b="8890"/>
                  <wp:docPr id="16" name="图片 16" descr="C:\Users\user\Downloads/24E40567DF719360DA5164E5CDA3FD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C:\Users\user\Downloads/24E40567DF719360DA5164E5CDA3FD76.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826972" cy="906067"/>
                          </a:xfrm>
                          <a:prstGeom prst="rect">
                            <a:avLst/>
                          </a:prstGeom>
                          <a:noFill/>
                          <a:ln>
                            <a:noFill/>
                          </a:ln>
                        </pic:spPr>
                      </pic:pic>
                    </a:graphicData>
                  </a:graphic>
                </wp:inline>
              </w:drawing>
            </w:r>
          </w:p>
        </w:tc>
        <w:tc>
          <w:tcPr>
            <w:tcW w:w="1382" w:type="dxa"/>
            <w:tcBorders>
              <w:top w:val="single" w:color="auto" w:sz="4" w:space="0"/>
              <w:left w:val="nil"/>
              <w:bottom w:val="single" w:color="auto" w:sz="4" w:space="0"/>
              <w:right w:val="single" w:color="auto" w:sz="4" w:space="0"/>
            </w:tcBorders>
            <w:shd w:val="clear" w:color="auto" w:fill="auto"/>
            <w:noWrap/>
            <w:vAlign w:val="center"/>
          </w:tcPr>
          <w:p w14:paraId="72D1B0AB">
            <w:pPr>
              <w:jc w:val="center"/>
              <w:rPr>
                <w:rFonts w:ascii="宋体" w:hAnsi="宋体" w:cs="宋体"/>
                <w:color w:val="000000"/>
              </w:rPr>
            </w:pPr>
            <w:r>
              <w:rPr>
                <w:rFonts w:hint="eastAsia" w:ascii="宋体" w:hAnsi="宋体" w:cs="宋体"/>
                <w:color w:val="000000"/>
              </w:rPr>
              <w:t>195</w:t>
            </w:r>
          </w:p>
        </w:tc>
        <w:tc>
          <w:tcPr>
            <w:tcW w:w="1114" w:type="dxa"/>
            <w:tcBorders>
              <w:top w:val="single" w:color="auto" w:sz="4" w:space="0"/>
              <w:left w:val="nil"/>
              <w:bottom w:val="single" w:color="auto" w:sz="4" w:space="0"/>
              <w:right w:val="single" w:color="auto" w:sz="4" w:space="0"/>
            </w:tcBorders>
            <w:shd w:val="clear" w:color="auto" w:fill="auto"/>
            <w:noWrap/>
            <w:vAlign w:val="center"/>
          </w:tcPr>
          <w:p w14:paraId="0BBBB2B2">
            <w:pPr>
              <w:jc w:val="center"/>
              <w:rPr>
                <w:rFonts w:ascii="宋体" w:hAnsi="宋体" w:cs="宋体"/>
                <w:color w:val="000000"/>
              </w:rPr>
            </w:pPr>
          </w:p>
        </w:tc>
        <w:tc>
          <w:tcPr>
            <w:tcW w:w="1061" w:type="dxa"/>
            <w:tcBorders>
              <w:top w:val="single" w:color="auto" w:sz="4" w:space="0"/>
              <w:left w:val="nil"/>
              <w:bottom w:val="single" w:color="auto" w:sz="4" w:space="0"/>
              <w:right w:val="single" w:color="auto" w:sz="4" w:space="0"/>
            </w:tcBorders>
            <w:shd w:val="clear" w:color="auto" w:fill="auto"/>
            <w:noWrap/>
            <w:vAlign w:val="center"/>
          </w:tcPr>
          <w:p w14:paraId="7BF101D6">
            <w:pPr>
              <w:jc w:val="center"/>
              <w:rPr>
                <w:rFonts w:ascii="宋体" w:hAnsi="宋体" w:cs="宋体"/>
                <w:color w:val="000000"/>
              </w:rPr>
            </w:pPr>
          </w:p>
        </w:tc>
        <w:tc>
          <w:tcPr>
            <w:tcW w:w="1071" w:type="dxa"/>
            <w:tcBorders>
              <w:top w:val="single" w:color="auto" w:sz="4" w:space="0"/>
              <w:left w:val="nil"/>
              <w:bottom w:val="single" w:color="auto" w:sz="4" w:space="0"/>
              <w:right w:val="single" w:color="auto" w:sz="4" w:space="0"/>
            </w:tcBorders>
            <w:shd w:val="clear" w:color="auto" w:fill="auto"/>
            <w:noWrap/>
            <w:vAlign w:val="center"/>
          </w:tcPr>
          <w:p w14:paraId="35115F7D">
            <w:pPr>
              <w:jc w:val="center"/>
              <w:rPr>
                <w:rFonts w:ascii="宋体" w:hAnsi="宋体" w:cs="宋体"/>
                <w:color w:val="000000"/>
              </w:rPr>
            </w:pPr>
          </w:p>
        </w:tc>
      </w:tr>
      <w:tr w14:paraId="03290743">
        <w:tblPrEx>
          <w:tblCellMar>
            <w:top w:w="0" w:type="dxa"/>
            <w:left w:w="108" w:type="dxa"/>
            <w:bottom w:w="0" w:type="dxa"/>
            <w:right w:w="108" w:type="dxa"/>
          </w:tblCellMar>
        </w:tblPrEx>
        <w:trPr>
          <w:trHeight w:val="1529" w:hRule="atLeast"/>
        </w:trPr>
        <w:tc>
          <w:tcPr>
            <w:tcW w:w="5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9ACFE5">
            <w:pPr>
              <w:jc w:val="center"/>
              <w:rPr>
                <w:rFonts w:ascii="宋体" w:hAnsi="宋体" w:cs="宋体"/>
                <w:color w:val="000000"/>
              </w:rPr>
            </w:pPr>
            <w:r>
              <w:rPr>
                <w:rFonts w:hint="eastAsia" w:ascii="宋体" w:hAnsi="宋体" w:cs="宋体"/>
                <w:color w:val="000000"/>
              </w:rPr>
              <w:t>8</w:t>
            </w:r>
          </w:p>
        </w:tc>
        <w:tc>
          <w:tcPr>
            <w:tcW w:w="1971" w:type="dxa"/>
            <w:tcBorders>
              <w:top w:val="single" w:color="auto" w:sz="4" w:space="0"/>
              <w:left w:val="single" w:color="auto" w:sz="4" w:space="0"/>
              <w:bottom w:val="single" w:color="auto" w:sz="4" w:space="0"/>
              <w:right w:val="single" w:color="auto" w:sz="4" w:space="0"/>
            </w:tcBorders>
            <w:shd w:val="clear" w:color="auto" w:fill="auto"/>
            <w:vAlign w:val="center"/>
          </w:tcPr>
          <w:p w14:paraId="7C2A0DE2">
            <w:pPr>
              <w:rPr>
                <w:rFonts w:ascii="宋体" w:hAnsi="宋体" w:cs="宋体"/>
                <w:color w:val="000000"/>
              </w:rPr>
            </w:pPr>
            <w:r>
              <w:rPr>
                <w:rFonts w:hint="eastAsia" w:ascii="宋体" w:hAnsi="宋体" w:cs="宋体"/>
                <w:color w:val="000000"/>
              </w:rPr>
              <w:t>倍加杰牙刷软毛花苞一板2支</w:t>
            </w:r>
          </w:p>
        </w:tc>
        <w:tc>
          <w:tcPr>
            <w:tcW w:w="21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56D926">
            <w:pPr>
              <w:jc w:val="center"/>
              <w:rPr>
                <w:rFonts w:ascii="宋体" w:hAnsi="宋体" w:cs="宋体"/>
                <w:color w:val="000000"/>
              </w:rPr>
            </w:pPr>
            <w:r>
              <w:rPr>
                <w:rFonts w:hint="eastAsia" w:ascii="宋体" w:hAnsi="宋体" w:cs="宋体"/>
              </w:rPr>
              <w:drawing>
                <wp:inline distT="0" distB="0" distL="0" distR="0">
                  <wp:extent cx="809625" cy="838200"/>
                  <wp:effectExtent l="0" t="0" r="9525" b="0"/>
                  <wp:docPr id="17" name="图片 17" descr="C:\Users\user\Documents\Tencent Files\26187033\nt_qq\nt_data\Pic\2026-05\Ori\a898fab64a331cce183bc9601fd45ac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C:\Users\user\Documents\Tencent Files\26187033\nt_qq\nt_data\Pic\2026-05\Ori\a898fab64a331cce183bc9601fd45ac5.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827246" cy="856919"/>
                          </a:xfrm>
                          <a:prstGeom prst="rect">
                            <a:avLst/>
                          </a:prstGeom>
                          <a:noFill/>
                          <a:ln>
                            <a:noFill/>
                          </a:ln>
                        </pic:spPr>
                      </pic:pic>
                    </a:graphicData>
                  </a:graphic>
                </wp:inline>
              </w:drawing>
            </w:r>
          </w:p>
        </w:tc>
        <w:tc>
          <w:tcPr>
            <w:tcW w:w="138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75AE51">
            <w:pPr>
              <w:jc w:val="center"/>
              <w:rPr>
                <w:rFonts w:ascii="宋体" w:hAnsi="宋体" w:cs="宋体"/>
                <w:color w:val="000000"/>
              </w:rPr>
            </w:pPr>
            <w:r>
              <w:rPr>
                <w:rFonts w:hint="eastAsia" w:ascii="宋体" w:hAnsi="宋体" w:cs="宋体"/>
                <w:color w:val="000000"/>
              </w:rPr>
              <w:t>117</w:t>
            </w:r>
          </w:p>
        </w:tc>
        <w:tc>
          <w:tcPr>
            <w:tcW w:w="11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249E26">
            <w:pPr>
              <w:jc w:val="center"/>
              <w:rPr>
                <w:rFonts w:ascii="宋体" w:hAnsi="宋体" w:cs="宋体"/>
                <w:color w:val="000000"/>
              </w:rPr>
            </w:pPr>
          </w:p>
        </w:tc>
        <w:tc>
          <w:tcPr>
            <w:tcW w:w="106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CEDAF9">
            <w:pPr>
              <w:jc w:val="center"/>
              <w:rPr>
                <w:rFonts w:ascii="宋体" w:hAnsi="宋体" w:cs="宋体"/>
                <w:color w:val="000000"/>
              </w:rPr>
            </w:pPr>
          </w:p>
        </w:tc>
        <w:tc>
          <w:tcPr>
            <w:tcW w:w="10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E93BF1">
            <w:pPr>
              <w:jc w:val="center"/>
              <w:rPr>
                <w:rFonts w:ascii="宋体" w:hAnsi="宋体" w:cs="宋体"/>
                <w:color w:val="000000"/>
              </w:rPr>
            </w:pPr>
            <w:r>
              <w:rPr>
                <w:rFonts w:hint="eastAsia" w:ascii="宋体" w:hAnsi="宋体" w:cs="宋体"/>
                <w:color w:val="000000"/>
              </w:rPr>
              <w:t>颜色随机</w:t>
            </w:r>
          </w:p>
        </w:tc>
      </w:tr>
      <w:tr w14:paraId="1DC42ED1">
        <w:tblPrEx>
          <w:tblCellMar>
            <w:top w:w="0" w:type="dxa"/>
            <w:left w:w="108" w:type="dxa"/>
            <w:bottom w:w="0" w:type="dxa"/>
            <w:right w:w="108" w:type="dxa"/>
          </w:tblCellMar>
        </w:tblPrEx>
        <w:trPr>
          <w:trHeight w:val="1529" w:hRule="atLeast"/>
        </w:trPr>
        <w:tc>
          <w:tcPr>
            <w:tcW w:w="5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B8FAAF">
            <w:pPr>
              <w:jc w:val="center"/>
              <w:rPr>
                <w:rFonts w:ascii="宋体" w:hAnsi="宋体" w:cs="宋体"/>
                <w:color w:val="000000"/>
              </w:rPr>
            </w:pPr>
            <w:r>
              <w:rPr>
                <w:rFonts w:hint="eastAsia" w:ascii="宋体" w:hAnsi="宋体" w:cs="宋体"/>
                <w:color w:val="000000"/>
              </w:rPr>
              <w:t>9</w:t>
            </w:r>
          </w:p>
        </w:tc>
        <w:tc>
          <w:tcPr>
            <w:tcW w:w="1971" w:type="dxa"/>
            <w:tcBorders>
              <w:top w:val="single" w:color="auto" w:sz="4" w:space="0"/>
              <w:left w:val="single" w:color="auto" w:sz="4" w:space="0"/>
              <w:bottom w:val="single" w:color="auto" w:sz="4" w:space="0"/>
              <w:right w:val="single" w:color="auto" w:sz="4" w:space="0"/>
            </w:tcBorders>
            <w:shd w:val="clear" w:color="auto" w:fill="auto"/>
            <w:vAlign w:val="center"/>
          </w:tcPr>
          <w:p w14:paraId="189FAB34">
            <w:pPr>
              <w:jc w:val="center"/>
              <w:rPr>
                <w:rFonts w:ascii="宋体" w:hAnsi="宋体" w:cs="宋体"/>
                <w:color w:val="000000"/>
              </w:rPr>
            </w:pPr>
            <w:r>
              <w:rPr>
                <w:rFonts w:hint="eastAsia" w:ascii="宋体" w:hAnsi="宋体" w:cs="宋体"/>
                <w:color w:val="000000"/>
              </w:rPr>
              <w:t>总计</w:t>
            </w:r>
          </w:p>
        </w:tc>
        <w:tc>
          <w:tcPr>
            <w:tcW w:w="6825" w:type="dxa"/>
            <w:gridSpan w:val="5"/>
            <w:tcBorders>
              <w:top w:val="single" w:color="auto" w:sz="4" w:space="0"/>
              <w:left w:val="nil"/>
              <w:bottom w:val="single" w:color="auto" w:sz="4" w:space="0"/>
              <w:right w:val="single" w:color="auto" w:sz="4" w:space="0"/>
            </w:tcBorders>
            <w:shd w:val="clear" w:color="auto" w:fill="auto"/>
            <w:noWrap/>
            <w:vAlign w:val="center"/>
          </w:tcPr>
          <w:p w14:paraId="6F967876">
            <w:pPr>
              <w:jc w:val="center"/>
              <w:rPr>
                <w:rFonts w:ascii="宋体" w:hAnsi="宋体" w:cs="宋体"/>
                <w:color w:val="000000"/>
              </w:rPr>
            </w:pPr>
            <w:r>
              <w:rPr>
                <w:rFonts w:hint="eastAsia" w:ascii="宋体" w:hAnsi="宋体" w:cs="宋体"/>
                <w:color w:val="000000"/>
              </w:rPr>
              <w:t>大写：    元（小写：￥   元）</w:t>
            </w:r>
          </w:p>
        </w:tc>
      </w:tr>
    </w:tbl>
    <w:p w14:paraId="52BA7016">
      <w:pPr>
        <w:spacing w:line="360" w:lineRule="auto"/>
        <w:ind w:left="1322" w:firstLine="480" w:firstLineChars="200"/>
        <w:jc w:val="center"/>
        <w:rPr>
          <w:rFonts w:ascii="宋体" w:hAnsi="宋体" w:cs="宋体"/>
          <w:sz w:val="24"/>
          <w:szCs w:val="28"/>
        </w:rPr>
      </w:pPr>
    </w:p>
    <w:p w14:paraId="640FD1A1">
      <w:pPr>
        <w:spacing w:line="360" w:lineRule="auto"/>
        <w:ind w:left="1322" w:firstLine="480" w:firstLineChars="200"/>
        <w:jc w:val="center"/>
        <w:rPr>
          <w:rFonts w:ascii="宋体" w:hAnsi="宋体" w:cs="宋体"/>
          <w:sz w:val="24"/>
          <w:szCs w:val="28"/>
        </w:rPr>
      </w:pPr>
      <w:r>
        <w:rPr>
          <w:rFonts w:hint="eastAsia" w:ascii="宋体" w:hAnsi="宋体" w:cs="宋体"/>
          <w:sz w:val="24"/>
          <w:szCs w:val="28"/>
        </w:rPr>
        <w:t xml:space="preserve">供应商名称：（盖章）             </w:t>
      </w:r>
    </w:p>
    <w:p w14:paraId="7621BD7C">
      <w:pPr>
        <w:spacing w:line="360" w:lineRule="auto"/>
        <w:ind w:left="1322" w:firstLine="3120" w:firstLineChars="1300"/>
        <w:rPr>
          <w:rFonts w:ascii="宋体" w:hAnsi="宋体" w:cs="宋体"/>
          <w:sz w:val="24"/>
          <w:szCs w:val="28"/>
        </w:rPr>
      </w:pPr>
      <w:r>
        <w:rPr>
          <w:rFonts w:hint="eastAsia" w:ascii="宋体" w:hAnsi="宋体" w:cs="宋体"/>
          <w:sz w:val="24"/>
          <w:szCs w:val="28"/>
        </w:rPr>
        <w:t>日期：</w:t>
      </w:r>
    </w:p>
    <w:sectPr>
      <w:headerReference r:id="rId6" w:type="default"/>
      <w:footerReference r:id="rId7" w:type="default"/>
      <w:pgSz w:w="11906" w:h="16838"/>
      <w:pgMar w:top="1361" w:right="1361" w:bottom="1361" w:left="1361" w:header="708" w:footer="709"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楷体_GB2312">
    <w:panose1 w:val="02010609030101010101"/>
    <w:charset w:val="86"/>
    <w:family w:val="modern"/>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ˎ̥">
    <w:altName w:val="Times New Roman"/>
    <w:panose1 w:val="00000000000000000000"/>
    <w:charset w:val="00"/>
    <w:family w:val="roman"/>
    <w:pitch w:val="default"/>
    <w:sig w:usb0="00000000" w:usb1="00000000" w:usb2="00000000" w:usb3="00000000" w:csb0="00040001" w:csb1="00000000"/>
  </w:font>
  <w:font w:name="Arial">
    <w:panose1 w:val="020B0604020202020204"/>
    <w:charset w:val="00"/>
    <w:family w:val="swiss"/>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 w:name="monospac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Arial,Bold">
    <w:altName w:val="Arial"/>
    <w:panose1 w:val="00000000000000000000"/>
    <w:charset w:val="00"/>
    <w:family w:val="swiss"/>
    <w:pitch w:val="default"/>
    <w:sig w:usb0="00000000" w:usb1="00000000" w:usb2="00000000" w:usb3="00000000" w:csb0="00000001" w:csb1="00000000"/>
  </w:font>
  <w:font w:name="PMingLiU">
    <w:altName w:val="Verdana"/>
    <w:panose1 w:val="02010601000101010101"/>
    <w:charset w:val="00"/>
    <w:family w:val="auto"/>
    <w:pitch w:val="default"/>
    <w:sig w:usb0="00000000" w:usb1="00000000" w:usb2="00000000" w:usb3="00000000" w:csb0="00000000" w:csb1="00000000"/>
  </w:font>
  <w:font w:name="PMingLiU">
    <w:altName w:val="Segoe Print"/>
    <w:panose1 w:val="00000000000000000000"/>
    <w:charset w:val="00"/>
    <w:family w:val="auto"/>
    <w:pitch w:val="default"/>
    <w:sig w:usb0="00000000" w:usb1="00000000" w:usb2="00000000" w:usb3="00000000" w:csb0="00000000"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Courier New">
    <w:panose1 w:val="02070309020205020404"/>
    <w:charset w:val="00"/>
    <w:family w:val="modern"/>
    <w:pitch w:val="default"/>
    <w:sig w:usb0="E0002EFF" w:usb1="C0007843" w:usb2="00000009" w:usb3="00000000" w:csb0="400001FF" w:csb1="FFFF0000"/>
  </w:font>
  <w:font w:name="Arial Unicode MS">
    <w:altName w:val="宋体"/>
    <w:panose1 w:val="020B0604020202020204"/>
    <w:charset w:val="86"/>
    <w:family w:val="swiss"/>
    <w:pitch w:val="default"/>
    <w:sig w:usb0="00000000" w:usb1="00000000"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01D52C">
    <w:pPr>
      <w:pStyle w:val="20"/>
      <w:tabs>
        <w:tab w:val="clear" w:pos="4153"/>
      </w:tabs>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C5B0F">
    <w:pPr>
      <w:pStyle w:val="2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27F9B3">
                          <w:pPr>
                            <w:pStyle w:val="20"/>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4427F9B3">
                    <w:pPr>
                      <w:pStyle w:val="20"/>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540F48">
    <w:r>
      <w:rPr>
        <w:rFonts w:hint="eastAsia"/>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200FE1">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72A05D"/>
    <w:multiLevelType w:val="singleLevel"/>
    <w:tmpl w:val="8E72A05D"/>
    <w:lvl w:ilvl="0" w:tentative="0">
      <w:start w:val="4"/>
      <w:numFmt w:val="chineseCounting"/>
      <w:suff w:val="space"/>
      <w:lvlText w:val="第%1部分"/>
      <w:lvlJc w:val="left"/>
      <w:rPr>
        <w:rFonts w:hint="eastAsia"/>
      </w:rPr>
    </w:lvl>
  </w:abstractNum>
  <w:abstractNum w:abstractNumId="1">
    <w:nsid w:val="DF305F31"/>
    <w:multiLevelType w:val="singleLevel"/>
    <w:tmpl w:val="DF305F31"/>
    <w:lvl w:ilvl="0" w:tentative="0">
      <w:start w:val="2"/>
      <w:numFmt w:val="chineseCounting"/>
      <w:suff w:val="nothing"/>
      <w:lvlText w:val="%1、"/>
      <w:lvlJc w:val="left"/>
      <w:rPr>
        <w:rFonts w:hint="eastAsia"/>
      </w:rPr>
    </w:lvl>
  </w:abstractNum>
  <w:abstractNum w:abstractNumId="2">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59"/>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3">
    <w:nsid w:val="5B4B193F"/>
    <w:multiLevelType w:val="singleLevel"/>
    <w:tmpl w:val="5B4B193F"/>
    <w:lvl w:ilvl="0" w:tentative="0">
      <w:start w:val="2"/>
      <w:numFmt w:val="decimal"/>
      <w:lvlText w:val="%1."/>
      <w:lvlJc w:val="left"/>
      <w:pPr>
        <w:tabs>
          <w:tab w:val="left" w:pos="312"/>
        </w:tabs>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documentProtection w:enforcement="0"/>
  <w:defaultTabStop w:val="720"/>
  <w:noPunctuationKerning w:val="1"/>
  <w:characterSpacingControl w:val="doNotCompress"/>
  <w:footnotePr>
    <w:footnote w:id="0"/>
    <w:footnote w:id="1"/>
  </w:foot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c0ZjRiM2E0MGM0ZWE0YjM3ZjhhNjYwNmFhOTNkNTQifQ=="/>
    <w:docVar w:name="KSO_WPS_MARK_KEY" w:val="e22fb9ba-9bed-4e20-99df-37e0efc83781"/>
  </w:docVars>
  <w:rsids>
    <w:rsidRoot w:val="00D31D50"/>
    <w:rsid w:val="00004BA9"/>
    <w:rsid w:val="000069EA"/>
    <w:rsid w:val="00033F89"/>
    <w:rsid w:val="00042A27"/>
    <w:rsid w:val="00047E2C"/>
    <w:rsid w:val="00052825"/>
    <w:rsid w:val="00054B47"/>
    <w:rsid w:val="00060AAE"/>
    <w:rsid w:val="00067C9A"/>
    <w:rsid w:val="000759AA"/>
    <w:rsid w:val="000773A6"/>
    <w:rsid w:val="00082BDD"/>
    <w:rsid w:val="00083F8A"/>
    <w:rsid w:val="00093216"/>
    <w:rsid w:val="00096809"/>
    <w:rsid w:val="000A2B1F"/>
    <w:rsid w:val="000A5CAC"/>
    <w:rsid w:val="000B5BB1"/>
    <w:rsid w:val="000E0DBA"/>
    <w:rsid w:val="000E1C15"/>
    <w:rsid w:val="00100C29"/>
    <w:rsid w:val="00102E92"/>
    <w:rsid w:val="0011220A"/>
    <w:rsid w:val="00130AC4"/>
    <w:rsid w:val="00191FFB"/>
    <w:rsid w:val="001A3F9A"/>
    <w:rsid w:val="001B2D9A"/>
    <w:rsid w:val="001B5580"/>
    <w:rsid w:val="001B665E"/>
    <w:rsid w:val="001B6C61"/>
    <w:rsid w:val="001B76F8"/>
    <w:rsid w:val="001C5849"/>
    <w:rsid w:val="001D08A9"/>
    <w:rsid w:val="001D7056"/>
    <w:rsid w:val="001D7444"/>
    <w:rsid w:val="001E63DD"/>
    <w:rsid w:val="00200CDF"/>
    <w:rsid w:val="00213A06"/>
    <w:rsid w:val="0022057C"/>
    <w:rsid w:val="00225F64"/>
    <w:rsid w:val="00235C62"/>
    <w:rsid w:val="00244B61"/>
    <w:rsid w:val="00245D5D"/>
    <w:rsid w:val="0024723B"/>
    <w:rsid w:val="002479F1"/>
    <w:rsid w:val="00257B0D"/>
    <w:rsid w:val="00262ACA"/>
    <w:rsid w:val="00263858"/>
    <w:rsid w:val="002742A2"/>
    <w:rsid w:val="00296707"/>
    <w:rsid w:val="002A0E56"/>
    <w:rsid w:val="002A209E"/>
    <w:rsid w:val="002C5E5D"/>
    <w:rsid w:val="002E55A6"/>
    <w:rsid w:val="002E5FAB"/>
    <w:rsid w:val="002F072D"/>
    <w:rsid w:val="002F167C"/>
    <w:rsid w:val="002F6872"/>
    <w:rsid w:val="00300396"/>
    <w:rsid w:val="00323537"/>
    <w:rsid w:val="00323B43"/>
    <w:rsid w:val="003278B3"/>
    <w:rsid w:val="0033028C"/>
    <w:rsid w:val="00330E7B"/>
    <w:rsid w:val="003357D8"/>
    <w:rsid w:val="00336766"/>
    <w:rsid w:val="00344AB2"/>
    <w:rsid w:val="00351AB4"/>
    <w:rsid w:val="0035293C"/>
    <w:rsid w:val="00357EF3"/>
    <w:rsid w:val="003776F1"/>
    <w:rsid w:val="00391E59"/>
    <w:rsid w:val="003B7BBA"/>
    <w:rsid w:val="003D26DB"/>
    <w:rsid w:val="003D37D8"/>
    <w:rsid w:val="003D4CB0"/>
    <w:rsid w:val="003E31F3"/>
    <w:rsid w:val="003F1873"/>
    <w:rsid w:val="003F417C"/>
    <w:rsid w:val="00421506"/>
    <w:rsid w:val="00426133"/>
    <w:rsid w:val="00435570"/>
    <w:rsid w:val="004358AB"/>
    <w:rsid w:val="004444F4"/>
    <w:rsid w:val="00445DE8"/>
    <w:rsid w:val="00457BB7"/>
    <w:rsid w:val="004661E7"/>
    <w:rsid w:val="00476BA7"/>
    <w:rsid w:val="004812AC"/>
    <w:rsid w:val="00485775"/>
    <w:rsid w:val="00490A97"/>
    <w:rsid w:val="0049333B"/>
    <w:rsid w:val="004A3661"/>
    <w:rsid w:val="004A4051"/>
    <w:rsid w:val="004B15B1"/>
    <w:rsid w:val="004C0E70"/>
    <w:rsid w:val="004C2CA7"/>
    <w:rsid w:val="004D3293"/>
    <w:rsid w:val="005000F1"/>
    <w:rsid w:val="0050229C"/>
    <w:rsid w:val="0050319E"/>
    <w:rsid w:val="005162BA"/>
    <w:rsid w:val="00524167"/>
    <w:rsid w:val="005332F0"/>
    <w:rsid w:val="0053571E"/>
    <w:rsid w:val="00552574"/>
    <w:rsid w:val="005571E9"/>
    <w:rsid w:val="00563504"/>
    <w:rsid w:val="005704C6"/>
    <w:rsid w:val="005715F2"/>
    <w:rsid w:val="005721D0"/>
    <w:rsid w:val="00595554"/>
    <w:rsid w:val="005A622D"/>
    <w:rsid w:val="005B0721"/>
    <w:rsid w:val="005B1DF6"/>
    <w:rsid w:val="005F0883"/>
    <w:rsid w:val="005F1E51"/>
    <w:rsid w:val="005F5DF7"/>
    <w:rsid w:val="00604F4E"/>
    <w:rsid w:val="00615F9D"/>
    <w:rsid w:val="00625914"/>
    <w:rsid w:val="00631930"/>
    <w:rsid w:val="00631F0F"/>
    <w:rsid w:val="0063222F"/>
    <w:rsid w:val="00633068"/>
    <w:rsid w:val="00633457"/>
    <w:rsid w:val="00637CF6"/>
    <w:rsid w:val="00645CDE"/>
    <w:rsid w:val="00671FD8"/>
    <w:rsid w:val="00684AD9"/>
    <w:rsid w:val="006A40F1"/>
    <w:rsid w:val="006A700F"/>
    <w:rsid w:val="006C1704"/>
    <w:rsid w:val="006D1D9C"/>
    <w:rsid w:val="006D447E"/>
    <w:rsid w:val="006E732A"/>
    <w:rsid w:val="006F7281"/>
    <w:rsid w:val="00705D4E"/>
    <w:rsid w:val="0071400E"/>
    <w:rsid w:val="00716F4C"/>
    <w:rsid w:val="0072484E"/>
    <w:rsid w:val="00731497"/>
    <w:rsid w:val="00743EC7"/>
    <w:rsid w:val="00750F92"/>
    <w:rsid w:val="007517F5"/>
    <w:rsid w:val="00753DBB"/>
    <w:rsid w:val="007619ED"/>
    <w:rsid w:val="00766CF5"/>
    <w:rsid w:val="007711BA"/>
    <w:rsid w:val="00774D08"/>
    <w:rsid w:val="00782F33"/>
    <w:rsid w:val="007A0D10"/>
    <w:rsid w:val="007A3CAE"/>
    <w:rsid w:val="007B72E1"/>
    <w:rsid w:val="007C0720"/>
    <w:rsid w:val="007E4E3C"/>
    <w:rsid w:val="00803D35"/>
    <w:rsid w:val="008055AC"/>
    <w:rsid w:val="00822CE9"/>
    <w:rsid w:val="008326D9"/>
    <w:rsid w:val="00840556"/>
    <w:rsid w:val="0084762B"/>
    <w:rsid w:val="00860F1D"/>
    <w:rsid w:val="00872DB2"/>
    <w:rsid w:val="00877042"/>
    <w:rsid w:val="008872AF"/>
    <w:rsid w:val="008A73D9"/>
    <w:rsid w:val="008A7FD0"/>
    <w:rsid w:val="008B6960"/>
    <w:rsid w:val="008B7726"/>
    <w:rsid w:val="008B7819"/>
    <w:rsid w:val="008B7FC5"/>
    <w:rsid w:val="008D42F0"/>
    <w:rsid w:val="008F0E86"/>
    <w:rsid w:val="00903896"/>
    <w:rsid w:val="00903A3E"/>
    <w:rsid w:val="009056D8"/>
    <w:rsid w:val="0091244B"/>
    <w:rsid w:val="009154C8"/>
    <w:rsid w:val="0093381E"/>
    <w:rsid w:val="009407CC"/>
    <w:rsid w:val="009414CB"/>
    <w:rsid w:val="0095404B"/>
    <w:rsid w:val="0095604C"/>
    <w:rsid w:val="00965CC6"/>
    <w:rsid w:val="009679F1"/>
    <w:rsid w:val="009818E0"/>
    <w:rsid w:val="00994345"/>
    <w:rsid w:val="009953F1"/>
    <w:rsid w:val="009963A7"/>
    <w:rsid w:val="009963B4"/>
    <w:rsid w:val="00997E61"/>
    <w:rsid w:val="009B4F42"/>
    <w:rsid w:val="009C1F4F"/>
    <w:rsid w:val="009C4ADE"/>
    <w:rsid w:val="009D5E18"/>
    <w:rsid w:val="009E03B1"/>
    <w:rsid w:val="009E3F42"/>
    <w:rsid w:val="009E6CDA"/>
    <w:rsid w:val="009F1215"/>
    <w:rsid w:val="009F62E5"/>
    <w:rsid w:val="00A04F23"/>
    <w:rsid w:val="00A36436"/>
    <w:rsid w:val="00A415A1"/>
    <w:rsid w:val="00A84072"/>
    <w:rsid w:val="00A94652"/>
    <w:rsid w:val="00AB7166"/>
    <w:rsid w:val="00AC0EE0"/>
    <w:rsid w:val="00AD052A"/>
    <w:rsid w:val="00AD54D0"/>
    <w:rsid w:val="00AE1FB8"/>
    <w:rsid w:val="00AF0D89"/>
    <w:rsid w:val="00AF23E2"/>
    <w:rsid w:val="00AF6521"/>
    <w:rsid w:val="00AF7740"/>
    <w:rsid w:val="00B0022C"/>
    <w:rsid w:val="00B00DC9"/>
    <w:rsid w:val="00B050B5"/>
    <w:rsid w:val="00B10C42"/>
    <w:rsid w:val="00B323FE"/>
    <w:rsid w:val="00B373BB"/>
    <w:rsid w:val="00B41099"/>
    <w:rsid w:val="00B62085"/>
    <w:rsid w:val="00B736AD"/>
    <w:rsid w:val="00B74CCA"/>
    <w:rsid w:val="00B75196"/>
    <w:rsid w:val="00B97FE8"/>
    <w:rsid w:val="00BA6ED1"/>
    <w:rsid w:val="00BB4947"/>
    <w:rsid w:val="00BC3731"/>
    <w:rsid w:val="00BC7B7E"/>
    <w:rsid w:val="00BD28D7"/>
    <w:rsid w:val="00BD2F92"/>
    <w:rsid w:val="00BE118D"/>
    <w:rsid w:val="00C00B5B"/>
    <w:rsid w:val="00C06B04"/>
    <w:rsid w:val="00C076EE"/>
    <w:rsid w:val="00C14228"/>
    <w:rsid w:val="00C14283"/>
    <w:rsid w:val="00C16747"/>
    <w:rsid w:val="00C24B68"/>
    <w:rsid w:val="00C44C60"/>
    <w:rsid w:val="00C551E7"/>
    <w:rsid w:val="00C555F4"/>
    <w:rsid w:val="00C65E9D"/>
    <w:rsid w:val="00C80958"/>
    <w:rsid w:val="00C85252"/>
    <w:rsid w:val="00C85DEF"/>
    <w:rsid w:val="00CA4258"/>
    <w:rsid w:val="00CA7666"/>
    <w:rsid w:val="00CA783A"/>
    <w:rsid w:val="00CD401C"/>
    <w:rsid w:val="00D036E2"/>
    <w:rsid w:val="00D11250"/>
    <w:rsid w:val="00D236F9"/>
    <w:rsid w:val="00D24F23"/>
    <w:rsid w:val="00D31D50"/>
    <w:rsid w:val="00D53C34"/>
    <w:rsid w:val="00D5492D"/>
    <w:rsid w:val="00D5506E"/>
    <w:rsid w:val="00D86DF1"/>
    <w:rsid w:val="00DC75F8"/>
    <w:rsid w:val="00DD580B"/>
    <w:rsid w:val="00DE47C6"/>
    <w:rsid w:val="00DF0BEA"/>
    <w:rsid w:val="00DF4EA9"/>
    <w:rsid w:val="00E07723"/>
    <w:rsid w:val="00E11E8A"/>
    <w:rsid w:val="00E125C0"/>
    <w:rsid w:val="00E1648E"/>
    <w:rsid w:val="00E217D0"/>
    <w:rsid w:val="00E225AB"/>
    <w:rsid w:val="00E22C45"/>
    <w:rsid w:val="00E437E5"/>
    <w:rsid w:val="00E51C53"/>
    <w:rsid w:val="00E67218"/>
    <w:rsid w:val="00E67974"/>
    <w:rsid w:val="00E74AF4"/>
    <w:rsid w:val="00E762DD"/>
    <w:rsid w:val="00E81CC9"/>
    <w:rsid w:val="00E84160"/>
    <w:rsid w:val="00E84B4F"/>
    <w:rsid w:val="00E97B66"/>
    <w:rsid w:val="00EA62B3"/>
    <w:rsid w:val="00EB0026"/>
    <w:rsid w:val="00EB47C5"/>
    <w:rsid w:val="00EB5F04"/>
    <w:rsid w:val="00EC3880"/>
    <w:rsid w:val="00EC6511"/>
    <w:rsid w:val="00ED5D4D"/>
    <w:rsid w:val="00EE00E7"/>
    <w:rsid w:val="00EE42E4"/>
    <w:rsid w:val="00EE7621"/>
    <w:rsid w:val="00EF6B79"/>
    <w:rsid w:val="00EF7F42"/>
    <w:rsid w:val="00F10030"/>
    <w:rsid w:val="00F11E5D"/>
    <w:rsid w:val="00F26FFC"/>
    <w:rsid w:val="00F310AF"/>
    <w:rsid w:val="00F34D22"/>
    <w:rsid w:val="00F40315"/>
    <w:rsid w:val="00F46106"/>
    <w:rsid w:val="00F46E52"/>
    <w:rsid w:val="00F51CAF"/>
    <w:rsid w:val="00F5280D"/>
    <w:rsid w:val="00F550ED"/>
    <w:rsid w:val="00F83F4E"/>
    <w:rsid w:val="00F97645"/>
    <w:rsid w:val="00FA2AC7"/>
    <w:rsid w:val="00FC1922"/>
    <w:rsid w:val="00FC253C"/>
    <w:rsid w:val="00FE4454"/>
    <w:rsid w:val="00FF08D0"/>
    <w:rsid w:val="00FF2C02"/>
    <w:rsid w:val="00FF336A"/>
    <w:rsid w:val="010509E6"/>
    <w:rsid w:val="011A24F4"/>
    <w:rsid w:val="01232ED2"/>
    <w:rsid w:val="01412624"/>
    <w:rsid w:val="01597580"/>
    <w:rsid w:val="01692E5D"/>
    <w:rsid w:val="016F218C"/>
    <w:rsid w:val="019B5745"/>
    <w:rsid w:val="019C6989"/>
    <w:rsid w:val="01B25389"/>
    <w:rsid w:val="01B50251"/>
    <w:rsid w:val="01C54B55"/>
    <w:rsid w:val="01C963F3"/>
    <w:rsid w:val="01D64ED1"/>
    <w:rsid w:val="01D732A6"/>
    <w:rsid w:val="01DA5E9C"/>
    <w:rsid w:val="01E33381"/>
    <w:rsid w:val="01F014FD"/>
    <w:rsid w:val="02000D46"/>
    <w:rsid w:val="020A2568"/>
    <w:rsid w:val="020D5A12"/>
    <w:rsid w:val="02337D11"/>
    <w:rsid w:val="027345B1"/>
    <w:rsid w:val="027C5214"/>
    <w:rsid w:val="028F7BE9"/>
    <w:rsid w:val="02CF4893"/>
    <w:rsid w:val="02DE7C7D"/>
    <w:rsid w:val="03063B82"/>
    <w:rsid w:val="03304250"/>
    <w:rsid w:val="03335D27"/>
    <w:rsid w:val="033622D0"/>
    <w:rsid w:val="03626655"/>
    <w:rsid w:val="037C1244"/>
    <w:rsid w:val="03A9794B"/>
    <w:rsid w:val="03AD58A1"/>
    <w:rsid w:val="03BD5D86"/>
    <w:rsid w:val="03CC5D27"/>
    <w:rsid w:val="03F05867"/>
    <w:rsid w:val="03F90AE6"/>
    <w:rsid w:val="041532A2"/>
    <w:rsid w:val="042B51A0"/>
    <w:rsid w:val="04445C87"/>
    <w:rsid w:val="0466617C"/>
    <w:rsid w:val="04687D1B"/>
    <w:rsid w:val="048B5BE2"/>
    <w:rsid w:val="049031F8"/>
    <w:rsid w:val="0491573B"/>
    <w:rsid w:val="04CB5FDF"/>
    <w:rsid w:val="04E35692"/>
    <w:rsid w:val="04E377CC"/>
    <w:rsid w:val="04F72120"/>
    <w:rsid w:val="05006CB1"/>
    <w:rsid w:val="050140F6"/>
    <w:rsid w:val="05172E33"/>
    <w:rsid w:val="05450A86"/>
    <w:rsid w:val="05510AF2"/>
    <w:rsid w:val="0563090D"/>
    <w:rsid w:val="059D0625"/>
    <w:rsid w:val="05A1711C"/>
    <w:rsid w:val="05A54A82"/>
    <w:rsid w:val="05C237BA"/>
    <w:rsid w:val="05C24D00"/>
    <w:rsid w:val="05FD2B10"/>
    <w:rsid w:val="05FE4192"/>
    <w:rsid w:val="05FF33CF"/>
    <w:rsid w:val="061045A1"/>
    <w:rsid w:val="0651540A"/>
    <w:rsid w:val="06671F0C"/>
    <w:rsid w:val="0668471E"/>
    <w:rsid w:val="066B3E27"/>
    <w:rsid w:val="06863FB5"/>
    <w:rsid w:val="06A81AFB"/>
    <w:rsid w:val="06B036DE"/>
    <w:rsid w:val="06B308D0"/>
    <w:rsid w:val="06B50CF4"/>
    <w:rsid w:val="06BD621D"/>
    <w:rsid w:val="06C37571"/>
    <w:rsid w:val="06C673A5"/>
    <w:rsid w:val="06CF6A92"/>
    <w:rsid w:val="06D0591A"/>
    <w:rsid w:val="06F55595"/>
    <w:rsid w:val="070B300A"/>
    <w:rsid w:val="076C1413"/>
    <w:rsid w:val="076C2262"/>
    <w:rsid w:val="077E095C"/>
    <w:rsid w:val="078A0FA6"/>
    <w:rsid w:val="07DD4E5C"/>
    <w:rsid w:val="07E0507A"/>
    <w:rsid w:val="07E37AE3"/>
    <w:rsid w:val="08002443"/>
    <w:rsid w:val="081C344C"/>
    <w:rsid w:val="08276B4C"/>
    <w:rsid w:val="0854453D"/>
    <w:rsid w:val="085911F2"/>
    <w:rsid w:val="088363CB"/>
    <w:rsid w:val="08B1198F"/>
    <w:rsid w:val="08B14A44"/>
    <w:rsid w:val="08B14F6B"/>
    <w:rsid w:val="08E23C96"/>
    <w:rsid w:val="08F655F4"/>
    <w:rsid w:val="08FA50E4"/>
    <w:rsid w:val="08FF767A"/>
    <w:rsid w:val="09004CE3"/>
    <w:rsid w:val="09015152"/>
    <w:rsid w:val="09065A80"/>
    <w:rsid w:val="09322AD0"/>
    <w:rsid w:val="09971289"/>
    <w:rsid w:val="099C43EE"/>
    <w:rsid w:val="09E35B78"/>
    <w:rsid w:val="0A530B6C"/>
    <w:rsid w:val="0A5D1DCF"/>
    <w:rsid w:val="0A9D3ECC"/>
    <w:rsid w:val="0AA44D6C"/>
    <w:rsid w:val="0AA91C1D"/>
    <w:rsid w:val="0AB269A0"/>
    <w:rsid w:val="0AB67731"/>
    <w:rsid w:val="0ABB3229"/>
    <w:rsid w:val="0B001553"/>
    <w:rsid w:val="0B064D2A"/>
    <w:rsid w:val="0B121A42"/>
    <w:rsid w:val="0B423B3C"/>
    <w:rsid w:val="0B610ED4"/>
    <w:rsid w:val="0B6947A3"/>
    <w:rsid w:val="0B754EF6"/>
    <w:rsid w:val="0B7B44EC"/>
    <w:rsid w:val="0BA53A2D"/>
    <w:rsid w:val="0BBF43C3"/>
    <w:rsid w:val="0C1E733C"/>
    <w:rsid w:val="0C256659"/>
    <w:rsid w:val="0C3721AC"/>
    <w:rsid w:val="0C41127C"/>
    <w:rsid w:val="0C4A6383"/>
    <w:rsid w:val="0C57284E"/>
    <w:rsid w:val="0C82292B"/>
    <w:rsid w:val="0C9B4CC7"/>
    <w:rsid w:val="0CA57A5D"/>
    <w:rsid w:val="0CB74E42"/>
    <w:rsid w:val="0CBE011B"/>
    <w:rsid w:val="0CF174DE"/>
    <w:rsid w:val="0D107E7B"/>
    <w:rsid w:val="0D2E1801"/>
    <w:rsid w:val="0DBC6E0C"/>
    <w:rsid w:val="0DE33693"/>
    <w:rsid w:val="0DF540CC"/>
    <w:rsid w:val="0DF76096"/>
    <w:rsid w:val="0E0B6422"/>
    <w:rsid w:val="0E1053AA"/>
    <w:rsid w:val="0E172295"/>
    <w:rsid w:val="0E1D7271"/>
    <w:rsid w:val="0E70686C"/>
    <w:rsid w:val="0E707BF7"/>
    <w:rsid w:val="0E8D07A9"/>
    <w:rsid w:val="0EA7186A"/>
    <w:rsid w:val="0EE865B1"/>
    <w:rsid w:val="0EF3685E"/>
    <w:rsid w:val="0EFD1188"/>
    <w:rsid w:val="0F0847B9"/>
    <w:rsid w:val="0F1B0C0A"/>
    <w:rsid w:val="0F307EB7"/>
    <w:rsid w:val="0F546D8C"/>
    <w:rsid w:val="0F655282"/>
    <w:rsid w:val="0F856685"/>
    <w:rsid w:val="0F87344A"/>
    <w:rsid w:val="0F8B27BA"/>
    <w:rsid w:val="0FA26822"/>
    <w:rsid w:val="0FAA3873"/>
    <w:rsid w:val="0FBF71DA"/>
    <w:rsid w:val="0FC41FA8"/>
    <w:rsid w:val="0FE82EA7"/>
    <w:rsid w:val="0FF74F88"/>
    <w:rsid w:val="10014FAA"/>
    <w:rsid w:val="1008458B"/>
    <w:rsid w:val="106C2DCB"/>
    <w:rsid w:val="107C2883"/>
    <w:rsid w:val="109126F6"/>
    <w:rsid w:val="10991687"/>
    <w:rsid w:val="109B5B2B"/>
    <w:rsid w:val="109B61CD"/>
    <w:rsid w:val="10A623C8"/>
    <w:rsid w:val="10E16942"/>
    <w:rsid w:val="11062F9A"/>
    <w:rsid w:val="111927C8"/>
    <w:rsid w:val="11274EE5"/>
    <w:rsid w:val="1136590C"/>
    <w:rsid w:val="115630D4"/>
    <w:rsid w:val="117028A0"/>
    <w:rsid w:val="11A17C7A"/>
    <w:rsid w:val="11B524F0"/>
    <w:rsid w:val="11BF511D"/>
    <w:rsid w:val="11CE35B2"/>
    <w:rsid w:val="120D76CA"/>
    <w:rsid w:val="122C785E"/>
    <w:rsid w:val="12780CAB"/>
    <w:rsid w:val="12E13E89"/>
    <w:rsid w:val="12FE1C75"/>
    <w:rsid w:val="136F4C96"/>
    <w:rsid w:val="1377583F"/>
    <w:rsid w:val="137912FC"/>
    <w:rsid w:val="139548CF"/>
    <w:rsid w:val="139B74C4"/>
    <w:rsid w:val="13A938D2"/>
    <w:rsid w:val="13B80076"/>
    <w:rsid w:val="13B9148C"/>
    <w:rsid w:val="13DA3720"/>
    <w:rsid w:val="13DC086A"/>
    <w:rsid w:val="13FB5A4E"/>
    <w:rsid w:val="14045069"/>
    <w:rsid w:val="14467430"/>
    <w:rsid w:val="14643D5A"/>
    <w:rsid w:val="14B06690"/>
    <w:rsid w:val="14BE1257"/>
    <w:rsid w:val="153802B0"/>
    <w:rsid w:val="154E5837"/>
    <w:rsid w:val="1563166D"/>
    <w:rsid w:val="15682010"/>
    <w:rsid w:val="158A3C94"/>
    <w:rsid w:val="15CB4298"/>
    <w:rsid w:val="15D62A35"/>
    <w:rsid w:val="15E06243"/>
    <w:rsid w:val="15E74B22"/>
    <w:rsid w:val="16550B44"/>
    <w:rsid w:val="16604D44"/>
    <w:rsid w:val="166662E2"/>
    <w:rsid w:val="16667265"/>
    <w:rsid w:val="16816E45"/>
    <w:rsid w:val="1686445B"/>
    <w:rsid w:val="168752E0"/>
    <w:rsid w:val="1780739A"/>
    <w:rsid w:val="17B60D70"/>
    <w:rsid w:val="17FA7064"/>
    <w:rsid w:val="18040CE3"/>
    <w:rsid w:val="180928BA"/>
    <w:rsid w:val="18310307"/>
    <w:rsid w:val="18591E4E"/>
    <w:rsid w:val="188302B0"/>
    <w:rsid w:val="18A60196"/>
    <w:rsid w:val="18B057C0"/>
    <w:rsid w:val="18D250C1"/>
    <w:rsid w:val="18E66346"/>
    <w:rsid w:val="18FF22A3"/>
    <w:rsid w:val="19030534"/>
    <w:rsid w:val="19033B41"/>
    <w:rsid w:val="193F08F1"/>
    <w:rsid w:val="194660D8"/>
    <w:rsid w:val="196F567B"/>
    <w:rsid w:val="19753563"/>
    <w:rsid w:val="19836A30"/>
    <w:rsid w:val="198C1D89"/>
    <w:rsid w:val="19980CA0"/>
    <w:rsid w:val="19A33D75"/>
    <w:rsid w:val="19BE42D5"/>
    <w:rsid w:val="1A051B3B"/>
    <w:rsid w:val="1A096DC4"/>
    <w:rsid w:val="1A157B94"/>
    <w:rsid w:val="1A63287A"/>
    <w:rsid w:val="1A7E085D"/>
    <w:rsid w:val="1A8218AD"/>
    <w:rsid w:val="1A8E38DF"/>
    <w:rsid w:val="1AA43102"/>
    <w:rsid w:val="1AC90DBB"/>
    <w:rsid w:val="1AD25EC1"/>
    <w:rsid w:val="1AE6196C"/>
    <w:rsid w:val="1B1464DA"/>
    <w:rsid w:val="1B216501"/>
    <w:rsid w:val="1B32070E"/>
    <w:rsid w:val="1B47385F"/>
    <w:rsid w:val="1B5332D3"/>
    <w:rsid w:val="1B6E4666"/>
    <w:rsid w:val="1B8D0519"/>
    <w:rsid w:val="1BAF7FB0"/>
    <w:rsid w:val="1BCB28B9"/>
    <w:rsid w:val="1BD104D8"/>
    <w:rsid w:val="1C0876C1"/>
    <w:rsid w:val="1C0E2F29"/>
    <w:rsid w:val="1C0F024E"/>
    <w:rsid w:val="1C3702E2"/>
    <w:rsid w:val="1C4844E0"/>
    <w:rsid w:val="1C494CB8"/>
    <w:rsid w:val="1C5B5A42"/>
    <w:rsid w:val="1C676ADD"/>
    <w:rsid w:val="1C8D1897"/>
    <w:rsid w:val="1CAE0E16"/>
    <w:rsid w:val="1CBF6038"/>
    <w:rsid w:val="1CD477DC"/>
    <w:rsid w:val="1CE123EB"/>
    <w:rsid w:val="1CEC2380"/>
    <w:rsid w:val="1CEE5163"/>
    <w:rsid w:val="1D115195"/>
    <w:rsid w:val="1D1502E7"/>
    <w:rsid w:val="1D2621C1"/>
    <w:rsid w:val="1D3544E5"/>
    <w:rsid w:val="1D3D7269"/>
    <w:rsid w:val="1D61352C"/>
    <w:rsid w:val="1D721295"/>
    <w:rsid w:val="1D7C3EC2"/>
    <w:rsid w:val="1DAA17BA"/>
    <w:rsid w:val="1DEB1048"/>
    <w:rsid w:val="1DFD282A"/>
    <w:rsid w:val="1E0C3498"/>
    <w:rsid w:val="1E0F2F88"/>
    <w:rsid w:val="1E1D4585"/>
    <w:rsid w:val="1E3649B9"/>
    <w:rsid w:val="1E3B1FCF"/>
    <w:rsid w:val="1E933177"/>
    <w:rsid w:val="1EE60DDA"/>
    <w:rsid w:val="1F095C2A"/>
    <w:rsid w:val="1F2B34FD"/>
    <w:rsid w:val="1F5E4382"/>
    <w:rsid w:val="1F7237CF"/>
    <w:rsid w:val="1F751511"/>
    <w:rsid w:val="1F7E2973"/>
    <w:rsid w:val="1F8B79D0"/>
    <w:rsid w:val="1FFB1A16"/>
    <w:rsid w:val="2016077D"/>
    <w:rsid w:val="202F7213"/>
    <w:rsid w:val="20336AB1"/>
    <w:rsid w:val="204022DE"/>
    <w:rsid w:val="20515ADA"/>
    <w:rsid w:val="206432C8"/>
    <w:rsid w:val="206E6E1D"/>
    <w:rsid w:val="20717F2A"/>
    <w:rsid w:val="20775C57"/>
    <w:rsid w:val="207812B9"/>
    <w:rsid w:val="20831A0C"/>
    <w:rsid w:val="209459C7"/>
    <w:rsid w:val="209546EE"/>
    <w:rsid w:val="209C61B0"/>
    <w:rsid w:val="209D0D1F"/>
    <w:rsid w:val="20D11C13"/>
    <w:rsid w:val="20DE3A7A"/>
    <w:rsid w:val="21204FF0"/>
    <w:rsid w:val="2127683B"/>
    <w:rsid w:val="214473ED"/>
    <w:rsid w:val="21576CFE"/>
    <w:rsid w:val="218F4348"/>
    <w:rsid w:val="219914E7"/>
    <w:rsid w:val="21B31E7D"/>
    <w:rsid w:val="21B36EA6"/>
    <w:rsid w:val="226028FA"/>
    <w:rsid w:val="2265761B"/>
    <w:rsid w:val="22695702"/>
    <w:rsid w:val="226A2E83"/>
    <w:rsid w:val="22D731A7"/>
    <w:rsid w:val="22FF50CE"/>
    <w:rsid w:val="232272BA"/>
    <w:rsid w:val="23280067"/>
    <w:rsid w:val="236E4680"/>
    <w:rsid w:val="237F470C"/>
    <w:rsid w:val="239E3ED6"/>
    <w:rsid w:val="23BD5235"/>
    <w:rsid w:val="23D35321"/>
    <w:rsid w:val="23EB51CA"/>
    <w:rsid w:val="23F4590F"/>
    <w:rsid w:val="23FF584D"/>
    <w:rsid w:val="2419493C"/>
    <w:rsid w:val="245E7561"/>
    <w:rsid w:val="2466767A"/>
    <w:rsid w:val="2492221D"/>
    <w:rsid w:val="24A24B56"/>
    <w:rsid w:val="24A91031"/>
    <w:rsid w:val="24AD640C"/>
    <w:rsid w:val="24AE4CF6"/>
    <w:rsid w:val="24B47693"/>
    <w:rsid w:val="24BD48C6"/>
    <w:rsid w:val="24C148B0"/>
    <w:rsid w:val="24D334FA"/>
    <w:rsid w:val="24D63974"/>
    <w:rsid w:val="24D6447F"/>
    <w:rsid w:val="24E24F53"/>
    <w:rsid w:val="24EC4076"/>
    <w:rsid w:val="24F12526"/>
    <w:rsid w:val="24F66303"/>
    <w:rsid w:val="25037B70"/>
    <w:rsid w:val="254D7CA8"/>
    <w:rsid w:val="255905C6"/>
    <w:rsid w:val="25C167AF"/>
    <w:rsid w:val="25E13D08"/>
    <w:rsid w:val="25E23E0B"/>
    <w:rsid w:val="25F64996"/>
    <w:rsid w:val="26293A11"/>
    <w:rsid w:val="26356F09"/>
    <w:rsid w:val="2649655F"/>
    <w:rsid w:val="265F53DE"/>
    <w:rsid w:val="2666570F"/>
    <w:rsid w:val="26B20955"/>
    <w:rsid w:val="26C6629F"/>
    <w:rsid w:val="26F86CAF"/>
    <w:rsid w:val="27000880"/>
    <w:rsid w:val="27005865"/>
    <w:rsid w:val="274E7569"/>
    <w:rsid w:val="27725DC5"/>
    <w:rsid w:val="27800A53"/>
    <w:rsid w:val="27B64475"/>
    <w:rsid w:val="27C5422D"/>
    <w:rsid w:val="27D03193"/>
    <w:rsid w:val="27EE75F1"/>
    <w:rsid w:val="27F37477"/>
    <w:rsid w:val="27F72D22"/>
    <w:rsid w:val="281B645A"/>
    <w:rsid w:val="28224DC1"/>
    <w:rsid w:val="28670794"/>
    <w:rsid w:val="288E39BA"/>
    <w:rsid w:val="288F421B"/>
    <w:rsid w:val="289B3D96"/>
    <w:rsid w:val="28A73EDA"/>
    <w:rsid w:val="28B24203"/>
    <w:rsid w:val="28EF304D"/>
    <w:rsid w:val="29070581"/>
    <w:rsid w:val="293146FB"/>
    <w:rsid w:val="293610EB"/>
    <w:rsid w:val="29390F28"/>
    <w:rsid w:val="295300F4"/>
    <w:rsid w:val="297035D9"/>
    <w:rsid w:val="29852351"/>
    <w:rsid w:val="299005B7"/>
    <w:rsid w:val="29AD6D01"/>
    <w:rsid w:val="29BB41C4"/>
    <w:rsid w:val="29CD6432"/>
    <w:rsid w:val="29E03A2B"/>
    <w:rsid w:val="29E4176D"/>
    <w:rsid w:val="29E4376C"/>
    <w:rsid w:val="29E52AE6"/>
    <w:rsid w:val="2A0A1509"/>
    <w:rsid w:val="2A473181"/>
    <w:rsid w:val="2A954815"/>
    <w:rsid w:val="2A9F5694"/>
    <w:rsid w:val="2ABB5AA9"/>
    <w:rsid w:val="2AD4279C"/>
    <w:rsid w:val="2AD73080"/>
    <w:rsid w:val="2AEB407A"/>
    <w:rsid w:val="2B01637D"/>
    <w:rsid w:val="2B0A5828"/>
    <w:rsid w:val="2B1B15F8"/>
    <w:rsid w:val="2B3D48DE"/>
    <w:rsid w:val="2B54022C"/>
    <w:rsid w:val="2B667F60"/>
    <w:rsid w:val="2B8F5975"/>
    <w:rsid w:val="2B920E72"/>
    <w:rsid w:val="2B980A61"/>
    <w:rsid w:val="2BA11762"/>
    <w:rsid w:val="2BB02DFD"/>
    <w:rsid w:val="2BC43D5C"/>
    <w:rsid w:val="2C057779"/>
    <w:rsid w:val="2C1D7A22"/>
    <w:rsid w:val="2C5E3487"/>
    <w:rsid w:val="2C6426F1"/>
    <w:rsid w:val="2C864EA5"/>
    <w:rsid w:val="2CC961B7"/>
    <w:rsid w:val="2CCA435A"/>
    <w:rsid w:val="2CD86F07"/>
    <w:rsid w:val="2D1037E1"/>
    <w:rsid w:val="2D17451B"/>
    <w:rsid w:val="2D502120"/>
    <w:rsid w:val="2D642184"/>
    <w:rsid w:val="2D7E5A35"/>
    <w:rsid w:val="2D841D24"/>
    <w:rsid w:val="2D861537"/>
    <w:rsid w:val="2D870D8D"/>
    <w:rsid w:val="2D93157F"/>
    <w:rsid w:val="2DAB5B69"/>
    <w:rsid w:val="2DD469DF"/>
    <w:rsid w:val="2E6E3CFB"/>
    <w:rsid w:val="2E953B7B"/>
    <w:rsid w:val="2EC76F67"/>
    <w:rsid w:val="2ED718A0"/>
    <w:rsid w:val="2EF37D5C"/>
    <w:rsid w:val="2EF67098"/>
    <w:rsid w:val="2F124909"/>
    <w:rsid w:val="2F212B1B"/>
    <w:rsid w:val="2F414CD0"/>
    <w:rsid w:val="2F8A6913"/>
    <w:rsid w:val="2F8E5ED1"/>
    <w:rsid w:val="2F9221AC"/>
    <w:rsid w:val="2F9C22EC"/>
    <w:rsid w:val="2FBE480E"/>
    <w:rsid w:val="2FD40BCE"/>
    <w:rsid w:val="2FE50D35"/>
    <w:rsid w:val="3002152D"/>
    <w:rsid w:val="3008407F"/>
    <w:rsid w:val="30110DE2"/>
    <w:rsid w:val="30120F59"/>
    <w:rsid w:val="30896BCA"/>
    <w:rsid w:val="309C385D"/>
    <w:rsid w:val="30C9339C"/>
    <w:rsid w:val="30DD56CC"/>
    <w:rsid w:val="30EF74A4"/>
    <w:rsid w:val="30F02EBD"/>
    <w:rsid w:val="30F24F4D"/>
    <w:rsid w:val="30FC77ED"/>
    <w:rsid w:val="31080849"/>
    <w:rsid w:val="313B4368"/>
    <w:rsid w:val="31542076"/>
    <w:rsid w:val="3166515D"/>
    <w:rsid w:val="316A0CBF"/>
    <w:rsid w:val="31B859B9"/>
    <w:rsid w:val="31C74020"/>
    <w:rsid w:val="31D84BD1"/>
    <w:rsid w:val="31DD584B"/>
    <w:rsid w:val="31ED4F37"/>
    <w:rsid w:val="32251378"/>
    <w:rsid w:val="322F554F"/>
    <w:rsid w:val="323112C7"/>
    <w:rsid w:val="32586854"/>
    <w:rsid w:val="328C4750"/>
    <w:rsid w:val="32987598"/>
    <w:rsid w:val="32993258"/>
    <w:rsid w:val="32A11B4B"/>
    <w:rsid w:val="32A95302"/>
    <w:rsid w:val="32B1446E"/>
    <w:rsid w:val="33300A50"/>
    <w:rsid w:val="33305872"/>
    <w:rsid w:val="33313F09"/>
    <w:rsid w:val="337935C3"/>
    <w:rsid w:val="337A06CC"/>
    <w:rsid w:val="337C5E32"/>
    <w:rsid w:val="338718F8"/>
    <w:rsid w:val="338B706B"/>
    <w:rsid w:val="3392652C"/>
    <w:rsid w:val="33F35A93"/>
    <w:rsid w:val="34000F51"/>
    <w:rsid w:val="34120D4F"/>
    <w:rsid w:val="34183108"/>
    <w:rsid w:val="34190265"/>
    <w:rsid w:val="342D5ABF"/>
    <w:rsid w:val="34405134"/>
    <w:rsid w:val="34627E5E"/>
    <w:rsid w:val="346534AA"/>
    <w:rsid w:val="34A07988"/>
    <w:rsid w:val="34BF0E0C"/>
    <w:rsid w:val="34F36A70"/>
    <w:rsid w:val="35366BF5"/>
    <w:rsid w:val="353C2BEC"/>
    <w:rsid w:val="35505FBC"/>
    <w:rsid w:val="356E638F"/>
    <w:rsid w:val="35A97BD0"/>
    <w:rsid w:val="35F10EFB"/>
    <w:rsid w:val="36034158"/>
    <w:rsid w:val="361231BE"/>
    <w:rsid w:val="36323860"/>
    <w:rsid w:val="36435A6D"/>
    <w:rsid w:val="364E318A"/>
    <w:rsid w:val="36525CC9"/>
    <w:rsid w:val="3659177C"/>
    <w:rsid w:val="366003CD"/>
    <w:rsid w:val="36F744C4"/>
    <w:rsid w:val="3711148E"/>
    <w:rsid w:val="3739694B"/>
    <w:rsid w:val="373C4996"/>
    <w:rsid w:val="374675C3"/>
    <w:rsid w:val="376E062B"/>
    <w:rsid w:val="378D2FB4"/>
    <w:rsid w:val="378E0F6A"/>
    <w:rsid w:val="37A42641"/>
    <w:rsid w:val="37D50947"/>
    <w:rsid w:val="37D5554A"/>
    <w:rsid w:val="37ED5C91"/>
    <w:rsid w:val="37F039D3"/>
    <w:rsid w:val="381210E4"/>
    <w:rsid w:val="388366EC"/>
    <w:rsid w:val="38A02D03"/>
    <w:rsid w:val="38A41E58"/>
    <w:rsid w:val="38B30C88"/>
    <w:rsid w:val="38F03BCC"/>
    <w:rsid w:val="38F17A02"/>
    <w:rsid w:val="392B392A"/>
    <w:rsid w:val="39382F3B"/>
    <w:rsid w:val="393F4526"/>
    <w:rsid w:val="394144E6"/>
    <w:rsid w:val="396C7089"/>
    <w:rsid w:val="397C551E"/>
    <w:rsid w:val="397F500E"/>
    <w:rsid w:val="398E0DAD"/>
    <w:rsid w:val="39B30E69"/>
    <w:rsid w:val="39B53A46"/>
    <w:rsid w:val="39DB5125"/>
    <w:rsid w:val="39E13D03"/>
    <w:rsid w:val="39E41C18"/>
    <w:rsid w:val="39F407A5"/>
    <w:rsid w:val="3A0E1A6F"/>
    <w:rsid w:val="3A1E2650"/>
    <w:rsid w:val="3A240899"/>
    <w:rsid w:val="3A266CCC"/>
    <w:rsid w:val="3A3C2EFF"/>
    <w:rsid w:val="3A3E6152"/>
    <w:rsid w:val="3A463A76"/>
    <w:rsid w:val="3A475F84"/>
    <w:rsid w:val="3A983FF6"/>
    <w:rsid w:val="3A995EC5"/>
    <w:rsid w:val="3AD43138"/>
    <w:rsid w:val="3AF15A98"/>
    <w:rsid w:val="3B3F16C0"/>
    <w:rsid w:val="3B4C0F20"/>
    <w:rsid w:val="3B4C5D0D"/>
    <w:rsid w:val="3B684B69"/>
    <w:rsid w:val="3B7936BD"/>
    <w:rsid w:val="3B835F2D"/>
    <w:rsid w:val="3B8D4B00"/>
    <w:rsid w:val="3BA448B8"/>
    <w:rsid w:val="3BAB7AC9"/>
    <w:rsid w:val="3BF33A92"/>
    <w:rsid w:val="3C320116"/>
    <w:rsid w:val="3C3E4D0D"/>
    <w:rsid w:val="3C6E4680"/>
    <w:rsid w:val="3C830195"/>
    <w:rsid w:val="3C864CA8"/>
    <w:rsid w:val="3D1D0DC6"/>
    <w:rsid w:val="3D390582"/>
    <w:rsid w:val="3D3954D4"/>
    <w:rsid w:val="3D3F6549"/>
    <w:rsid w:val="3D4D1D0F"/>
    <w:rsid w:val="3D736C38"/>
    <w:rsid w:val="3D8E5820"/>
    <w:rsid w:val="3D8E75CE"/>
    <w:rsid w:val="3D941B95"/>
    <w:rsid w:val="3DB96377"/>
    <w:rsid w:val="3E0A3EC6"/>
    <w:rsid w:val="3E741B5D"/>
    <w:rsid w:val="3E7E7642"/>
    <w:rsid w:val="3E94330A"/>
    <w:rsid w:val="3E9E5BC4"/>
    <w:rsid w:val="3EAE131F"/>
    <w:rsid w:val="3EBE2135"/>
    <w:rsid w:val="3ED65A24"/>
    <w:rsid w:val="3EF47F62"/>
    <w:rsid w:val="3F03223E"/>
    <w:rsid w:val="3F051C93"/>
    <w:rsid w:val="3F626F64"/>
    <w:rsid w:val="3F7075E6"/>
    <w:rsid w:val="3F735DEC"/>
    <w:rsid w:val="3F7F7B16"/>
    <w:rsid w:val="3F94385C"/>
    <w:rsid w:val="3FC27A03"/>
    <w:rsid w:val="3FD768CC"/>
    <w:rsid w:val="3FF51B86"/>
    <w:rsid w:val="40030CD8"/>
    <w:rsid w:val="40061FE5"/>
    <w:rsid w:val="40063D93"/>
    <w:rsid w:val="40250D59"/>
    <w:rsid w:val="40A06FCC"/>
    <w:rsid w:val="40AF61D9"/>
    <w:rsid w:val="40E57E4D"/>
    <w:rsid w:val="40F669E7"/>
    <w:rsid w:val="410D4CAE"/>
    <w:rsid w:val="413D2F06"/>
    <w:rsid w:val="41412BA9"/>
    <w:rsid w:val="41447126"/>
    <w:rsid w:val="41566655"/>
    <w:rsid w:val="418775F4"/>
    <w:rsid w:val="419203D2"/>
    <w:rsid w:val="419C4C20"/>
    <w:rsid w:val="41CB6494"/>
    <w:rsid w:val="420E5181"/>
    <w:rsid w:val="423544BC"/>
    <w:rsid w:val="423E74D3"/>
    <w:rsid w:val="423F17DF"/>
    <w:rsid w:val="42613503"/>
    <w:rsid w:val="42924946"/>
    <w:rsid w:val="42E859D2"/>
    <w:rsid w:val="42F336FD"/>
    <w:rsid w:val="42FA3C08"/>
    <w:rsid w:val="430B346F"/>
    <w:rsid w:val="43106CD7"/>
    <w:rsid w:val="431E7646"/>
    <w:rsid w:val="43215AFF"/>
    <w:rsid w:val="43236A0A"/>
    <w:rsid w:val="43362BE2"/>
    <w:rsid w:val="43474C47"/>
    <w:rsid w:val="434954F7"/>
    <w:rsid w:val="43543068"/>
    <w:rsid w:val="435F4B93"/>
    <w:rsid w:val="43604741"/>
    <w:rsid w:val="43632D4D"/>
    <w:rsid w:val="43A85162"/>
    <w:rsid w:val="43C50056"/>
    <w:rsid w:val="43DE2931"/>
    <w:rsid w:val="441D3743"/>
    <w:rsid w:val="44246EDE"/>
    <w:rsid w:val="44315157"/>
    <w:rsid w:val="444C1F91"/>
    <w:rsid w:val="4452279A"/>
    <w:rsid w:val="4475773A"/>
    <w:rsid w:val="44817E8C"/>
    <w:rsid w:val="44991EC2"/>
    <w:rsid w:val="44C14DFA"/>
    <w:rsid w:val="44CD30D2"/>
    <w:rsid w:val="44D459F5"/>
    <w:rsid w:val="44D81A76"/>
    <w:rsid w:val="44EB588C"/>
    <w:rsid w:val="44F06DC0"/>
    <w:rsid w:val="44F85C75"/>
    <w:rsid w:val="44F92558"/>
    <w:rsid w:val="450D1A53"/>
    <w:rsid w:val="454447FD"/>
    <w:rsid w:val="45554E75"/>
    <w:rsid w:val="455A14D6"/>
    <w:rsid w:val="458E7C3D"/>
    <w:rsid w:val="459B4F7E"/>
    <w:rsid w:val="45C4637F"/>
    <w:rsid w:val="45E645A2"/>
    <w:rsid w:val="4622721C"/>
    <w:rsid w:val="464777FB"/>
    <w:rsid w:val="46511AE0"/>
    <w:rsid w:val="46584C1D"/>
    <w:rsid w:val="4668729D"/>
    <w:rsid w:val="4670640B"/>
    <w:rsid w:val="467F664E"/>
    <w:rsid w:val="46C518D2"/>
    <w:rsid w:val="46D332C1"/>
    <w:rsid w:val="47017063"/>
    <w:rsid w:val="47210E42"/>
    <w:rsid w:val="473C62ED"/>
    <w:rsid w:val="473D375F"/>
    <w:rsid w:val="47577944"/>
    <w:rsid w:val="478A34FC"/>
    <w:rsid w:val="47E32C0C"/>
    <w:rsid w:val="47F97AC9"/>
    <w:rsid w:val="4810155E"/>
    <w:rsid w:val="483E6BD8"/>
    <w:rsid w:val="485D651B"/>
    <w:rsid w:val="48710218"/>
    <w:rsid w:val="48736D31"/>
    <w:rsid w:val="48873598"/>
    <w:rsid w:val="48952158"/>
    <w:rsid w:val="48970623"/>
    <w:rsid w:val="48987D09"/>
    <w:rsid w:val="48C9393B"/>
    <w:rsid w:val="48CA1C78"/>
    <w:rsid w:val="491F3C5F"/>
    <w:rsid w:val="49360896"/>
    <w:rsid w:val="49706721"/>
    <w:rsid w:val="49CD147E"/>
    <w:rsid w:val="49CE6EA6"/>
    <w:rsid w:val="49E36EF3"/>
    <w:rsid w:val="49EF34AE"/>
    <w:rsid w:val="49F924B4"/>
    <w:rsid w:val="49FE5ADB"/>
    <w:rsid w:val="4A1E1CDA"/>
    <w:rsid w:val="4A361719"/>
    <w:rsid w:val="4A8204BA"/>
    <w:rsid w:val="4A952667"/>
    <w:rsid w:val="4AD14F9E"/>
    <w:rsid w:val="4AE44CD1"/>
    <w:rsid w:val="4B103D18"/>
    <w:rsid w:val="4B3C0B57"/>
    <w:rsid w:val="4B3C3949"/>
    <w:rsid w:val="4B425E9C"/>
    <w:rsid w:val="4B455253"/>
    <w:rsid w:val="4B4F5C30"/>
    <w:rsid w:val="4B5300A9"/>
    <w:rsid w:val="4B6716A1"/>
    <w:rsid w:val="4B83098E"/>
    <w:rsid w:val="4BA22A90"/>
    <w:rsid w:val="4BE0548C"/>
    <w:rsid w:val="4BEB208F"/>
    <w:rsid w:val="4BFD2500"/>
    <w:rsid w:val="4C0C69D1"/>
    <w:rsid w:val="4C3954F1"/>
    <w:rsid w:val="4C6722EF"/>
    <w:rsid w:val="4C8428B7"/>
    <w:rsid w:val="4C966935"/>
    <w:rsid w:val="4CA26760"/>
    <w:rsid w:val="4CB37051"/>
    <w:rsid w:val="4CCC1EC1"/>
    <w:rsid w:val="4CCD05AB"/>
    <w:rsid w:val="4CD3324F"/>
    <w:rsid w:val="4CEF3427"/>
    <w:rsid w:val="4D355F0D"/>
    <w:rsid w:val="4D465454"/>
    <w:rsid w:val="4D4E2860"/>
    <w:rsid w:val="4D537EEC"/>
    <w:rsid w:val="4D685446"/>
    <w:rsid w:val="4DA62712"/>
    <w:rsid w:val="4DC911E0"/>
    <w:rsid w:val="4DCC45CE"/>
    <w:rsid w:val="4DE11035"/>
    <w:rsid w:val="4DFA0CB0"/>
    <w:rsid w:val="4E035DB6"/>
    <w:rsid w:val="4E06542A"/>
    <w:rsid w:val="4E102281"/>
    <w:rsid w:val="4E27506D"/>
    <w:rsid w:val="4E465CA3"/>
    <w:rsid w:val="4E481A1B"/>
    <w:rsid w:val="4E5B34FC"/>
    <w:rsid w:val="4E616114"/>
    <w:rsid w:val="4E6C39DB"/>
    <w:rsid w:val="4E843280"/>
    <w:rsid w:val="4EAD187E"/>
    <w:rsid w:val="4EB22041"/>
    <w:rsid w:val="4ED82D9F"/>
    <w:rsid w:val="4EE06AA7"/>
    <w:rsid w:val="4F2204BE"/>
    <w:rsid w:val="4F434D79"/>
    <w:rsid w:val="4F4C447B"/>
    <w:rsid w:val="4F5D2DEA"/>
    <w:rsid w:val="4F702FD7"/>
    <w:rsid w:val="4FA612DA"/>
    <w:rsid w:val="4FAE7FA4"/>
    <w:rsid w:val="4FE237A9"/>
    <w:rsid w:val="4FF70539"/>
    <w:rsid w:val="505428F9"/>
    <w:rsid w:val="50646F2B"/>
    <w:rsid w:val="50965048"/>
    <w:rsid w:val="50A62F04"/>
    <w:rsid w:val="50B155D8"/>
    <w:rsid w:val="50B25FB2"/>
    <w:rsid w:val="50B278BE"/>
    <w:rsid w:val="50D70E34"/>
    <w:rsid w:val="50E43195"/>
    <w:rsid w:val="51022209"/>
    <w:rsid w:val="51B11685"/>
    <w:rsid w:val="51C13FBE"/>
    <w:rsid w:val="51CD69B3"/>
    <w:rsid w:val="51E15537"/>
    <w:rsid w:val="51E47CAD"/>
    <w:rsid w:val="51F10A82"/>
    <w:rsid w:val="521340EE"/>
    <w:rsid w:val="52167421"/>
    <w:rsid w:val="52326C6A"/>
    <w:rsid w:val="523A78CD"/>
    <w:rsid w:val="52636E23"/>
    <w:rsid w:val="526E7576"/>
    <w:rsid w:val="52840D37"/>
    <w:rsid w:val="52972F71"/>
    <w:rsid w:val="52B04A46"/>
    <w:rsid w:val="52C75604"/>
    <w:rsid w:val="52F5095B"/>
    <w:rsid w:val="52F83868"/>
    <w:rsid w:val="530F49E7"/>
    <w:rsid w:val="532E5683"/>
    <w:rsid w:val="53394028"/>
    <w:rsid w:val="533E4CD2"/>
    <w:rsid w:val="533F163E"/>
    <w:rsid w:val="53442939"/>
    <w:rsid w:val="53486019"/>
    <w:rsid w:val="534B7333"/>
    <w:rsid w:val="536E3CD2"/>
    <w:rsid w:val="53890B0C"/>
    <w:rsid w:val="53917AA7"/>
    <w:rsid w:val="53E61ABA"/>
    <w:rsid w:val="54175A7C"/>
    <w:rsid w:val="542033BF"/>
    <w:rsid w:val="545C2A5B"/>
    <w:rsid w:val="547E77FC"/>
    <w:rsid w:val="54B335D9"/>
    <w:rsid w:val="54BB4CA9"/>
    <w:rsid w:val="54BC3D11"/>
    <w:rsid w:val="54C067AF"/>
    <w:rsid w:val="54C969F2"/>
    <w:rsid w:val="55012924"/>
    <w:rsid w:val="550F5041"/>
    <w:rsid w:val="55197C6D"/>
    <w:rsid w:val="551E05AE"/>
    <w:rsid w:val="552C42B7"/>
    <w:rsid w:val="5536081F"/>
    <w:rsid w:val="554B73AC"/>
    <w:rsid w:val="55AD3E7B"/>
    <w:rsid w:val="55C220A8"/>
    <w:rsid w:val="55C84A4F"/>
    <w:rsid w:val="55DD2A53"/>
    <w:rsid w:val="56245E8D"/>
    <w:rsid w:val="56666EE2"/>
    <w:rsid w:val="567F61F6"/>
    <w:rsid w:val="568E01E7"/>
    <w:rsid w:val="56D75305"/>
    <w:rsid w:val="56E34BBD"/>
    <w:rsid w:val="56F744B5"/>
    <w:rsid w:val="57350F22"/>
    <w:rsid w:val="575651A9"/>
    <w:rsid w:val="575C1BDA"/>
    <w:rsid w:val="57786CD5"/>
    <w:rsid w:val="57944254"/>
    <w:rsid w:val="57E1566B"/>
    <w:rsid w:val="57EE5899"/>
    <w:rsid w:val="580105CE"/>
    <w:rsid w:val="580611A1"/>
    <w:rsid w:val="581356E9"/>
    <w:rsid w:val="586A2AC3"/>
    <w:rsid w:val="586C319D"/>
    <w:rsid w:val="58831FCD"/>
    <w:rsid w:val="58DF4D2A"/>
    <w:rsid w:val="59123ED5"/>
    <w:rsid w:val="5933785B"/>
    <w:rsid w:val="59376914"/>
    <w:rsid w:val="594F1EAF"/>
    <w:rsid w:val="595A017F"/>
    <w:rsid w:val="595F4C29"/>
    <w:rsid w:val="59705C64"/>
    <w:rsid w:val="597C265C"/>
    <w:rsid w:val="599E16E4"/>
    <w:rsid w:val="59A44596"/>
    <w:rsid w:val="59C03FFF"/>
    <w:rsid w:val="59CD7278"/>
    <w:rsid w:val="59F14380"/>
    <w:rsid w:val="59F45DA4"/>
    <w:rsid w:val="5A020AAE"/>
    <w:rsid w:val="5A144EA7"/>
    <w:rsid w:val="5A2D7859"/>
    <w:rsid w:val="5A33788D"/>
    <w:rsid w:val="5A3F0176"/>
    <w:rsid w:val="5A5C5212"/>
    <w:rsid w:val="5A753B98"/>
    <w:rsid w:val="5A9A6F13"/>
    <w:rsid w:val="5ACB1A0A"/>
    <w:rsid w:val="5AD63F31"/>
    <w:rsid w:val="5AE34FA5"/>
    <w:rsid w:val="5AE625AD"/>
    <w:rsid w:val="5B0069DA"/>
    <w:rsid w:val="5B12588A"/>
    <w:rsid w:val="5B3024DD"/>
    <w:rsid w:val="5B370715"/>
    <w:rsid w:val="5B577D03"/>
    <w:rsid w:val="5B783826"/>
    <w:rsid w:val="5B857E0A"/>
    <w:rsid w:val="5B8766D2"/>
    <w:rsid w:val="5B946C1C"/>
    <w:rsid w:val="5B9A4731"/>
    <w:rsid w:val="5BA34A69"/>
    <w:rsid w:val="5BB01406"/>
    <w:rsid w:val="5BDE39BF"/>
    <w:rsid w:val="5BED7022"/>
    <w:rsid w:val="5BF40AEC"/>
    <w:rsid w:val="5C0351D3"/>
    <w:rsid w:val="5C08375C"/>
    <w:rsid w:val="5C163158"/>
    <w:rsid w:val="5C2146E4"/>
    <w:rsid w:val="5C381F5A"/>
    <w:rsid w:val="5C3E4B64"/>
    <w:rsid w:val="5C425CFC"/>
    <w:rsid w:val="5C45759A"/>
    <w:rsid w:val="5C8025B9"/>
    <w:rsid w:val="5C843EE4"/>
    <w:rsid w:val="5C86208C"/>
    <w:rsid w:val="5CAF0938"/>
    <w:rsid w:val="5CB3614D"/>
    <w:rsid w:val="5CBF734C"/>
    <w:rsid w:val="5CC901CB"/>
    <w:rsid w:val="5CE84AF5"/>
    <w:rsid w:val="5CF936D6"/>
    <w:rsid w:val="5D0B2591"/>
    <w:rsid w:val="5D192F00"/>
    <w:rsid w:val="5D32553A"/>
    <w:rsid w:val="5D3F66DF"/>
    <w:rsid w:val="5D682F5B"/>
    <w:rsid w:val="5D6F1FE6"/>
    <w:rsid w:val="5D721E3E"/>
    <w:rsid w:val="5D78775B"/>
    <w:rsid w:val="5D8C0BEF"/>
    <w:rsid w:val="5D997B9D"/>
    <w:rsid w:val="5DF43534"/>
    <w:rsid w:val="5E013860"/>
    <w:rsid w:val="5E0E058B"/>
    <w:rsid w:val="5E14191A"/>
    <w:rsid w:val="5E231B5D"/>
    <w:rsid w:val="5E28792C"/>
    <w:rsid w:val="5E855651"/>
    <w:rsid w:val="5E897C12"/>
    <w:rsid w:val="5ECB6C91"/>
    <w:rsid w:val="5EF57C17"/>
    <w:rsid w:val="5F1E0DC8"/>
    <w:rsid w:val="5F4C495A"/>
    <w:rsid w:val="5F8E3006"/>
    <w:rsid w:val="5FCA669A"/>
    <w:rsid w:val="5FD30031"/>
    <w:rsid w:val="5FE33352"/>
    <w:rsid w:val="5FEE4944"/>
    <w:rsid w:val="601B0D3D"/>
    <w:rsid w:val="60221DB4"/>
    <w:rsid w:val="602776E2"/>
    <w:rsid w:val="6042451C"/>
    <w:rsid w:val="60433DF0"/>
    <w:rsid w:val="604364E6"/>
    <w:rsid w:val="60567FC7"/>
    <w:rsid w:val="60CC4D75"/>
    <w:rsid w:val="60E5134B"/>
    <w:rsid w:val="60F56BDC"/>
    <w:rsid w:val="61335B85"/>
    <w:rsid w:val="613C71BD"/>
    <w:rsid w:val="6153644A"/>
    <w:rsid w:val="61692040"/>
    <w:rsid w:val="61854675"/>
    <w:rsid w:val="61906FF1"/>
    <w:rsid w:val="61926DDD"/>
    <w:rsid w:val="61A96E48"/>
    <w:rsid w:val="61AD294E"/>
    <w:rsid w:val="61EF2482"/>
    <w:rsid w:val="61F730E4"/>
    <w:rsid w:val="62037CDB"/>
    <w:rsid w:val="622540F5"/>
    <w:rsid w:val="623205C0"/>
    <w:rsid w:val="62337403"/>
    <w:rsid w:val="62347E94"/>
    <w:rsid w:val="62373E29"/>
    <w:rsid w:val="626D33A6"/>
    <w:rsid w:val="62AF08F4"/>
    <w:rsid w:val="62BE7207"/>
    <w:rsid w:val="62CA6541"/>
    <w:rsid w:val="62F31AFE"/>
    <w:rsid w:val="631339AC"/>
    <w:rsid w:val="63422A85"/>
    <w:rsid w:val="63493A10"/>
    <w:rsid w:val="636165B6"/>
    <w:rsid w:val="63624ED5"/>
    <w:rsid w:val="637F5A87"/>
    <w:rsid w:val="63CB4828"/>
    <w:rsid w:val="63D47B81"/>
    <w:rsid w:val="63F8665E"/>
    <w:rsid w:val="63FD16EA"/>
    <w:rsid w:val="641E6CBB"/>
    <w:rsid w:val="64342B40"/>
    <w:rsid w:val="643D7A34"/>
    <w:rsid w:val="64414FC4"/>
    <w:rsid w:val="64835103"/>
    <w:rsid w:val="64BE6D9E"/>
    <w:rsid w:val="64CE4172"/>
    <w:rsid w:val="64D92F75"/>
    <w:rsid w:val="65093EA2"/>
    <w:rsid w:val="65102E3B"/>
    <w:rsid w:val="6516510E"/>
    <w:rsid w:val="65230BB9"/>
    <w:rsid w:val="65290C3F"/>
    <w:rsid w:val="65420ABD"/>
    <w:rsid w:val="65A47D37"/>
    <w:rsid w:val="65C76299"/>
    <w:rsid w:val="65F22540"/>
    <w:rsid w:val="660F794F"/>
    <w:rsid w:val="66296935"/>
    <w:rsid w:val="665E7BD6"/>
    <w:rsid w:val="666E2AF9"/>
    <w:rsid w:val="66B40B0F"/>
    <w:rsid w:val="66C13CC1"/>
    <w:rsid w:val="66CC337C"/>
    <w:rsid w:val="66F02910"/>
    <w:rsid w:val="6712626B"/>
    <w:rsid w:val="672C55DE"/>
    <w:rsid w:val="67650F43"/>
    <w:rsid w:val="676B55A8"/>
    <w:rsid w:val="678216A2"/>
    <w:rsid w:val="678466CD"/>
    <w:rsid w:val="67976F80"/>
    <w:rsid w:val="67AA5031"/>
    <w:rsid w:val="67C64506"/>
    <w:rsid w:val="67C8398F"/>
    <w:rsid w:val="67E06AB1"/>
    <w:rsid w:val="67E20393"/>
    <w:rsid w:val="681A04AD"/>
    <w:rsid w:val="681E586F"/>
    <w:rsid w:val="68411541"/>
    <w:rsid w:val="68465A22"/>
    <w:rsid w:val="686139AD"/>
    <w:rsid w:val="68BD361C"/>
    <w:rsid w:val="68F30B64"/>
    <w:rsid w:val="690F7E0A"/>
    <w:rsid w:val="691D5B26"/>
    <w:rsid w:val="693032A4"/>
    <w:rsid w:val="693B7D5A"/>
    <w:rsid w:val="695D40D6"/>
    <w:rsid w:val="69B26EAC"/>
    <w:rsid w:val="69BB74C6"/>
    <w:rsid w:val="6A046F3F"/>
    <w:rsid w:val="6AA11FFE"/>
    <w:rsid w:val="6AA162E3"/>
    <w:rsid w:val="6AB719E5"/>
    <w:rsid w:val="6AD246EE"/>
    <w:rsid w:val="6AEA1A38"/>
    <w:rsid w:val="6AF01018"/>
    <w:rsid w:val="6B1E7B31"/>
    <w:rsid w:val="6B2579D2"/>
    <w:rsid w:val="6B2B189E"/>
    <w:rsid w:val="6B2D7B77"/>
    <w:rsid w:val="6B3524F5"/>
    <w:rsid w:val="6B3810D4"/>
    <w:rsid w:val="6B75550B"/>
    <w:rsid w:val="6B7D28AC"/>
    <w:rsid w:val="6BAE7D7A"/>
    <w:rsid w:val="6BCC4BC6"/>
    <w:rsid w:val="6BD46244"/>
    <w:rsid w:val="6BEA3CBA"/>
    <w:rsid w:val="6BF825B0"/>
    <w:rsid w:val="6C164AAF"/>
    <w:rsid w:val="6C313697"/>
    <w:rsid w:val="6C451A97"/>
    <w:rsid w:val="6C6E7111"/>
    <w:rsid w:val="6C9525DF"/>
    <w:rsid w:val="6CD4536C"/>
    <w:rsid w:val="6CDD1436"/>
    <w:rsid w:val="6D175D0D"/>
    <w:rsid w:val="6D321033"/>
    <w:rsid w:val="6D4B0788"/>
    <w:rsid w:val="6D611D5A"/>
    <w:rsid w:val="6D651C53"/>
    <w:rsid w:val="6DBB3ECD"/>
    <w:rsid w:val="6DBC76BD"/>
    <w:rsid w:val="6DE6055E"/>
    <w:rsid w:val="6DF410F1"/>
    <w:rsid w:val="6E054A68"/>
    <w:rsid w:val="6E444275"/>
    <w:rsid w:val="6E5D413F"/>
    <w:rsid w:val="6E7A7577"/>
    <w:rsid w:val="6E7E3225"/>
    <w:rsid w:val="6E841486"/>
    <w:rsid w:val="6E8E6BDC"/>
    <w:rsid w:val="6EAE0FCF"/>
    <w:rsid w:val="6EB0325F"/>
    <w:rsid w:val="6EB92A2A"/>
    <w:rsid w:val="6ED7307C"/>
    <w:rsid w:val="6EE97FE6"/>
    <w:rsid w:val="6F853E06"/>
    <w:rsid w:val="6F977CE2"/>
    <w:rsid w:val="6FB87AD8"/>
    <w:rsid w:val="6FE27182"/>
    <w:rsid w:val="703561B0"/>
    <w:rsid w:val="70840239"/>
    <w:rsid w:val="709516BD"/>
    <w:rsid w:val="70D31529"/>
    <w:rsid w:val="70DC0075"/>
    <w:rsid w:val="70DC0935"/>
    <w:rsid w:val="71066EA0"/>
    <w:rsid w:val="710A0FC4"/>
    <w:rsid w:val="712B2DAA"/>
    <w:rsid w:val="712C2B86"/>
    <w:rsid w:val="713B491C"/>
    <w:rsid w:val="71450245"/>
    <w:rsid w:val="71645595"/>
    <w:rsid w:val="7167757A"/>
    <w:rsid w:val="716B764B"/>
    <w:rsid w:val="71A11F34"/>
    <w:rsid w:val="71A7678C"/>
    <w:rsid w:val="71C437F7"/>
    <w:rsid w:val="71E80DFD"/>
    <w:rsid w:val="71EC078C"/>
    <w:rsid w:val="71F9013B"/>
    <w:rsid w:val="71FA573D"/>
    <w:rsid w:val="71FF6EA4"/>
    <w:rsid w:val="721B6AFC"/>
    <w:rsid w:val="722A7AC1"/>
    <w:rsid w:val="723C1321"/>
    <w:rsid w:val="724E2412"/>
    <w:rsid w:val="725D7E9F"/>
    <w:rsid w:val="725E4ABA"/>
    <w:rsid w:val="726635FD"/>
    <w:rsid w:val="72706CBC"/>
    <w:rsid w:val="72840105"/>
    <w:rsid w:val="72AB13CD"/>
    <w:rsid w:val="72B41921"/>
    <w:rsid w:val="730B69EF"/>
    <w:rsid w:val="739F35DC"/>
    <w:rsid w:val="73A02D82"/>
    <w:rsid w:val="73AB01D2"/>
    <w:rsid w:val="73BE4628"/>
    <w:rsid w:val="73C0165D"/>
    <w:rsid w:val="73C5726C"/>
    <w:rsid w:val="73E84F83"/>
    <w:rsid w:val="73F0360B"/>
    <w:rsid w:val="73FC11BA"/>
    <w:rsid w:val="745B6486"/>
    <w:rsid w:val="74920373"/>
    <w:rsid w:val="74B9247B"/>
    <w:rsid w:val="74D106C3"/>
    <w:rsid w:val="74F053D6"/>
    <w:rsid w:val="752D4797"/>
    <w:rsid w:val="753D4E5A"/>
    <w:rsid w:val="757B3F79"/>
    <w:rsid w:val="75A12AF4"/>
    <w:rsid w:val="75A153E9"/>
    <w:rsid w:val="75BE0ADD"/>
    <w:rsid w:val="75DC4673"/>
    <w:rsid w:val="75E83018"/>
    <w:rsid w:val="75EC6147"/>
    <w:rsid w:val="760405C4"/>
    <w:rsid w:val="76065B94"/>
    <w:rsid w:val="761958C7"/>
    <w:rsid w:val="76262BBD"/>
    <w:rsid w:val="76350BF9"/>
    <w:rsid w:val="76510DDE"/>
    <w:rsid w:val="76746FA2"/>
    <w:rsid w:val="769870D9"/>
    <w:rsid w:val="76C025DC"/>
    <w:rsid w:val="76D812DE"/>
    <w:rsid w:val="77373D3C"/>
    <w:rsid w:val="77452BA0"/>
    <w:rsid w:val="777A3A22"/>
    <w:rsid w:val="77962A98"/>
    <w:rsid w:val="77B91110"/>
    <w:rsid w:val="77C548A4"/>
    <w:rsid w:val="77D05B9F"/>
    <w:rsid w:val="77DA32EA"/>
    <w:rsid w:val="7809377A"/>
    <w:rsid w:val="78171724"/>
    <w:rsid w:val="783764D9"/>
    <w:rsid w:val="78393BDC"/>
    <w:rsid w:val="784529A4"/>
    <w:rsid w:val="786F437A"/>
    <w:rsid w:val="788A03B6"/>
    <w:rsid w:val="788E46DA"/>
    <w:rsid w:val="788F00C3"/>
    <w:rsid w:val="78D06E02"/>
    <w:rsid w:val="790B20A3"/>
    <w:rsid w:val="79385DD5"/>
    <w:rsid w:val="79387CB6"/>
    <w:rsid w:val="793D4057"/>
    <w:rsid w:val="794B26E3"/>
    <w:rsid w:val="79515378"/>
    <w:rsid w:val="79607369"/>
    <w:rsid w:val="796721E3"/>
    <w:rsid w:val="797D616D"/>
    <w:rsid w:val="79810F78"/>
    <w:rsid w:val="79915775"/>
    <w:rsid w:val="799F17E8"/>
    <w:rsid w:val="79A33E26"/>
    <w:rsid w:val="79BD47BC"/>
    <w:rsid w:val="79E132BF"/>
    <w:rsid w:val="7A2D1941"/>
    <w:rsid w:val="7A613213"/>
    <w:rsid w:val="7A715CD2"/>
    <w:rsid w:val="7A9960BE"/>
    <w:rsid w:val="7A9E45ED"/>
    <w:rsid w:val="7AA216BF"/>
    <w:rsid w:val="7AC676A0"/>
    <w:rsid w:val="7ADE2C3C"/>
    <w:rsid w:val="7AE75F94"/>
    <w:rsid w:val="7AF70275"/>
    <w:rsid w:val="7B025B6E"/>
    <w:rsid w:val="7B3B62E0"/>
    <w:rsid w:val="7B486307"/>
    <w:rsid w:val="7B4F7695"/>
    <w:rsid w:val="7B695405"/>
    <w:rsid w:val="7B6B0973"/>
    <w:rsid w:val="7B870239"/>
    <w:rsid w:val="7B95154C"/>
    <w:rsid w:val="7BDE6039"/>
    <w:rsid w:val="7BF043E5"/>
    <w:rsid w:val="7BF22E42"/>
    <w:rsid w:val="7BF3250D"/>
    <w:rsid w:val="7C395B0D"/>
    <w:rsid w:val="7C4250E9"/>
    <w:rsid w:val="7CB400F8"/>
    <w:rsid w:val="7CED69AF"/>
    <w:rsid w:val="7D157953"/>
    <w:rsid w:val="7D537911"/>
    <w:rsid w:val="7D5D1BB2"/>
    <w:rsid w:val="7D6F43C7"/>
    <w:rsid w:val="7D851A94"/>
    <w:rsid w:val="7D924422"/>
    <w:rsid w:val="7DE24E98"/>
    <w:rsid w:val="7DE92023"/>
    <w:rsid w:val="7E130E4E"/>
    <w:rsid w:val="7E3239CA"/>
    <w:rsid w:val="7E626030"/>
    <w:rsid w:val="7E7D57AD"/>
    <w:rsid w:val="7E88396C"/>
    <w:rsid w:val="7E9957F7"/>
    <w:rsid w:val="7EBE525E"/>
    <w:rsid w:val="7ED44561"/>
    <w:rsid w:val="7F121106"/>
    <w:rsid w:val="7F1475B9"/>
    <w:rsid w:val="7F3C6F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99"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iPriority="99"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iPriority="99" w:semiHidden="0" w:name="Body Text Indent 2"/>
    <w:lsdException w:qFormat="1" w:unhideWhenUsed="0" w:uiPriority="0" w:semiHidden="0" w:name="Body Text Indent 3"/>
    <w:lsdException w:qFormat="1" w:unhideWhenUsed="0" w:uiPriority="0" w:semiHidden="0"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nhideWhenUsed="0" w:uiPriority="0" w:semiHidden="0" w:name="Normal (Web)"/>
    <w:lsdException w:qFormat="1" w:uiPriority="99" w:semiHidden="0" w:name="HTML Acronym"/>
    <w:lsdException w:uiPriority="99" w:name="HTML Address"/>
    <w:lsdException w:qFormat="1" w:uiPriority="99" w:semiHidden="0" w:name="HTML Cite"/>
    <w:lsdException w:qFormat="1" w:uiPriority="99" w:semiHidden="0" w:name="HTML Code"/>
    <w:lsdException w:qFormat="1" w:uiPriority="99" w:semiHidden="0" w:name="HTML Definition"/>
    <w:lsdException w:qFormat="1" w:uiPriority="99" w:semiHidden="0" w:name="HTML Keyboard"/>
    <w:lsdException w:uiPriority="99" w:name="HTML Preformatted"/>
    <w:lsdException w:qFormat="1" w:uiPriority="99" w:semiHidden="0" w:name="HTML Sample"/>
    <w:lsdException w:qFormat="1" w:uiPriority="99" w:semiHidden="0" w:name="HTML Typewriter"/>
    <w:lsdException w:qFormat="1" w:uiPriority="99" w:semiHidden="0"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宋体" w:cs="Times New Roman"/>
      <w:sz w:val="22"/>
      <w:szCs w:val="22"/>
      <w:lang w:val="en-US" w:eastAsia="zh-CN" w:bidi="ar-SA"/>
    </w:rPr>
  </w:style>
  <w:style w:type="paragraph" w:styleId="3">
    <w:name w:val="heading 1"/>
    <w:basedOn w:val="1"/>
    <w:next w:val="1"/>
    <w:link w:val="43"/>
    <w:qFormat/>
    <w:uiPriority w:val="0"/>
    <w:pPr>
      <w:keepNext/>
      <w:keepLines/>
      <w:spacing w:before="340" w:after="330" w:line="578" w:lineRule="auto"/>
      <w:outlineLvl w:val="0"/>
    </w:pPr>
    <w:rPr>
      <w:rFonts w:eastAsia="楷体_GB2312"/>
      <w:b/>
      <w:kern w:val="44"/>
      <w:sz w:val="44"/>
    </w:rPr>
  </w:style>
  <w:style w:type="paragraph" w:styleId="4">
    <w:name w:val="heading 2"/>
    <w:basedOn w:val="5"/>
    <w:next w:val="1"/>
    <w:link w:val="46"/>
    <w:qFormat/>
    <w:uiPriority w:val="9"/>
    <w:pPr>
      <w:keepNext/>
      <w:keepLines/>
      <w:spacing w:before="260" w:after="260" w:line="416" w:lineRule="auto"/>
      <w:outlineLvl w:val="1"/>
    </w:pPr>
    <w:rPr>
      <w:rFonts w:ascii="等线 Light" w:hAnsi="等线 Light" w:eastAsia="等线 Light"/>
      <w:b/>
      <w:bCs/>
      <w:sz w:val="32"/>
      <w:szCs w:val="32"/>
    </w:rPr>
  </w:style>
  <w:style w:type="paragraph" w:styleId="6">
    <w:name w:val="heading 3"/>
    <w:basedOn w:val="1"/>
    <w:next w:val="1"/>
    <w:link w:val="47"/>
    <w:autoRedefine/>
    <w:qFormat/>
    <w:uiPriority w:val="99"/>
    <w:pPr>
      <w:keepNext/>
      <w:keepLines/>
      <w:widowControl w:val="0"/>
      <w:adjustRightInd/>
      <w:snapToGrid/>
      <w:spacing w:before="20" w:after="20" w:line="415" w:lineRule="auto"/>
      <w:ind w:firstLine="137" w:firstLineChars="49"/>
      <w:jc w:val="both"/>
      <w:outlineLvl w:val="2"/>
    </w:pPr>
    <w:rPr>
      <w:rFonts w:ascii="Times New Roman" w:hAnsi="黑体" w:eastAsia="黑体"/>
      <w:kern w:val="2"/>
      <w:sz w:val="24"/>
      <w:szCs w:val="20"/>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1"/>
    <w:next w:val="1"/>
    <w:link w:val="45"/>
    <w:qFormat/>
    <w:uiPriority w:val="0"/>
    <w:pPr>
      <w:widowControl w:val="0"/>
      <w:adjustRightInd/>
      <w:snapToGrid/>
      <w:ind w:firstLine="420" w:firstLineChars="200"/>
      <w:jc w:val="both"/>
    </w:pPr>
    <w:rPr>
      <w:rFonts w:ascii="Times New Roman" w:hAnsi="Times New Roman"/>
      <w:kern w:val="2"/>
      <w:sz w:val="21"/>
      <w:szCs w:val="24"/>
    </w:rPr>
  </w:style>
  <w:style w:type="paragraph" w:styleId="5">
    <w:name w:val="toc 2"/>
    <w:basedOn w:val="1"/>
    <w:next w:val="1"/>
    <w:qFormat/>
    <w:uiPriority w:val="99"/>
    <w:pPr>
      <w:spacing w:after="100" w:line="276" w:lineRule="auto"/>
      <w:ind w:left="220"/>
    </w:pPr>
  </w:style>
  <w:style w:type="paragraph" w:styleId="7">
    <w:name w:val="Normal Indent"/>
    <w:basedOn w:val="1"/>
    <w:next w:val="8"/>
    <w:link w:val="48"/>
    <w:autoRedefine/>
    <w:qFormat/>
    <w:uiPriority w:val="0"/>
    <w:pPr>
      <w:widowControl w:val="0"/>
      <w:adjustRightInd/>
      <w:snapToGrid/>
      <w:spacing w:after="0"/>
      <w:ind w:firstLine="420"/>
      <w:jc w:val="both"/>
    </w:pPr>
    <w:rPr>
      <w:rFonts w:ascii="Times New Roman" w:hAnsi="Times New Roman"/>
      <w:kern w:val="2"/>
      <w:sz w:val="21"/>
      <w:szCs w:val="20"/>
    </w:rPr>
  </w:style>
  <w:style w:type="paragraph" w:styleId="8">
    <w:name w:val="Plain Text"/>
    <w:basedOn w:val="1"/>
    <w:link w:val="49"/>
    <w:autoRedefine/>
    <w:unhideWhenUsed/>
    <w:qFormat/>
    <w:uiPriority w:val="99"/>
    <w:pPr>
      <w:shd w:val="clear" w:color="auto" w:fill="FFFFFF"/>
      <w:adjustRightInd/>
      <w:snapToGrid/>
      <w:spacing w:before="100" w:beforeAutospacing="1" w:after="100" w:afterAutospacing="1"/>
    </w:pPr>
    <w:rPr>
      <w:rFonts w:ascii="ˎ̥" w:hAnsi="ˎ̥"/>
      <w:sz w:val="18"/>
      <w:szCs w:val="18"/>
    </w:rPr>
  </w:style>
  <w:style w:type="paragraph" w:styleId="9">
    <w:name w:val="toa heading"/>
    <w:basedOn w:val="1"/>
    <w:next w:val="1"/>
    <w:qFormat/>
    <w:uiPriority w:val="0"/>
    <w:pPr>
      <w:spacing w:line="360" w:lineRule="atLeast"/>
      <w:jc w:val="center"/>
      <w:textAlignment w:val="baseline"/>
    </w:pPr>
    <w:rPr>
      <w:rFonts w:ascii="Arial" w:hAnsi="Arial" w:eastAsia="黑体"/>
      <w:sz w:val="36"/>
      <w:szCs w:val="20"/>
    </w:rPr>
  </w:style>
  <w:style w:type="paragraph" w:styleId="10">
    <w:name w:val="annotation text"/>
    <w:basedOn w:val="1"/>
    <w:link w:val="50"/>
    <w:unhideWhenUsed/>
    <w:qFormat/>
    <w:uiPriority w:val="99"/>
  </w:style>
  <w:style w:type="paragraph" w:styleId="11">
    <w:name w:val="Body Text"/>
    <w:basedOn w:val="1"/>
    <w:next w:val="12"/>
    <w:link w:val="51"/>
    <w:autoRedefine/>
    <w:qFormat/>
    <w:uiPriority w:val="0"/>
    <w:pPr>
      <w:spacing w:line="400" w:lineRule="exact"/>
    </w:pPr>
    <w:rPr>
      <w:rFonts w:ascii="楷体_GB2312"/>
      <w:sz w:val="28"/>
    </w:rPr>
  </w:style>
  <w:style w:type="paragraph" w:customStyle="1" w:styleId="12">
    <w:name w:val="style4"/>
    <w:basedOn w:val="1"/>
    <w:next w:val="13"/>
    <w:autoRedefine/>
    <w:qFormat/>
    <w:uiPriority w:val="0"/>
    <w:pPr>
      <w:spacing w:before="280" w:after="280"/>
    </w:pPr>
    <w:rPr>
      <w:rFonts w:ascii="宋体"/>
      <w:sz w:val="18"/>
    </w:rPr>
  </w:style>
  <w:style w:type="paragraph" w:customStyle="1" w:styleId="13">
    <w:name w:val="2"/>
    <w:next w:val="1"/>
    <w:qFormat/>
    <w:uiPriority w:val="99"/>
    <w:pPr>
      <w:widowControl w:val="0"/>
      <w:jc w:val="both"/>
    </w:pPr>
    <w:rPr>
      <w:rFonts w:ascii="Times New Roman" w:hAnsi="Times New Roman" w:eastAsia="宋体" w:cs="Times New Roman"/>
      <w:kern w:val="2"/>
      <w:sz w:val="21"/>
      <w:szCs w:val="21"/>
      <w:lang w:val="en-US" w:eastAsia="zh-CN" w:bidi="ar-SA"/>
    </w:rPr>
  </w:style>
  <w:style w:type="paragraph" w:styleId="14">
    <w:name w:val="Body Text Indent"/>
    <w:basedOn w:val="1"/>
    <w:next w:val="15"/>
    <w:link w:val="44"/>
    <w:unhideWhenUsed/>
    <w:qFormat/>
    <w:uiPriority w:val="99"/>
    <w:pPr>
      <w:spacing w:after="120"/>
      <w:ind w:left="420" w:leftChars="200"/>
    </w:pPr>
  </w:style>
  <w:style w:type="paragraph" w:styleId="15">
    <w:name w:val="envelope return"/>
    <w:basedOn w:val="1"/>
    <w:autoRedefine/>
    <w:unhideWhenUsed/>
    <w:qFormat/>
    <w:uiPriority w:val="99"/>
    <w:rPr>
      <w:rFonts w:ascii="Arial" w:hAnsi="Arial"/>
    </w:rPr>
  </w:style>
  <w:style w:type="paragraph" w:styleId="16">
    <w:name w:val="Block Text"/>
    <w:basedOn w:val="1"/>
    <w:next w:val="11"/>
    <w:autoRedefine/>
    <w:qFormat/>
    <w:uiPriority w:val="0"/>
    <w:pPr>
      <w:spacing w:line="360" w:lineRule="auto"/>
      <w:ind w:right="210" w:rightChars="100" w:firstLine="560" w:firstLineChars="200"/>
    </w:pPr>
    <w:rPr>
      <w:rFonts w:ascii="宋体" w:hAnsi="宋体"/>
      <w:color w:val="000000"/>
      <w:spacing w:val="20"/>
      <w:kern w:val="24"/>
      <w:sz w:val="24"/>
      <w:szCs w:val="18"/>
    </w:rPr>
  </w:style>
  <w:style w:type="paragraph" w:styleId="17">
    <w:name w:val="toc 3"/>
    <w:basedOn w:val="1"/>
    <w:next w:val="1"/>
    <w:qFormat/>
    <w:uiPriority w:val="0"/>
    <w:pPr>
      <w:ind w:left="420"/>
    </w:pPr>
    <w:rPr>
      <w:i/>
      <w:sz w:val="20"/>
      <w:szCs w:val="20"/>
    </w:rPr>
  </w:style>
  <w:style w:type="paragraph" w:styleId="18">
    <w:name w:val="Body Text Indent 2"/>
    <w:basedOn w:val="1"/>
    <w:unhideWhenUsed/>
    <w:qFormat/>
    <w:uiPriority w:val="99"/>
    <w:pPr>
      <w:spacing w:after="120" w:line="480" w:lineRule="auto"/>
      <w:ind w:left="420" w:leftChars="200"/>
    </w:pPr>
  </w:style>
  <w:style w:type="paragraph" w:styleId="19">
    <w:name w:val="Balloon Text"/>
    <w:basedOn w:val="1"/>
    <w:link w:val="52"/>
    <w:unhideWhenUsed/>
    <w:qFormat/>
    <w:uiPriority w:val="99"/>
    <w:pPr>
      <w:spacing w:after="0"/>
    </w:pPr>
    <w:rPr>
      <w:sz w:val="18"/>
      <w:szCs w:val="18"/>
    </w:rPr>
  </w:style>
  <w:style w:type="paragraph" w:styleId="20">
    <w:name w:val="footer"/>
    <w:basedOn w:val="1"/>
    <w:link w:val="53"/>
    <w:autoRedefine/>
    <w:unhideWhenUsed/>
    <w:qFormat/>
    <w:uiPriority w:val="99"/>
    <w:pPr>
      <w:tabs>
        <w:tab w:val="center" w:pos="4153"/>
        <w:tab w:val="right" w:pos="8306"/>
      </w:tabs>
    </w:pPr>
    <w:rPr>
      <w:sz w:val="18"/>
      <w:szCs w:val="18"/>
    </w:rPr>
  </w:style>
  <w:style w:type="paragraph" w:styleId="21">
    <w:name w:val="header"/>
    <w:basedOn w:val="1"/>
    <w:link w:val="54"/>
    <w:autoRedefine/>
    <w:unhideWhenUsed/>
    <w:qFormat/>
    <w:uiPriority w:val="99"/>
    <w:pPr>
      <w:pBdr>
        <w:bottom w:val="single" w:color="auto" w:sz="6" w:space="1"/>
      </w:pBdr>
      <w:tabs>
        <w:tab w:val="center" w:pos="4153"/>
        <w:tab w:val="right" w:pos="8306"/>
      </w:tabs>
      <w:jc w:val="center"/>
    </w:pPr>
    <w:rPr>
      <w:sz w:val="18"/>
      <w:szCs w:val="18"/>
    </w:rPr>
  </w:style>
  <w:style w:type="paragraph" w:styleId="22">
    <w:name w:val="toc 1"/>
    <w:basedOn w:val="1"/>
    <w:next w:val="1"/>
    <w:qFormat/>
    <w:uiPriority w:val="39"/>
    <w:pPr>
      <w:widowControl w:val="0"/>
      <w:adjustRightInd/>
      <w:snapToGrid/>
      <w:spacing w:before="120" w:after="120"/>
    </w:pPr>
    <w:rPr>
      <w:rFonts w:ascii="Times New Roman" w:hAnsi="Times New Roman" w:cs="Calibri"/>
      <w:b/>
      <w:bCs/>
      <w:caps/>
      <w:kern w:val="2"/>
      <w:sz w:val="20"/>
      <w:szCs w:val="20"/>
    </w:rPr>
  </w:style>
  <w:style w:type="paragraph" w:styleId="23">
    <w:name w:val="Body Text Indent 3"/>
    <w:basedOn w:val="1"/>
    <w:link w:val="55"/>
    <w:qFormat/>
    <w:uiPriority w:val="0"/>
    <w:pPr>
      <w:spacing w:after="120"/>
      <w:ind w:left="420" w:leftChars="200"/>
    </w:pPr>
    <w:rPr>
      <w:sz w:val="16"/>
      <w:szCs w:val="16"/>
    </w:rPr>
  </w:style>
  <w:style w:type="paragraph" w:styleId="24">
    <w:name w:val="Normal (Web)"/>
    <w:basedOn w:val="1"/>
    <w:qFormat/>
    <w:uiPriority w:val="0"/>
    <w:pPr>
      <w:spacing w:before="100" w:beforeAutospacing="1" w:after="100" w:afterAutospacing="1"/>
    </w:pPr>
    <w:rPr>
      <w:rFonts w:ascii="Calibri" w:hAnsi="Calibri"/>
      <w:sz w:val="24"/>
      <w:szCs w:val="24"/>
    </w:rPr>
  </w:style>
  <w:style w:type="paragraph" w:styleId="25">
    <w:name w:val="Body Text First Indent"/>
    <w:basedOn w:val="11"/>
    <w:next w:val="1"/>
    <w:link w:val="56"/>
    <w:qFormat/>
    <w:uiPriority w:val="0"/>
    <w:pPr>
      <w:tabs>
        <w:tab w:val="left" w:pos="2020"/>
        <w:tab w:val="center" w:pos="4535"/>
      </w:tabs>
      <w:ind w:firstLine="420" w:firstLineChars="100"/>
    </w:pPr>
  </w:style>
  <w:style w:type="table" w:styleId="27">
    <w:name w:val="Table Grid"/>
    <w:basedOn w:val="26"/>
    <w:qFormat/>
    <w:uiPriority w:val="0"/>
    <w:rPr>
      <w:rFonts w:ascii="等线" w:hAnsi="等线" w:eastAsia="等线"/>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FollowedHyperlink"/>
    <w:autoRedefine/>
    <w:unhideWhenUsed/>
    <w:qFormat/>
    <w:uiPriority w:val="99"/>
    <w:rPr>
      <w:color w:val="800080"/>
      <w:u w:val="none"/>
    </w:rPr>
  </w:style>
  <w:style w:type="character" w:styleId="30">
    <w:name w:val="HTML Definition"/>
    <w:unhideWhenUsed/>
    <w:qFormat/>
    <w:uiPriority w:val="99"/>
  </w:style>
  <w:style w:type="character" w:styleId="31">
    <w:name w:val="HTML Typewriter"/>
    <w:unhideWhenUsed/>
    <w:qFormat/>
    <w:uiPriority w:val="99"/>
    <w:rPr>
      <w:rFonts w:hint="default" w:ascii="monospace" w:hAnsi="monospace" w:eastAsia="monospace" w:cs="monospace"/>
      <w:sz w:val="20"/>
    </w:rPr>
  </w:style>
  <w:style w:type="character" w:styleId="32">
    <w:name w:val="HTML Acronym"/>
    <w:unhideWhenUsed/>
    <w:qFormat/>
    <w:uiPriority w:val="99"/>
  </w:style>
  <w:style w:type="character" w:styleId="33">
    <w:name w:val="HTML Variable"/>
    <w:unhideWhenUsed/>
    <w:qFormat/>
    <w:uiPriority w:val="99"/>
  </w:style>
  <w:style w:type="character" w:styleId="34">
    <w:name w:val="Hyperlink"/>
    <w:autoRedefine/>
    <w:unhideWhenUsed/>
    <w:qFormat/>
    <w:uiPriority w:val="99"/>
    <w:rPr>
      <w:color w:val="0000FF"/>
      <w:u w:val="none"/>
    </w:rPr>
  </w:style>
  <w:style w:type="character" w:styleId="35">
    <w:name w:val="HTML Code"/>
    <w:unhideWhenUsed/>
    <w:qFormat/>
    <w:uiPriority w:val="99"/>
    <w:rPr>
      <w:rFonts w:hint="default" w:ascii="monospace" w:hAnsi="monospace" w:eastAsia="monospace" w:cs="monospace"/>
      <w:sz w:val="20"/>
    </w:rPr>
  </w:style>
  <w:style w:type="character" w:styleId="36">
    <w:name w:val="annotation reference"/>
    <w:basedOn w:val="28"/>
    <w:semiHidden/>
    <w:unhideWhenUsed/>
    <w:qFormat/>
    <w:uiPriority w:val="99"/>
    <w:rPr>
      <w:sz w:val="21"/>
      <w:szCs w:val="21"/>
    </w:rPr>
  </w:style>
  <w:style w:type="character" w:styleId="37">
    <w:name w:val="HTML Cite"/>
    <w:autoRedefine/>
    <w:unhideWhenUsed/>
    <w:qFormat/>
    <w:uiPriority w:val="99"/>
    <w:rPr>
      <w:u w:val="none"/>
    </w:rPr>
  </w:style>
  <w:style w:type="character" w:styleId="38">
    <w:name w:val="HTML Keyboard"/>
    <w:unhideWhenUsed/>
    <w:qFormat/>
    <w:uiPriority w:val="99"/>
    <w:rPr>
      <w:rFonts w:ascii="monospace" w:hAnsi="monospace" w:eastAsia="monospace" w:cs="monospace"/>
      <w:sz w:val="20"/>
    </w:rPr>
  </w:style>
  <w:style w:type="character" w:styleId="39">
    <w:name w:val="HTML Sample"/>
    <w:unhideWhenUsed/>
    <w:qFormat/>
    <w:uiPriority w:val="99"/>
    <w:rPr>
      <w:rFonts w:hint="default" w:ascii="monospace" w:hAnsi="monospace" w:eastAsia="monospace" w:cs="monospace"/>
    </w:rPr>
  </w:style>
  <w:style w:type="paragraph" w:customStyle="1" w:styleId="40">
    <w:name w:val="Default"/>
    <w:qFormat/>
    <w:uiPriority w:val="0"/>
    <w:pPr>
      <w:autoSpaceDE w:val="0"/>
      <w:autoSpaceDN w:val="0"/>
    </w:pPr>
    <w:rPr>
      <w:rFonts w:ascii="Arial,Bold" w:hAnsi="Arial,Bold" w:eastAsia="PMingLiU" w:cs="Times New Roman"/>
      <w:lang w:val="en-US" w:eastAsia="en-US" w:bidi="ar-SA"/>
    </w:rPr>
  </w:style>
  <w:style w:type="paragraph" w:customStyle="1" w:styleId="41">
    <w:name w:val="正文首行缩进1"/>
    <w:basedOn w:val="42"/>
    <w:qFormat/>
    <w:uiPriority w:val="0"/>
    <w:pPr>
      <w:spacing w:line="360" w:lineRule="auto"/>
      <w:ind w:firstLine="200"/>
    </w:pPr>
    <w:rPr>
      <w:rFonts w:ascii="仿宋_GB2312" w:hAnsi="Times New Roman" w:eastAsia="仿宋_GB2312"/>
      <w:sz w:val="30"/>
      <w:szCs w:val="30"/>
    </w:rPr>
  </w:style>
  <w:style w:type="paragraph" w:customStyle="1" w:styleId="42">
    <w:name w:val="正文文本1"/>
    <w:basedOn w:val="1"/>
    <w:next w:val="1"/>
    <w:qFormat/>
    <w:uiPriority w:val="0"/>
    <w:rPr>
      <w:rFonts w:ascii="楷体_GB2312" w:hAnsi="Arial" w:eastAsia="楷体_GB2312"/>
      <w:sz w:val="28"/>
      <w:szCs w:val="28"/>
    </w:rPr>
  </w:style>
  <w:style w:type="character" w:customStyle="1" w:styleId="43">
    <w:name w:val="标题 1 字符"/>
    <w:link w:val="3"/>
    <w:qFormat/>
    <w:uiPriority w:val="0"/>
    <w:rPr>
      <w:rFonts w:ascii="Tahoma" w:hAnsi="Tahoma" w:eastAsia="楷体_GB2312"/>
      <w:b/>
      <w:kern w:val="44"/>
      <w:sz w:val="44"/>
      <w:szCs w:val="22"/>
    </w:rPr>
  </w:style>
  <w:style w:type="character" w:customStyle="1" w:styleId="44">
    <w:name w:val="正文文本缩进 字符"/>
    <w:link w:val="14"/>
    <w:autoRedefine/>
    <w:semiHidden/>
    <w:qFormat/>
    <w:uiPriority w:val="99"/>
    <w:rPr>
      <w:rFonts w:ascii="Tahoma" w:hAnsi="Tahoma"/>
      <w:sz w:val="22"/>
      <w:szCs w:val="22"/>
    </w:rPr>
  </w:style>
  <w:style w:type="character" w:customStyle="1" w:styleId="45">
    <w:name w:val="正文首行缩进 2 字符"/>
    <w:link w:val="2"/>
    <w:qFormat/>
    <w:uiPriority w:val="0"/>
    <w:rPr>
      <w:rFonts w:ascii="Times New Roman" w:hAnsi="Times New Roman"/>
      <w:kern w:val="2"/>
      <w:sz w:val="21"/>
      <w:szCs w:val="24"/>
    </w:rPr>
  </w:style>
  <w:style w:type="character" w:customStyle="1" w:styleId="46">
    <w:name w:val="标题 2 字符"/>
    <w:link w:val="4"/>
    <w:qFormat/>
    <w:uiPriority w:val="9"/>
    <w:rPr>
      <w:rFonts w:ascii="等线 Light" w:hAnsi="等线 Light" w:eastAsia="等线 Light" w:cs="Times New Roman"/>
      <w:b/>
      <w:bCs/>
      <w:sz w:val="32"/>
      <w:szCs w:val="32"/>
    </w:rPr>
  </w:style>
  <w:style w:type="character" w:customStyle="1" w:styleId="47">
    <w:name w:val="标题 3 字符"/>
    <w:link w:val="6"/>
    <w:qFormat/>
    <w:uiPriority w:val="99"/>
    <w:rPr>
      <w:rFonts w:ascii="Times New Roman" w:hAnsi="黑体" w:eastAsia="黑体"/>
      <w:kern w:val="2"/>
      <w:sz w:val="24"/>
    </w:rPr>
  </w:style>
  <w:style w:type="character" w:customStyle="1" w:styleId="48">
    <w:name w:val="正文缩进 字符"/>
    <w:link w:val="7"/>
    <w:qFormat/>
    <w:uiPriority w:val="0"/>
    <w:rPr>
      <w:kern w:val="2"/>
      <w:sz w:val="21"/>
    </w:rPr>
  </w:style>
  <w:style w:type="character" w:customStyle="1" w:styleId="49">
    <w:name w:val="纯文本 字符"/>
    <w:link w:val="8"/>
    <w:qFormat/>
    <w:uiPriority w:val="99"/>
    <w:rPr>
      <w:rFonts w:ascii="ˎ̥" w:hAnsi="ˎ̥" w:cs="宋体"/>
      <w:sz w:val="18"/>
      <w:szCs w:val="18"/>
      <w:shd w:val="clear" w:color="auto" w:fill="FFFFFF"/>
    </w:rPr>
  </w:style>
  <w:style w:type="character" w:customStyle="1" w:styleId="50">
    <w:name w:val="批注文字 字符"/>
    <w:link w:val="10"/>
    <w:qFormat/>
    <w:uiPriority w:val="99"/>
    <w:rPr>
      <w:rFonts w:ascii="Tahoma" w:hAnsi="Tahoma"/>
      <w:sz w:val="22"/>
      <w:szCs w:val="22"/>
    </w:rPr>
  </w:style>
  <w:style w:type="character" w:customStyle="1" w:styleId="51">
    <w:name w:val="正文文本 字符"/>
    <w:link w:val="11"/>
    <w:autoRedefine/>
    <w:qFormat/>
    <w:uiPriority w:val="0"/>
    <w:rPr>
      <w:rFonts w:ascii="楷体_GB2312" w:hAnsi="Tahoma"/>
      <w:sz w:val="28"/>
      <w:szCs w:val="22"/>
    </w:rPr>
  </w:style>
  <w:style w:type="character" w:customStyle="1" w:styleId="52">
    <w:name w:val="批注框文本 字符"/>
    <w:link w:val="19"/>
    <w:qFormat/>
    <w:uiPriority w:val="99"/>
    <w:rPr>
      <w:rFonts w:ascii="Tahoma" w:hAnsi="Tahoma"/>
      <w:sz w:val="18"/>
      <w:szCs w:val="18"/>
    </w:rPr>
  </w:style>
  <w:style w:type="character" w:customStyle="1" w:styleId="53">
    <w:name w:val="页脚 字符"/>
    <w:link w:val="20"/>
    <w:qFormat/>
    <w:uiPriority w:val="99"/>
    <w:rPr>
      <w:rFonts w:ascii="Tahoma" w:hAnsi="Tahoma"/>
      <w:sz w:val="18"/>
      <w:szCs w:val="18"/>
    </w:rPr>
  </w:style>
  <w:style w:type="character" w:customStyle="1" w:styleId="54">
    <w:name w:val="页眉 字符"/>
    <w:link w:val="21"/>
    <w:autoRedefine/>
    <w:qFormat/>
    <w:uiPriority w:val="99"/>
    <w:rPr>
      <w:rFonts w:ascii="Tahoma" w:hAnsi="Tahoma"/>
      <w:sz w:val="18"/>
      <w:szCs w:val="18"/>
    </w:rPr>
  </w:style>
  <w:style w:type="character" w:customStyle="1" w:styleId="55">
    <w:name w:val="正文文本缩进 3 字符"/>
    <w:link w:val="23"/>
    <w:qFormat/>
    <w:uiPriority w:val="0"/>
    <w:rPr>
      <w:rFonts w:ascii="Tahoma" w:hAnsi="Tahoma"/>
      <w:sz w:val="16"/>
      <w:szCs w:val="16"/>
    </w:rPr>
  </w:style>
  <w:style w:type="character" w:customStyle="1" w:styleId="56">
    <w:name w:val="正文首行缩进 字符"/>
    <w:link w:val="25"/>
    <w:autoRedefine/>
    <w:qFormat/>
    <w:uiPriority w:val="0"/>
    <w:rPr>
      <w:rFonts w:ascii="楷体_GB2312" w:hAnsi="Tahoma"/>
      <w:sz w:val="28"/>
      <w:szCs w:val="22"/>
    </w:rPr>
  </w:style>
  <w:style w:type="paragraph" w:customStyle="1" w:styleId="57">
    <w:name w:val="无间隔1"/>
    <w:qFormat/>
    <w:uiPriority w:val="0"/>
    <w:pPr>
      <w:widowControl w:val="0"/>
      <w:spacing w:line="300" w:lineRule="auto"/>
    </w:pPr>
    <w:rPr>
      <w:rFonts w:ascii="Times New Roman" w:hAnsi="Times New Roman" w:eastAsia="华文仿宋" w:cs="Times New Roman"/>
      <w:kern w:val="2"/>
      <w:sz w:val="24"/>
      <w:szCs w:val="21"/>
      <w:lang w:val="en-US" w:eastAsia="zh-CN" w:bidi="ar-SA"/>
    </w:rPr>
  </w:style>
  <w:style w:type="paragraph" w:customStyle="1" w:styleId="58">
    <w:name w:val="普通正文"/>
    <w:basedOn w:val="1"/>
    <w:qFormat/>
    <w:uiPriority w:val="0"/>
    <w:pPr>
      <w:spacing w:before="120" w:after="120" w:line="360" w:lineRule="auto"/>
      <w:ind w:firstLine="480"/>
      <w:textAlignment w:val="baseline"/>
    </w:pPr>
    <w:rPr>
      <w:rFonts w:ascii="Arial" w:hAnsi="Arial"/>
      <w:sz w:val="24"/>
      <w:szCs w:val="24"/>
    </w:rPr>
  </w:style>
  <w:style w:type="paragraph" w:customStyle="1" w:styleId="59">
    <w:name w:val="标题 5（有编号）（绿盟科技）"/>
    <w:basedOn w:val="1"/>
    <w:next w:val="60"/>
    <w:qFormat/>
    <w:uiPriority w:val="0"/>
    <w:pPr>
      <w:keepNext/>
      <w:keepLines/>
      <w:numPr>
        <w:ilvl w:val="4"/>
        <w:numId w:val="1"/>
      </w:numPr>
      <w:spacing w:before="280" w:after="156" w:line="377" w:lineRule="auto"/>
      <w:outlineLvl w:val="4"/>
    </w:pPr>
    <w:rPr>
      <w:rFonts w:ascii="Arial" w:hAnsi="Arial" w:eastAsia="黑体"/>
      <w:b/>
      <w:sz w:val="24"/>
      <w:szCs w:val="28"/>
    </w:rPr>
  </w:style>
  <w:style w:type="paragraph" w:customStyle="1" w:styleId="60">
    <w:name w:val="正文（绿盟科技）"/>
    <w:autoRedefine/>
    <w:qFormat/>
    <w:uiPriority w:val="0"/>
    <w:pPr>
      <w:spacing w:line="300" w:lineRule="auto"/>
    </w:pPr>
    <w:rPr>
      <w:rFonts w:ascii="Arial" w:hAnsi="Arial" w:eastAsia="宋体" w:cs="黑体"/>
      <w:sz w:val="21"/>
      <w:szCs w:val="21"/>
      <w:lang w:val="en-US" w:eastAsia="zh-CN" w:bidi="ar-SA"/>
    </w:rPr>
  </w:style>
  <w:style w:type="character" w:customStyle="1" w:styleId="61">
    <w:name w:val="layui-this"/>
    <w:autoRedefine/>
    <w:qFormat/>
    <w:uiPriority w:val="0"/>
    <w:rPr>
      <w:bdr w:val="single" w:color="EEEEEE" w:sz="6" w:space="0"/>
      <w:shd w:val="clear" w:color="auto" w:fill="FFFFFF"/>
    </w:rPr>
  </w:style>
  <w:style w:type="character" w:customStyle="1" w:styleId="62">
    <w:name w:val="first-child"/>
    <w:autoRedefine/>
    <w:qFormat/>
    <w:uiPriority w:val="0"/>
  </w:style>
  <w:style w:type="character" w:customStyle="1" w:styleId="63">
    <w:name w:val="*正文 Char"/>
    <w:link w:val="64"/>
    <w:autoRedefine/>
    <w:qFormat/>
    <w:uiPriority w:val="0"/>
    <w:rPr>
      <w:rFonts w:ascii="宋体" w:hAnsi="宋体" w:eastAsia="仿宋_GB2312"/>
      <w:sz w:val="32"/>
    </w:rPr>
  </w:style>
  <w:style w:type="paragraph" w:customStyle="1" w:styleId="64">
    <w:name w:val="*正文"/>
    <w:basedOn w:val="1"/>
    <w:link w:val="63"/>
    <w:autoRedefine/>
    <w:qFormat/>
    <w:uiPriority w:val="0"/>
    <w:pPr>
      <w:widowControl w:val="0"/>
      <w:adjustRightInd/>
      <w:snapToGrid/>
      <w:spacing w:after="0" w:line="580" w:lineRule="exact"/>
      <w:ind w:firstLine="200" w:firstLineChars="200"/>
      <w:jc w:val="both"/>
    </w:pPr>
    <w:rPr>
      <w:rFonts w:ascii="宋体" w:hAnsi="宋体" w:eastAsia="仿宋_GB2312"/>
      <w:sz w:val="32"/>
      <w:szCs w:val="20"/>
    </w:rPr>
  </w:style>
  <w:style w:type="character" w:customStyle="1" w:styleId="65">
    <w:name w:val="font31"/>
    <w:autoRedefine/>
    <w:qFormat/>
    <w:uiPriority w:val="0"/>
    <w:rPr>
      <w:rFonts w:hint="eastAsia" w:ascii="宋体" w:hAnsi="宋体" w:eastAsia="宋体" w:cs="宋体"/>
      <w:color w:val="000000"/>
      <w:sz w:val="21"/>
      <w:szCs w:val="21"/>
      <w:u w:val="none"/>
    </w:rPr>
  </w:style>
  <w:style w:type="character" w:customStyle="1" w:styleId="66">
    <w:name w:val="font21"/>
    <w:autoRedefine/>
    <w:qFormat/>
    <w:uiPriority w:val="0"/>
    <w:rPr>
      <w:rFonts w:hint="default" w:ascii="Times New Roman" w:hAnsi="Times New Roman" w:cs="Times New Roman"/>
      <w:color w:val="000000"/>
      <w:sz w:val="24"/>
      <w:szCs w:val="24"/>
      <w:u w:val="none"/>
    </w:rPr>
  </w:style>
  <w:style w:type="character" w:customStyle="1" w:styleId="67">
    <w:name w:val="标题 3 Char"/>
    <w:autoRedefine/>
    <w:qFormat/>
    <w:uiPriority w:val="0"/>
    <w:rPr>
      <w:rFonts w:ascii="Times New Roman" w:hAnsi="Times New Roman" w:eastAsia="宋体" w:cs="Times New Roman"/>
      <w:b/>
      <w:bCs/>
      <w:sz w:val="32"/>
      <w:szCs w:val="32"/>
    </w:rPr>
  </w:style>
  <w:style w:type="character" w:customStyle="1" w:styleId="68">
    <w:name w:val="纯文本 Char1"/>
    <w:autoRedefine/>
    <w:semiHidden/>
    <w:qFormat/>
    <w:uiPriority w:val="99"/>
    <w:rPr>
      <w:rFonts w:ascii="宋体" w:hAnsi="Courier New" w:eastAsia="宋体" w:cs="Courier New"/>
      <w:sz w:val="21"/>
      <w:szCs w:val="21"/>
    </w:rPr>
  </w:style>
  <w:style w:type="character" w:customStyle="1" w:styleId="69">
    <w:name w:val="NormalCharacter"/>
    <w:autoRedefine/>
    <w:qFormat/>
    <w:uiPriority w:val="0"/>
  </w:style>
  <w:style w:type="character" w:customStyle="1" w:styleId="70">
    <w:name w:val="hover"/>
    <w:autoRedefine/>
    <w:qFormat/>
    <w:uiPriority w:val="0"/>
    <w:rPr>
      <w:color w:val="FFFFFF"/>
    </w:rPr>
  </w:style>
  <w:style w:type="character" w:customStyle="1" w:styleId="71">
    <w:name w:val="font01"/>
    <w:autoRedefine/>
    <w:qFormat/>
    <w:uiPriority w:val="0"/>
    <w:rPr>
      <w:rFonts w:hint="default" w:ascii="Calibri" w:hAnsi="Calibri" w:cs="Calibri"/>
      <w:color w:val="000000"/>
      <w:sz w:val="21"/>
      <w:szCs w:val="21"/>
      <w:u w:val="none"/>
    </w:rPr>
  </w:style>
  <w:style w:type="character" w:customStyle="1" w:styleId="72">
    <w:name w:val="正文缩进2格 Char"/>
    <w:link w:val="73"/>
    <w:autoRedefine/>
    <w:qFormat/>
    <w:locked/>
    <w:uiPriority w:val="0"/>
    <w:rPr>
      <w:rFonts w:ascii="仿宋_GB2312" w:hAnsi="宋体" w:eastAsia="仿宋_GB2312"/>
      <w:kern w:val="2"/>
      <w:sz w:val="31"/>
      <w:szCs w:val="28"/>
    </w:rPr>
  </w:style>
  <w:style w:type="paragraph" w:customStyle="1" w:styleId="73">
    <w:name w:val="正文缩进2格"/>
    <w:basedOn w:val="1"/>
    <w:link w:val="72"/>
    <w:autoRedefine/>
    <w:qFormat/>
    <w:uiPriority w:val="0"/>
    <w:pPr>
      <w:widowControl w:val="0"/>
      <w:adjustRightInd/>
      <w:snapToGrid/>
      <w:spacing w:after="0" w:line="600" w:lineRule="exact"/>
      <w:ind w:firstLine="639" w:firstLineChars="206"/>
      <w:jc w:val="both"/>
    </w:pPr>
    <w:rPr>
      <w:rFonts w:ascii="仿宋_GB2312" w:hAnsi="宋体" w:eastAsia="仿宋_GB2312"/>
      <w:kern w:val="2"/>
      <w:sz w:val="31"/>
      <w:szCs w:val="28"/>
    </w:rPr>
  </w:style>
  <w:style w:type="character" w:customStyle="1" w:styleId="74">
    <w:name w:val="hover2"/>
    <w:autoRedefine/>
    <w:qFormat/>
    <w:uiPriority w:val="0"/>
    <w:rPr>
      <w:color w:val="5FB878"/>
    </w:rPr>
  </w:style>
  <w:style w:type="character" w:customStyle="1" w:styleId="75">
    <w:name w:val="hover1"/>
    <w:autoRedefine/>
    <w:qFormat/>
    <w:uiPriority w:val="0"/>
    <w:rPr>
      <w:color w:val="5FB878"/>
    </w:rPr>
  </w:style>
  <w:style w:type="character" w:customStyle="1" w:styleId="76">
    <w:name w:val="列出段落 字符"/>
    <w:link w:val="77"/>
    <w:autoRedefine/>
    <w:qFormat/>
    <w:locked/>
    <w:uiPriority w:val="34"/>
    <w:rPr>
      <w:rFonts w:ascii="Calibri" w:hAnsi="Calibri" w:eastAsia="宋体" w:cs="Times New Roman"/>
      <w:kern w:val="2"/>
      <w:sz w:val="21"/>
      <w:szCs w:val="20"/>
    </w:rPr>
  </w:style>
  <w:style w:type="paragraph" w:styleId="77">
    <w:name w:val="List Paragraph"/>
    <w:basedOn w:val="1"/>
    <w:link w:val="76"/>
    <w:autoRedefine/>
    <w:qFormat/>
    <w:uiPriority w:val="34"/>
    <w:pPr>
      <w:widowControl w:val="0"/>
      <w:adjustRightInd/>
      <w:snapToGrid/>
      <w:spacing w:after="0"/>
      <w:ind w:firstLine="420" w:firstLineChars="200"/>
      <w:jc w:val="both"/>
    </w:pPr>
    <w:rPr>
      <w:rFonts w:ascii="Calibri" w:hAnsi="Calibri"/>
      <w:kern w:val="2"/>
      <w:sz w:val="21"/>
      <w:szCs w:val="20"/>
    </w:rPr>
  </w:style>
  <w:style w:type="paragraph" w:customStyle="1" w:styleId="78">
    <w:name w:val="样式 首行缩进:  0 字符"/>
    <w:basedOn w:val="1"/>
    <w:autoRedefine/>
    <w:qFormat/>
    <w:uiPriority w:val="0"/>
    <w:pPr>
      <w:widowControl w:val="0"/>
      <w:adjustRightInd/>
      <w:snapToGrid/>
      <w:spacing w:after="0" w:line="360" w:lineRule="auto"/>
      <w:jc w:val="both"/>
    </w:pPr>
    <w:rPr>
      <w:rFonts w:ascii="Arial" w:hAnsi="Arial" w:cs="宋体"/>
      <w:kern w:val="2"/>
      <w:sz w:val="24"/>
      <w:szCs w:val="20"/>
    </w:rPr>
  </w:style>
  <w:style w:type="paragraph" w:customStyle="1" w:styleId="79">
    <w:name w:val="首行缩进"/>
    <w:basedOn w:val="1"/>
    <w:autoRedefine/>
    <w:qFormat/>
    <w:uiPriority w:val="0"/>
    <w:pPr>
      <w:widowControl w:val="0"/>
      <w:adjustRightInd/>
      <w:snapToGrid/>
      <w:spacing w:after="0"/>
      <w:ind w:firstLine="480" w:firstLineChars="200"/>
      <w:jc w:val="both"/>
    </w:pPr>
    <w:rPr>
      <w:rFonts w:ascii="Times New Roman" w:hAnsi="Times New Roman"/>
      <w:kern w:val="2"/>
      <w:sz w:val="21"/>
      <w:szCs w:val="24"/>
      <w:lang w:val="zh-CN"/>
    </w:rPr>
  </w:style>
  <w:style w:type="paragraph" w:customStyle="1" w:styleId="80">
    <w:name w:val="普通(网站) Char"/>
    <w:basedOn w:val="1"/>
    <w:autoRedefine/>
    <w:qFormat/>
    <w:uiPriority w:val="99"/>
    <w:pPr>
      <w:adjustRightInd/>
      <w:snapToGrid/>
      <w:spacing w:before="100" w:beforeAutospacing="1" w:after="100" w:afterAutospacing="1"/>
    </w:pPr>
    <w:rPr>
      <w:rFonts w:ascii="宋体" w:hAnsi="宋体" w:cs="宋体"/>
      <w:sz w:val="24"/>
    </w:rPr>
  </w:style>
  <w:style w:type="paragraph" w:customStyle="1" w:styleId="81">
    <w:name w:val="BodyText1I2"/>
    <w:basedOn w:val="82"/>
    <w:autoRedefine/>
    <w:qFormat/>
    <w:uiPriority w:val="0"/>
    <w:pPr>
      <w:ind w:firstLine="420" w:firstLineChars="200"/>
    </w:pPr>
  </w:style>
  <w:style w:type="paragraph" w:customStyle="1" w:styleId="82">
    <w:name w:val="BodyTextIndent"/>
    <w:basedOn w:val="1"/>
    <w:next w:val="83"/>
    <w:autoRedefine/>
    <w:qFormat/>
    <w:uiPriority w:val="0"/>
    <w:pPr>
      <w:ind w:firstLine="480"/>
      <w:jc w:val="both"/>
      <w:textAlignment w:val="baseline"/>
    </w:pPr>
    <w:rPr>
      <w:rFonts w:eastAsia="楷体_GB2312"/>
      <w:kern w:val="2"/>
      <w:sz w:val="24"/>
    </w:rPr>
  </w:style>
  <w:style w:type="paragraph" w:customStyle="1" w:styleId="83">
    <w:name w:val="EnvelopeReturn"/>
    <w:basedOn w:val="1"/>
    <w:autoRedefine/>
    <w:qFormat/>
    <w:uiPriority w:val="0"/>
    <w:pPr>
      <w:jc w:val="both"/>
      <w:textAlignment w:val="baseline"/>
    </w:pPr>
    <w:rPr>
      <w:rFonts w:ascii="Arial" w:hAnsi="Arial" w:eastAsia="楷体_GB2312"/>
      <w:kern w:val="2"/>
      <w:sz w:val="26"/>
    </w:rPr>
  </w:style>
  <w:style w:type="paragraph" w:customStyle="1" w:styleId="84">
    <w:name w:val="列出段落1"/>
    <w:basedOn w:val="1"/>
    <w:autoRedefine/>
    <w:qFormat/>
    <w:uiPriority w:val="0"/>
    <w:pPr>
      <w:ind w:firstLine="200" w:firstLineChars="200"/>
    </w:pPr>
    <w:rPr>
      <w:rFonts w:ascii="Calibri" w:hAnsi="Calibri"/>
    </w:rPr>
  </w:style>
  <w:style w:type="character" w:customStyle="1" w:styleId="85">
    <w:name w:val="font41"/>
    <w:autoRedefine/>
    <w:qFormat/>
    <w:uiPriority w:val="0"/>
    <w:rPr>
      <w:rFonts w:hint="eastAsia" w:ascii="宋体" w:hAnsi="宋体" w:eastAsia="宋体" w:cs="宋体"/>
      <w:color w:val="000000"/>
      <w:sz w:val="20"/>
      <w:szCs w:val="20"/>
      <w:u w:val="none"/>
    </w:rPr>
  </w:style>
  <w:style w:type="character" w:customStyle="1" w:styleId="86">
    <w:name w:val="font11"/>
    <w:autoRedefine/>
    <w:qFormat/>
    <w:uiPriority w:val="0"/>
    <w:rPr>
      <w:rFonts w:hint="default" w:ascii="Times New Roman" w:hAnsi="Times New Roman" w:cs="Times New Roman"/>
      <w:color w:val="000000"/>
      <w:sz w:val="20"/>
      <w:szCs w:val="20"/>
      <w:u w:val="none"/>
    </w:rPr>
  </w:style>
  <w:style w:type="character" w:customStyle="1" w:styleId="87">
    <w:name w:val="font51"/>
    <w:autoRedefine/>
    <w:qFormat/>
    <w:uiPriority w:val="0"/>
    <w:rPr>
      <w:rFonts w:hint="default" w:ascii="Times New Roman" w:hAnsi="Times New Roman" w:cs="Times New Roman"/>
      <w:color w:val="000000"/>
      <w:sz w:val="20"/>
      <w:szCs w:val="20"/>
      <w:u w:val="none"/>
    </w:rPr>
  </w:style>
  <w:style w:type="paragraph" w:customStyle="1" w:styleId="88">
    <w:name w:val="paragraph"/>
    <w:basedOn w:val="1"/>
    <w:autoRedefine/>
    <w:qFormat/>
    <w:uiPriority w:val="0"/>
    <w:pPr>
      <w:spacing w:before="100" w:beforeAutospacing="1" w:after="100" w:afterAutospacing="1"/>
    </w:pPr>
    <w:rPr>
      <w:rFonts w:ascii="宋体" w:hAnsi="宋体" w:cs="宋体"/>
      <w:sz w:val="24"/>
      <w:szCs w:val="24"/>
    </w:rPr>
  </w:style>
  <w:style w:type="paragraph" w:customStyle="1" w:styleId="89">
    <w:name w:val="正文 A"/>
    <w:autoRedefine/>
    <w:qFormat/>
    <w:uiPriority w:val="0"/>
    <w:pPr>
      <w:widowControl w:val="0"/>
      <w:jc w:val="both"/>
    </w:pPr>
    <w:rPr>
      <w:rFonts w:ascii="Times New Roman" w:hAnsi="Times New Roman" w:eastAsia="Arial Unicode MS" w:cs="Arial Unicode MS"/>
      <w:color w:val="000000"/>
      <w:kern w:val="2"/>
      <w:sz w:val="21"/>
      <w:szCs w:val="21"/>
      <w:lang w:val="en-US" w:eastAsia="zh-CN" w:bidi="ar-SA"/>
    </w:rPr>
  </w:style>
  <w:style w:type="paragraph" w:customStyle="1" w:styleId="90">
    <w:name w:val="表格"/>
    <w:basedOn w:val="1"/>
    <w:qFormat/>
    <w:uiPriority w:val="0"/>
    <w:pPr>
      <w:spacing w:after="0" w:line="460" w:lineRule="exact"/>
    </w:pPr>
    <w:rPr>
      <w:rFonts w:hint="eastAsia" w:ascii="宋体" w:hAnsi="宋体" w:cs="宋体"/>
      <w:spacing w:val="7"/>
      <w:sz w:val="24"/>
      <w:szCs w:val="28"/>
    </w:rPr>
  </w:style>
  <w:style w:type="paragraph" w:customStyle="1" w:styleId="91">
    <w:name w:val="段"/>
    <w:next w:val="1"/>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92">
    <w:name w:val="null3"/>
    <w:hidden/>
    <w:qFormat/>
    <w:uiPriority w:val="0"/>
    <w:rPr>
      <w:rFonts w:hint="eastAsia" w:asciiTheme="minorHAnsi" w:hAnsiTheme="minorHAnsi" w:eastAsiaTheme="minorEastAsia" w:cstheme="minorBidi"/>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header" Target="head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9.jpeg"/><Relationship Id="rId16" Type="http://schemas.openxmlformats.org/officeDocument/2006/relationships/image" Target="media/image8.jpeg"/><Relationship Id="rId15" Type="http://schemas.openxmlformats.org/officeDocument/2006/relationships/image" Target="media/image7.jpe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jpe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26</Pages>
  <Words>9547</Words>
  <Characters>9978</Characters>
  <Lines>88</Lines>
  <Paragraphs>24</Paragraphs>
  <TotalTime>19</TotalTime>
  <ScaleCrop>false</ScaleCrop>
  <LinksUpToDate>false</LinksUpToDate>
  <CharactersWithSpaces>10798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2025-08-14T00:30:00Z</dcterms:created>
  <dc:creator>Administrator</dc:creator>
  <cp:lastModifiedBy>jessie</cp:lastModifiedBy>
  <cp:lastPrinted>2019-08-12T03:11:00Z</cp:lastPrinted>
  <dcterms:modified xsi:type="dcterms:W3CDTF">2026-06-03T08:46:20Z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9EB65ABF2C4D48B8B9C95383906F8B73_13</vt:lpwstr>
  </property>
  <property fmtid="{D5CDD505-2E9C-101B-9397-08002B2CF9AE}" pid="4" name="KSOTemplateDocerSaveRecord">
    <vt:lpwstr>eyJoZGlkIjoiMTY2YTExYjU4MWEzY2MzM2I4OTY2NWYxMWY5ZTNlMmIiLCJ1c2VySWQiOiI2Mzc4MTQzODgifQ==</vt:lpwstr>
  </property>
</Properties>
</file>