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B797F">
      <w:pPr>
        <w:spacing w:before="120" w:after="120" w:line="360" w:lineRule="auto"/>
        <w:ind w:firstLine="480"/>
        <w:jc w:val="center"/>
        <w:textAlignment w:val="baseline"/>
        <w:rPr>
          <w:rFonts w:hint="eastAsia" w:ascii="宋体" w:hAnsi="宋体" w:cs="宋体" w:eastAsiaTheme="minorEastAsia"/>
          <w:spacing w:val="7"/>
          <w:sz w:val="32"/>
          <w:szCs w:val="32"/>
          <w:lang w:val="en-US" w:eastAsia="zh-CN"/>
        </w:rPr>
      </w:pPr>
      <w:bookmarkStart w:id="0" w:name="OLE_LINK4"/>
      <w:bookmarkStart w:id="1" w:name="OLE_LINK3"/>
      <w:r>
        <w:rPr>
          <w:rFonts w:hint="eastAsia" w:ascii="宋体" w:hAnsi="宋体" w:cs="宋体"/>
          <w:b/>
          <w:color w:val="333333"/>
          <w:spacing w:val="7"/>
          <w:sz w:val="32"/>
          <w:szCs w:val="32"/>
        </w:rPr>
        <w:t>江苏商贸职业学院EPS应急电源电池更换及主机检修调试项目</w:t>
      </w:r>
      <w:bookmarkEnd w:id="0"/>
      <w:bookmarkEnd w:id="1"/>
      <w:r>
        <w:rPr>
          <w:rFonts w:hint="eastAsia" w:ascii="宋体" w:hAnsi="宋体" w:cs="宋体"/>
          <w:b/>
          <w:color w:val="333333"/>
          <w:spacing w:val="7"/>
          <w:sz w:val="32"/>
          <w:szCs w:val="32"/>
          <w:lang w:val="en-US" w:eastAsia="zh-CN"/>
        </w:rPr>
        <w:t>更正公告</w:t>
      </w:r>
    </w:p>
    <w:p w14:paraId="608BBA38">
      <w:pPr>
        <w:pStyle w:val="9"/>
        <w:widowControl/>
        <w:spacing w:beforeAutospacing="0" w:after="76" w:afterAutospacing="0" w:line="460" w:lineRule="exact"/>
        <w:ind w:firstLine="562" w:firstLineChars="200"/>
        <w:rPr>
          <w:rFonts w:ascii="宋体" w:hAnsi="宋体" w:eastAsia="宋体" w:cs="宋体"/>
          <w:b/>
          <w:bCs/>
          <w:sz w:val="28"/>
          <w:szCs w:val="28"/>
        </w:rPr>
      </w:pPr>
      <w:r>
        <w:rPr>
          <w:rFonts w:hint="eastAsia" w:ascii="宋体" w:hAnsi="宋体" w:eastAsia="宋体" w:cs="宋体"/>
          <w:b/>
          <w:bCs/>
          <w:color w:val="333333"/>
          <w:sz w:val="28"/>
          <w:szCs w:val="28"/>
        </w:rPr>
        <w:t>一、项目基本情况</w:t>
      </w:r>
    </w:p>
    <w:p w14:paraId="1AD45668">
      <w:pPr>
        <w:snapToGrid w:val="0"/>
        <w:spacing w:line="460" w:lineRule="exact"/>
        <w:ind w:firstLine="560" w:firstLineChars="200"/>
        <w:jc w:val="left"/>
        <w:rPr>
          <w:rFonts w:ascii="宋体" w:hAnsi="宋体" w:eastAsia="宋体" w:cs="宋体"/>
          <w:sz w:val="28"/>
          <w:szCs w:val="28"/>
        </w:rPr>
      </w:pPr>
      <w:r>
        <w:rPr>
          <w:rFonts w:hint="eastAsia" w:ascii="宋体" w:hAnsi="宋体" w:eastAsia="宋体" w:cs="宋体"/>
          <w:color w:val="333333"/>
          <w:sz w:val="28"/>
          <w:szCs w:val="28"/>
        </w:rPr>
        <w:t>原公告的招标文件编号：</w:t>
      </w:r>
      <w:r>
        <w:rPr>
          <w:rFonts w:hint="eastAsia" w:ascii="宋体" w:hAnsi="宋体" w:cs="宋体"/>
          <w:color w:val="000000"/>
          <w:sz w:val="32"/>
          <w:szCs w:val="32"/>
        </w:rPr>
        <w:t>JSSYCG20251017063</w:t>
      </w:r>
    </w:p>
    <w:p w14:paraId="32E2E2E5">
      <w:pPr>
        <w:spacing w:before="120" w:after="120" w:line="360" w:lineRule="auto"/>
        <w:ind w:firstLine="480"/>
        <w:jc w:val="left"/>
        <w:textAlignment w:val="baseline"/>
        <w:rPr>
          <w:rFonts w:cs="宋体" w:asciiTheme="minorEastAsia" w:hAnsiTheme="minorEastAsia"/>
          <w:spacing w:val="7"/>
          <w:sz w:val="28"/>
          <w:szCs w:val="28"/>
        </w:rPr>
      </w:pPr>
      <w:r>
        <w:rPr>
          <w:rFonts w:hint="eastAsia" w:ascii="宋体" w:hAnsi="宋体" w:eastAsia="宋体" w:cs="宋体"/>
          <w:color w:val="333333"/>
          <w:sz w:val="28"/>
          <w:szCs w:val="28"/>
        </w:rPr>
        <w:t>原公告的招标项目名称：</w:t>
      </w:r>
      <w:r>
        <w:rPr>
          <w:rFonts w:hint="eastAsia" w:cs="宋体" w:asciiTheme="minorEastAsia" w:hAnsiTheme="minorEastAsia"/>
          <w:color w:val="333333"/>
          <w:spacing w:val="7"/>
          <w:sz w:val="28"/>
          <w:szCs w:val="28"/>
        </w:rPr>
        <w:t>江苏商贸职业学院EPS应急电源电池更换及主机检修调试项目</w:t>
      </w:r>
    </w:p>
    <w:p w14:paraId="172AB487">
      <w:pPr>
        <w:snapToGrid w:val="0"/>
        <w:spacing w:line="460" w:lineRule="exact"/>
        <w:ind w:firstLine="560" w:firstLineChars="200"/>
        <w:jc w:val="left"/>
        <w:rPr>
          <w:rFonts w:ascii="宋体" w:hAnsi="宋体" w:eastAsia="宋体" w:cs="宋体"/>
          <w:sz w:val="28"/>
          <w:szCs w:val="28"/>
        </w:rPr>
      </w:pPr>
      <w:r>
        <w:rPr>
          <w:rFonts w:hint="eastAsia" w:ascii="宋体" w:hAnsi="宋体" w:eastAsia="宋体" w:cs="宋体"/>
          <w:color w:val="333333"/>
          <w:sz w:val="28"/>
          <w:szCs w:val="28"/>
        </w:rPr>
        <w:t>首次公告日期：2025年</w:t>
      </w:r>
      <w:r>
        <w:rPr>
          <w:rFonts w:ascii="宋体" w:hAnsi="宋体" w:eastAsia="宋体" w:cs="宋体"/>
          <w:color w:val="333333"/>
          <w:sz w:val="28"/>
          <w:szCs w:val="28"/>
        </w:rPr>
        <w:t>10</w:t>
      </w:r>
      <w:r>
        <w:rPr>
          <w:rFonts w:hint="eastAsia" w:ascii="宋体" w:hAnsi="宋体" w:eastAsia="宋体" w:cs="宋体"/>
          <w:color w:val="333333"/>
          <w:sz w:val="28"/>
          <w:szCs w:val="28"/>
        </w:rPr>
        <w:t>月2</w:t>
      </w:r>
      <w:r>
        <w:rPr>
          <w:rFonts w:hint="eastAsia" w:ascii="宋体" w:hAnsi="宋体" w:eastAsia="宋体" w:cs="宋体"/>
          <w:color w:val="333333"/>
          <w:sz w:val="28"/>
          <w:szCs w:val="28"/>
          <w:lang w:val="en-US" w:eastAsia="zh-CN"/>
        </w:rPr>
        <w:t>2</w:t>
      </w:r>
      <w:r>
        <w:rPr>
          <w:rFonts w:hint="eastAsia" w:ascii="宋体" w:hAnsi="宋体" w:eastAsia="宋体" w:cs="宋体"/>
          <w:color w:val="333333"/>
          <w:sz w:val="28"/>
          <w:szCs w:val="28"/>
        </w:rPr>
        <w:t>日　</w:t>
      </w:r>
    </w:p>
    <w:p w14:paraId="427EB2D1">
      <w:pPr>
        <w:pStyle w:val="9"/>
        <w:widowControl/>
        <w:spacing w:beforeAutospacing="0" w:after="76" w:afterAutospacing="0" w:line="460" w:lineRule="exact"/>
        <w:ind w:firstLine="565" w:firstLineChars="201"/>
        <w:rPr>
          <w:rFonts w:ascii="宋体" w:hAnsi="宋体" w:eastAsia="宋体" w:cs="宋体"/>
          <w:b/>
          <w:bCs/>
          <w:sz w:val="28"/>
          <w:szCs w:val="28"/>
        </w:rPr>
      </w:pPr>
      <w:r>
        <w:rPr>
          <w:rFonts w:hint="eastAsia" w:ascii="宋体" w:hAnsi="宋体" w:eastAsia="宋体" w:cs="宋体"/>
          <w:b/>
          <w:bCs/>
          <w:color w:val="333333"/>
          <w:sz w:val="28"/>
          <w:szCs w:val="28"/>
        </w:rPr>
        <w:t>二、更正信息</w:t>
      </w:r>
    </w:p>
    <w:p w14:paraId="5C7D5F65">
      <w:pPr>
        <w:pStyle w:val="9"/>
        <w:widowControl/>
        <w:spacing w:beforeAutospacing="0" w:after="76" w:afterAutospacing="0" w:line="460" w:lineRule="exact"/>
        <w:ind w:firstLine="560" w:firstLineChars="200"/>
        <w:rPr>
          <w:rFonts w:ascii="宋体" w:hAnsi="宋体" w:eastAsia="宋体" w:cs="宋体"/>
          <w:sz w:val="28"/>
          <w:szCs w:val="28"/>
        </w:rPr>
      </w:pPr>
      <w:r>
        <w:rPr>
          <w:rFonts w:hint="eastAsia" w:ascii="宋体" w:hAnsi="宋体" w:eastAsia="宋体" w:cs="宋体"/>
          <w:color w:val="333333"/>
          <w:sz w:val="28"/>
          <w:szCs w:val="28"/>
        </w:rPr>
        <w:t>更正事项：</w:t>
      </w:r>
      <w:r>
        <w:rPr>
          <w:rFonts w:hint="eastAsia" w:ascii="宋体" w:hAnsi="宋体" w:eastAsia="宋体" w:cs="宋体"/>
          <w:color w:val="333333"/>
          <w:sz w:val="28"/>
          <w:szCs w:val="28"/>
        </w:rPr>
        <w:sym w:font="Wingdings 2" w:char="00A3"/>
      </w:r>
      <w:r>
        <w:rPr>
          <w:rFonts w:hint="eastAsia" w:ascii="宋体" w:hAnsi="宋体" w:eastAsia="宋体" w:cs="宋体"/>
          <w:color w:val="333333"/>
          <w:sz w:val="28"/>
          <w:szCs w:val="28"/>
        </w:rPr>
        <w:t xml:space="preserve">招标公告 ☑招标文件 </w:t>
      </w:r>
      <w:r>
        <w:rPr>
          <w:rFonts w:hint="eastAsia" w:ascii="宋体" w:hAnsi="宋体" w:eastAsia="宋体" w:cs="宋体"/>
          <w:color w:val="333333"/>
          <w:sz w:val="28"/>
          <w:szCs w:val="28"/>
        </w:rPr>
        <w:sym w:font="Wingdings 2" w:char="00A3"/>
      </w:r>
      <w:r>
        <w:rPr>
          <w:rFonts w:hint="eastAsia" w:ascii="宋体" w:hAnsi="宋体" w:eastAsia="宋体" w:cs="宋体"/>
          <w:color w:val="333333"/>
          <w:sz w:val="28"/>
          <w:szCs w:val="28"/>
        </w:rPr>
        <w:t>中标结果</w:t>
      </w:r>
    </w:p>
    <w:p w14:paraId="0470ACED">
      <w:pPr>
        <w:pStyle w:val="9"/>
        <w:widowControl/>
        <w:spacing w:beforeAutospacing="0" w:after="76" w:afterAutospacing="0" w:line="460" w:lineRule="exact"/>
        <w:ind w:firstLine="560" w:firstLineChars="200"/>
        <w:rPr>
          <w:rFonts w:ascii="宋体" w:hAnsi="宋体" w:eastAsia="宋体" w:cs="宋体"/>
          <w:color w:val="333333"/>
          <w:sz w:val="28"/>
          <w:szCs w:val="28"/>
        </w:rPr>
      </w:pPr>
      <w:r>
        <w:rPr>
          <w:rFonts w:hint="eastAsia" w:ascii="宋体" w:hAnsi="宋体" w:eastAsia="宋体" w:cs="宋体"/>
          <w:color w:val="333333"/>
          <w:sz w:val="28"/>
          <w:szCs w:val="28"/>
        </w:rPr>
        <w:t>更正内容：</w:t>
      </w:r>
    </w:p>
    <w:p w14:paraId="45364540">
      <w:pPr>
        <w:adjustRightInd w:val="0"/>
        <w:snapToGrid w:val="0"/>
        <w:spacing w:line="360" w:lineRule="auto"/>
        <w:ind w:firstLine="560" w:firstLineChars="200"/>
        <w:rPr>
          <w:rFonts w:ascii="宋体" w:hAnsi="宋体" w:eastAsia="宋体" w:cs="宋体"/>
          <w:color w:val="333333"/>
          <w:sz w:val="28"/>
          <w:szCs w:val="28"/>
        </w:rPr>
      </w:pPr>
      <w:r>
        <w:rPr>
          <w:rFonts w:hint="eastAsia" w:ascii="宋体" w:hAnsi="宋体" w:eastAsia="宋体" w:cs="宋体"/>
          <w:color w:val="333333"/>
          <w:sz w:val="28"/>
          <w:szCs w:val="28"/>
        </w:rPr>
        <w:t>项目清单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616"/>
        <w:gridCol w:w="6138"/>
      </w:tblGrid>
      <w:tr w14:paraId="12C0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14:paraId="353732E0">
            <w:pPr>
              <w:spacing w:line="460" w:lineRule="exact"/>
              <w:rPr>
                <w:rFonts w:ascii="宋体" w:hAnsi="宋体"/>
                <w:b/>
                <w:bCs/>
                <w:sz w:val="28"/>
                <w:szCs w:val="28"/>
              </w:rPr>
            </w:pPr>
            <w:bookmarkStart w:id="2" w:name="_Hlk212027972"/>
            <w:r>
              <w:rPr>
                <w:rFonts w:hint="eastAsia" w:ascii="宋体" w:hAnsi="宋体"/>
                <w:b/>
                <w:bCs/>
                <w:sz w:val="28"/>
                <w:szCs w:val="28"/>
              </w:rPr>
              <w:t>序号</w:t>
            </w:r>
          </w:p>
        </w:tc>
        <w:tc>
          <w:tcPr>
            <w:tcW w:w="1616" w:type="dxa"/>
            <w:tcBorders>
              <w:top w:val="single" w:color="auto" w:sz="4" w:space="0"/>
              <w:left w:val="single" w:color="auto" w:sz="4" w:space="0"/>
              <w:bottom w:val="single" w:color="auto" w:sz="4" w:space="0"/>
              <w:right w:val="single" w:color="auto" w:sz="4" w:space="0"/>
            </w:tcBorders>
          </w:tcPr>
          <w:p w14:paraId="784C215A">
            <w:pPr>
              <w:spacing w:line="460" w:lineRule="exact"/>
              <w:jc w:val="center"/>
              <w:rPr>
                <w:rFonts w:ascii="宋体" w:hAnsi="宋体"/>
                <w:b/>
                <w:bCs/>
                <w:sz w:val="28"/>
                <w:szCs w:val="28"/>
              </w:rPr>
            </w:pPr>
            <w:r>
              <w:rPr>
                <w:rFonts w:hint="eastAsia" w:ascii="宋体" w:hAnsi="宋体"/>
                <w:b/>
                <w:bCs/>
                <w:sz w:val="28"/>
                <w:szCs w:val="28"/>
              </w:rPr>
              <w:t>设备名称</w:t>
            </w:r>
          </w:p>
        </w:tc>
        <w:tc>
          <w:tcPr>
            <w:tcW w:w="6138" w:type="dxa"/>
            <w:tcBorders>
              <w:top w:val="single" w:color="auto" w:sz="4" w:space="0"/>
              <w:left w:val="single" w:color="auto" w:sz="4" w:space="0"/>
              <w:bottom w:val="single" w:color="auto" w:sz="4" w:space="0"/>
              <w:right w:val="single" w:color="auto" w:sz="4" w:space="0"/>
            </w:tcBorders>
          </w:tcPr>
          <w:p w14:paraId="4E14EA87">
            <w:pPr>
              <w:spacing w:line="460" w:lineRule="exact"/>
              <w:jc w:val="center"/>
              <w:rPr>
                <w:rFonts w:ascii="宋体" w:hAnsi="宋体"/>
                <w:b/>
                <w:bCs/>
                <w:sz w:val="28"/>
                <w:szCs w:val="28"/>
              </w:rPr>
            </w:pPr>
            <w:r>
              <w:rPr>
                <w:rFonts w:hint="eastAsia" w:ascii="宋体" w:hAnsi="宋体"/>
                <w:b/>
                <w:bCs/>
                <w:sz w:val="28"/>
                <w:szCs w:val="28"/>
              </w:rPr>
              <w:t>参数及要求</w:t>
            </w:r>
          </w:p>
        </w:tc>
      </w:tr>
      <w:tr w14:paraId="3B16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0ABBCA">
            <w:pPr>
              <w:spacing w:line="460" w:lineRule="exact"/>
              <w:jc w:val="center"/>
              <w:rPr>
                <w:rFonts w:ascii="宋体" w:hAnsi="宋体"/>
                <w:sz w:val="28"/>
                <w:szCs w:val="28"/>
              </w:rPr>
            </w:pPr>
            <w:r>
              <w:rPr>
                <w:rFonts w:hint="eastAsia" w:ascii="宋体" w:hAnsi="宋体"/>
                <w:sz w:val="28"/>
                <w:szCs w:val="28"/>
              </w:rPr>
              <w:t>1</w:t>
            </w:r>
          </w:p>
        </w:tc>
        <w:tc>
          <w:tcPr>
            <w:tcW w:w="1616" w:type="dxa"/>
            <w:tcBorders>
              <w:top w:val="single" w:color="auto" w:sz="4" w:space="0"/>
              <w:left w:val="single" w:color="auto" w:sz="4" w:space="0"/>
              <w:bottom w:val="single" w:color="auto" w:sz="4" w:space="0"/>
              <w:right w:val="single" w:color="auto" w:sz="4" w:space="0"/>
            </w:tcBorders>
            <w:vAlign w:val="center"/>
          </w:tcPr>
          <w:p w14:paraId="2CE992C1">
            <w:pPr>
              <w:spacing w:line="460" w:lineRule="exact"/>
              <w:jc w:val="center"/>
              <w:rPr>
                <w:rFonts w:ascii="宋体" w:hAnsi="宋体"/>
                <w:sz w:val="28"/>
                <w:szCs w:val="28"/>
              </w:rPr>
            </w:pPr>
            <w:bookmarkStart w:id="3" w:name="OLE_LINK7"/>
            <w:bookmarkStart w:id="4" w:name="OLE_LINK8"/>
            <w:r>
              <w:rPr>
                <w:rFonts w:hint="eastAsia" w:ascii="宋体" w:hAnsi="宋体"/>
                <w:sz w:val="28"/>
                <w:szCs w:val="28"/>
              </w:rPr>
              <w:t>蓄电池12V系列</w:t>
            </w:r>
            <w:bookmarkEnd w:id="3"/>
            <w:bookmarkEnd w:id="4"/>
            <w:r>
              <w:rPr>
                <w:rFonts w:hint="eastAsia" w:ascii="宋体" w:hAnsi="宋体"/>
                <w:sz w:val="28"/>
                <w:szCs w:val="28"/>
              </w:rPr>
              <w:t>（12V/18ah（80节）、12V/26ah（18节）、12V/33ah（9节）、12V/40ah（58节）、12V/55ah（156节））</w:t>
            </w:r>
          </w:p>
        </w:tc>
        <w:tc>
          <w:tcPr>
            <w:tcW w:w="6138" w:type="dxa"/>
            <w:tcBorders>
              <w:top w:val="single" w:color="auto" w:sz="4" w:space="0"/>
              <w:left w:val="single" w:color="auto" w:sz="4" w:space="0"/>
              <w:bottom w:val="single" w:color="auto" w:sz="4" w:space="0"/>
              <w:right w:val="single" w:color="auto" w:sz="4" w:space="0"/>
            </w:tcBorders>
          </w:tcPr>
          <w:p w14:paraId="4647E400">
            <w:pPr>
              <w:spacing w:line="460" w:lineRule="exact"/>
              <w:rPr>
                <w:rFonts w:ascii="宋体" w:hAnsi="宋体"/>
                <w:sz w:val="28"/>
                <w:szCs w:val="28"/>
              </w:rPr>
            </w:pPr>
            <w:r>
              <w:rPr>
                <w:rFonts w:hint="eastAsia" w:ascii="宋体" w:hAnsi="宋体"/>
                <w:sz w:val="28"/>
                <w:szCs w:val="28"/>
              </w:rPr>
              <w:t>1.蓄电池类型为全新铅酸阀控免维护蓄电池，单体电压为12V，本次采用多节密封铅酸免维护电池。</w:t>
            </w:r>
          </w:p>
          <w:p w14:paraId="3B3E3836">
            <w:pPr>
              <w:spacing w:line="460" w:lineRule="exact"/>
              <w:rPr>
                <w:rFonts w:ascii="宋体" w:hAnsi="宋体"/>
                <w:sz w:val="28"/>
                <w:szCs w:val="28"/>
              </w:rPr>
            </w:pPr>
            <w:r>
              <w:rPr>
                <w:rFonts w:hint="eastAsia" w:ascii="宋体" w:hAnsi="宋体"/>
                <w:sz w:val="28"/>
                <w:szCs w:val="28"/>
              </w:rPr>
              <w:t>2.提供的蓄电池必须包含：电池、电池连接线、电池所需的全部连接材料。</w:t>
            </w:r>
          </w:p>
          <w:p w14:paraId="2965419D">
            <w:pPr>
              <w:spacing w:line="460" w:lineRule="exact"/>
              <w:rPr>
                <w:rFonts w:ascii="宋体" w:hAnsi="宋体"/>
                <w:sz w:val="28"/>
                <w:szCs w:val="28"/>
              </w:rPr>
            </w:pPr>
            <w:r>
              <w:rPr>
                <w:rFonts w:hint="eastAsia" w:ascii="宋体" w:hAnsi="宋体"/>
                <w:sz w:val="28"/>
                <w:szCs w:val="28"/>
              </w:rPr>
              <w:t>3.电池接线端子必须满足本次采购项目的电缆接线要求。</w:t>
            </w:r>
          </w:p>
          <w:p w14:paraId="58927F23">
            <w:pPr>
              <w:spacing w:line="460" w:lineRule="exact"/>
              <w:rPr>
                <w:rFonts w:ascii="宋体" w:hAnsi="宋体"/>
                <w:sz w:val="28"/>
                <w:szCs w:val="28"/>
              </w:rPr>
            </w:pPr>
            <w:r>
              <w:rPr>
                <w:rFonts w:hint="eastAsia" w:ascii="宋体" w:hAnsi="宋体"/>
                <w:sz w:val="28"/>
                <w:szCs w:val="28"/>
              </w:rPr>
              <w:t>4.安全性：蓄电池应能承受50kPa的正压或负压而不破裂、不开胶，压力释放后壳体无残余变形。</w:t>
            </w:r>
          </w:p>
          <w:p w14:paraId="499A3593">
            <w:pPr>
              <w:spacing w:line="460" w:lineRule="exact"/>
              <w:rPr>
                <w:rFonts w:ascii="宋体" w:hAnsi="宋体"/>
                <w:sz w:val="28"/>
                <w:szCs w:val="28"/>
              </w:rPr>
            </w:pPr>
            <w:r>
              <w:rPr>
                <w:rFonts w:hint="eastAsia" w:ascii="宋体" w:hAnsi="宋体"/>
                <w:sz w:val="28"/>
                <w:szCs w:val="28"/>
              </w:rPr>
              <w:t>5.防酸雾性能：电池在正常工作中应无酸雾溢出。</w:t>
            </w:r>
          </w:p>
          <w:p w14:paraId="1FC8B108">
            <w:pPr>
              <w:spacing w:line="460" w:lineRule="exact"/>
              <w:rPr>
                <w:rFonts w:ascii="宋体" w:hAnsi="宋体"/>
                <w:sz w:val="28"/>
                <w:szCs w:val="28"/>
              </w:rPr>
            </w:pPr>
            <w:r>
              <w:rPr>
                <w:rFonts w:hint="eastAsia" w:ascii="宋体" w:hAnsi="宋体"/>
                <w:sz w:val="28"/>
                <w:szCs w:val="28"/>
              </w:rPr>
              <w:t>6.安全阀要求：安全阀应有自动开启和自动关闭的性能，其开阀压应是1-49kPa，闭阀压应是1-49KP。</w:t>
            </w:r>
          </w:p>
          <w:p w14:paraId="0526AE92">
            <w:pPr>
              <w:spacing w:line="460" w:lineRule="exact"/>
              <w:rPr>
                <w:rFonts w:ascii="宋体" w:hAnsi="宋体"/>
                <w:sz w:val="28"/>
                <w:szCs w:val="28"/>
              </w:rPr>
            </w:pPr>
            <w:r>
              <w:rPr>
                <w:rFonts w:hint="eastAsia" w:ascii="宋体" w:hAnsi="宋体"/>
                <w:sz w:val="28"/>
                <w:szCs w:val="28"/>
              </w:rPr>
              <w:t>7.防爆性能：蓄电池在充电过程中遇有明火时内部不应被引爆。</w:t>
            </w:r>
          </w:p>
          <w:p w14:paraId="38A8791A">
            <w:pPr>
              <w:spacing w:line="460" w:lineRule="exact"/>
              <w:rPr>
                <w:rFonts w:ascii="宋体" w:hAnsi="宋体"/>
                <w:sz w:val="28"/>
                <w:szCs w:val="28"/>
              </w:rPr>
            </w:pPr>
            <w:r>
              <w:rPr>
                <w:rFonts w:hint="eastAsia" w:ascii="宋体" w:hAnsi="宋体"/>
                <w:sz w:val="28"/>
                <w:szCs w:val="28"/>
              </w:rPr>
              <w:t>8.蓄电池容量保存率：蓄电池静置28天后其容量保存率不低于98%。</w:t>
            </w:r>
          </w:p>
          <w:p w14:paraId="3E3CA930">
            <w:pPr>
              <w:spacing w:line="460" w:lineRule="exact"/>
              <w:rPr>
                <w:rFonts w:ascii="宋体" w:hAnsi="宋体"/>
                <w:sz w:val="28"/>
                <w:szCs w:val="28"/>
              </w:rPr>
            </w:pPr>
            <w:r>
              <w:rPr>
                <w:rFonts w:hint="eastAsia" w:ascii="宋体" w:hAnsi="宋体"/>
                <w:sz w:val="28"/>
                <w:szCs w:val="28"/>
              </w:rPr>
              <w:t>9.密封反应效率：蓄电池密封反应效率不低于97.5%。</w:t>
            </w:r>
          </w:p>
          <w:p w14:paraId="4DB73682">
            <w:pPr>
              <w:spacing w:line="460" w:lineRule="exact"/>
              <w:rPr>
                <w:rFonts w:ascii="宋体" w:hAnsi="宋体"/>
                <w:sz w:val="28"/>
                <w:szCs w:val="28"/>
              </w:rPr>
            </w:pPr>
            <w:r>
              <w:rPr>
                <w:rFonts w:hint="eastAsia" w:ascii="宋体" w:hAnsi="宋体"/>
                <w:sz w:val="28"/>
                <w:szCs w:val="28"/>
              </w:rPr>
              <w:t>10.蓄电池端电压的均衡性：浮充状态24h后，各电池之间的端电压差≤160mV。</w:t>
            </w:r>
          </w:p>
          <w:p w14:paraId="3884BF2D">
            <w:pPr>
              <w:spacing w:line="460" w:lineRule="exact"/>
              <w:rPr>
                <w:rFonts w:ascii="宋体" w:hAnsi="宋体"/>
                <w:sz w:val="28"/>
                <w:szCs w:val="28"/>
              </w:rPr>
            </w:pPr>
            <w:r>
              <w:rPr>
                <w:rFonts w:hint="eastAsia" w:ascii="宋体" w:hAnsi="宋体"/>
                <w:sz w:val="28"/>
                <w:szCs w:val="28"/>
              </w:rPr>
              <w:t>11.容量一致性：同组蓄电池组10h容量实验时，最大实际容量与最小实际容量差值≤5%。</w:t>
            </w:r>
          </w:p>
          <w:p w14:paraId="6721AC7D">
            <w:pPr>
              <w:spacing w:line="460" w:lineRule="exact"/>
              <w:rPr>
                <w:rFonts w:ascii="宋体" w:hAnsi="宋体"/>
                <w:sz w:val="28"/>
                <w:szCs w:val="28"/>
              </w:rPr>
            </w:pPr>
            <w:r>
              <w:rPr>
                <w:rFonts w:hint="eastAsia" w:ascii="宋体" w:hAnsi="宋体"/>
                <w:sz w:val="28"/>
                <w:szCs w:val="28"/>
              </w:rPr>
              <w:t>12.过度放电：蓄电池按YT/T 799-2010 7.21节规定的方法试验，容量恢复值不小于95%。</w:t>
            </w:r>
          </w:p>
          <w:p w14:paraId="3A745105">
            <w:pPr>
              <w:spacing w:line="460" w:lineRule="exact"/>
              <w:rPr>
                <w:rFonts w:ascii="宋体" w:hAnsi="宋体"/>
                <w:sz w:val="28"/>
                <w:szCs w:val="28"/>
              </w:rPr>
            </w:pPr>
            <w:r>
              <w:rPr>
                <w:rFonts w:hint="eastAsia" w:ascii="宋体" w:hAnsi="宋体"/>
                <w:sz w:val="28"/>
                <w:szCs w:val="28"/>
              </w:rPr>
              <w:t>13.蓄电池在环境温度-15℃～45℃条件下能正常工作。</w:t>
            </w:r>
          </w:p>
          <w:p w14:paraId="316CCD22">
            <w:pPr>
              <w:spacing w:line="460" w:lineRule="exact"/>
              <w:rPr>
                <w:rFonts w:ascii="宋体" w:hAnsi="宋体"/>
                <w:sz w:val="28"/>
                <w:szCs w:val="28"/>
              </w:rPr>
            </w:pPr>
            <w:r>
              <w:rPr>
                <w:rFonts w:hint="eastAsia" w:ascii="宋体" w:hAnsi="宋体"/>
                <w:sz w:val="28"/>
                <w:szCs w:val="28"/>
              </w:rPr>
              <w:t>14.蓄电池大电流放电：以30I10放电3min，极柱不熔断、内部汇流排不熔断，外观不出现异常。</w:t>
            </w:r>
          </w:p>
          <w:p w14:paraId="03D11C9D">
            <w:pPr>
              <w:spacing w:line="460" w:lineRule="exact"/>
              <w:rPr>
                <w:rFonts w:ascii="宋体" w:hAnsi="宋体"/>
                <w:sz w:val="28"/>
                <w:szCs w:val="28"/>
              </w:rPr>
            </w:pPr>
            <w:r>
              <w:rPr>
                <w:rFonts w:hint="eastAsia" w:ascii="宋体" w:hAnsi="宋体"/>
                <w:sz w:val="28"/>
                <w:szCs w:val="28"/>
              </w:rPr>
              <w:t>15.外观与结构：镀层牢固，漆面匀称，无剥落、锈蚀用裂痕等现象；电池表面平整，所有标牌、标记、文字符号应清晰、正确、整齐、牢固。</w:t>
            </w:r>
          </w:p>
          <w:p w14:paraId="7AD0DBE4">
            <w:pPr>
              <w:spacing w:line="460" w:lineRule="exact"/>
              <w:rPr>
                <w:rFonts w:ascii="宋体" w:hAnsi="宋体"/>
                <w:color w:val="000000" w:themeColor="text1"/>
                <w:sz w:val="28"/>
                <w:szCs w:val="28"/>
              </w:rPr>
            </w:pPr>
            <w:r>
              <w:rPr>
                <w:rFonts w:hint="eastAsia" w:ascii="宋体" w:hAnsi="宋体"/>
                <w:sz w:val="28"/>
                <w:szCs w:val="28"/>
              </w:rPr>
              <w:t>16.10HR放电容量第1次循环不低于标识容量的9</w:t>
            </w:r>
            <w:r>
              <w:rPr>
                <w:rFonts w:hint="eastAsia" w:ascii="宋体" w:hAnsi="宋体"/>
                <w:color w:val="000000" w:themeColor="text1"/>
                <w:sz w:val="28"/>
                <w:szCs w:val="28"/>
              </w:rPr>
              <w:t>5%, 第3次循环应达到标识容量的100%。</w:t>
            </w:r>
          </w:p>
          <w:p w14:paraId="5AA06BEC">
            <w:pPr>
              <w:spacing w:line="460" w:lineRule="exact"/>
              <w:rPr>
                <w:rFonts w:ascii="宋体" w:hAnsi="宋体"/>
                <w:b/>
                <w:color w:val="000000" w:themeColor="text1"/>
                <w:sz w:val="28"/>
                <w:szCs w:val="28"/>
              </w:rPr>
            </w:pPr>
            <w:r>
              <w:rPr>
                <w:rFonts w:hint="eastAsia" w:ascii="宋体" w:hAnsi="宋体"/>
                <w:b/>
                <w:color w:val="000000" w:themeColor="text1"/>
                <w:sz w:val="28"/>
                <w:szCs w:val="28"/>
              </w:rPr>
              <w:t>17.投标时供应商需提供蓄电池具有中国合格评定国家认可委员会（C</w:t>
            </w:r>
            <w:r>
              <w:rPr>
                <w:rFonts w:ascii="宋体" w:hAnsi="宋体"/>
                <w:b/>
                <w:color w:val="000000" w:themeColor="text1"/>
                <w:sz w:val="28"/>
                <w:szCs w:val="28"/>
              </w:rPr>
              <w:t>NAS</w:t>
            </w:r>
            <w:r>
              <w:rPr>
                <w:rFonts w:hint="eastAsia" w:ascii="宋体" w:hAnsi="宋体"/>
                <w:b/>
                <w:color w:val="000000" w:themeColor="text1"/>
                <w:sz w:val="28"/>
                <w:szCs w:val="28"/>
              </w:rPr>
              <w:t>）认可的检测机构出具的关于“</w:t>
            </w:r>
            <w:r>
              <w:rPr>
                <w:rFonts w:hint="eastAsia" w:ascii="宋体" w:hAnsi="宋体"/>
                <w:b/>
                <w:sz w:val="28"/>
                <w:szCs w:val="28"/>
              </w:rPr>
              <w:t>安全性</w:t>
            </w:r>
            <w:r>
              <w:rPr>
                <w:rFonts w:hint="eastAsia" w:ascii="宋体" w:hAnsi="宋体"/>
                <w:b/>
                <w:color w:val="000000" w:themeColor="text1"/>
                <w:sz w:val="28"/>
                <w:szCs w:val="28"/>
              </w:rPr>
              <w:t>”、“防火性”、“散热性”等方面相关证明材料。</w:t>
            </w:r>
          </w:p>
          <w:p w14:paraId="1084ED86">
            <w:pPr>
              <w:spacing w:line="460" w:lineRule="exact"/>
              <w:rPr>
                <w:rFonts w:ascii="宋体" w:hAnsi="宋体"/>
                <w:color w:val="auto"/>
                <w:sz w:val="28"/>
                <w:szCs w:val="28"/>
              </w:rPr>
            </w:pPr>
            <w:r>
              <w:rPr>
                <w:rFonts w:ascii="宋体" w:hAnsi="宋体"/>
                <w:color w:val="000000" w:themeColor="text1"/>
                <w:sz w:val="28"/>
                <w:szCs w:val="28"/>
              </w:rPr>
              <w:t>18</w:t>
            </w:r>
            <w:r>
              <w:rPr>
                <w:rFonts w:hint="eastAsia" w:ascii="宋体" w:hAnsi="宋体"/>
                <w:color w:val="000000" w:themeColor="text1"/>
                <w:sz w:val="28"/>
                <w:szCs w:val="28"/>
              </w:rPr>
              <w:t>.供应商</w:t>
            </w:r>
            <w:bookmarkStart w:id="5" w:name="OLE_LINK11"/>
            <w:bookmarkStart w:id="6" w:name="OLE_LINK10"/>
            <w:r>
              <w:rPr>
                <w:rFonts w:hint="eastAsia" w:ascii="宋体" w:hAnsi="宋体"/>
                <w:color w:val="auto"/>
                <w:sz w:val="28"/>
                <w:szCs w:val="28"/>
              </w:rPr>
              <w:t>中标后签订合同前</w:t>
            </w:r>
            <w:bookmarkEnd w:id="5"/>
            <w:bookmarkEnd w:id="6"/>
            <w:r>
              <w:rPr>
                <w:rFonts w:hint="eastAsia" w:ascii="宋体" w:hAnsi="宋体"/>
                <w:color w:val="auto"/>
                <w:sz w:val="28"/>
                <w:szCs w:val="28"/>
              </w:rPr>
              <w:t>需提供蓄电池生产厂家针对此项目出具的售后质保承诺函复印件（叁年原厂免费质保服务），并加盖原厂公章，否则视为放弃成交资格。</w:t>
            </w:r>
          </w:p>
          <w:p w14:paraId="6A9D59AA">
            <w:pPr>
              <w:spacing w:line="460" w:lineRule="exact"/>
              <w:rPr>
                <w:rFonts w:hint="eastAsia" w:ascii="宋体" w:hAnsi="宋体" w:eastAsiaTheme="minorEastAsia"/>
                <w:color w:val="000000" w:themeColor="text1"/>
                <w:sz w:val="28"/>
                <w:szCs w:val="28"/>
                <w:lang w:eastAsia="zh-CN"/>
              </w:rPr>
            </w:pPr>
            <w:r>
              <w:rPr>
                <w:rFonts w:ascii="宋体" w:hAnsi="宋体"/>
                <w:color w:val="auto"/>
                <w:sz w:val="28"/>
                <w:szCs w:val="28"/>
              </w:rPr>
              <w:t>19</w:t>
            </w:r>
            <w:r>
              <w:rPr>
                <w:rFonts w:hint="eastAsia" w:ascii="宋体" w:hAnsi="宋体"/>
                <w:color w:val="auto"/>
                <w:sz w:val="28"/>
                <w:szCs w:val="28"/>
              </w:rPr>
              <w:t>.供应商中标后签订合同前需提供蓄电池生产厂家针对此项目出具的项目授权函</w:t>
            </w:r>
            <w:r>
              <w:rPr>
                <w:rFonts w:hint="eastAsia" w:ascii="宋体" w:hAnsi="宋体"/>
                <w:color w:val="000000" w:themeColor="text1"/>
                <w:sz w:val="28"/>
                <w:szCs w:val="28"/>
              </w:rPr>
              <w:t>复印件，并加盖原厂公章</w:t>
            </w:r>
            <w:r>
              <w:rPr>
                <w:rFonts w:hint="eastAsia" w:ascii="宋体" w:hAnsi="宋体"/>
                <w:color w:val="000000" w:themeColor="text1"/>
                <w:sz w:val="28"/>
                <w:szCs w:val="28"/>
                <w:lang w:eastAsia="zh-CN"/>
              </w:rPr>
              <w:t>。</w:t>
            </w:r>
          </w:p>
          <w:p w14:paraId="42C38F68">
            <w:pPr>
              <w:spacing w:line="460" w:lineRule="exact"/>
              <w:rPr>
                <w:rFonts w:ascii="宋体" w:hAnsi="宋体"/>
                <w:color w:val="000000" w:themeColor="text1"/>
                <w:sz w:val="28"/>
                <w:szCs w:val="28"/>
              </w:rPr>
            </w:pPr>
            <w:r>
              <w:rPr>
                <w:rFonts w:ascii="宋体" w:hAnsi="宋体"/>
                <w:color w:val="000000" w:themeColor="text1"/>
                <w:sz w:val="28"/>
                <w:szCs w:val="28"/>
              </w:rPr>
              <w:t>20</w:t>
            </w:r>
            <w:r>
              <w:rPr>
                <w:rFonts w:hint="eastAsia" w:ascii="宋体" w:hAnsi="宋体"/>
                <w:color w:val="000000" w:themeColor="text1"/>
                <w:sz w:val="28"/>
                <w:szCs w:val="28"/>
              </w:rPr>
              <w:t>.辅料符合国家标准。原废旧电池由成交人回收、规范环保处理。相关费用包含在投标报价内。</w:t>
            </w:r>
          </w:p>
        </w:tc>
      </w:tr>
      <w:tr w14:paraId="2DDD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3DAD1C">
            <w:pPr>
              <w:spacing w:line="460" w:lineRule="exact"/>
              <w:jc w:val="center"/>
              <w:rPr>
                <w:rFonts w:ascii="宋体" w:hAnsi="宋体"/>
                <w:sz w:val="28"/>
                <w:szCs w:val="28"/>
              </w:rPr>
            </w:pPr>
            <w:r>
              <w:rPr>
                <w:rFonts w:hint="eastAsia" w:ascii="宋体" w:hAnsi="宋体"/>
                <w:sz w:val="28"/>
                <w:szCs w:val="28"/>
              </w:rPr>
              <w:t>2</w:t>
            </w:r>
          </w:p>
        </w:tc>
        <w:tc>
          <w:tcPr>
            <w:tcW w:w="1616" w:type="dxa"/>
            <w:tcBorders>
              <w:top w:val="single" w:color="auto" w:sz="4" w:space="0"/>
              <w:left w:val="single" w:color="auto" w:sz="4" w:space="0"/>
              <w:bottom w:val="single" w:color="auto" w:sz="4" w:space="0"/>
              <w:right w:val="single" w:color="auto" w:sz="4" w:space="0"/>
            </w:tcBorders>
            <w:vAlign w:val="center"/>
          </w:tcPr>
          <w:p w14:paraId="54022C82">
            <w:pPr>
              <w:spacing w:line="460" w:lineRule="exact"/>
              <w:rPr>
                <w:rFonts w:ascii="宋体" w:hAnsi="宋体"/>
                <w:sz w:val="28"/>
                <w:szCs w:val="28"/>
              </w:rPr>
            </w:pPr>
            <w:r>
              <w:rPr>
                <w:rFonts w:hint="eastAsia" w:ascii="宋体" w:hAnsi="宋体"/>
                <w:sz w:val="28"/>
                <w:szCs w:val="28"/>
              </w:rPr>
              <w:t>调试安装</w:t>
            </w:r>
          </w:p>
        </w:tc>
        <w:tc>
          <w:tcPr>
            <w:tcW w:w="6138" w:type="dxa"/>
            <w:tcBorders>
              <w:top w:val="single" w:color="auto" w:sz="4" w:space="0"/>
              <w:left w:val="single" w:color="auto" w:sz="4" w:space="0"/>
              <w:bottom w:val="single" w:color="auto" w:sz="4" w:space="0"/>
              <w:right w:val="single" w:color="auto" w:sz="4" w:space="0"/>
            </w:tcBorders>
          </w:tcPr>
          <w:p w14:paraId="37E574F0">
            <w:pPr>
              <w:pStyle w:val="14"/>
              <w:spacing w:line="460" w:lineRule="exact"/>
              <w:ind w:firstLine="0" w:firstLineChars="0"/>
              <w:rPr>
                <w:rFonts w:ascii="宋体" w:hAnsi="宋体"/>
                <w:sz w:val="28"/>
                <w:szCs w:val="28"/>
              </w:rPr>
            </w:pPr>
            <w:r>
              <w:rPr>
                <w:rFonts w:hint="eastAsia" w:ascii="宋体" w:hAnsi="宋体"/>
                <w:sz w:val="28"/>
                <w:szCs w:val="28"/>
              </w:rPr>
              <w:t>负责废旧电池拆除、回收</w:t>
            </w:r>
          </w:p>
          <w:p w14:paraId="09168188">
            <w:pPr>
              <w:pStyle w:val="14"/>
              <w:spacing w:line="460" w:lineRule="exact"/>
              <w:ind w:firstLine="0" w:firstLineChars="0"/>
              <w:rPr>
                <w:rFonts w:ascii="宋体" w:hAnsi="宋体"/>
                <w:sz w:val="28"/>
                <w:szCs w:val="28"/>
              </w:rPr>
            </w:pPr>
            <w:r>
              <w:rPr>
                <w:rFonts w:hint="eastAsia" w:ascii="宋体" w:hAnsi="宋体"/>
                <w:sz w:val="28"/>
                <w:szCs w:val="28"/>
              </w:rPr>
              <w:t>EPS箱主机检修</w:t>
            </w:r>
          </w:p>
          <w:p w14:paraId="2D39E42E">
            <w:pPr>
              <w:pStyle w:val="14"/>
              <w:spacing w:line="460" w:lineRule="exact"/>
              <w:ind w:firstLine="0" w:firstLineChars="0"/>
              <w:rPr>
                <w:rFonts w:ascii="宋体" w:hAnsi="宋体"/>
                <w:sz w:val="28"/>
                <w:szCs w:val="28"/>
              </w:rPr>
            </w:pPr>
            <w:r>
              <w:rPr>
                <w:rFonts w:hint="eastAsia" w:ascii="宋体" w:hAnsi="宋体"/>
                <w:sz w:val="28"/>
                <w:szCs w:val="28"/>
              </w:rPr>
              <w:t>负责新电池安装调试、确保正常使用。</w:t>
            </w:r>
          </w:p>
          <w:p w14:paraId="7670F417">
            <w:pPr>
              <w:pStyle w:val="14"/>
              <w:spacing w:line="460" w:lineRule="exact"/>
              <w:ind w:firstLine="0" w:firstLineChars="0"/>
              <w:rPr>
                <w:rFonts w:ascii="宋体" w:hAnsi="宋体"/>
                <w:kern w:val="2"/>
                <w:sz w:val="28"/>
                <w:szCs w:val="28"/>
              </w:rPr>
            </w:pPr>
            <w:r>
              <w:rPr>
                <w:rFonts w:hint="eastAsia" w:ascii="宋体" w:hAnsi="宋体"/>
                <w:sz w:val="28"/>
                <w:szCs w:val="28"/>
              </w:rPr>
              <w:t>安装调试交付日起算，质保期三年。</w:t>
            </w:r>
          </w:p>
        </w:tc>
      </w:tr>
      <w:bookmarkEnd w:id="2"/>
    </w:tbl>
    <w:p w14:paraId="0E26E7D2">
      <w:pPr>
        <w:pStyle w:val="2"/>
      </w:pPr>
    </w:p>
    <w:p w14:paraId="451C4808">
      <w:pPr>
        <w:pStyle w:val="9"/>
        <w:widowControl/>
        <w:spacing w:beforeAutospacing="0" w:after="76" w:afterAutospacing="0" w:line="460" w:lineRule="exact"/>
        <w:ind w:firstLine="560" w:firstLineChars="200"/>
        <w:rPr>
          <w:rFonts w:ascii="仿宋" w:hAnsi="仿宋" w:eastAsia="仿宋" w:cs="仿宋"/>
          <w:color w:val="333333"/>
          <w:sz w:val="28"/>
          <w:szCs w:val="28"/>
          <w:u w:val="single"/>
        </w:rPr>
      </w:pPr>
      <w:r>
        <w:rPr>
          <w:rFonts w:hint="eastAsia" w:ascii="仿宋" w:hAnsi="仿宋" w:eastAsia="仿宋" w:cs="仿宋"/>
          <w:color w:val="333333"/>
          <w:sz w:val="28"/>
          <w:szCs w:val="28"/>
        </w:rPr>
        <w:t>更正日期：</w:t>
      </w:r>
      <w:r>
        <w:rPr>
          <w:rFonts w:hint="eastAsia" w:ascii="仿宋" w:hAnsi="仿宋" w:eastAsia="仿宋" w:cs="仿宋"/>
          <w:color w:val="333333"/>
          <w:sz w:val="28"/>
          <w:szCs w:val="28"/>
          <w:u w:val="single"/>
        </w:rPr>
        <w:t>　202</w:t>
      </w:r>
      <w:r>
        <w:rPr>
          <w:rFonts w:ascii="仿宋" w:hAnsi="仿宋" w:eastAsia="仿宋" w:cs="仿宋"/>
          <w:color w:val="333333"/>
          <w:sz w:val="28"/>
          <w:szCs w:val="28"/>
          <w:u w:val="single"/>
        </w:rPr>
        <w:t>5</w:t>
      </w:r>
      <w:r>
        <w:rPr>
          <w:rFonts w:hint="eastAsia" w:ascii="仿宋" w:hAnsi="仿宋" w:eastAsia="仿宋" w:cs="仿宋"/>
          <w:color w:val="333333"/>
          <w:sz w:val="28"/>
          <w:szCs w:val="28"/>
          <w:u w:val="single"/>
        </w:rPr>
        <w:t>年1</w:t>
      </w:r>
      <w:r>
        <w:rPr>
          <w:rFonts w:ascii="仿宋" w:hAnsi="仿宋" w:eastAsia="仿宋" w:cs="仿宋"/>
          <w:color w:val="333333"/>
          <w:sz w:val="28"/>
          <w:szCs w:val="28"/>
          <w:u w:val="single"/>
        </w:rPr>
        <w:t>0</w:t>
      </w:r>
      <w:r>
        <w:rPr>
          <w:rFonts w:hint="eastAsia" w:ascii="仿宋" w:hAnsi="仿宋" w:eastAsia="仿宋" w:cs="仿宋"/>
          <w:color w:val="333333"/>
          <w:sz w:val="28"/>
          <w:szCs w:val="28"/>
          <w:u w:val="single"/>
        </w:rPr>
        <w:t>月2</w:t>
      </w:r>
      <w:r>
        <w:rPr>
          <w:rFonts w:ascii="仿宋" w:hAnsi="仿宋" w:eastAsia="仿宋" w:cs="仿宋"/>
          <w:color w:val="333333"/>
          <w:sz w:val="28"/>
          <w:szCs w:val="28"/>
          <w:u w:val="single"/>
        </w:rPr>
        <w:t>2</w:t>
      </w:r>
      <w:r>
        <w:rPr>
          <w:rFonts w:hint="eastAsia" w:ascii="仿宋" w:hAnsi="仿宋" w:eastAsia="仿宋" w:cs="仿宋"/>
          <w:color w:val="333333"/>
          <w:sz w:val="28"/>
          <w:szCs w:val="28"/>
          <w:u w:val="single"/>
        </w:rPr>
        <w:t>日　</w:t>
      </w:r>
    </w:p>
    <w:p w14:paraId="28144ADD"/>
    <w:p w14:paraId="5DD0E2DE">
      <w:pPr>
        <w:pStyle w:val="9"/>
        <w:widowControl/>
        <w:spacing w:beforeAutospacing="0" w:after="76" w:afterAutospacing="0" w:line="460" w:lineRule="exact"/>
        <w:ind w:firstLine="562" w:firstLineChars="200"/>
        <w:rPr>
          <w:rFonts w:ascii="宋体" w:hAnsi="宋体" w:eastAsia="宋体" w:cs="宋体"/>
          <w:b/>
          <w:bCs/>
          <w:color w:val="333333"/>
          <w:sz w:val="28"/>
          <w:szCs w:val="28"/>
        </w:rPr>
      </w:pPr>
      <w:r>
        <w:rPr>
          <w:rFonts w:hint="eastAsia" w:ascii="宋体" w:hAnsi="宋体" w:eastAsia="宋体" w:cs="宋体"/>
          <w:b/>
          <w:bCs/>
          <w:color w:val="333333"/>
          <w:sz w:val="28"/>
          <w:szCs w:val="28"/>
        </w:rPr>
        <w:t>三、其他补充</w:t>
      </w:r>
      <w:r>
        <w:rPr>
          <w:rFonts w:hint="eastAsia" w:ascii="宋体" w:hAnsi="宋体" w:eastAsia="宋体" w:cs="宋体"/>
          <w:b/>
          <w:bCs/>
          <w:color w:val="333333"/>
          <w:sz w:val="28"/>
          <w:szCs w:val="28"/>
          <w:lang w:val="zh-CN"/>
        </w:rPr>
        <w:t>事宜：</w:t>
      </w:r>
      <w:r>
        <w:rPr>
          <w:rFonts w:hint="eastAsia" w:ascii="宋体" w:hAnsi="宋体" w:eastAsia="宋体" w:cs="宋体"/>
          <w:b/>
          <w:bCs/>
          <w:color w:val="333333"/>
          <w:sz w:val="28"/>
          <w:szCs w:val="28"/>
        </w:rPr>
        <w:t>无。</w:t>
      </w:r>
    </w:p>
    <w:p w14:paraId="68F8F5C0">
      <w:pPr>
        <w:pStyle w:val="9"/>
        <w:widowControl/>
        <w:spacing w:beforeAutospacing="0" w:after="76" w:afterAutospacing="0" w:line="460" w:lineRule="exact"/>
        <w:ind w:firstLine="560" w:firstLineChars="200"/>
        <w:rPr>
          <w:rFonts w:ascii="宋体" w:hAnsi="宋体" w:eastAsia="宋体" w:cs="宋体"/>
          <w:color w:val="333333"/>
          <w:sz w:val="28"/>
          <w:szCs w:val="28"/>
        </w:rPr>
      </w:pPr>
      <w:r>
        <w:rPr>
          <w:rFonts w:hint="eastAsia" w:ascii="宋体" w:hAnsi="宋体" w:eastAsia="宋体" w:cs="宋体"/>
          <w:color w:val="333333"/>
          <w:sz w:val="28"/>
          <w:szCs w:val="28"/>
        </w:rPr>
        <w:t>四、凡对本次公告内容提出询问，请按以下方式联系。</w:t>
      </w:r>
    </w:p>
    <w:p w14:paraId="4F00216D">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1.采购人：江苏商贸职业学院</w:t>
      </w:r>
    </w:p>
    <w:p w14:paraId="13872325">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采购人联系人：</w:t>
      </w:r>
    </w:p>
    <w:p w14:paraId="1A5DE668">
      <w:pPr>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杨老师 （安全与保卫处 ）      联系电话：0513-8350</w:t>
      </w:r>
      <w:r>
        <w:rPr>
          <w:rFonts w:ascii="宋体" w:hAnsi="宋体" w:cs="宋体"/>
          <w:spacing w:val="7"/>
          <w:sz w:val="28"/>
          <w:szCs w:val="28"/>
        </w:rPr>
        <w:t>3</w:t>
      </w:r>
      <w:r>
        <w:rPr>
          <w:rFonts w:hint="eastAsia" w:ascii="宋体" w:hAnsi="宋体" w:cs="宋体"/>
          <w:spacing w:val="7"/>
          <w:sz w:val="28"/>
          <w:szCs w:val="28"/>
        </w:rPr>
        <w:t>8</w:t>
      </w:r>
      <w:r>
        <w:rPr>
          <w:rFonts w:ascii="宋体" w:hAnsi="宋体" w:cs="宋体"/>
          <w:spacing w:val="7"/>
          <w:sz w:val="28"/>
          <w:szCs w:val="28"/>
        </w:rPr>
        <w:t>1</w:t>
      </w:r>
      <w:r>
        <w:rPr>
          <w:rFonts w:hint="eastAsia" w:ascii="宋体" w:hAnsi="宋体" w:cs="宋体"/>
          <w:spacing w:val="7"/>
          <w:sz w:val="28"/>
          <w:szCs w:val="28"/>
        </w:rPr>
        <w:t>5</w:t>
      </w:r>
    </w:p>
    <w:p w14:paraId="11634B4A">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杨老师 （资产管理处）         联系电话：0513-85679264</w:t>
      </w:r>
    </w:p>
    <w:p w14:paraId="1128728C">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联系邮箱：jssyzcglc@jsbc.edu.cn</w:t>
      </w:r>
    </w:p>
    <w:p w14:paraId="19D3F762">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2.监督、投诉联系方式</w:t>
      </w:r>
    </w:p>
    <w:p w14:paraId="21DCEA6E">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电话：0513-85679216，联系邮箱：jssyjjjc@163.com</w:t>
      </w:r>
    </w:p>
    <w:p w14:paraId="08DF62A2">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3.采购代理机构信息</w:t>
      </w:r>
    </w:p>
    <w:p w14:paraId="51514AF3">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名称：江苏中房工程咨询有限公司</w:t>
      </w:r>
    </w:p>
    <w:p w14:paraId="110E01E6">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地址：南通市江海大道817号江海财富大厦A座7楼</w:t>
      </w:r>
    </w:p>
    <w:p w14:paraId="5BE0F0E9">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经办人联系方式：吴江 0513-68002662、13861946109</w:t>
      </w:r>
    </w:p>
    <w:p w14:paraId="4CF7C2AC">
      <w:pPr>
        <w:spacing w:line="500" w:lineRule="exact"/>
        <w:ind w:firstLine="588" w:firstLineChars="200"/>
        <w:rPr>
          <w:rFonts w:ascii="宋体" w:hAnsi="宋体" w:cs="宋体"/>
          <w:spacing w:val="7"/>
          <w:sz w:val="28"/>
          <w:szCs w:val="28"/>
        </w:rPr>
      </w:pPr>
      <w:r>
        <w:rPr>
          <w:rFonts w:hint="eastAsia" w:ascii="宋体" w:hAnsi="宋体" w:cs="宋体"/>
          <w:color w:val="333333"/>
          <w:spacing w:val="7"/>
          <w:sz w:val="28"/>
          <w:szCs w:val="28"/>
        </w:rPr>
        <w:t>邮箱：</w:t>
      </w:r>
      <w:r>
        <w:fldChar w:fldCharType="begin"/>
      </w:r>
      <w:r>
        <w:instrText xml:space="preserve"> HYPERLINK "mailto:dfhxnt@126.com" </w:instrText>
      </w:r>
      <w:r>
        <w:fldChar w:fldCharType="separate"/>
      </w:r>
      <w:r>
        <w:rPr>
          <w:rStyle w:val="12"/>
          <w:rFonts w:hint="eastAsia" w:ascii="宋体" w:hAnsi="宋体" w:cs="宋体"/>
          <w:color w:val="333333"/>
          <w:spacing w:val="7"/>
          <w:sz w:val="28"/>
          <w:szCs w:val="28"/>
        </w:rPr>
        <w:t>458101863@qq.com</w:t>
      </w:r>
      <w:r>
        <w:rPr>
          <w:rStyle w:val="12"/>
          <w:rFonts w:hint="eastAsia" w:ascii="宋体" w:hAnsi="宋体" w:cs="宋体"/>
          <w:color w:val="333333"/>
          <w:spacing w:val="7"/>
          <w:sz w:val="28"/>
          <w:szCs w:val="28"/>
        </w:rPr>
        <w:fldChar w:fldCharType="end"/>
      </w:r>
      <w:bookmarkStart w:id="7" w:name="_GoBack"/>
      <w:bookmarkEnd w:id="7"/>
    </w:p>
    <w:p w14:paraId="3F32E8D1">
      <w:pPr>
        <w:pStyle w:val="9"/>
        <w:widowControl/>
        <w:spacing w:beforeAutospacing="0" w:after="76" w:afterAutospacing="0" w:line="460" w:lineRule="exact"/>
        <w:ind w:firstLine="560" w:firstLineChars="200"/>
        <w:rPr>
          <w:rFonts w:ascii="宋体" w:hAnsi="宋体" w:eastAsia="宋体" w:cs="宋体"/>
          <w:color w:val="333333"/>
          <w:sz w:val="28"/>
          <w:szCs w:val="28"/>
        </w:rPr>
      </w:pPr>
    </w:p>
    <w:p w14:paraId="7B6F5E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3927"/>
    <w:rsid w:val="003B3927"/>
    <w:rsid w:val="005D71C4"/>
    <w:rsid w:val="00DD1835"/>
    <w:rsid w:val="04305A2F"/>
    <w:rsid w:val="11DA3662"/>
    <w:rsid w:val="3B8C0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jc w:val="center"/>
      <w:outlineLvl w:val="3"/>
    </w:pPr>
    <w:rPr>
      <w:rFonts w:eastAsia="新宋体"/>
      <w:sz w:val="30"/>
      <w:szCs w:val="21"/>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99"/>
    <w:pPr>
      <w:ind w:firstLine="480" w:firstLineChars="200"/>
    </w:pPr>
    <w:rPr>
      <w:rFonts w:ascii="宋体" w:hAnsi="宋体" w:cs="宋体"/>
      <w:sz w:val="24"/>
    </w:rPr>
  </w:style>
  <w:style w:type="paragraph" w:styleId="4">
    <w:name w:val="Body Text"/>
    <w:basedOn w:val="1"/>
    <w:next w:val="5"/>
    <w:qFormat/>
    <w:uiPriority w:val="0"/>
    <w:pPr>
      <w:spacing w:line="400" w:lineRule="exact"/>
    </w:pPr>
    <w:rPr>
      <w:rFonts w:ascii="楷体_GB2312"/>
      <w:sz w:val="28"/>
    </w:rPr>
  </w:style>
  <w:style w:type="paragraph" w:customStyle="1" w:styleId="5">
    <w:name w:val="style4"/>
    <w:basedOn w:val="1"/>
    <w:next w:val="6"/>
    <w:autoRedefine/>
    <w:qFormat/>
    <w:uiPriority w:val="0"/>
    <w:pPr>
      <w:spacing w:before="280" w:after="280"/>
    </w:pPr>
    <w:rPr>
      <w:rFonts w:ascii="宋体"/>
      <w:sz w:val="18"/>
    </w:rPr>
  </w:style>
  <w:style w:type="paragraph" w:customStyle="1" w:styleId="6">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Hyperlink"/>
    <w:basedOn w:val="11"/>
    <w:unhideWhenUsed/>
    <w:uiPriority w:val="99"/>
    <w:rPr>
      <w:color w:val="0026E5" w:themeColor="hyperlink"/>
      <w:u w:val="single"/>
    </w:rPr>
  </w:style>
  <w:style w:type="character" w:customStyle="1" w:styleId="13">
    <w:name w:val="列出段落 Char"/>
    <w:link w:val="14"/>
    <w:qFormat/>
    <w:locked/>
    <w:uiPriority w:val="99"/>
  </w:style>
  <w:style w:type="paragraph" w:styleId="14">
    <w:name w:val="List Paragraph"/>
    <w:basedOn w:val="1"/>
    <w:link w:val="13"/>
    <w:qFormat/>
    <w:uiPriority w:val="99"/>
    <w:pPr>
      <w:ind w:firstLine="420" w:firstLineChars="200"/>
    </w:pPr>
    <w:rPr>
      <w:kern w:val="0"/>
      <w:sz w:val="20"/>
      <w:szCs w:val="20"/>
    </w:rPr>
  </w:style>
  <w:style w:type="character" w:customStyle="1" w:styleId="15">
    <w:name w:val="页眉 Char"/>
    <w:basedOn w:val="11"/>
    <w:link w:val="8"/>
    <w:uiPriority w:val="0"/>
    <w:rPr>
      <w:kern w:val="2"/>
      <w:sz w:val="18"/>
      <w:szCs w:val="18"/>
    </w:rPr>
  </w:style>
  <w:style w:type="character" w:customStyle="1" w:styleId="16">
    <w:name w:val="页脚 Char"/>
    <w:basedOn w:val="11"/>
    <w:link w:val="7"/>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1202</Words>
  <Characters>1491</Characters>
  <Lines>11</Lines>
  <Paragraphs>3</Paragraphs>
  <TotalTime>49</TotalTime>
  <ScaleCrop>false</ScaleCrop>
  <LinksUpToDate>false</LinksUpToDate>
  <CharactersWithSpaces>1518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2024-10-28T05:59:00Z</dcterms:created>
  <dc:creator>user</dc:creator>
  <cp:lastModifiedBy>jessie</cp:lastModifiedBy>
  <cp:lastPrinted>2024-10-28T03:12:00Z</cp:lastPrinted>
  <dcterms:modified xsi:type="dcterms:W3CDTF">2025-10-22T08:34:11Z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3577C05E7E984BF9BE93039BC5891C7E_12</vt:lpwstr>
  </property>
  <property fmtid="{D5CDD505-2E9C-101B-9397-08002B2CF9AE}" pid="4" name="KSOTemplateDocerSaveRecord">
    <vt:lpwstr>eyJoZGlkIjoiMTY2YTExYjU4MWEzY2MzM2I4OTY2NWYxMWY5ZTNlMmIiLCJ1c2VySWQiOiI2Mzc4MTQzODgifQ==</vt:lpwstr>
  </property>
</Properties>
</file>