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F7" w:rsidRDefault="002142F7"/>
    <w:p w:rsidR="002142F7" w:rsidRPr="002142F7" w:rsidRDefault="002142F7" w:rsidP="002142F7"/>
    <w:p w:rsidR="002142F7" w:rsidRPr="008A43FF" w:rsidRDefault="002142F7" w:rsidP="002142F7">
      <w:pPr>
        <w:autoSpaceDE w:val="0"/>
        <w:autoSpaceDN w:val="0"/>
        <w:adjustRightInd w:val="0"/>
        <w:snapToGrid w:val="0"/>
        <w:spacing w:line="560" w:lineRule="exact"/>
        <w:jc w:val="center"/>
        <w:rPr>
          <w:rFonts w:ascii="宋体" w:hAnsi="宋体"/>
          <w:b/>
          <w:color w:val="000000"/>
          <w:sz w:val="40"/>
          <w:szCs w:val="28"/>
        </w:rPr>
      </w:pPr>
      <w:r w:rsidRPr="008A43FF">
        <w:rPr>
          <w:rFonts w:ascii="宋体" w:hAnsi="宋体" w:hint="eastAsia"/>
          <w:b/>
          <w:color w:val="000000"/>
          <w:sz w:val="40"/>
          <w:szCs w:val="28"/>
        </w:rPr>
        <w:t>江苏商贸职业学院</w:t>
      </w:r>
    </w:p>
    <w:p w:rsidR="002142F7" w:rsidRPr="008A43FF" w:rsidRDefault="002142F7" w:rsidP="002142F7">
      <w:pPr>
        <w:autoSpaceDE w:val="0"/>
        <w:autoSpaceDN w:val="0"/>
        <w:adjustRightInd w:val="0"/>
        <w:snapToGrid w:val="0"/>
        <w:spacing w:line="560" w:lineRule="exact"/>
        <w:jc w:val="center"/>
        <w:rPr>
          <w:rFonts w:ascii="宋体" w:hAnsi="宋体"/>
          <w:b/>
          <w:color w:val="000000"/>
          <w:sz w:val="40"/>
          <w:szCs w:val="28"/>
        </w:rPr>
      </w:pPr>
      <w:r w:rsidRPr="008A43FF">
        <w:rPr>
          <w:rFonts w:ascii="宋体" w:hAnsi="宋体" w:hint="eastAsia"/>
          <w:b/>
          <w:color w:val="000000"/>
          <w:sz w:val="40"/>
          <w:szCs w:val="28"/>
        </w:rPr>
        <w:t>适应社会需求能力自评报告</w:t>
      </w:r>
    </w:p>
    <w:p w:rsidR="002142F7" w:rsidRPr="008A43FF" w:rsidRDefault="002142F7" w:rsidP="002142F7">
      <w:pPr>
        <w:autoSpaceDE w:val="0"/>
        <w:autoSpaceDN w:val="0"/>
        <w:adjustRightInd w:val="0"/>
        <w:snapToGrid w:val="0"/>
        <w:spacing w:line="560" w:lineRule="exact"/>
        <w:jc w:val="center"/>
        <w:rPr>
          <w:rFonts w:ascii="宋体" w:hAnsi="宋体"/>
          <w:b/>
          <w:color w:val="000000"/>
          <w:sz w:val="28"/>
          <w:szCs w:val="28"/>
        </w:rPr>
      </w:pPr>
      <w:r>
        <w:rPr>
          <w:rFonts w:ascii="宋体" w:hAnsi="宋体" w:hint="eastAsia"/>
          <w:b/>
          <w:color w:val="000000"/>
          <w:sz w:val="28"/>
          <w:szCs w:val="28"/>
        </w:rPr>
        <w:t>2018年8月</w:t>
      </w:r>
    </w:p>
    <w:p w:rsidR="002142F7" w:rsidRPr="00EF5EDF" w:rsidRDefault="002142F7" w:rsidP="002142F7">
      <w:pPr>
        <w:widowControl/>
        <w:shd w:val="clear" w:color="auto" w:fill="FFFFFF"/>
        <w:spacing w:line="500" w:lineRule="exact"/>
        <w:ind w:firstLineChars="200" w:firstLine="560"/>
        <w:jc w:val="left"/>
        <w:rPr>
          <w:rFonts w:ascii="宋体" w:hAnsi="宋体"/>
          <w:color w:val="000000"/>
          <w:sz w:val="28"/>
          <w:szCs w:val="28"/>
        </w:rPr>
      </w:pPr>
    </w:p>
    <w:p w:rsidR="002142F7" w:rsidRPr="00EF5EDF" w:rsidRDefault="002142F7" w:rsidP="002142F7">
      <w:pPr>
        <w:widowControl/>
        <w:shd w:val="clear" w:color="auto" w:fill="FFFFFF"/>
        <w:spacing w:line="500" w:lineRule="exact"/>
        <w:ind w:firstLineChars="200" w:firstLine="560"/>
        <w:jc w:val="left"/>
        <w:rPr>
          <w:rFonts w:ascii="宋体" w:hAnsi="宋体"/>
          <w:color w:val="000000"/>
          <w:sz w:val="28"/>
          <w:szCs w:val="28"/>
        </w:rPr>
      </w:pPr>
      <w:r w:rsidRPr="00EF5EDF">
        <w:rPr>
          <w:rFonts w:ascii="宋体" w:hAnsi="宋体" w:hint="eastAsia"/>
          <w:color w:val="000000"/>
          <w:sz w:val="28"/>
          <w:szCs w:val="28"/>
        </w:rPr>
        <w:t>2013年1月，我校独立设置为高等职业学院，同年7月首次进入高招行列，2016年首届高招学生毕业，至今已有3届高招毕业生。近年来，在党的十八大、十九大精神指引下，以《国务院关于加快发展现代职业教育的决定》、《现代职业教育体系建设规划》为指南，不断深化高等职业教育的质量内涵建设、初步形成三年制高职与五年制高职并存、中高职有机衔接的办学特色，适应社会需求能力不断提升。</w:t>
      </w:r>
    </w:p>
    <w:p w:rsidR="002142F7" w:rsidRPr="00E20577" w:rsidRDefault="002142F7" w:rsidP="002142F7">
      <w:pPr>
        <w:tabs>
          <w:tab w:val="right" w:pos="8306"/>
        </w:tabs>
        <w:adjustRightInd w:val="0"/>
        <w:snapToGrid w:val="0"/>
        <w:spacing w:beforeLines="50" w:before="156" w:line="560" w:lineRule="exact"/>
        <w:rPr>
          <w:rFonts w:ascii="宋体" w:hAnsi="宋体"/>
          <w:b/>
          <w:color w:val="0070C0"/>
          <w:sz w:val="32"/>
          <w:szCs w:val="28"/>
        </w:rPr>
      </w:pPr>
      <w:r w:rsidRPr="00E20577">
        <w:rPr>
          <w:rFonts w:ascii="宋体" w:hAnsi="宋体" w:hint="eastAsia"/>
          <w:b/>
          <w:color w:val="0070C0"/>
          <w:sz w:val="32"/>
          <w:szCs w:val="28"/>
        </w:rPr>
        <w:t>1.办学基础能力</w:t>
      </w:r>
    </w:p>
    <w:p w:rsidR="002142F7" w:rsidRPr="00E20577" w:rsidRDefault="002142F7" w:rsidP="002142F7">
      <w:pPr>
        <w:widowControl/>
        <w:shd w:val="clear" w:color="auto" w:fill="FFFFFF"/>
        <w:spacing w:beforeLines="50" w:before="156" w:line="360" w:lineRule="auto"/>
        <w:jc w:val="left"/>
        <w:rPr>
          <w:rFonts w:ascii="宋体" w:hAnsi="宋体"/>
          <w:b/>
          <w:color w:val="0070C0"/>
          <w:sz w:val="28"/>
          <w:szCs w:val="28"/>
        </w:rPr>
      </w:pPr>
      <w:r w:rsidRPr="00E20577">
        <w:rPr>
          <w:rFonts w:ascii="宋体" w:hAnsi="宋体" w:hint="eastAsia"/>
          <w:b/>
          <w:color w:val="0070C0"/>
          <w:sz w:val="28"/>
          <w:szCs w:val="28"/>
        </w:rPr>
        <w:t>1.1事业规模稳中有升</w:t>
      </w:r>
    </w:p>
    <w:p w:rsidR="002142F7" w:rsidRDefault="002142F7" w:rsidP="002142F7">
      <w:pPr>
        <w:widowControl/>
        <w:shd w:val="clear" w:color="auto" w:fill="FFFFFF"/>
        <w:spacing w:line="276" w:lineRule="auto"/>
        <w:ind w:firstLineChars="200" w:firstLine="560"/>
        <w:jc w:val="left"/>
        <w:rPr>
          <w:rFonts w:ascii="宋体" w:hAnsi="宋体"/>
          <w:color w:val="000000"/>
          <w:sz w:val="28"/>
          <w:szCs w:val="28"/>
        </w:rPr>
      </w:pPr>
      <w:r w:rsidRPr="00EF5EDF">
        <w:rPr>
          <w:rFonts w:ascii="宋体" w:hAnsi="宋体" w:hint="eastAsia"/>
          <w:color w:val="000000"/>
          <w:sz w:val="28"/>
          <w:szCs w:val="28"/>
        </w:rPr>
        <w:t>2017年，全校在校生总数为7630人，其中全日制普通高职在校生4917人，全日制普通中职在校生2713人，普通高职学生所占比重持续上升，近三年中高职学生情况如图1-1所示。</w:t>
      </w:r>
    </w:p>
    <w:p w:rsidR="002142F7" w:rsidRPr="00EF5EDF" w:rsidRDefault="002142F7" w:rsidP="002142F7">
      <w:pPr>
        <w:widowControl/>
        <w:shd w:val="clear" w:color="auto" w:fill="FFFFFF"/>
        <w:spacing w:line="276" w:lineRule="auto"/>
        <w:ind w:firstLineChars="200" w:firstLine="420"/>
        <w:jc w:val="center"/>
        <w:rPr>
          <w:rFonts w:ascii="宋体" w:hAnsi="宋体"/>
          <w:color w:val="000000"/>
          <w:sz w:val="28"/>
          <w:szCs w:val="28"/>
        </w:rPr>
      </w:pPr>
      <w:r>
        <w:rPr>
          <w:noProof/>
        </w:rPr>
        <w:drawing>
          <wp:inline distT="0" distB="0" distL="0" distR="0">
            <wp:extent cx="4572000" cy="2743200"/>
            <wp:effectExtent l="0" t="0" r="0" b="0"/>
            <wp:docPr id="8"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142F7" w:rsidRPr="00EF5EDF" w:rsidRDefault="002142F7" w:rsidP="002142F7">
      <w:pPr>
        <w:widowControl/>
        <w:shd w:val="clear" w:color="auto" w:fill="FFFFFF"/>
        <w:spacing w:line="360" w:lineRule="auto"/>
        <w:ind w:firstLineChars="200" w:firstLine="422"/>
        <w:jc w:val="center"/>
        <w:rPr>
          <w:rFonts w:ascii="宋体" w:hAnsi="宋体"/>
          <w:b/>
          <w:color w:val="000000"/>
          <w:szCs w:val="21"/>
        </w:rPr>
      </w:pPr>
      <w:r w:rsidRPr="00EF5EDF">
        <w:rPr>
          <w:rFonts w:ascii="宋体" w:hAnsi="宋体" w:hint="eastAsia"/>
          <w:b/>
          <w:color w:val="000000"/>
          <w:szCs w:val="21"/>
        </w:rPr>
        <w:t>图1-1  2015-2017年在校生规模、结构图</w:t>
      </w:r>
    </w:p>
    <w:p w:rsidR="002142F7" w:rsidRPr="00E20577" w:rsidRDefault="002142F7" w:rsidP="002142F7">
      <w:pPr>
        <w:widowControl/>
        <w:shd w:val="clear" w:color="auto" w:fill="FFFFFF"/>
        <w:spacing w:beforeLines="50" w:before="156" w:line="500" w:lineRule="exact"/>
        <w:jc w:val="left"/>
        <w:rPr>
          <w:rFonts w:ascii="宋体" w:hAnsi="宋体"/>
          <w:color w:val="0070C0"/>
          <w:sz w:val="28"/>
          <w:szCs w:val="28"/>
        </w:rPr>
      </w:pPr>
      <w:r w:rsidRPr="00E20577">
        <w:rPr>
          <w:rFonts w:ascii="宋体" w:hAnsi="宋体" w:hint="eastAsia"/>
          <w:b/>
          <w:color w:val="0070C0"/>
          <w:sz w:val="28"/>
          <w:szCs w:val="28"/>
        </w:rPr>
        <w:lastRenderedPageBreak/>
        <w:t>1.2财政拨款不断增加</w:t>
      </w:r>
    </w:p>
    <w:p w:rsidR="002142F7" w:rsidRPr="00EF5EDF" w:rsidRDefault="002142F7" w:rsidP="002142F7">
      <w:pPr>
        <w:widowControl/>
        <w:shd w:val="clear" w:color="auto" w:fill="FFFFFF"/>
        <w:spacing w:line="500" w:lineRule="exact"/>
        <w:ind w:firstLineChars="200" w:firstLine="560"/>
        <w:jc w:val="left"/>
        <w:rPr>
          <w:rFonts w:ascii="宋体" w:hAnsi="宋体"/>
          <w:color w:val="000000"/>
          <w:sz w:val="28"/>
          <w:szCs w:val="28"/>
        </w:rPr>
      </w:pPr>
      <w:r w:rsidRPr="00EF5EDF">
        <w:rPr>
          <w:rFonts w:ascii="宋体" w:hAnsi="宋体" w:hint="eastAsia"/>
          <w:color w:val="000000"/>
          <w:sz w:val="28"/>
          <w:szCs w:val="28"/>
        </w:rPr>
        <w:t>近三年来，省财政拨款与办学经费收入均有上升，为学校办学提供了重要支撑。拨款具体情况如表1-1所示。</w:t>
      </w:r>
    </w:p>
    <w:p w:rsidR="002142F7" w:rsidRPr="00EF5EDF" w:rsidRDefault="002142F7" w:rsidP="002142F7">
      <w:pPr>
        <w:spacing w:line="460" w:lineRule="exact"/>
        <w:jc w:val="center"/>
        <w:rPr>
          <w:rFonts w:ascii="宋体" w:hAnsi="宋体"/>
          <w:b/>
          <w:color w:val="000000"/>
          <w:szCs w:val="21"/>
        </w:rPr>
      </w:pPr>
      <w:r w:rsidRPr="00EF5EDF">
        <w:rPr>
          <w:rFonts w:ascii="宋体" w:hAnsi="宋体" w:hint="eastAsia"/>
          <w:b/>
          <w:color w:val="000000"/>
          <w:szCs w:val="21"/>
        </w:rPr>
        <w:t>表</w:t>
      </w:r>
      <w:r w:rsidRPr="00EF5EDF">
        <w:rPr>
          <w:rFonts w:ascii="宋体" w:hAnsi="宋体"/>
          <w:b/>
          <w:color w:val="000000"/>
          <w:szCs w:val="21"/>
        </w:rPr>
        <w:t>1</w:t>
      </w:r>
      <w:r w:rsidRPr="00EF5EDF">
        <w:rPr>
          <w:rFonts w:ascii="宋体" w:hAnsi="宋体" w:hint="eastAsia"/>
          <w:b/>
          <w:color w:val="000000"/>
          <w:szCs w:val="21"/>
        </w:rPr>
        <w:t>-1</w:t>
      </w:r>
      <w:r w:rsidRPr="00EF5EDF">
        <w:rPr>
          <w:rFonts w:ascii="宋体" w:hAnsi="宋体"/>
          <w:b/>
          <w:color w:val="000000"/>
          <w:szCs w:val="21"/>
        </w:rPr>
        <w:t xml:space="preserve">  2015</w:t>
      </w:r>
      <w:r w:rsidRPr="00EF5EDF">
        <w:rPr>
          <w:rFonts w:ascii="宋体" w:hAnsi="宋体" w:hint="eastAsia"/>
          <w:b/>
          <w:color w:val="000000"/>
          <w:szCs w:val="21"/>
        </w:rPr>
        <w:t>-2017年财政拨款情况表（单位：万元）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836"/>
        <w:gridCol w:w="1538"/>
        <w:gridCol w:w="1985"/>
        <w:gridCol w:w="1294"/>
      </w:tblGrid>
      <w:tr w:rsidR="002142F7" w:rsidRPr="00EF5EDF" w:rsidTr="008D57F9">
        <w:trPr>
          <w:jc w:val="center"/>
        </w:trPr>
        <w:tc>
          <w:tcPr>
            <w:tcW w:w="1270" w:type="dxa"/>
            <w:shd w:val="clear" w:color="auto" w:fill="B6DDE8"/>
          </w:tcPr>
          <w:p w:rsidR="002142F7" w:rsidRPr="00EF5EDF" w:rsidRDefault="002142F7" w:rsidP="008D57F9">
            <w:pPr>
              <w:widowControl/>
              <w:spacing w:line="500" w:lineRule="exact"/>
              <w:jc w:val="center"/>
              <w:rPr>
                <w:rFonts w:ascii="宋体" w:hAnsi="宋体"/>
                <w:b/>
                <w:color w:val="000000"/>
                <w:szCs w:val="21"/>
              </w:rPr>
            </w:pPr>
            <w:r w:rsidRPr="00EF5EDF">
              <w:rPr>
                <w:rFonts w:ascii="宋体" w:hAnsi="宋体" w:hint="eastAsia"/>
                <w:b/>
                <w:color w:val="000000"/>
                <w:szCs w:val="21"/>
              </w:rPr>
              <w:t>年份</w:t>
            </w:r>
          </w:p>
        </w:tc>
        <w:tc>
          <w:tcPr>
            <w:tcW w:w="1836" w:type="dxa"/>
            <w:shd w:val="clear" w:color="auto" w:fill="B6DDE8"/>
          </w:tcPr>
          <w:p w:rsidR="002142F7" w:rsidRPr="00EF5EDF" w:rsidRDefault="002142F7" w:rsidP="008D57F9">
            <w:pPr>
              <w:widowControl/>
              <w:spacing w:line="500" w:lineRule="exact"/>
              <w:jc w:val="center"/>
              <w:rPr>
                <w:rFonts w:ascii="宋体" w:hAnsi="宋体"/>
                <w:b/>
                <w:color w:val="000000"/>
                <w:szCs w:val="21"/>
              </w:rPr>
            </w:pPr>
            <w:r w:rsidRPr="00EF5EDF">
              <w:rPr>
                <w:rFonts w:ascii="宋体" w:hAnsi="宋体" w:hint="eastAsia"/>
                <w:b/>
                <w:color w:val="000000"/>
                <w:szCs w:val="21"/>
              </w:rPr>
              <w:t>财政拨款</w:t>
            </w:r>
          </w:p>
        </w:tc>
        <w:tc>
          <w:tcPr>
            <w:tcW w:w="1538" w:type="dxa"/>
            <w:shd w:val="clear" w:color="auto" w:fill="B6DDE8"/>
          </w:tcPr>
          <w:p w:rsidR="002142F7" w:rsidRPr="00EF5EDF" w:rsidRDefault="002142F7" w:rsidP="008D57F9">
            <w:pPr>
              <w:widowControl/>
              <w:spacing w:line="500" w:lineRule="exact"/>
              <w:jc w:val="center"/>
              <w:rPr>
                <w:rFonts w:ascii="宋体" w:hAnsi="宋体"/>
                <w:b/>
                <w:color w:val="000000"/>
                <w:szCs w:val="21"/>
              </w:rPr>
            </w:pPr>
            <w:r w:rsidRPr="00EF5EDF">
              <w:rPr>
                <w:rFonts w:ascii="宋体" w:hAnsi="宋体" w:hint="eastAsia"/>
                <w:b/>
                <w:color w:val="000000"/>
                <w:szCs w:val="21"/>
              </w:rPr>
              <w:t>事业收入</w:t>
            </w:r>
          </w:p>
        </w:tc>
        <w:tc>
          <w:tcPr>
            <w:tcW w:w="1985" w:type="dxa"/>
            <w:shd w:val="clear" w:color="auto" w:fill="B6DDE8"/>
          </w:tcPr>
          <w:p w:rsidR="002142F7" w:rsidRPr="00EF5EDF" w:rsidRDefault="002142F7" w:rsidP="008D57F9">
            <w:pPr>
              <w:widowControl/>
              <w:spacing w:line="500" w:lineRule="exact"/>
              <w:jc w:val="center"/>
              <w:rPr>
                <w:rFonts w:ascii="宋体" w:hAnsi="宋体"/>
                <w:b/>
                <w:color w:val="000000"/>
                <w:szCs w:val="21"/>
              </w:rPr>
            </w:pPr>
            <w:r w:rsidRPr="00EF5EDF">
              <w:rPr>
                <w:rFonts w:ascii="宋体" w:hAnsi="宋体" w:hint="eastAsia"/>
                <w:b/>
                <w:color w:val="000000"/>
                <w:szCs w:val="21"/>
              </w:rPr>
              <w:t>办学经费收入</w:t>
            </w:r>
          </w:p>
        </w:tc>
        <w:tc>
          <w:tcPr>
            <w:tcW w:w="1294" w:type="dxa"/>
            <w:shd w:val="clear" w:color="auto" w:fill="B6DDE8"/>
          </w:tcPr>
          <w:p w:rsidR="002142F7" w:rsidRPr="00EF5EDF" w:rsidRDefault="002142F7" w:rsidP="008D57F9">
            <w:pPr>
              <w:widowControl/>
              <w:spacing w:line="500" w:lineRule="exact"/>
              <w:jc w:val="center"/>
              <w:rPr>
                <w:rFonts w:ascii="宋体" w:hAnsi="宋体"/>
                <w:b/>
                <w:color w:val="000000"/>
                <w:szCs w:val="21"/>
              </w:rPr>
            </w:pPr>
            <w:r w:rsidRPr="00EF5EDF">
              <w:rPr>
                <w:rFonts w:ascii="宋体" w:hAnsi="宋体" w:hint="eastAsia"/>
                <w:b/>
                <w:color w:val="000000"/>
                <w:szCs w:val="21"/>
              </w:rPr>
              <w:t>生均经费</w:t>
            </w:r>
          </w:p>
        </w:tc>
      </w:tr>
      <w:tr w:rsidR="002142F7" w:rsidRPr="00EF5EDF" w:rsidTr="008D57F9">
        <w:trPr>
          <w:jc w:val="center"/>
        </w:trPr>
        <w:tc>
          <w:tcPr>
            <w:tcW w:w="1270"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2015</w:t>
            </w:r>
          </w:p>
        </w:tc>
        <w:tc>
          <w:tcPr>
            <w:tcW w:w="1836"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8338.33</w:t>
            </w:r>
          </w:p>
        </w:tc>
        <w:tc>
          <w:tcPr>
            <w:tcW w:w="1538"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1998</w:t>
            </w:r>
          </w:p>
        </w:tc>
        <w:tc>
          <w:tcPr>
            <w:tcW w:w="1985"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10336.33</w:t>
            </w:r>
          </w:p>
        </w:tc>
        <w:tc>
          <w:tcPr>
            <w:tcW w:w="1294"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1.51</w:t>
            </w:r>
          </w:p>
        </w:tc>
      </w:tr>
      <w:tr w:rsidR="002142F7" w:rsidRPr="00EF5EDF" w:rsidTr="008D57F9">
        <w:trPr>
          <w:jc w:val="center"/>
        </w:trPr>
        <w:tc>
          <w:tcPr>
            <w:tcW w:w="1270"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2016</w:t>
            </w:r>
          </w:p>
        </w:tc>
        <w:tc>
          <w:tcPr>
            <w:tcW w:w="1836"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10223.66</w:t>
            </w:r>
          </w:p>
        </w:tc>
        <w:tc>
          <w:tcPr>
            <w:tcW w:w="1538"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2700</w:t>
            </w:r>
          </w:p>
        </w:tc>
        <w:tc>
          <w:tcPr>
            <w:tcW w:w="1985"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12923.66</w:t>
            </w:r>
          </w:p>
        </w:tc>
        <w:tc>
          <w:tcPr>
            <w:tcW w:w="1294"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1.63</w:t>
            </w:r>
          </w:p>
        </w:tc>
      </w:tr>
      <w:tr w:rsidR="002142F7" w:rsidRPr="00EF5EDF" w:rsidTr="008D57F9">
        <w:trPr>
          <w:jc w:val="center"/>
        </w:trPr>
        <w:tc>
          <w:tcPr>
            <w:tcW w:w="1270"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2017</w:t>
            </w:r>
          </w:p>
        </w:tc>
        <w:tc>
          <w:tcPr>
            <w:tcW w:w="1836"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10151.12</w:t>
            </w:r>
          </w:p>
        </w:tc>
        <w:tc>
          <w:tcPr>
            <w:tcW w:w="1538"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3608</w:t>
            </w:r>
          </w:p>
        </w:tc>
        <w:tc>
          <w:tcPr>
            <w:tcW w:w="1985"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13759.12</w:t>
            </w:r>
          </w:p>
        </w:tc>
        <w:tc>
          <w:tcPr>
            <w:tcW w:w="1294" w:type="dxa"/>
            <w:shd w:val="clear" w:color="auto" w:fill="auto"/>
          </w:tcPr>
          <w:p w:rsidR="002142F7" w:rsidRPr="00EF5EDF" w:rsidRDefault="002142F7" w:rsidP="008D57F9">
            <w:pPr>
              <w:widowControl/>
              <w:spacing w:line="500" w:lineRule="exact"/>
              <w:jc w:val="center"/>
              <w:rPr>
                <w:rFonts w:ascii="宋体" w:hAnsi="宋体"/>
                <w:color w:val="000000"/>
                <w:szCs w:val="21"/>
              </w:rPr>
            </w:pPr>
            <w:r w:rsidRPr="00EF5EDF">
              <w:rPr>
                <w:rFonts w:ascii="宋体" w:hAnsi="宋体" w:hint="eastAsia"/>
                <w:color w:val="000000"/>
                <w:szCs w:val="21"/>
              </w:rPr>
              <w:t>1.80</w:t>
            </w:r>
          </w:p>
        </w:tc>
      </w:tr>
    </w:tbl>
    <w:p w:rsidR="002142F7" w:rsidRPr="00E20577" w:rsidRDefault="002142F7" w:rsidP="002142F7">
      <w:pPr>
        <w:widowControl/>
        <w:shd w:val="clear" w:color="auto" w:fill="FFFFFF"/>
        <w:spacing w:beforeLines="50" w:before="156" w:line="500" w:lineRule="exact"/>
        <w:jc w:val="left"/>
        <w:rPr>
          <w:rFonts w:ascii="宋体" w:hAnsi="宋体"/>
          <w:b/>
          <w:color w:val="0070C0"/>
          <w:sz w:val="28"/>
          <w:szCs w:val="28"/>
        </w:rPr>
      </w:pPr>
      <w:r w:rsidRPr="00E20577">
        <w:rPr>
          <w:rFonts w:ascii="宋体" w:hAnsi="宋体" w:hint="eastAsia"/>
          <w:b/>
          <w:color w:val="0070C0"/>
          <w:sz w:val="28"/>
          <w:szCs w:val="28"/>
        </w:rPr>
        <w:t>1.3办学条件逐步改善</w:t>
      </w:r>
    </w:p>
    <w:p w:rsidR="002142F7" w:rsidRPr="00EF5EDF" w:rsidRDefault="002142F7" w:rsidP="002142F7">
      <w:pPr>
        <w:widowControl/>
        <w:shd w:val="clear" w:color="auto" w:fill="FFFFFF"/>
        <w:spacing w:line="500" w:lineRule="exact"/>
        <w:ind w:firstLineChars="200" w:firstLine="560"/>
        <w:jc w:val="left"/>
        <w:rPr>
          <w:rFonts w:ascii="宋体" w:hAnsi="宋体"/>
          <w:color w:val="000000"/>
          <w:sz w:val="28"/>
          <w:szCs w:val="28"/>
        </w:rPr>
      </w:pPr>
      <w:r w:rsidRPr="00EF5EDF">
        <w:rPr>
          <w:rFonts w:ascii="宋体" w:hAnsi="宋体" w:hint="eastAsia"/>
          <w:color w:val="000000"/>
          <w:sz w:val="28"/>
          <w:szCs w:val="28"/>
        </w:rPr>
        <w:t>根据高职院校质量内涵建设的新要求，学校持续加强教学设备的投入，不断改善办学条件，各项办学指标稳定向好，基本情况如表1-2所示。</w:t>
      </w:r>
    </w:p>
    <w:p w:rsidR="002142F7" w:rsidRPr="00EF5EDF" w:rsidRDefault="002142F7" w:rsidP="002142F7">
      <w:pPr>
        <w:spacing w:line="460" w:lineRule="exact"/>
        <w:jc w:val="center"/>
        <w:rPr>
          <w:rFonts w:ascii="宋体" w:hAnsi="宋体"/>
          <w:b/>
          <w:color w:val="000000"/>
          <w:szCs w:val="21"/>
        </w:rPr>
      </w:pPr>
      <w:r w:rsidRPr="00EF5EDF">
        <w:rPr>
          <w:rFonts w:ascii="宋体" w:hAnsi="宋体" w:hint="eastAsia"/>
          <w:b/>
          <w:color w:val="000000"/>
          <w:szCs w:val="21"/>
        </w:rPr>
        <w:t>表-2</w:t>
      </w:r>
      <w:r w:rsidRPr="00EF5EDF">
        <w:rPr>
          <w:rFonts w:ascii="宋体" w:hAnsi="宋体"/>
          <w:b/>
          <w:color w:val="000000"/>
          <w:szCs w:val="21"/>
        </w:rPr>
        <w:t xml:space="preserve">  2015</w:t>
      </w:r>
      <w:r w:rsidRPr="00EF5EDF">
        <w:rPr>
          <w:rFonts w:ascii="宋体" w:hAnsi="宋体" w:hint="eastAsia"/>
          <w:b/>
          <w:color w:val="000000"/>
          <w:szCs w:val="21"/>
        </w:rPr>
        <w:t>-2017年办学条件基本情况对照表</w:t>
      </w:r>
    </w:p>
    <w:tbl>
      <w:tblPr>
        <w:tblW w:w="869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18"/>
        <w:gridCol w:w="3986"/>
        <w:gridCol w:w="1281"/>
        <w:gridCol w:w="1396"/>
        <w:gridCol w:w="1312"/>
      </w:tblGrid>
      <w:tr w:rsidR="00E20577" w:rsidRPr="00EF5EDF" w:rsidTr="00E20577">
        <w:trPr>
          <w:trHeight w:val="600"/>
          <w:jc w:val="center"/>
        </w:trPr>
        <w:tc>
          <w:tcPr>
            <w:tcW w:w="718" w:type="dxa"/>
            <w:tcBorders>
              <w:top w:val="single" w:sz="8" w:space="0" w:color="auto"/>
              <w:left w:val="single" w:sz="8" w:space="0" w:color="auto"/>
              <w:bottom w:val="single" w:sz="4" w:space="0" w:color="auto"/>
              <w:right w:val="single" w:sz="4" w:space="0" w:color="auto"/>
            </w:tcBorders>
            <w:shd w:val="clear" w:color="auto" w:fill="CCFFFF"/>
            <w:vAlign w:val="center"/>
          </w:tcPr>
          <w:p w:rsidR="002142F7" w:rsidRPr="00EF5EDF" w:rsidRDefault="002142F7" w:rsidP="008D57F9">
            <w:pPr>
              <w:jc w:val="center"/>
              <w:rPr>
                <w:rFonts w:ascii="宋体" w:hAnsi="宋体"/>
                <w:b/>
                <w:color w:val="000000"/>
                <w:szCs w:val="21"/>
              </w:rPr>
            </w:pPr>
            <w:r w:rsidRPr="00EF5EDF">
              <w:rPr>
                <w:rFonts w:ascii="宋体" w:hAnsi="宋体" w:hint="eastAsia"/>
                <w:b/>
                <w:color w:val="000000"/>
                <w:szCs w:val="21"/>
              </w:rPr>
              <w:t>序号</w:t>
            </w:r>
          </w:p>
        </w:tc>
        <w:tc>
          <w:tcPr>
            <w:tcW w:w="3986" w:type="dxa"/>
            <w:tcBorders>
              <w:top w:val="single" w:sz="8" w:space="0" w:color="auto"/>
              <w:left w:val="single" w:sz="4" w:space="0" w:color="auto"/>
              <w:bottom w:val="single" w:sz="4" w:space="0" w:color="auto"/>
              <w:right w:val="single" w:sz="4" w:space="0" w:color="auto"/>
            </w:tcBorders>
            <w:shd w:val="clear" w:color="auto" w:fill="CCFFFF"/>
            <w:vAlign w:val="center"/>
          </w:tcPr>
          <w:p w:rsidR="002142F7" w:rsidRPr="00EF5EDF" w:rsidRDefault="002142F7" w:rsidP="008D57F9">
            <w:pPr>
              <w:jc w:val="center"/>
              <w:rPr>
                <w:rFonts w:ascii="宋体" w:hAnsi="宋体"/>
                <w:b/>
                <w:color w:val="000000"/>
                <w:szCs w:val="21"/>
              </w:rPr>
            </w:pPr>
            <w:r w:rsidRPr="00EF5EDF">
              <w:rPr>
                <w:rFonts w:ascii="宋体" w:hAnsi="宋体" w:hint="eastAsia"/>
                <w:b/>
                <w:color w:val="000000"/>
                <w:szCs w:val="21"/>
              </w:rPr>
              <w:t>项 目</w:t>
            </w:r>
          </w:p>
        </w:tc>
        <w:tc>
          <w:tcPr>
            <w:tcW w:w="1281" w:type="dxa"/>
            <w:tcBorders>
              <w:top w:val="single" w:sz="8" w:space="0" w:color="auto"/>
              <w:left w:val="single" w:sz="4" w:space="0" w:color="auto"/>
              <w:bottom w:val="single" w:sz="4" w:space="0" w:color="auto"/>
              <w:right w:val="single" w:sz="4" w:space="0" w:color="auto"/>
            </w:tcBorders>
            <w:shd w:val="clear" w:color="auto" w:fill="CCFFFF"/>
            <w:vAlign w:val="center"/>
          </w:tcPr>
          <w:p w:rsidR="002142F7" w:rsidRPr="00EF5EDF" w:rsidRDefault="002142F7" w:rsidP="008D57F9">
            <w:pPr>
              <w:spacing w:line="240" w:lineRule="exact"/>
              <w:jc w:val="center"/>
              <w:rPr>
                <w:rFonts w:ascii="宋体" w:hAnsi="宋体"/>
                <w:b/>
                <w:bCs/>
                <w:color w:val="000000"/>
                <w:szCs w:val="21"/>
              </w:rPr>
            </w:pPr>
            <w:r w:rsidRPr="00EF5EDF">
              <w:rPr>
                <w:rFonts w:ascii="宋体" w:hAnsi="宋体" w:hint="eastAsia"/>
                <w:b/>
                <w:bCs/>
                <w:color w:val="000000"/>
                <w:szCs w:val="21"/>
              </w:rPr>
              <w:t>2015年</w:t>
            </w:r>
          </w:p>
          <w:p w:rsidR="002142F7" w:rsidRPr="00EF5EDF" w:rsidRDefault="002142F7" w:rsidP="008D57F9">
            <w:pPr>
              <w:spacing w:line="240" w:lineRule="exact"/>
              <w:jc w:val="center"/>
              <w:rPr>
                <w:rFonts w:ascii="宋体" w:hAnsi="宋体"/>
                <w:b/>
                <w:bCs/>
                <w:color w:val="000000"/>
                <w:szCs w:val="21"/>
              </w:rPr>
            </w:pPr>
            <w:r w:rsidRPr="00EF5EDF">
              <w:rPr>
                <w:rFonts w:ascii="宋体" w:hAnsi="宋体" w:hint="eastAsia"/>
                <w:b/>
                <w:bCs/>
                <w:color w:val="000000"/>
                <w:szCs w:val="21"/>
              </w:rPr>
              <w:t>数据</w:t>
            </w:r>
          </w:p>
        </w:tc>
        <w:tc>
          <w:tcPr>
            <w:tcW w:w="1396" w:type="dxa"/>
            <w:tcBorders>
              <w:top w:val="single" w:sz="8" w:space="0" w:color="auto"/>
              <w:left w:val="single" w:sz="4" w:space="0" w:color="auto"/>
              <w:bottom w:val="single" w:sz="4" w:space="0" w:color="auto"/>
              <w:right w:val="single" w:sz="4" w:space="0" w:color="auto"/>
            </w:tcBorders>
            <w:shd w:val="clear" w:color="auto" w:fill="CCFFFF"/>
            <w:vAlign w:val="center"/>
          </w:tcPr>
          <w:p w:rsidR="002142F7" w:rsidRPr="00EF5EDF" w:rsidRDefault="002142F7" w:rsidP="008D57F9">
            <w:pPr>
              <w:spacing w:line="240" w:lineRule="exact"/>
              <w:jc w:val="center"/>
              <w:rPr>
                <w:rFonts w:ascii="宋体" w:hAnsi="宋体"/>
                <w:b/>
                <w:bCs/>
                <w:color w:val="000000"/>
                <w:szCs w:val="21"/>
              </w:rPr>
            </w:pPr>
            <w:r w:rsidRPr="00EF5EDF">
              <w:rPr>
                <w:rFonts w:ascii="宋体" w:hAnsi="宋体" w:hint="eastAsia"/>
                <w:b/>
                <w:bCs/>
                <w:color w:val="000000"/>
                <w:szCs w:val="21"/>
              </w:rPr>
              <w:t>2016年</w:t>
            </w:r>
          </w:p>
          <w:p w:rsidR="002142F7" w:rsidRPr="00EF5EDF" w:rsidRDefault="002142F7" w:rsidP="008D57F9">
            <w:pPr>
              <w:spacing w:line="240" w:lineRule="exact"/>
              <w:jc w:val="center"/>
              <w:rPr>
                <w:rFonts w:ascii="宋体" w:hAnsi="宋体"/>
                <w:b/>
                <w:bCs/>
                <w:color w:val="000000"/>
                <w:szCs w:val="21"/>
              </w:rPr>
            </w:pPr>
            <w:r w:rsidRPr="00EF5EDF">
              <w:rPr>
                <w:rFonts w:ascii="宋体" w:hAnsi="宋体" w:hint="eastAsia"/>
                <w:b/>
                <w:bCs/>
                <w:color w:val="000000"/>
                <w:szCs w:val="21"/>
              </w:rPr>
              <w:t>数据</w:t>
            </w:r>
          </w:p>
        </w:tc>
        <w:tc>
          <w:tcPr>
            <w:tcW w:w="1312" w:type="dxa"/>
            <w:tcBorders>
              <w:top w:val="single" w:sz="8" w:space="0" w:color="auto"/>
              <w:left w:val="single" w:sz="4" w:space="0" w:color="auto"/>
              <w:bottom w:val="single" w:sz="4" w:space="0" w:color="auto"/>
              <w:right w:val="single" w:sz="4" w:space="0" w:color="auto"/>
            </w:tcBorders>
            <w:shd w:val="clear" w:color="auto" w:fill="CCFFFF"/>
            <w:vAlign w:val="center"/>
          </w:tcPr>
          <w:p w:rsidR="002142F7" w:rsidRPr="00EF5EDF" w:rsidRDefault="002142F7" w:rsidP="008D57F9">
            <w:pPr>
              <w:spacing w:line="240" w:lineRule="exact"/>
              <w:jc w:val="center"/>
              <w:rPr>
                <w:rFonts w:ascii="宋体" w:hAnsi="宋体"/>
                <w:b/>
                <w:bCs/>
                <w:color w:val="000000"/>
                <w:szCs w:val="21"/>
              </w:rPr>
            </w:pPr>
            <w:r w:rsidRPr="00EF5EDF">
              <w:rPr>
                <w:rFonts w:ascii="宋体" w:hAnsi="宋体" w:hint="eastAsia"/>
                <w:b/>
                <w:bCs/>
                <w:color w:val="000000"/>
                <w:szCs w:val="21"/>
              </w:rPr>
              <w:t>2017年</w:t>
            </w:r>
          </w:p>
          <w:p w:rsidR="002142F7" w:rsidRPr="00EF5EDF" w:rsidRDefault="002142F7" w:rsidP="008D57F9">
            <w:pPr>
              <w:spacing w:line="240" w:lineRule="exact"/>
              <w:jc w:val="center"/>
              <w:rPr>
                <w:rFonts w:ascii="宋体" w:hAnsi="宋体"/>
                <w:b/>
                <w:bCs/>
                <w:color w:val="000000"/>
                <w:szCs w:val="21"/>
              </w:rPr>
            </w:pPr>
            <w:r w:rsidRPr="00EF5EDF">
              <w:rPr>
                <w:rFonts w:ascii="宋体" w:hAnsi="宋体" w:hint="eastAsia"/>
                <w:b/>
                <w:bCs/>
                <w:color w:val="000000"/>
                <w:szCs w:val="21"/>
              </w:rPr>
              <w:t>数据</w:t>
            </w:r>
          </w:p>
        </w:tc>
      </w:tr>
      <w:tr w:rsidR="002142F7" w:rsidRPr="00EF5EDF" w:rsidTr="00E20577">
        <w:trPr>
          <w:trHeight w:val="555"/>
          <w:jc w:val="center"/>
        </w:trPr>
        <w:tc>
          <w:tcPr>
            <w:tcW w:w="718" w:type="dxa"/>
            <w:tcBorders>
              <w:top w:val="single" w:sz="4" w:space="0" w:color="auto"/>
              <w:left w:val="single" w:sz="8"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1</w:t>
            </w:r>
          </w:p>
        </w:tc>
        <w:tc>
          <w:tcPr>
            <w:tcW w:w="398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生师比</w:t>
            </w:r>
          </w:p>
        </w:tc>
        <w:tc>
          <w:tcPr>
            <w:tcW w:w="1281"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16.28</w:t>
            </w:r>
          </w:p>
        </w:tc>
        <w:tc>
          <w:tcPr>
            <w:tcW w:w="139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16.29</w:t>
            </w:r>
          </w:p>
        </w:tc>
        <w:tc>
          <w:tcPr>
            <w:tcW w:w="1312"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16.29</w:t>
            </w:r>
          </w:p>
        </w:tc>
      </w:tr>
      <w:tr w:rsidR="002142F7" w:rsidRPr="00EF5EDF" w:rsidTr="00E20577">
        <w:trPr>
          <w:trHeight w:val="555"/>
          <w:jc w:val="center"/>
        </w:trPr>
        <w:tc>
          <w:tcPr>
            <w:tcW w:w="718" w:type="dxa"/>
            <w:tcBorders>
              <w:top w:val="single" w:sz="4" w:space="0" w:color="auto"/>
              <w:left w:val="single" w:sz="8"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2</w:t>
            </w:r>
          </w:p>
        </w:tc>
        <w:tc>
          <w:tcPr>
            <w:tcW w:w="398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双</w:t>
            </w:r>
            <w:proofErr w:type="gramStart"/>
            <w:r w:rsidRPr="00EF5EDF">
              <w:rPr>
                <w:rFonts w:ascii="宋体" w:hAnsi="宋体" w:hint="eastAsia"/>
                <w:bCs/>
                <w:color w:val="000000"/>
                <w:szCs w:val="21"/>
              </w:rPr>
              <w:t>师素质</w:t>
            </w:r>
            <w:proofErr w:type="gramEnd"/>
            <w:r w:rsidRPr="00EF5EDF">
              <w:rPr>
                <w:rFonts w:ascii="宋体" w:hAnsi="宋体" w:hint="eastAsia"/>
                <w:bCs/>
                <w:color w:val="000000"/>
                <w:szCs w:val="21"/>
              </w:rPr>
              <w:t>专任教师比(%)</w:t>
            </w:r>
          </w:p>
        </w:tc>
        <w:tc>
          <w:tcPr>
            <w:tcW w:w="1281"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75.13</w:t>
            </w:r>
          </w:p>
        </w:tc>
        <w:tc>
          <w:tcPr>
            <w:tcW w:w="139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75.84</w:t>
            </w:r>
          </w:p>
        </w:tc>
        <w:tc>
          <w:tcPr>
            <w:tcW w:w="1312"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75.12</w:t>
            </w:r>
          </w:p>
        </w:tc>
      </w:tr>
      <w:tr w:rsidR="002142F7" w:rsidRPr="00EF5EDF" w:rsidTr="00E20577">
        <w:trPr>
          <w:trHeight w:val="555"/>
          <w:jc w:val="center"/>
        </w:trPr>
        <w:tc>
          <w:tcPr>
            <w:tcW w:w="718" w:type="dxa"/>
            <w:tcBorders>
              <w:top w:val="single" w:sz="4" w:space="0" w:color="auto"/>
              <w:left w:val="single" w:sz="8"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3</w:t>
            </w:r>
          </w:p>
        </w:tc>
        <w:tc>
          <w:tcPr>
            <w:tcW w:w="398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生</w:t>
            </w:r>
            <w:proofErr w:type="gramStart"/>
            <w:r w:rsidRPr="00EF5EDF">
              <w:rPr>
                <w:rFonts w:ascii="宋体" w:hAnsi="宋体" w:hint="eastAsia"/>
                <w:bCs/>
                <w:color w:val="000000"/>
                <w:szCs w:val="21"/>
              </w:rPr>
              <w:t>均教学</w:t>
            </w:r>
            <w:proofErr w:type="gramEnd"/>
            <w:r w:rsidRPr="00EF5EDF">
              <w:rPr>
                <w:rFonts w:ascii="宋体" w:hAnsi="宋体" w:hint="eastAsia"/>
                <w:bCs/>
                <w:color w:val="000000"/>
                <w:szCs w:val="21"/>
              </w:rPr>
              <w:t>行政用房(平方米/生)</w:t>
            </w:r>
          </w:p>
        </w:tc>
        <w:tc>
          <w:tcPr>
            <w:tcW w:w="1281"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12.62</w:t>
            </w:r>
          </w:p>
        </w:tc>
        <w:tc>
          <w:tcPr>
            <w:tcW w:w="139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11.28</w:t>
            </w:r>
          </w:p>
        </w:tc>
        <w:tc>
          <w:tcPr>
            <w:tcW w:w="1312"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11.15</w:t>
            </w:r>
          </w:p>
        </w:tc>
      </w:tr>
      <w:tr w:rsidR="002142F7" w:rsidRPr="00EF5EDF" w:rsidTr="00E20577">
        <w:trPr>
          <w:trHeight w:val="555"/>
          <w:jc w:val="center"/>
        </w:trPr>
        <w:tc>
          <w:tcPr>
            <w:tcW w:w="718" w:type="dxa"/>
            <w:tcBorders>
              <w:top w:val="single" w:sz="4" w:space="0" w:color="auto"/>
              <w:left w:val="single" w:sz="8"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4</w:t>
            </w:r>
          </w:p>
        </w:tc>
        <w:tc>
          <w:tcPr>
            <w:tcW w:w="398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生</w:t>
            </w:r>
            <w:proofErr w:type="gramStart"/>
            <w:r w:rsidRPr="00EF5EDF">
              <w:rPr>
                <w:rFonts w:ascii="宋体" w:hAnsi="宋体" w:hint="eastAsia"/>
                <w:bCs/>
                <w:color w:val="000000"/>
                <w:szCs w:val="21"/>
              </w:rPr>
              <w:t>均教学</w:t>
            </w:r>
            <w:proofErr w:type="gramEnd"/>
            <w:r w:rsidRPr="00EF5EDF">
              <w:rPr>
                <w:rFonts w:ascii="宋体" w:hAnsi="宋体" w:hint="eastAsia"/>
                <w:bCs/>
                <w:color w:val="000000"/>
                <w:szCs w:val="21"/>
              </w:rPr>
              <w:t>科研仪器设备值(元/生)</w:t>
            </w:r>
          </w:p>
        </w:tc>
        <w:tc>
          <w:tcPr>
            <w:tcW w:w="1281"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E20577">
            <w:pPr>
              <w:ind w:rightChars="145" w:right="304" w:firstLine="6"/>
              <w:jc w:val="center"/>
              <w:rPr>
                <w:rFonts w:ascii="宋体" w:hAnsi="宋体"/>
                <w:bCs/>
                <w:color w:val="000000"/>
                <w:szCs w:val="21"/>
              </w:rPr>
            </w:pPr>
            <w:r w:rsidRPr="00EF5EDF">
              <w:rPr>
                <w:rFonts w:ascii="宋体" w:hAnsi="宋体" w:hint="eastAsia"/>
                <w:bCs/>
                <w:color w:val="000000"/>
                <w:szCs w:val="21"/>
              </w:rPr>
              <w:t>6721.</w:t>
            </w:r>
            <w:r w:rsidR="00E20577">
              <w:rPr>
                <w:rFonts w:ascii="宋体" w:hAnsi="宋体" w:hint="eastAsia"/>
                <w:bCs/>
                <w:color w:val="000000"/>
                <w:szCs w:val="21"/>
              </w:rPr>
              <w:t>2</w:t>
            </w:r>
          </w:p>
        </w:tc>
        <w:tc>
          <w:tcPr>
            <w:tcW w:w="139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7689.31</w:t>
            </w:r>
          </w:p>
        </w:tc>
        <w:tc>
          <w:tcPr>
            <w:tcW w:w="1312"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8712.90</w:t>
            </w:r>
          </w:p>
        </w:tc>
      </w:tr>
      <w:tr w:rsidR="002142F7" w:rsidRPr="00EF5EDF" w:rsidTr="00E20577">
        <w:trPr>
          <w:trHeight w:val="555"/>
          <w:jc w:val="center"/>
        </w:trPr>
        <w:tc>
          <w:tcPr>
            <w:tcW w:w="718" w:type="dxa"/>
            <w:tcBorders>
              <w:top w:val="single" w:sz="4" w:space="0" w:color="auto"/>
              <w:left w:val="single" w:sz="8"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5</w:t>
            </w:r>
          </w:p>
        </w:tc>
        <w:tc>
          <w:tcPr>
            <w:tcW w:w="398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生均图书(册/生)</w:t>
            </w:r>
          </w:p>
        </w:tc>
        <w:tc>
          <w:tcPr>
            <w:tcW w:w="1281"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50.35</w:t>
            </w:r>
          </w:p>
        </w:tc>
        <w:tc>
          <w:tcPr>
            <w:tcW w:w="139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50.26</w:t>
            </w:r>
          </w:p>
        </w:tc>
        <w:tc>
          <w:tcPr>
            <w:tcW w:w="1312"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50.42</w:t>
            </w:r>
          </w:p>
        </w:tc>
      </w:tr>
      <w:tr w:rsidR="002142F7" w:rsidRPr="00EF5EDF" w:rsidTr="00E20577">
        <w:trPr>
          <w:trHeight w:val="555"/>
          <w:jc w:val="center"/>
        </w:trPr>
        <w:tc>
          <w:tcPr>
            <w:tcW w:w="718" w:type="dxa"/>
            <w:tcBorders>
              <w:top w:val="single" w:sz="4" w:space="0" w:color="auto"/>
              <w:left w:val="single" w:sz="8"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6</w:t>
            </w:r>
          </w:p>
        </w:tc>
        <w:tc>
          <w:tcPr>
            <w:tcW w:w="398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百名学生</w:t>
            </w:r>
            <w:proofErr w:type="gramStart"/>
            <w:r w:rsidRPr="00EF5EDF">
              <w:rPr>
                <w:rFonts w:ascii="宋体" w:hAnsi="宋体" w:hint="eastAsia"/>
                <w:bCs/>
                <w:color w:val="000000"/>
                <w:szCs w:val="21"/>
              </w:rPr>
              <w:t>配教学</w:t>
            </w:r>
            <w:proofErr w:type="gramEnd"/>
            <w:r w:rsidRPr="00EF5EDF">
              <w:rPr>
                <w:rFonts w:ascii="宋体" w:hAnsi="宋体" w:hint="eastAsia"/>
                <w:bCs/>
                <w:color w:val="000000"/>
                <w:szCs w:val="21"/>
              </w:rPr>
              <w:t>用计算机台数(台)</w:t>
            </w:r>
          </w:p>
        </w:tc>
        <w:tc>
          <w:tcPr>
            <w:tcW w:w="1281"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60.12</w:t>
            </w:r>
          </w:p>
        </w:tc>
        <w:tc>
          <w:tcPr>
            <w:tcW w:w="139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59.64</w:t>
            </w:r>
          </w:p>
        </w:tc>
        <w:tc>
          <w:tcPr>
            <w:tcW w:w="1312"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58.95</w:t>
            </w:r>
          </w:p>
        </w:tc>
      </w:tr>
      <w:tr w:rsidR="002142F7" w:rsidRPr="00EF5EDF" w:rsidTr="00E20577">
        <w:trPr>
          <w:trHeight w:val="555"/>
          <w:jc w:val="center"/>
        </w:trPr>
        <w:tc>
          <w:tcPr>
            <w:tcW w:w="718" w:type="dxa"/>
            <w:tcBorders>
              <w:top w:val="single" w:sz="4" w:space="0" w:color="auto"/>
              <w:left w:val="single" w:sz="8"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7</w:t>
            </w:r>
          </w:p>
        </w:tc>
        <w:tc>
          <w:tcPr>
            <w:tcW w:w="398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百名学生配多媒体教室和语音实验室数(间)</w:t>
            </w:r>
          </w:p>
        </w:tc>
        <w:tc>
          <w:tcPr>
            <w:tcW w:w="1281"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2.26</w:t>
            </w:r>
          </w:p>
        </w:tc>
        <w:tc>
          <w:tcPr>
            <w:tcW w:w="139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2.03</w:t>
            </w:r>
          </w:p>
        </w:tc>
        <w:tc>
          <w:tcPr>
            <w:tcW w:w="1312"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1.98</w:t>
            </w:r>
          </w:p>
        </w:tc>
      </w:tr>
      <w:tr w:rsidR="002142F7" w:rsidRPr="00EF5EDF" w:rsidTr="00E20577">
        <w:trPr>
          <w:trHeight w:val="555"/>
          <w:jc w:val="center"/>
        </w:trPr>
        <w:tc>
          <w:tcPr>
            <w:tcW w:w="718" w:type="dxa"/>
            <w:tcBorders>
              <w:top w:val="single" w:sz="4" w:space="0" w:color="auto"/>
              <w:left w:val="single" w:sz="8"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8</w:t>
            </w:r>
          </w:p>
        </w:tc>
        <w:tc>
          <w:tcPr>
            <w:tcW w:w="398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新增教学科研仪器设备所占比例(%)</w:t>
            </w:r>
          </w:p>
        </w:tc>
        <w:tc>
          <w:tcPr>
            <w:tcW w:w="1281"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22.67</w:t>
            </w:r>
          </w:p>
        </w:tc>
        <w:tc>
          <w:tcPr>
            <w:tcW w:w="139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11.52</w:t>
            </w:r>
          </w:p>
        </w:tc>
        <w:tc>
          <w:tcPr>
            <w:tcW w:w="1312"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11.08</w:t>
            </w:r>
          </w:p>
        </w:tc>
      </w:tr>
      <w:tr w:rsidR="002142F7" w:rsidRPr="00EF5EDF" w:rsidTr="00E20577">
        <w:trPr>
          <w:trHeight w:val="555"/>
          <w:jc w:val="center"/>
        </w:trPr>
        <w:tc>
          <w:tcPr>
            <w:tcW w:w="718" w:type="dxa"/>
            <w:tcBorders>
              <w:top w:val="single" w:sz="4" w:space="0" w:color="auto"/>
              <w:left w:val="single" w:sz="8"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9</w:t>
            </w:r>
          </w:p>
        </w:tc>
        <w:tc>
          <w:tcPr>
            <w:tcW w:w="398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生均年进书量(册)</w:t>
            </w:r>
          </w:p>
        </w:tc>
        <w:tc>
          <w:tcPr>
            <w:tcW w:w="1281"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3.16</w:t>
            </w:r>
          </w:p>
        </w:tc>
        <w:tc>
          <w:tcPr>
            <w:tcW w:w="139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3.08</w:t>
            </w:r>
          </w:p>
        </w:tc>
        <w:tc>
          <w:tcPr>
            <w:tcW w:w="1312"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3.02</w:t>
            </w:r>
          </w:p>
        </w:tc>
      </w:tr>
      <w:tr w:rsidR="002142F7" w:rsidRPr="00EF5EDF" w:rsidTr="00E20577">
        <w:trPr>
          <w:trHeight w:val="555"/>
          <w:jc w:val="center"/>
        </w:trPr>
        <w:tc>
          <w:tcPr>
            <w:tcW w:w="718" w:type="dxa"/>
            <w:tcBorders>
              <w:top w:val="single" w:sz="4" w:space="0" w:color="auto"/>
              <w:left w:val="single" w:sz="8"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10</w:t>
            </w:r>
          </w:p>
        </w:tc>
        <w:tc>
          <w:tcPr>
            <w:tcW w:w="398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生均占地面积(平方米/生)</w:t>
            </w:r>
          </w:p>
        </w:tc>
        <w:tc>
          <w:tcPr>
            <w:tcW w:w="1281"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48.82</w:t>
            </w:r>
          </w:p>
        </w:tc>
        <w:tc>
          <w:tcPr>
            <w:tcW w:w="1396"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44.28</w:t>
            </w:r>
          </w:p>
        </w:tc>
        <w:tc>
          <w:tcPr>
            <w:tcW w:w="1312" w:type="dxa"/>
            <w:tcBorders>
              <w:top w:val="single" w:sz="4" w:space="0" w:color="auto"/>
              <w:left w:val="single" w:sz="4" w:space="0" w:color="auto"/>
              <w:bottom w:val="single" w:sz="4"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43.77</w:t>
            </w:r>
          </w:p>
        </w:tc>
      </w:tr>
      <w:tr w:rsidR="002142F7" w:rsidRPr="00EF5EDF" w:rsidTr="00E20577">
        <w:trPr>
          <w:trHeight w:val="555"/>
          <w:jc w:val="center"/>
        </w:trPr>
        <w:tc>
          <w:tcPr>
            <w:tcW w:w="718" w:type="dxa"/>
            <w:tcBorders>
              <w:top w:val="single" w:sz="4" w:space="0" w:color="auto"/>
              <w:left w:val="single" w:sz="8" w:space="0" w:color="auto"/>
              <w:bottom w:val="single" w:sz="8"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11</w:t>
            </w:r>
          </w:p>
        </w:tc>
        <w:tc>
          <w:tcPr>
            <w:tcW w:w="3986" w:type="dxa"/>
            <w:tcBorders>
              <w:top w:val="single" w:sz="4" w:space="0" w:color="auto"/>
              <w:left w:val="single" w:sz="4" w:space="0" w:color="auto"/>
              <w:bottom w:val="single" w:sz="8" w:space="0" w:color="auto"/>
              <w:right w:val="single" w:sz="4" w:space="0" w:color="auto"/>
            </w:tcBorders>
            <w:vAlign w:val="center"/>
          </w:tcPr>
          <w:p w:rsidR="002142F7" w:rsidRPr="00EF5EDF" w:rsidRDefault="002142F7" w:rsidP="008D57F9">
            <w:pPr>
              <w:jc w:val="center"/>
              <w:rPr>
                <w:rFonts w:ascii="宋体" w:hAnsi="宋体"/>
                <w:bCs/>
                <w:color w:val="000000"/>
                <w:szCs w:val="21"/>
              </w:rPr>
            </w:pPr>
            <w:r w:rsidRPr="00EF5EDF">
              <w:rPr>
                <w:rFonts w:ascii="宋体" w:hAnsi="宋体" w:hint="eastAsia"/>
                <w:bCs/>
                <w:color w:val="000000"/>
                <w:szCs w:val="21"/>
              </w:rPr>
              <w:t>生均宿舍面积(平方米/生)</w:t>
            </w:r>
          </w:p>
        </w:tc>
        <w:tc>
          <w:tcPr>
            <w:tcW w:w="1281" w:type="dxa"/>
            <w:tcBorders>
              <w:top w:val="single" w:sz="4" w:space="0" w:color="auto"/>
              <w:left w:val="single" w:sz="4" w:space="0" w:color="auto"/>
              <w:bottom w:val="single" w:sz="8"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7.89</w:t>
            </w:r>
          </w:p>
        </w:tc>
        <w:tc>
          <w:tcPr>
            <w:tcW w:w="1396" w:type="dxa"/>
            <w:tcBorders>
              <w:top w:val="single" w:sz="4" w:space="0" w:color="auto"/>
              <w:left w:val="single" w:sz="4" w:space="0" w:color="auto"/>
              <w:bottom w:val="single" w:sz="8"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7.34</w:t>
            </w:r>
          </w:p>
        </w:tc>
        <w:tc>
          <w:tcPr>
            <w:tcW w:w="1312" w:type="dxa"/>
            <w:tcBorders>
              <w:top w:val="single" w:sz="4" w:space="0" w:color="auto"/>
              <w:left w:val="single" w:sz="4" w:space="0" w:color="auto"/>
              <w:bottom w:val="single" w:sz="8" w:space="0" w:color="auto"/>
              <w:right w:val="single" w:sz="4" w:space="0" w:color="auto"/>
            </w:tcBorders>
            <w:vAlign w:val="center"/>
          </w:tcPr>
          <w:p w:rsidR="002142F7" w:rsidRPr="00EF5EDF" w:rsidRDefault="002142F7" w:rsidP="008D57F9">
            <w:pPr>
              <w:ind w:rightChars="145" w:right="304" w:firstLine="6"/>
              <w:jc w:val="center"/>
              <w:rPr>
                <w:rFonts w:ascii="宋体" w:hAnsi="宋体"/>
                <w:bCs/>
                <w:color w:val="000000"/>
                <w:szCs w:val="21"/>
              </w:rPr>
            </w:pPr>
            <w:r w:rsidRPr="00EF5EDF">
              <w:rPr>
                <w:rFonts w:ascii="宋体" w:hAnsi="宋体" w:hint="eastAsia"/>
                <w:bCs/>
                <w:color w:val="000000"/>
                <w:szCs w:val="21"/>
              </w:rPr>
              <w:t>7.63</w:t>
            </w:r>
          </w:p>
        </w:tc>
      </w:tr>
    </w:tbl>
    <w:p w:rsidR="002142F7" w:rsidRPr="00E20577" w:rsidRDefault="002142F7" w:rsidP="002142F7">
      <w:pPr>
        <w:widowControl/>
        <w:shd w:val="clear" w:color="auto" w:fill="FFFFFF"/>
        <w:spacing w:beforeLines="50" w:before="156" w:line="500" w:lineRule="exact"/>
        <w:jc w:val="left"/>
        <w:rPr>
          <w:rFonts w:ascii="宋体" w:hAnsi="宋体"/>
          <w:b/>
          <w:color w:val="0070C0"/>
          <w:sz w:val="28"/>
          <w:szCs w:val="28"/>
        </w:rPr>
      </w:pPr>
      <w:r w:rsidRPr="00E20577">
        <w:rPr>
          <w:rFonts w:ascii="宋体" w:hAnsi="宋体" w:hint="eastAsia"/>
          <w:b/>
          <w:color w:val="0070C0"/>
          <w:sz w:val="28"/>
          <w:szCs w:val="28"/>
        </w:rPr>
        <w:lastRenderedPageBreak/>
        <w:t>1. 4教研设备持续增加</w:t>
      </w:r>
    </w:p>
    <w:p w:rsidR="002142F7" w:rsidRPr="00EF5EDF" w:rsidRDefault="002142F7" w:rsidP="002142F7">
      <w:pPr>
        <w:adjustRightInd w:val="0"/>
        <w:snapToGrid w:val="0"/>
        <w:spacing w:line="500" w:lineRule="exact"/>
        <w:ind w:firstLineChars="200" w:firstLine="560"/>
        <w:rPr>
          <w:rFonts w:ascii="宋体" w:hAnsi="宋体"/>
          <w:color w:val="000000"/>
          <w:sz w:val="28"/>
          <w:szCs w:val="28"/>
        </w:rPr>
      </w:pPr>
      <w:r w:rsidRPr="00EF5EDF">
        <w:rPr>
          <w:rFonts w:ascii="宋体" w:hAnsi="宋体" w:hint="eastAsia"/>
          <w:color w:val="000000"/>
          <w:sz w:val="28"/>
          <w:szCs w:val="28"/>
        </w:rPr>
        <w:t>2016-2017学年度新增教学仪器设备值780余万元，生</w:t>
      </w:r>
      <w:proofErr w:type="gramStart"/>
      <w:r w:rsidRPr="00EF5EDF">
        <w:rPr>
          <w:rFonts w:ascii="宋体" w:hAnsi="宋体" w:hint="eastAsia"/>
          <w:color w:val="000000"/>
          <w:sz w:val="28"/>
          <w:szCs w:val="28"/>
        </w:rPr>
        <w:t>均教学</w:t>
      </w:r>
      <w:proofErr w:type="gramEnd"/>
      <w:r w:rsidRPr="00EF5EDF">
        <w:rPr>
          <w:rFonts w:ascii="宋体" w:hAnsi="宋体" w:hint="eastAsia"/>
          <w:color w:val="000000"/>
          <w:sz w:val="28"/>
          <w:szCs w:val="28"/>
        </w:rPr>
        <w:t>科研仪器设备值达到8712.90元，较好地满足了专业建设的实验实训需求，大大改善了实验实训条件。同时，进一步完善实训室制度，加强实训室管理，提高实训室的使用效率，提升了学生职业技能培训效果。近4年生</w:t>
      </w:r>
      <w:proofErr w:type="gramStart"/>
      <w:r w:rsidRPr="00EF5EDF">
        <w:rPr>
          <w:rFonts w:ascii="宋体" w:hAnsi="宋体" w:hint="eastAsia"/>
          <w:color w:val="000000"/>
          <w:sz w:val="28"/>
          <w:szCs w:val="28"/>
        </w:rPr>
        <w:t>均教学</w:t>
      </w:r>
      <w:proofErr w:type="gramEnd"/>
      <w:r w:rsidRPr="00EF5EDF">
        <w:rPr>
          <w:rFonts w:ascii="宋体" w:hAnsi="宋体" w:hint="eastAsia"/>
          <w:color w:val="000000"/>
          <w:sz w:val="28"/>
          <w:szCs w:val="28"/>
        </w:rPr>
        <w:t>科研仪器设备值如图</w:t>
      </w:r>
      <w:r>
        <w:rPr>
          <w:rFonts w:ascii="宋体" w:hAnsi="宋体" w:hint="eastAsia"/>
          <w:color w:val="000000"/>
          <w:sz w:val="28"/>
          <w:szCs w:val="28"/>
        </w:rPr>
        <w:t>1-</w:t>
      </w:r>
      <w:r w:rsidRPr="00EF5EDF">
        <w:rPr>
          <w:rFonts w:ascii="宋体" w:hAnsi="宋体" w:hint="eastAsia"/>
          <w:color w:val="000000"/>
          <w:sz w:val="28"/>
          <w:szCs w:val="28"/>
        </w:rPr>
        <w:t>2所示。</w:t>
      </w:r>
    </w:p>
    <w:p w:rsidR="002142F7" w:rsidRPr="00EF5EDF" w:rsidRDefault="002142F7" w:rsidP="002142F7">
      <w:pPr>
        <w:adjustRightInd w:val="0"/>
        <w:snapToGrid w:val="0"/>
        <w:spacing w:beforeLines="50" w:before="156" w:afterLines="50" w:after="156" w:line="360" w:lineRule="auto"/>
        <w:ind w:firstLineChars="200" w:firstLine="560"/>
        <w:jc w:val="center"/>
        <w:rPr>
          <w:rFonts w:ascii="宋体" w:hAnsi="宋体"/>
          <w:sz w:val="28"/>
          <w:szCs w:val="28"/>
        </w:rPr>
      </w:pPr>
      <w:r>
        <w:rPr>
          <w:rFonts w:ascii="宋体" w:hAnsi="宋体"/>
          <w:noProof/>
          <w:sz w:val="28"/>
          <w:szCs w:val="28"/>
        </w:rPr>
        <w:drawing>
          <wp:inline distT="0" distB="0" distL="0" distR="0">
            <wp:extent cx="4274820" cy="2389505"/>
            <wp:effectExtent l="0" t="0" r="11430" b="10795"/>
            <wp:docPr id="7"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42F7" w:rsidRPr="00EF5EDF" w:rsidRDefault="002142F7" w:rsidP="002142F7">
      <w:pPr>
        <w:adjustRightInd w:val="0"/>
        <w:snapToGrid w:val="0"/>
        <w:spacing w:beforeLines="50" w:before="156" w:afterLines="50" w:after="156" w:line="360" w:lineRule="auto"/>
        <w:jc w:val="center"/>
        <w:rPr>
          <w:rFonts w:ascii="宋体" w:hAnsi="宋体"/>
          <w:b/>
          <w:color w:val="0070C0"/>
          <w:szCs w:val="21"/>
        </w:rPr>
      </w:pPr>
      <w:r w:rsidRPr="00EF5EDF">
        <w:rPr>
          <w:rFonts w:ascii="宋体" w:hAnsi="宋体" w:hint="eastAsia"/>
          <w:b/>
          <w:color w:val="0070C0"/>
          <w:szCs w:val="21"/>
        </w:rPr>
        <w:t>图</w:t>
      </w:r>
      <w:r>
        <w:rPr>
          <w:rFonts w:ascii="宋体" w:hAnsi="宋体" w:hint="eastAsia"/>
          <w:b/>
          <w:color w:val="0070C0"/>
          <w:szCs w:val="21"/>
        </w:rPr>
        <w:t>1</w:t>
      </w:r>
      <w:r w:rsidRPr="00EF5EDF">
        <w:rPr>
          <w:rFonts w:ascii="宋体" w:hAnsi="宋体" w:hint="eastAsia"/>
          <w:b/>
          <w:color w:val="0070C0"/>
          <w:szCs w:val="21"/>
        </w:rPr>
        <w:t>-2 近4年生</w:t>
      </w:r>
      <w:proofErr w:type="gramStart"/>
      <w:r w:rsidRPr="00EF5EDF">
        <w:rPr>
          <w:rFonts w:ascii="宋体" w:hAnsi="宋体" w:hint="eastAsia"/>
          <w:b/>
          <w:color w:val="0070C0"/>
          <w:szCs w:val="21"/>
        </w:rPr>
        <w:t>均教学</w:t>
      </w:r>
      <w:proofErr w:type="gramEnd"/>
      <w:r w:rsidRPr="00EF5EDF">
        <w:rPr>
          <w:rFonts w:ascii="宋体" w:hAnsi="宋体" w:hint="eastAsia"/>
          <w:b/>
          <w:color w:val="0070C0"/>
          <w:szCs w:val="21"/>
        </w:rPr>
        <w:t>科研仪器设备值图</w:t>
      </w:r>
    </w:p>
    <w:p w:rsidR="002142F7" w:rsidRPr="00E20577" w:rsidRDefault="002142F7" w:rsidP="002142F7">
      <w:pPr>
        <w:widowControl/>
        <w:shd w:val="clear" w:color="auto" w:fill="FFFFFF"/>
        <w:spacing w:beforeLines="50" w:before="156" w:line="500" w:lineRule="exact"/>
        <w:jc w:val="left"/>
        <w:rPr>
          <w:rFonts w:ascii="宋体" w:hAnsi="宋体"/>
          <w:b/>
          <w:color w:val="0070C0"/>
          <w:sz w:val="28"/>
          <w:szCs w:val="28"/>
        </w:rPr>
      </w:pPr>
      <w:r w:rsidRPr="00E20577">
        <w:rPr>
          <w:rFonts w:ascii="宋体" w:hAnsi="宋体" w:hint="eastAsia"/>
          <w:b/>
          <w:color w:val="0070C0"/>
          <w:sz w:val="28"/>
          <w:szCs w:val="28"/>
        </w:rPr>
        <w:t>1. 5数字校园有声有色</w:t>
      </w:r>
    </w:p>
    <w:p w:rsidR="002142F7" w:rsidRPr="00EF5EDF" w:rsidRDefault="002142F7" w:rsidP="002142F7">
      <w:pPr>
        <w:adjustRightInd w:val="0"/>
        <w:snapToGrid w:val="0"/>
        <w:spacing w:line="500" w:lineRule="exact"/>
        <w:ind w:firstLineChars="200" w:firstLine="560"/>
        <w:rPr>
          <w:rFonts w:ascii="宋体" w:hAnsi="宋体"/>
          <w:sz w:val="28"/>
          <w:szCs w:val="28"/>
        </w:rPr>
      </w:pPr>
      <w:r w:rsidRPr="00EF5EDF">
        <w:rPr>
          <w:rFonts w:ascii="宋体" w:hAnsi="宋体" w:hint="eastAsia"/>
          <w:sz w:val="28"/>
          <w:szCs w:val="28"/>
        </w:rPr>
        <w:t>序</w:t>
      </w:r>
      <w:proofErr w:type="gramStart"/>
      <w:r w:rsidRPr="00EF5EDF">
        <w:rPr>
          <w:rFonts w:ascii="宋体" w:hAnsi="宋体" w:hint="eastAsia"/>
          <w:sz w:val="28"/>
          <w:szCs w:val="28"/>
        </w:rPr>
        <w:t>时推进</w:t>
      </w:r>
      <w:proofErr w:type="gramEnd"/>
      <w:r w:rsidRPr="00EF5EDF">
        <w:rPr>
          <w:rFonts w:ascii="宋体" w:hAnsi="宋体" w:hint="eastAsia"/>
          <w:sz w:val="28"/>
          <w:szCs w:val="28"/>
        </w:rPr>
        <w:t>数字化校园建设项目，实现了办公自动化系统平台试运行；标准化考点项目建成，形成与省市指挥中心平台互联互通，实现全网络化考场监控系统，确保大学英语四、六级考试</w:t>
      </w:r>
      <w:r>
        <w:rPr>
          <w:rFonts w:ascii="宋体" w:hAnsi="宋体" w:hint="eastAsia"/>
          <w:sz w:val="28"/>
          <w:szCs w:val="28"/>
        </w:rPr>
        <w:t>及国际AP考试的</w:t>
      </w:r>
      <w:r w:rsidRPr="00EF5EDF">
        <w:rPr>
          <w:rFonts w:ascii="宋体" w:hAnsi="宋体" w:hint="eastAsia"/>
          <w:sz w:val="28"/>
          <w:szCs w:val="28"/>
        </w:rPr>
        <w:t>保障工作；建成视频会议系统，可随时接收省厅等视频会议信息；与移动公司、金智公司合作，系统推进校园网主页更新及二级网站群建设。</w:t>
      </w:r>
    </w:p>
    <w:p w:rsidR="002142F7" w:rsidRPr="00EF5EDF" w:rsidRDefault="002142F7" w:rsidP="002142F7">
      <w:pPr>
        <w:tabs>
          <w:tab w:val="right" w:pos="8306"/>
        </w:tabs>
        <w:adjustRightInd w:val="0"/>
        <w:snapToGrid w:val="0"/>
        <w:spacing w:beforeLines="50" w:before="156" w:line="560" w:lineRule="exact"/>
        <w:rPr>
          <w:rFonts w:ascii="宋体" w:hAnsi="宋体"/>
          <w:b/>
          <w:color w:val="000000"/>
          <w:sz w:val="32"/>
          <w:szCs w:val="28"/>
        </w:rPr>
      </w:pPr>
    </w:p>
    <w:p w:rsidR="002142F7" w:rsidRPr="00EF5EDF" w:rsidRDefault="002142F7" w:rsidP="002142F7">
      <w:pPr>
        <w:tabs>
          <w:tab w:val="right" w:pos="8306"/>
        </w:tabs>
        <w:adjustRightInd w:val="0"/>
        <w:snapToGrid w:val="0"/>
        <w:spacing w:beforeLines="50" w:before="156" w:line="560" w:lineRule="exact"/>
        <w:rPr>
          <w:rFonts w:ascii="宋体" w:hAnsi="宋体"/>
          <w:b/>
          <w:color w:val="000000"/>
          <w:sz w:val="32"/>
          <w:szCs w:val="28"/>
        </w:rPr>
      </w:pPr>
    </w:p>
    <w:p w:rsidR="002142F7" w:rsidRPr="00EF5EDF" w:rsidRDefault="002142F7" w:rsidP="002142F7">
      <w:pPr>
        <w:tabs>
          <w:tab w:val="right" w:pos="8306"/>
        </w:tabs>
        <w:adjustRightInd w:val="0"/>
        <w:snapToGrid w:val="0"/>
        <w:spacing w:beforeLines="50" w:before="156" w:line="560" w:lineRule="exact"/>
        <w:rPr>
          <w:rFonts w:ascii="宋体" w:hAnsi="宋体"/>
          <w:b/>
          <w:color w:val="000000"/>
          <w:sz w:val="32"/>
          <w:szCs w:val="28"/>
        </w:rPr>
      </w:pPr>
    </w:p>
    <w:p w:rsidR="002142F7" w:rsidRPr="00E20577" w:rsidRDefault="002142F7" w:rsidP="002142F7">
      <w:pPr>
        <w:tabs>
          <w:tab w:val="right" w:pos="8306"/>
        </w:tabs>
        <w:adjustRightInd w:val="0"/>
        <w:snapToGrid w:val="0"/>
        <w:spacing w:beforeLines="50" w:before="156" w:line="560" w:lineRule="exact"/>
        <w:rPr>
          <w:rFonts w:ascii="宋体" w:hAnsi="宋体"/>
          <w:b/>
          <w:color w:val="0070C0"/>
          <w:sz w:val="32"/>
          <w:szCs w:val="28"/>
        </w:rPr>
      </w:pPr>
      <w:r w:rsidRPr="00E20577">
        <w:rPr>
          <w:rFonts w:ascii="宋体" w:hAnsi="宋体" w:hint="eastAsia"/>
          <w:b/>
          <w:color w:val="0070C0"/>
          <w:sz w:val="32"/>
          <w:szCs w:val="28"/>
        </w:rPr>
        <w:lastRenderedPageBreak/>
        <w:t>2．教师队伍建设</w:t>
      </w:r>
    </w:p>
    <w:p w:rsidR="002142F7" w:rsidRPr="00EF5EDF" w:rsidRDefault="002142F7" w:rsidP="002142F7">
      <w:pPr>
        <w:widowControl/>
        <w:shd w:val="clear" w:color="auto" w:fill="FFFFFF"/>
        <w:spacing w:afterLines="50" w:after="156" w:line="500" w:lineRule="exact"/>
        <w:ind w:firstLineChars="196" w:firstLine="549"/>
        <w:jc w:val="left"/>
        <w:rPr>
          <w:rFonts w:ascii="宋体" w:hAnsi="宋体"/>
          <w:color w:val="000000"/>
          <w:sz w:val="28"/>
          <w:szCs w:val="28"/>
        </w:rPr>
      </w:pPr>
      <w:r w:rsidRPr="00EF5EDF">
        <w:rPr>
          <w:rFonts w:ascii="宋体" w:hAnsi="宋体" w:hint="eastAsia"/>
          <w:color w:val="000000"/>
          <w:sz w:val="28"/>
          <w:szCs w:val="28"/>
        </w:rPr>
        <w:t>2017年，教师总数为457人，其中专任教师为274人，校内兼课教师18人，校外兼职教师112人，校外兼课教师为53人。总体结构状况如图2</w:t>
      </w:r>
      <w:r>
        <w:rPr>
          <w:rFonts w:ascii="宋体" w:hAnsi="宋体" w:hint="eastAsia"/>
          <w:color w:val="000000"/>
          <w:sz w:val="28"/>
          <w:szCs w:val="28"/>
        </w:rPr>
        <w:t>-1</w:t>
      </w:r>
      <w:r w:rsidRPr="00EF5EDF">
        <w:rPr>
          <w:rFonts w:ascii="宋体" w:hAnsi="宋体" w:hint="eastAsia"/>
          <w:color w:val="000000"/>
          <w:sz w:val="28"/>
          <w:szCs w:val="28"/>
        </w:rPr>
        <w:t>所示。</w:t>
      </w:r>
    </w:p>
    <w:p w:rsidR="002142F7" w:rsidRPr="00EF5EDF" w:rsidRDefault="002142F7" w:rsidP="002142F7">
      <w:pPr>
        <w:jc w:val="center"/>
        <w:rPr>
          <w:rFonts w:ascii="宋体" w:hAnsi="宋体"/>
          <w:color w:val="000000"/>
          <w:sz w:val="28"/>
          <w:szCs w:val="28"/>
        </w:rPr>
      </w:pPr>
      <w:r>
        <w:rPr>
          <w:rFonts w:ascii="宋体" w:hAnsi="宋体"/>
          <w:noProof/>
          <w:sz w:val="28"/>
          <w:szCs w:val="28"/>
        </w:rPr>
        <w:drawing>
          <wp:inline distT="0" distB="0" distL="0" distR="0">
            <wp:extent cx="4559300" cy="2730500"/>
            <wp:effectExtent l="0" t="0" r="12700" b="12700"/>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42F7" w:rsidRPr="00EF5EDF" w:rsidRDefault="002142F7" w:rsidP="002142F7">
      <w:pPr>
        <w:spacing w:line="460" w:lineRule="exact"/>
        <w:jc w:val="center"/>
        <w:rPr>
          <w:rFonts w:ascii="宋体" w:hAnsi="宋体"/>
          <w:b/>
          <w:color w:val="000000"/>
          <w:kern w:val="0"/>
          <w:szCs w:val="21"/>
        </w:rPr>
      </w:pPr>
      <w:r w:rsidRPr="00EF5EDF">
        <w:rPr>
          <w:rFonts w:ascii="宋体" w:hAnsi="宋体" w:hint="eastAsia"/>
          <w:b/>
          <w:color w:val="000000"/>
          <w:szCs w:val="21"/>
        </w:rPr>
        <w:t>图2-1</w:t>
      </w:r>
      <w:r w:rsidRPr="00EF5EDF">
        <w:rPr>
          <w:rFonts w:ascii="宋体" w:hAnsi="宋体"/>
          <w:b/>
          <w:color w:val="000000"/>
          <w:szCs w:val="21"/>
        </w:rPr>
        <w:t xml:space="preserve">  </w:t>
      </w:r>
      <w:r w:rsidRPr="00EF5EDF">
        <w:rPr>
          <w:rFonts w:ascii="宋体" w:hAnsi="宋体" w:hint="eastAsia"/>
          <w:b/>
          <w:color w:val="000000"/>
          <w:szCs w:val="21"/>
        </w:rPr>
        <w:t>2017年教师结构状况图</w:t>
      </w:r>
    </w:p>
    <w:p w:rsidR="002142F7" w:rsidRPr="00E20577" w:rsidRDefault="002142F7" w:rsidP="002142F7">
      <w:pPr>
        <w:tabs>
          <w:tab w:val="right" w:pos="8306"/>
        </w:tabs>
        <w:adjustRightInd w:val="0"/>
        <w:snapToGrid w:val="0"/>
        <w:spacing w:beforeLines="50" w:before="156" w:line="500" w:lineRule="exact"/>
        <w:rPr>
          <w:rFonts w:ascii="宋体" w:hAnsi="宋体"/>
          <w:b/>
          <w:color w:val="0070C0"/>
          <w:sz w:val="28"/>
          <w:szCs w:val="28"/>
        </w:rPr>
      </w:pPr>
      <w:r w:rsidRPr="00E20577">
        <w:rPr>
          <w:rFonts w:ascii="宋体" w:hAnsi="宋体" w:hint="eastAsia"/>
          <w:b/>
          <w:color w:val="0070C0"/>
          <w:sz w:val="28"/>
          <w:szCs w:val="28"/>
        </w:rPr>
        <w:t>2.1专任教师队伍结构</w:t>
      </w:r>
    </w:p>
    <w:p w:rsidR="002142F7" w:rsidRPr="00E20577" w:rsidRDefault="002142F7" w:rsidP="002142F7">
      <w:pPr>
        <w:widowControl/>
        <w:shd w:val="clear" w:color="auto" w:fill="FFFFFF"/>
        <w:spacing w:line="500" w:lineRule="exact"/>
        <w:jc w:val="left"/>
        <w:rPr>
          <w:rFonts w:ascii="宋体" w:hAnsi="宋体"/>
          <w:color w:val="0070C0"/>
          <w:sz w:val="28"/>
          <w:szCs w:val="28"/>
        </w:rPr>
      </w:pPr>
      <w:r w:rsidRPr="00E20577">
        <w:rPr>
          <w:rFonts w:ascii="宋体" w:hAnsi="宋体" w:hint="eastAsia"/>
          <w:b/>
          <w:color w:val="0070C0"/>
          <w:sz w:val="28"/>
          <w:szCs w:val="28"/>
        </w:rPr>
        <w:t>2.1.1专任教师年龄结构</w:t>
      </w:r>
    </w:p>
    <w:p w:rsidR="002142F7" w:rsidRPr="00EF5EDF" w:rsidRDefault="002142F7" w:rsidP="002142F7">
      <w:pPr>
        <w:widowControl/>
        <w:shd w:val="clear" w:color="auto" w:fill="FFFFFF"/>
        <w:spacing w:line="500" w:lineRule="exact"/>
        <w:ind w:firstLineChars="196" w:firstLine="549"/>
        <w:jc w:val="left"/>
        <w:rPr>
          <w:rFonts w:ascii="宋体" w:hAnsi="宋体"/>
          <w:color w:val="000000"/>
          <w:sz w:val="28"/>
          <w:szCs w:val="28"/>
        </w:rPr>
      </w:pPr>
      <w:r w:rsidRPr="00EF5EDF">
        <w:rPr>
          <w:rFonts w:ascii="宋体" w:hAnsi="宋体" w:hint="eastAsia"/>
          <w:color w:val="000000"/>
          <w:sz w:val="28"/>
          <w:szCs w:val="28"/>
        </w:rPr>
        <w:t xml:space="preserve">2017年，学校专任教师总数为274人，其中35岁以下的170人，占专任教师人数的62%，36-45岁的66人，占24%，46-60岁的38人，占14%。2017年专任教师年龄结构如图2-2所示。 </w:t>
      </w:r>
    </w:p>
    <w:p w:rsidR="002142F7" w:rsidRPr="00EF5EDF" w:rsidRDefault="002142F7" w:rsidP="002142F7">
      <w:pPr>
        <w:widowControl/>
        <w:shd w:val="clear" w:color="auto" w:fill="FFFFFF"/>
        <w:ind w:firstLineChars="196" w:firstLine="549"/>
        <w:jc w:val="center"/>
        <w:rPr>
          <w:rFonts w:ascii="宋体" w:hAnsi="宋体"/>
          <w:noProof/>
          <w:sz w:val="28"/>
          <w:szCs w:val="28"/>
        </w:rPr>
      </w:pPr>
      <w:r>
        <w:rPr>
          <w:rFonts w:ascii="宋体" w:hAnsi="宋体"/>
          <w:noProof/>
          <w:sz w:val="28"/>
          <w:szCs w:val="28"/>
        </w:rPr>
        <w:drawing>
          <wp:inline distT="0" distB="0" distL="0" distR="0">
            <wp:extent cx="4562475" cy="2295525"/>
            <wp:effectExtent l="0" t="0" r="9525" b="9525"/>
            <wp:docPr id="5"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42F7" w:rsidRPr="00B91032" w:rsidRDefault="002142F7" w:rsidP="002142F7">
      <w:pPr>
        <w:shd w:val="clear" w:color="auto" w:fill="FFFFFF"/>
        <w:spacing w:before="75" w:afterLines="50" w:after="156" w:line="360" w:lineRule="atLeast"/>
        <w:ind w:firstLineChars="200" w:firstLine="422"/>
        <w:jc w:val="center"/>
        <w:rPr>
          <w:rFonts w:ascii="宋体" w:hAnsi="宋体"/>
          <w:b/>
          <w:color w:val="0070C0"/>
          <w:szCs w:val="28"/>
        </w:rPr>
      </w:pPr>
      <w:r w:rsidRPr="00B91032">
        <w:rPr>
          <w:rFonts w:ascii="宋体" w:hAnsi="宋体" w:hint="eastAsia"/>
          <w:b/>
          <w:color w:val="0070C0"/>
          <w:szCs w:val="28"/>
        </w:rPr>
        <w:t>图2-</w:t>
      </w:r>
      <w:r>
        <w:rPr>
          <w:rFonts w:ascii="宋体" w:hAnsi="宋体" w:hint="eastAsia"/>
          <w:b/>
          <w:color w:val="0070C0"/>
          <w:szCs w:val="28"/>
        </w:rPr>
        <w:t>2</w:t>
      </w:r>
      <w:r w:rsidRPr="00B91032">
        <w:rPr>
          <w:rFonts w:ascii="宋体" w:hAnsi="宋体" w:hint="eastAsia"/>
          <w:b/>
          <w:color w:val="0070C0"/>
          <w:szCs w:val="28"/>
        </w:rPr>
        <w:t xml:space="preserve"> </w:t>
      </w:r>
      <w:r>
        <w:rPr>
          <w:rFonts w:ascii="宋体" w:hAnsi="宋体" w:hint="eastAsia"/>
          <w:b/>
          <w:color w:val="0070C0"/>
          <w:szCs w:val="28"/>
        </w:rPr>
        <w:t>专任</w:t>
      </w:r>
      <w:r w:rsidRPr="00B91032">
        <w:rPr>
          <w:rFonts w:ascii="宋体" w:hAnsi="宋体" w:hint="eastAsia"/>
          <w:b/>
          <w:color w:val="0070C0"/>
          <w:szCs w:val="28"/>
        </w:rPr>
        <w:t>教师</w:t>
      </w:r>
      <w:r>
        <w:rPr>
          <w:rFonts w:ascii="宋体" w:hAnsi="宋体" w:hint="eastAsia"/>
          <w:b/>
          <w:color w:val="0070C0"/>
          <w:szCs w:val="28"/>
        </w:rPr>
        <w:t>年龄</w:t>
      </w:r>
      <w:r w:rsidRPr="00B91032">
        <w:rPr>
          <w:rFonts w:ascii="宋体" w:hAnsi="宋体" w:hint="eastAsia"/>
          <w:b/>
          <w:color w:val="0070C0"/>
          <w:szCs w:val="28"/>
        </w:rPr>
        <w:t>结构图</w:t>
      </w:r>
    </w:p>
    <w:p w:rsidR="002142F7" w:rsidRPr="00E20577" w:rsidRDefault="002142F7" w:rsidP="002142F7">
      <w:pPr>
        <w:widowControl/>
        <w:shd w:val="clear" w:color="auto" w:fill="FFFFFF"/>
        <w:spacing w:beforeLines="50" w:before="156" w:line="500" w:lineRule="exact"/>
        <w:jc w:val="left"/>
        <w:rPr>
          <w:rFonts w:ascii="宋体" w:hAnsi="宋体" w:cs="宋体"/>
          <w:b/>
          <w:color w:val="0070C0"/>
          <w:kern w:val="0"/>
          <w:sz w:val="28"/>
          <w:szCs w:val="28"/>
        </w:rPr>
      </w:pPr>
      <w:r w:rsidRPr="00E20577">
        <w:rPr>
          <w:rFonts w:ascii="宋体" w:hAnsi="宋体" w:cs="宋体" w:hint="eastAsia"/>
          <w:b/>
          <w:color w:val="0070C0"/>
          <w:kern w:val="0"/>
          <w:sz w:val="28"/>
          <w:szCs w:val="28"/>
        </w:rPr>
        <w:lastRenderedPageBreak/>
        <w:t>2.1.2专任教师学历结构</w:t>
      </w:r>
    </w:p>
    <w:p w:rsidR="002142F7" w:rsidRPr="00EF5EDF" w:rsidRDefault="002142F7" w:rsidP="002142F7">
      <w:pPr>
        <w:widowControl/>
        <w:shd w:val="clear" w:color="auto" w:fill="FFFFFF"/>
        <w:spacing w:line="500" w:lineRule="exact"/>
        <w:ind w:firstLineChars="196" w:firstLine="549"/>
        <w:jc w:val="left"/>
        <w:rPr>
          <w:rFonts w:ascii="宋体" w:hAnsi="宋体"/>
          <w:color w:val="000000"/>
          <w:sz w:val="28"/>
          <w:szCs w:val="28"/>
        </w:rPr>
      </w:pPr>
      <w:r w:rsidRPr="00EF5EDF">
        <w:rPr>
          <w:rFonts w:ascii="宋体" w:hAnsi="宋体" w:hint="eastAsia"/>
          <w:color w:val="000000"/>
          <w:sz w:val="28"/>
          <w:szCs w:val="28"/>
        </w:rPr>
        <w:t>学院具有硕士研究生及以上学历或学位的教师114人，占专任教师总数的42%</w:t>
      </w:r>
      <w:r>
        <w:rPr>
          <w:rFonts w:ascii="宋体" w:hAnsi="宋体" w:hint="eastAsia"/>
          <w:color w:val="000000"/>
          <w:sz w:val="28"/>
          <w:szCs w:val="28"/>
        </w:rPr>
        <w:t>，占35岁及以下年轻教师的68%。</w:t>
      </w:r>
    </w:p>
    <w:p w:rsidR="002142F7" w:rsidRPr="00E20577" w:rsidRDefault="002142F7" w:rsidP="002142F7">
      <w:pPr>
        <w:widowControl/>
        <w:shd w:val="clear" w:color="auto" w:fill="FFFFFF"/>
        <w:spacing w:beforeLines="50" w:before="156" w:line="500" w:lineRule="exact"/>
        <w:jc w:val="left"/>
        <w:rPr>
          <w:rFonts w:ascii="宋体" w:hAnsi="宋体" w:cs="宋体"/>
          <w:b/>
          <w:color w:val="0070C0"/>
          <w:kern w:val="0"/>
          <w:sz w:val="28"/>
          <w:szCs w:val="28"/>
        </w:rPr>
      </w:pPr>
      <w:r w:rsidRPr="00E20577">
        <w:rPr>
          <w:rFonts w:ascii="宋体" w:hAnsi="宋体" w:cs="宋体" w:hint="eastAsia"/>
          <w:b/>
          <w:color w:val="0070C0"/>
          <w:kern w:val="0"/>
          <w:sz w:val="28"/>
          <w:szCs w:val="28"/>
        </w:rPr>
        <w:t>2.1.3专任教师职称结构</w:t>
      </w:r>
    </w:p>
    <w:p w:rsidR="002142F7" w:rsidRDefault="002142F7" w:rsidP="002142F7">
      <w:pPr>
        <w:adjustRightInd w:val="0"/>
        <w:snapToGrid w:val="0"/>
        <w:spacing w:before="50" w:line="500" w:lineRule="exact"/>
        <w:ind w:firstLineChars="200" w:firstLine="560"/>
        <w:jc w:val="left"/>
        <w:rPr>
          <w:rFonts w:ascii="宋体" w:hAnsi="宋体"/>
          <w:sz w:val="28"/>
          <w:szCs w:val="28"/>
        </w:rPr>
      </w:pPr>
      <w:r w:rsidRPr="00EF5EDF">
        <w:rPr>
          <w:rFonts w:ascii="宋体" w:hAnsi="宋体" w:hint="eastAsia"/>
          <w:sz w:val="28"/>
          <w:szCs w:val="28"/>
        </w:rPr>
        <w:t>2016至2017学年度，学校有36人晋升中级职称，33人晋升高级职称，其中有2人</w:t>
      </w:r>
      <w:proofErr w:type="gramStart"/>
      <w:r w:rsidRPr="00EF5EDF">
        <w:rPr>
          <w:rFonts w:ascii="宋体" w:hAnsi="宋体" w:hint="eastAsia"/>
          <w:sz w:val="28"/>
          <w:szCs w:val="28"/>
        </w:rPr>
        <w:t>晋升正</w:t>
      </w:r>
      <w:proofErr w:type="gramEnd"/>
      <w:r w:rsidRPr="00EF5EDF">
        <w:rPr>
          <w:rFonts w:ascii="宋体" w:hAnsi="宋体" w:hint="eastAsia"/>
          <w:sz w:val="28"/>
          <w:szCs w:val="28"/>
        </w:rPr>
        <w:t>高级职称，有效改善了教师队伍的</w:t>
      </w:r>
      <w:r>
        <w:rPr>
          <w:rFonts w:ascii="宋体" w:hAnsi="宋体" w:hint="eastAsia"/>
          <w:sz w:val="28"/>
          <w:szCs w:val="28"/>
        </w:rPr>
        <w:t>职称</w:t>
      </w:r>
      <w:r w:rsidRPr="00EF5EDF">
        <w:rPr>
          <w:rFonts w:ascii="宋体" w:hAnsi="宋体" w:hint="eastAsia"/>
          <w:sz w:val="28"/>
          <w:szCs w:val="28"/>
        </w:rPr>
        <w:t>结构。2017年专任教师职称结构见图2-3。</w:t>
      </w:r>
    </w:p>
    <w:p w:rsidR="002142F7" w:rsidRPr="00EF5EDF" w:rsidRDefault="002142F7" w:rsidP="00642E5B">
      <w:pPr>
        <w:adjustRightInd w:val="0"/>
        <w:snapToGrid w:val="0"/>
        <w:spacing w:before="50"/>
        <w:ind w:firstLineChars="200" w:firstLine="560"/>
        <w:jc w:val="center"/>
        <w:rPr>
          <w:rFonts w:ascii="宋体" w:hAnsi="宋体"/>
          <w:sz w:val="28"/>
          <w:szCs w:val="28"/>
        </w:rPr>
      </w:pPr>
      <w:r>
        <w:rPr>
          <w:rFonts w:ascii="宋体" w:hAnsi="宋体"/>
          <w:noProof/>
          <w:sz w:val="28"/>
          <w:szCs w:val="28"/>
        </w:rPr>
        <w:drawing>
          <wp:inline distT="0" distB="0" distL="0" distR="0">
            <wp:extent cx="4505325" cy="2600325"/>
            <wp:effectExtent l="0" t="0" r="9525" b="9525"/>
            <wp:docPr id="4"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42F7" w:rsidRPr="00EF5EDF" w:rsidRDefault="002142F7" w:rsidP="002142F7">
      <w:pPr>
        <w:shd w:val="clear" w:color="auto" w:fill="FFFFFF"/>
        <w:spacing w:before="75" w:afterLines="50" w:after="156" w:line="360" w:lineRule="atLeast"/>
        <w:ind w:firstLineChars="200" w:firstLine="422"/>
        <w:jc w:val="center"/>
        <w:rPr>
          <w:rFonts w:ascii="宋体" w:hAnsi="宋体"/>
          <w:b/>
          <w:color w:val="0070C0"/>
          <w:szCs w:val="28"/>
        </w:rPr>
      </w:pPr>
      <w:r w:rsidRPr="00EF5EDF">
        <w:rPr>
          <w:rFonts w:ascii="宋体" w:hAnsi="宋体" w:hint="eastAsia"/>
          <w:b/>
          <w:color w:val="0070C0"/>
          <w:szCs w:val="28"/>
        </w:rPr>
        <w:t>图2-3 专任教师职称结构图</w:t>
      </w:r>
    </w:p>
    <w:p w:rsidR="002142F7" w:rsidRPr="00E20577" w:rsidRDefault="002142F7" w:rsidP="002142F7">
      <w:pPr>
        <w:widowControl/>
        <w:shd w:val="clear" w:color="auto" w:fill="FFFFFF"/>
        <w:spacing w:beforeLines="50" w:before="156" w:line="500" w:lineRule="exact"/>
        <w:jc w:val="left"/>
        <w:rPr>
          <w:rFonts w:ascii="宋体" w:hAnsi="宋体" w:cs="宋体"/>
          <w:b/>
          <w:color w:val="0070C0"/>
          <w:kern w:val="0"/>
          <w:sz w:val="28"/>
          <w:szCs w:val="28"/>
        </w:rPr>
      </w:pPr>
      <w:r w:rsidRPr="00E20577">
        <w:rPr>
          <w:rFonts w:ascii="宋体" w:hAnsi="宋体" w:cs="宋体" w:hint="eastAsia"/>
          <w:b/>
          <w:color w:val="0070C0"/>
          <w:kern w:val="0"/>
          <w:sz w:val="28"/>
          <w:szCs w:val="28"/>
        </w:rPr>
        <w:t>2.2专任教师“双师”结构</w:t>
      </w:r>
    </w:p>
    <w:p w:rsidR="002142F7" w:rsidRPr="00EF5EDF" w:rsidRDefault="002142F7" w:rsidP="002142F7">
      <w:pPr>
        <w:widowControl/>
        <w:shd w:val="clear" w:color="auto" w:fill="FFFFFF"/>
        <w:spacing w:line="500" w:lineRule="exact"/>
        <w:ind w:firstLineChars="196" w:firstLine="549"/>
        <w:jc w:val="left"/>
        <w:rPr>
          <w:rFonts w:ascii="宋体" w:hAnsi="宋体"/>
          <w:color w:val="000000"/>
          <w:sz w:val="28"/>
          <w:szCs w:val="28"/>
        </w:rPr>
      </w:pPr>
      <w:r w:rsidRPr="00EF5EDF">
        <w:rPr>
          <w:rFonts w:ascii="宋体" w:hAnsi="宋体" w:hint="eastAsia"/>
          <w:color w:val="000000"/>
          <w:sz w:val="28"/>
          <w:szCs w:val="28"/>
        </w:rPr>
        <w:t>近年来，我校一方面根据专业建设需求，引进了一批来自企业行业的具有丰富经验的工程技术人员、经营管理人员，充实到专业教师队伍中，另一方面系统安排专任专业教师到企业实践锻炼、努力提高专任专业教师的双师素质。学院274名专任教师中专任专业教师165名，具有双</w:t>
      </w:r>
      <w:proofErr w:type="gramStart"/>
      <w:r w:rsidRPr="00EF5EDF">
        <w:rPr>
          <w:rFonts w:ascii="宋体" w:hAnsi="宋体" w:hint="eastAsia"/>
          <w:color w:val="000000"/>
          <w:sz w:val="28"/>
          <w:szCs w:val="28"/>
        </w:rPr>
        <w:t>师素质</w:t>
      </w:r>
      <w:proofErr w:type="gramEnd"/>
      <w:r w:rsidRPr="00EF5EDF">
        <w:rPr>
          <w:rFonts w:ascii="宋体" w:hAnsi="宋体" w:hint="eastAsia"/>
          <w:color w:val="000000"/>
          <w:sz w:val="28"/>
          <w:szCs w:val="28"/>
        </w:rPr>
        <w:t>的教师有124人，占专任专业教师的75.13%，占专任教师的45.3%。</w:t>
      </w:r>
    </w:p>
    <w:p w:rsidR="00642E5B" w:rsidRDefault="00642E5B" w:rsidP="002142F7">
      <w:pPr>
        <w:widowControl/>
        <w:shd w:val="clear" w:color="auto" w:fill="FFFFFF"/>
        <w:spacing w:line="500" w:lineRule="exact"/>
        <w:jc w:val="left"/>
        <w:rPr>
          <w:rFonts w:ascii="宋体" w:hAnsi="宋体" w:cs="宋体"/>
          <w:b/>
          <w:color w:val="0070C0"/>
          <w:kern w:val="0"/>
          <w:sz w:val="28"/>
          <w:szCs w:val="28"/>
        </w:rPr>
      </w:pPr>
    </w:p>
    <w:p w:rsidR="00642E5B" w:rsidRDefault="00642E5B" w:rsidP="002142F7">
      <w:pPr>
        <w:widowControl/>
        <w:shd w:val="clear" w:color="auto" w:fill="FFFFFF"/>
        <w:spacing w:line="500" w:lineRule="exact"/>
        <w:jc w:val="left"/>
        <w:rPr>
          <w:rFonts w:ascii="宋体" w:hAnsi="宋体" w:cs="宋体"/>
          <w:b/>
          <w:color w:val="0070C0"/>
          <w:kern w:val="0"/>
          <w:sz w:val="28"/>
          <w:szCs w:val="28"/>
        </w:rPr>
      </w:pPr>
    </w:p>
    <w:p w:rsidR="00642E5B" w:rsidRDefault="00642E5B" w:rsidP="002142F7">
      <w:pPr>
        <w:widowControl/>
        <w:shd w:val="clear" w:color="auto" w:fill="FFFFFF"/>
        <w:spacing w:line="500" w:lineRule="exact"/>
        <w:jc w:val="left"/>
        <w:rPr>
          <w:rFonts w:ascii="宋体" w:hAnsi="宋体" w:cs="宋体"/>
          <w:b/>
          <w:color w:val="0070C0"/>
          <w:kern w:val="0"/>
          <w:sz w:val="28"/>
          <w:szCs w:val="28"/>
        </w:rPr>
      </w:pPr>
    </w:p>
    <w:p w:rsidR="00642E5B" w:rsidRDefault="00642E5B" w:rsidP="002142F7">
      <w:pPr>
        <w:widowControl/>
        <w:shd w:val="clear" w:color="auto" w:fill="FFFFFF"/>
        <w:spacing w:line="500" w:lineRule="exact"/>
        <w:jc w:val="left"/>
        <w:rPr>
          <w:rFonts w:ascii="宋体" w:hAnsi="宋体" w:cs="宋体"/>
          <w:b/>
          <w:color w:val="0070C0"/>
          <w:kern w:val="0"/>
          <w:sz w:val="28"/>
          <w:szCs w:val="28"/>
        </w:rPr>
      </w:pPr>
    </w:p>
    <w:p w:rsidR="002142F7" w:rsidRPr="00E20577" w:rsidRDefault="002142F7" w:rsidP="002142F7">
      <w:pPr>
        <w:widowControl/>
        <w:shd w:val="clear" w:color="auto" w:fill="FFFFFF"/>
        <w:spacing w:line="500" w:lineRule="exact"/>
        <w:jc w:val="left"/>
        <w:rPr>
          <w:rFonts w:ascii="宋体" w:hAnsi="宋体" w:cs="宋体"/>
          <w:b/>
          <w:color w:val="0070C0"/>
          <w:kern w:val="0"/>
          <w:sz w:val="28"/>
          <w:szCs w:val="28"/>
        </w:rPr>
      </w:pPr>
      <w:r w:rsidRPr="00E20577">
        <w:rPr>
          <w:rFonts w:ascii="宋体" w:hAnsi="宋体" w:cs="宋体" w:hint="eastAsia"/>
          <w:b/>
          <w:color w:val="0070C0"/>
          <w:kern w:val="0"/>
          <w:sz w:val="28"/>
          <w:szCs w:val="28"/>
        </w:rPr>
        <w:lastRenderedPageBreak/>
        <w:t>2.3校外兼职教师状况</w:t>
      </w:r>
    </w:p>
    <w:p w:rsidR="002142F7" w:rsidRPr="00E20577" w:rsidRDefault="002142F7" w:rsidP="002142F7">
      <w:pPr>
        <w:widowControl/>
        <w:shd w:val="clear" w:color="auto" w:fill="FFFFFF"/>
        <w:spacing w:line="500" w:lineRule="exact"/>
        <w:jc w:val="left"/>
        <w:rPr>
          <w:rFonts w:ascii="宋体" w:hAnsi="宋体" w:cs="宋体"/>
          <w:b/>
          <w:color w:val="0070C0"/>
          <w:kern w:val="0"/>
          <w:sz w:val="28"/>
          <w:szCs w:val="28"/>
        </w:rPr>
      </w:pPr>
      <w:r w:rsidRPr="00E20577">
        <w:rPr>
          <w:rFonts w:ascii="宋体" w:hAnsi="宋体" w:cs="宋体" w:hint="eastAsia"/>
          <w:b/>
          <w:color w:val="0070C0"/>
          <w:kern w:val="0"/>
          <w:sz w:val="28"/>
          <w:szCs w:val="28"/>
        </w:rPr>
        <w:t>2.3.1校外兼职教师数量</w:t>
      </w:r>
    </w:p>
    <w:p w:rsidR="002142F7" w:rsidRPr="00EF5EDF" w:rsidRDefault="002142F7" w:rsidP="002142F7">
      <w:pPr>
        <w:widowControl/>
        <w:shd w:val="clear" w:color="auto" w:fill="FFFFFF"/>
        <w:spacing w:line="500" w:lineRule="exact"/>
        <w:ind w:firstLineChars="196" w:firstLine="549"/>
        <w:jc w:val="left"/>
        <w:rPr>
          <w:rFonts w:ascii="宋体" w:hAnsi="宋体"/>
          <w:color w:val="000000"/>
          <w:sz w:val="28"/>
          <w:szCs w:val="28"/>
        </w:rPr>
      </w:pPr>
      <w:r w:rsidRPr="00EF5EDF">
        <w:rPr>
          <w:rFonts w:ascii="宋体" w:hAnsi="宋体" w:hint="eastAsia"/>
          <w:color w:val="000000"/>
          <w:sz w:val="28"/>
          <w:szCs w:val="28"/>
        </w:rPr>
        <w:t>2017年,外聘兼职教师112人，均为企业中高层管理人员，其中具有专业技术职务50人，占总人数的44.6%，具有职业资格证书58人，占总人数的51.8%。</w:t>
      </w:r>
    </w:p>
    <w:p w:rsidR="002142F7" w:rsidRPr="00E20577" w:rsidRDefault="002142F7" w:rsidP="002142F7">
      <w:pPr>
        <w:widowControl/>
        <w:shd w:val="clear" w:color="auto" w:fill="FFFFFF"/>
        <w:spacing w:beforeLines="50" w:before="156" w:line="500" w:lineRule="exact"/>
        <w:jc w:val="left"/>
        <w:rPr>
          <w:rFonts w:ascii="宋体" w:hAnsi="宋体" w:cs="宋体"/>
          <w:b/>
          <w:color w:val="0070C0"/>
          <w:kern w:val="0"/>
          <w:sz w:val="28"/>
          <w:szCs w:val="28"/>
        </w:rPr>
      </w:pPr>
      <w:r w:rsidRPr="00E20577">
        <w:rPr>
          <w:rFonts w:ascii="宋体" w:hAnsi="宋体" w:cs="宋体" w:hint="eastAsia"/>
          <w:b/>
          <w:color w:val="0070C0"/>
          <w:kern w:val="0"/>
          <w:sz w:val="28"/>
          <w:szCs w:val="28"/>
        </w:rPr>
        <w:t>2.3.2校外兼职教师来源</w:t>
      </w:r>
    </w:p>
    <w:p w:rsidR="002142F7" w:rsidRPr="00EF5EDF" w:rsidRDefault="002142F7" w:rsidP="002142F7">
      <w:pPr>
        <w:widowControl/>
        <w:shd w:val="clear" w:color="auto" w:fill="FFFFFF"/>
        <w:spacing w:line="500" w:lineRule="exact"/>
        <w:ind w:firstLineChars="196" w:firstLine="549"/>
        <w:jc w:val="left"/>
        <w:rPr>
          <w:rFonts w:ascii="宋体" w:hAnsi="宋体"/>
          <w:color w:val="000000"/>
          <w:sz w:val="28"/>
          <w:szCs w:val="28"/>
        </w:rPr>
      </w:pPr>
      <w:r w:rsidRPr="00EF5EDF">
        <w:rPr>
          <w:rFonts w:ascii="宋体" w:hAnsi="宋体" w:hint="eastAsia"/>
          <w:color w:val="000000"/>
          <w:sz w:val="28"/>
          <w:szCs w:val="28"/>
        </w:rPr>
        <w:t>兼职教师主要来自长三角地区的83家校企合作单位，均为学校实习就业基地，多年的校企深度合作，产教融合，校企双方共同培养了一批相对稳定的，高素质的校外兼职教师队伍，在学校专业调研，人才培养方案修订，课程设置，实</w:t>
      </w:r>
      <w:proofErr w:type="gramStart"/>
      <w:r w:rsidRPr="00EF5EDF">
        <w:rPr>
          <w:rFonts w:ascii="宋体" w:hAnsi="宋体" w:hint="eastAsia"/>
          <w:color w:val="000000"/>
          <w:sz w:val="28"/>
          <w:szCs w:val="28"/>
        </w:rPr>
        <w:t>训指导</w:t>
      </w:r>
      <w:proofErr w:type="gramEnd"/>
      <w:r w:rsidRPr="00EF5EDF">
        <w:rPr>
          <w:rFonts w:ascii="宋体" w:hAnsi="宋体" w:hint="eastAsia"/>
          <w:color w:val="000000"/>
          <w:sz w:val="28"/>
          <w:szCs w:val="28"/>
        </w:rPr>
        <w:t>等多个教学环节中起着越来越重要的作用，已经成为学校师资队伍中不可或缺的有生力量。</w:t>
      </w:r>
    </w:p>
    <w:p w:rsidR="002142F7" w:rsidRPr="00E20577" w:rsidRDefault="002142F7" w:rsidP="002142F7">
      <w:pPr>
        <w:widowControl/>
        <w:shd w:val="clear" w:color="auto" w:fill="FFFFFF"/>
        <w:spacing w:beforeLines="50" w:before="156" w:line="500" w:lineRule="exact"/>
        <w:jc w:val="left"/>
        <w:rPr>
          <w:rFonts w:ascii="宋体" w:hAnsi="宋体" w:cs="宋体"/>
          <w:b/>
          <w:color w:val="0070C0"/>
          <w:kern w:val="0"/>
          <w:sz w:val="28"/>
          <w:szCs w:val="28"/>
        </w:rPr>
      </w:pPr>
      <w:r w:rsidRPr="00E20577">
        <w:rPr>
          <w:rFonts w:ascii="宋体" w:hAnsi="宋体" w:cs="宋体" w:hint="eastAsia"/>
          <w:b/>
          <w:color w:val="0070C0"/>
          <w:kern w:val="0"/>
          <w:sz w:val="28"/>
          <w:szCs w:val="28"/>
        </w:rPr>
        <w:t>2.3.3校外兼职教师授课</w:t>
      </w:r>
    </w:p>
    <w:p w:rsidR="002142F7" w:rsidRPr="00EF5EDF" w:rsidRDefault="002142F7" w:rsidP="002142F7">
      <w:pPr>
        <w:tabs>
          <w:tab w:val="right" w:pos="8306"/>
        </w:tabs>
        <w:adjustRightInd w:val="0"/>
        <w:snapToGrid w:val="0"/>
        <w:spacing w:line="500" w:lineRule="exact"/>
        <w:ind w:firstLineChars="196" w:firstLine="549"/>
        <w:rPr>
          <w:rFonts w:ascii="宋体" w:hAnsi="宋体"/>
          <w:color w:val="000000"/>
          <w:sz w:val="28"/>
          <w:szCs w:val="28"/>
        </w:rPr>
      </w:pPr>
      <w:r w:rsidRPr="00EF5EDF">
        <w:rPr>
          <w:rFonts w:ascii="宋体" w:hAnsi="宋体" w:hint="eastAsia"/>
          <w:color w:val="000000"/>
          <w:sz w:val="28"/>
          <w:szCs w:val="28"/>
        </w:rPr>
        <w:t>校外兼职教师来</w:t>
      </w:r>
      <w:r>
        <w:rPr>
          <w:rFonts w:ascii="宋体" w:hAnsi="宋体" w:hint="eastAsia"/>
          <w:color w:val="000000"/>
          <w:sz w:val="28"/>
          <w:szCs w:val="28"/>
        </w:rPr>
        <w:t>授课</w:t>
      </w:r>
      <w:r w:rsidRPr="00EF5EDF">
        <w:rPr>
          <w:rFonts w:ascii="宋体" w:hAnsi="宋体" w:hint="eastAsia"/>
          <w:color w:val="000000"/>
          <w:sz w:val="28"/>
          <w:szCs w:val="28"/>
        </w:rPr>
        <w:t>主要</w:t>
      </w:r>
      <w:r>
        <w:rPr>
          <w:rFonts w:ascii="宋体" w:hAnsi="宋体" w:hint="eastAsia"/>
          <w:color w:val="000000"/>
          <w:sz w:val="28"/>
          <w:szCs w:val="28"/>
        </w:rPr>
        <w:t>根据其从事行业、企业生产、经营、管理</w:t>
      </w:r>
      <w:r w:rsidRPr="00EF5EDF">
        <w:rPr>
          <w:rFonts w:ascii="宋体" w:hAnsi="宋体" w:hint="eastAsia"/>
          <w:color w:val="000000"/>
          <w:sz w:val="28"/>
          <w:szCs w:val="28"/>
        </w:rPr>
        <w:t>的实际</w:t>
      </w:r>
      <w:r>
        <w:rPr>
          <w:rFonts w:ascii="宋体" w:hAnsi="宋体" w:hint="eastAsia"/>
          <w:color w:val="000000"/>
          <w:sz w:val="28"/>
          <w:szCs w:val="28"/>
        </w:rPr>
        <w:t>岗位及</w:t>
      </w:r>
      <w:r w:rsidRPr="00EF5EDF">
        <w:rPr>
          <w:rFonts w:ascii="宋体" w:hAnsi="宋体" w:hint="eastAsia"/>
          <w:color w:val="000000"/>
          <w:sz w:val="28"/>
          <w:szCs w:val="28"/>
        </w:rPr>
        <w:t>工作能力，在校企合作中主要承担了校外实习指导课，及校内实训课的教学任务，2017年承担了19191学时的教学任务，占</w:t>
      </w:r>
      <w:proofErr w:type="gramStart"/>
      <w:r w:rsidRPr="00EF5EDF">
        <w:rPr>
          <w:rFonts w:ascii="宋体" w:hAnsi="宋体" w:hint="eastAsia"/>
          <w:color w:val="000000"/>
          <w:sz w:val="28"/>
          <w:szCs w:val="28"/>
        </w:rPr>
        <w:t>全校总</w:t>
      </w:r>
      <w:proofErr w:type="gramEnd"/>
      <w:r w:rsidRPr="00EF5EDF">
        <w:rPr>
          <w:rFonts w:ascii="宋体" w:hAnsi="宋体" w:hint="eastAsia"/>
          <w:color w:val="000000"/>
          <w:sz w:val="28"/>
          <w:szCs w:val="28"/>
        </w:rPr>
        <w:t>学时的23.8%。</w:t>
      </w:r>
    </w:p>
    <w:p w:rsidR="002142F7" w:rsidRPr="00EF5EDF" w:rsidRDefault="002142F7" w:rsidP="002142F7">
      <w:pPr>
        <w:tabs>
          <w:tab w:val="right" w:pos="8306"/>
        </w:tabs>
        <w:adjustRightInd w:val="0"/>
        <w:snapToGrid w:val="0"/>
        <w:spacing w:line="500" w:lineRule="exact"/>
        <w:ind w:firstLineChars="196" w:firstLine="549"/>
        <w:rPr>
          <w:rFonts w:ascii="宋体" w:hAnsi="宋体" w:cs="宋体"/>
          <w:color w:val="000000"/>
          <w:kern w:val="0"/>
          <w:sz w:val="28"/>
          <w:szCs w:val="28"/>
        </w:rPr>
      </w:pPr>
    </w:p>
    <w:p w:rsidR="002142F7" w:rsidRPr="00E20577" w:rsidRDefault="002142F7" w:rsidP="002142F7">
      <w:pPr>
        <w:tabs>
          <w:tab w:val="right" w:pos="8306"/>
        </w:tabs>
        <w:adjustRightInd w:val="0"/>
        <w:snapToGrid w:val="0"/>
        <w:spacing w:beforeLines="50" w:before="156" w:line="560" w:lineRule="exact"/>
        <w:rPr>
          <w:rFonts w:ascii="宋体" w:hAnsi="宋体"/>
          <w:b/>
          <w:color w:val="0070C0"/>
          <w:sz w:val="32"/>
          <w:szCs w:val="28"/>
        </w:rPr>
      </w:pPr>
      <w:r w:rsidRPr="00E20577">
        <w:rPr>
          <w:rFonts w:ascii="宋体" w:hAnsi="宋体" w:hint="eastAsia"/>
          <w:b/>
          <w:color w:val="0070C0"/>
          <w:sz w:val="32"/>
          <w:szCs w:val="28"/>
        </w:rPr>
        <w:t>3 专业人才培养</w:t>
      </w:r>
    </w:p>
    <w:p w:rsidR="002142F7" w:rsidRPr="00E20577" w:rsidRDefault="002142F7" w:rsidP="002142F7">
      <w:pPr>
        <w:tabs>
          <w:tab w:val="right" w:pos="8306"/>
        </w:tabs>
        <w:adjustRightInd w:val="0"/>
        <w:snapToGrid w:val="0"/>
        <w:spacing w:beforeLines="50" w:before="156" w:afterLines="50" w:after="156"/>
        <w:rPr>
          <w:rFonts w:ascii="宋体" w:hAnsi="宋体"/>
          <w:b/>
          <w:color w:val="0070C0"/>
          <w:sz w:val="28"/>
          <w:szCs w:val="28"/>
        </w:rPr>
      </w:pPr>
      <w:r w:rsidRPr="00E20577">
        <w:rPr>
          <w:rFonts w:ascii="宋体" w:hAnsi="宋体" w:hint="eastAsia"/>
          <w:b/>
          <w:color w:val="0070C0"/>
          <w:sz w:val="28"/>
          <w:szCs w:val="28"/>
        </w:rPr>
        <w:t>3.1对接产业发展，优化专业结构</w:t>
      </w:r>
    </w:p>
    <w:p w:rsidR="002142F7" w:rsidRPr="00EF5EDF" w:rsidRDefault="002142F7" w:rsidP="002142F7">
      <w:pPr>
        <w:tabs>
          <w:tab w:val="right" w:pos="8306"/>
        </w:tabs>
        <w:adjustRightInd w:val="0"/>
        <w:snapToGrid w:val="0"/>
        <w:spacing w:beforeLines="50" w:before="156" w:afterLines="50" w:after="156" w:line="360" w:lineRule="auto"/>
        <w:ind w:firstLineChars="200" w:firstLine="560"/>
        <w:rPr>
          <w:rFonts w:ascii="宋体" w:hAnsi="宋体"/>
          <w:sz w:val="28"/>
          <w:szCs w:val="28"/>
        </w:rPr>
      </w:pPr>
      <w:r w:rsidRPr="00EF5EDF">
        <w:rPr>
          <w:rFonts w:ascii="宋体" w:hAnsi="宋体" w:hint="eastAsia"/>
          <w:sz w:val="28"/>
          <w:szCs w:val="28"/>
        </w:rPr>
        <w:t>准确把握南通在“一带一路”、长江经济带建设和长三角区</w:t>
      </w:r>
      <w:proofErr w:type="gramStart"/>
      <w:r w:rsidRPr="00EF5EDF">
        <w:rPr>
          <w:rFonts w:ascii="宋体" w:hAnsi="宋体" w:hint="eastAsia"/>
          <w:sz w:val="28"/>
          <w:szCs w:val="28"/>
        </w:rPr>
        <w:t>域发展</w:t>
      </w:r>
      <w:proofErr w:type="gramEnd"/>
      <w:r w:rsidRPr="00EF5EDF">
        <w:rPr>
          <w:rFonts w:ascii="宋体" w:hAnsi="宋体" w:hint="eastAsia"/>
          <w:sz w:val="28"/>
          <w:szCs w:val="28"/>
        </w:rPr>
        <w:t>一体化、江苏沿海开发等重大国家战略实施中的机遇，服务南通</w:t>
      </w:r>
      <w:r w:rsidRPr="00EF5EDF">
        <w:rPr>
          <w:rFonts w:ascii="宋体" w:hAnsi="宋体"/>
          <w:sz w:val="28"/>
          <w:szCs w:val="28"/>
        </w:rPr>
        <w:t>“3+3+N”</w:t>
      </w:r>
      <w:r w:rsidRPr="00EF5EDF">
        <w:rPr>
          <w:rFonts w:ascii="宋体" w:hAnsi="宋体" w:hint="eastAsia"/>
          <w:sz w:val="28"/>
          <w:szCs w:val="28"/>
        </w:rPr>
        <w:t>重点产业发展人才需求，坚持“</w:t>
      </w:r>
      <w:r w:rsidRPr="00EF5EDF">
        <w:rPr>
          <w:rFonts w:ascii="宋体" w:hAnsi="宋体"/>
          <w:sz w:val="28"/>
          <w:szCs w:val="28"/>
        </w:rPr>
        <w:t>对接产业、</w:t>
      </w:r>
      <w:r w:rsidRPr="00EF5EDF">
        <w:rPr>
          <w:rFonts w:ascii="宋体" w:hAnsi="宋体" w:hint="eastAsia"/>
          <w:sz w:val="28"/>
          <w:szCs w:val="28"/>
        </w:rPr>
        <w:t>强化内涵</w:t>
      </w:r>
      <w:r w:rsidRPr="00EF5EDF">
        <w:rPr>
          <w:rFonts w:ascii="宋体" w:hAnsi="宋体"/>
          <w:sz w:val="28"/>
          <w:szCs w:val="28"/>
        </w:rPr>
        <w:t>、突出重点、以点带群、优化结构、</w:t>
      </w:r>
      <w:r w:rsidRPr="00EF5EDF">
        <w:rPr>
          <w:rFonts w:ascii="宋体" w:hAnsi="宋体" w:hint="eastAsia"/>
          <w:sz w:val="28"/>
          <w:szCs w:val="28"/>
        </w:rPr>
        <w:t>提升质量、打造特色、服务发展”的专业建设思路，调整专业设置,优化专业结构，改革课程体系。</w:t>
      </w:r>
      <w:proofErr w:type="gramStart"/>
      <w:r w:rsidRPr="00EF5EDF">
        <w:rPr>
          <w:rFonts w:ascii="宋体" w:hAnsi="宋体" w:hint="eastAsia"/>
          <w:sz w:val="28"/>
          <w:szCs w:val="28"/>
        </w:rPr>
        <w:t>践行</w:t>
      </w:r>
      <w:proofErr w:type="gramEnd"/>
      <w:r w:rsidRPr="00EF5EDF">
        <w:rPr>
          <w:rFonts w:ascii="宋体" w:hAnsi="宋体" w:hint="eastAsia"/>
          <w:sz w:val="28"/>
          <w:szCs w:val="28"/>
        </w:rPr>
        <w:t>“强优、拓新、集群”的专业发展战略，形成了产业契合度高、总体规模适度、布局结构合理，以面向现代服务业的商贸类专业为主体，</w:t>
      </w:r>
      <w:r w:rsidRPr="00EF5EDF">
        <w:rPr>
          <w:rFonts w:ascii="宋体" w:hAnsi="宋体" w:hint="eastAsia"/>
          <w:sz w:val="28"/>
          <w:szCs w:val="28"/>
        </w:rPr>
        <w:lastRenderedPageBreak/>
        <w:t>信息、艺术、建筑、旅游、公共服务类专业为支撑和拓展的专业格局。2017年学校设置专业27个，招生专业26个，其中新增专业6个，停招专业1个。</w:t>
      </w:r>
    </w:p>
    <w:p w:rsidR="002142F7" w:rsidRPr="00E20577" w:rsidRDefault="002142F7" w:rsidP="002142F7">
      <w:pPr>
        <w:tabs>
          <w:tab w:val="right" w:pos="8306"/>
        </w:tabs>
        <w:adjustRightInd w:val="0"/>
        <w:snapToGrid w:val="0"/>
        <w:spacing w:beforeLines="50" w:before="156" w:afterLines="50" w:after="156" w:line="360" w:lineRule="auto"/>
        <w:rPr>
          <w:rFonts w:ascii="宋体" w:hAnsi="宋体"/>
          <w:b/>
          <w:color w:val="0070C0"/>
          <w:sz w:val="28"/>
          <w:szCs w:val="28"/>
        </w:rPr>
      </w:pPr>
      <w:r w:rsidRPr="00E20577">
        <w:rPr>
          <w:rFonts w:ascii="宋体" w:hAnsi="宋体" w:hint="eastAsia"/>
          <w:b/>
          <w:color w:val="0070C0"/>
          <w:sz w:val="28"/>
          <w:szCs w:val="28"/>
        </w:rPr>
        <w:t>3.2推进校企合作、探索产教融合</w:t>
      </w:r>
    </w:p>
    <w:p w:rsidR="002142F7" w:rsidRPr="00E20577"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20577">
        <w:rPr>
          <w:rFonts w:ascii="宋体" w:hAnsi="宋体" w:hint="eastAsia"/>
          <w:b/>
          <w:color w:val="0070C0"/>
          <w:sz w:val="28"/>
          <w:szCs w:val="28"/>
        </w:rPr>
        <w:t>3.2.1探索校企合作机制、推进产教融合</w:t>
      </w:r>
    </w:p>
    <w:p w:rsidR="002142F7" w:rsidRPr="00EF5EDF" w:rsidRDefault="002142F7" w:rsidP="002142F7">
      <w:pPr>
        <w:spacing w:line="500" w:lineRule="exact"/>
        <w:ind w:firstLine="560"/>
        <w:rPr>
          <w:rFonts w:ascii="宋体" w:hAnsi="宋体"/>
          <w:sz w:val="28"/>
          <w:szCs w:val="28"/>
        </w:rPr>
      </w:pPr>
      <w:r w:rsidRPr="00EF5EDF">
        <w:rPr>
          <w:rFonts w:ascii="宋体" w:hAnsi="宋体" w:hint="eastAsia"/>
          <w:sz w:val="28"/>
          <w:szCs w:val="28"/>
        </w:rPr>
        <w:t>以建立“人才共育、过程共管、成果共享、互惠共赢”的校企合作办学体制机制为导向，探索混合所有制办学模式，构建产教深度融合、校</w:t>
      </w:r>
      <w:proofErr w:type="gramStart"/>
      <w:r w:rsidRPr="00EF5EDF">
        <w:rPr>
          <w:rFonts w:ascii="宋体" w:hAnsi="宋体" w:hint="eastAsia"/>
          <w:sz w:val="28"/>
          <w:szCs w:val="28"/>
        </w:rPr>
        <w:t>企广泛</w:t>
      </w:r>
      <w:proofErr w:type="gramEnd"/>
      <w:r w:rsidRPr="00EF5EDF">
        <w:rPr>
          <w:rFonts w:ascii="宋体" w:hAnsi="宋体" w:hint="eastAsia"/>
          <w:sz w:val="28"/>
          <w:szCs w:val="28"/>
        </w:rPr>
        <w:t>合作、工学有效交替的办学新模式，推进校企合作模式由契约式向利益共同体转型升级。</w:t>
      </w:r>
    </w:p>
    <w:p w:rsidR="002142F7" w:rsidRPr="00EF5EDF" w:rsidRDefault="002142F7" w:rsidP="002142F7">
      <w:pPr>
        <w:spacing w:line="500" w:lineRule="exact"/>
        <w:ind w:firstLineChars="200" w:firstLine="560"/>
        <w:rPr>
          <w:rFonts w:ascii="宋体" w:hAnsi="宋体"/>
          <w:sz w:val="28"/>
          <w:szCs w:val="28"/>
        </w:rPr>
      </w:pPr>
      <w:r w:rsidRPr="00EF5EDF">
        <w:rPr>
          <w:rFonts w:ascii="宋体" w:hAnsi="宋体" w:hint="eastAsia"/>
          <w:sz w:val="28"/>
          <w:szCs w:val="28"/>
        </w:rPr>
        <w:t>学校会计与金融学院致力于推进知识产权建设，重视和培养创新人才。学院组建优秀教师团队，针对市场成熟软件平台在教学和实</w:t>
      </w:r>
      <w:proofErr w:type="gramStart"/>
      <w:r w:rsidRPr="00EF5EDF">
        <w:rPr>
          <w:rFonts w:ascii="宋体" w:hAnsi="宋体" w:hint="eastAsia"/>
          <w:sz w:val="28"/>
          <w:szCs w:val="28"/>
        </w:rPr>
        <w:t>训运用</w:t>
      </w:r>
      <w:proofErr w:type="gramEnd"/>
      <w:r w:rsidRPr="00EF5EDF">
        <w:rPr>
          <w:rFonts w:ascii="宋体" w:hAnsi="宋体" w:hint="eastAsia"/>
          <w:sz w:val="28"/>
          <w:szCs w:val="28"/>
        </w:rPr>
        <w:t>中的不足，师生共组研究团队担负起财经商贸类教学实训平台的研发和创新设计任务，师生团队申请的《一种智能型计算机文本信息识别装置》、《一种计算机智能信息安全处理装置》等实用新型专利得到国家知识产权局的授权，《传票翻打》训练软件已经广泛应用于会计基本技能教学与实训，为学校节省了50万元的设备购置费；通过二次开发的《财务综合实践信息化竞赛平台》丰富了财务信息化课程资源，建立了教学资源库，为进一步推动产、学、</w:t>
      </w:r>
      <w:proofErr w:type="gramStart"/>
      <w:r w:rsidRPr="00EF5EDF">
        <w:rPr>
          <w:rFonts w:ascii="宋体" w:hAnsi="宋体" w:hint="eastAsia"/>
          <w:sz w:val="28"/>
          <w:szCs w:val="28"/>
        </w:rPr>
        <w:t>研</w:t>
      </w:r>
      <w:proofErr w:type="gramEnd"/>
      <w:r w:rsidRPr="00EF5EDF">
        <w:rPr>
          <w:rFonts w:ascii="宋体" w:hAnsi="宋体" w:hint="eastAsia"/>
          <w:sz w:val="28"/>
          <w:szCs w:val="28"/>
        </w:rPr>
        <w:t>相结合的技术创新体系提供强有力的科技支撑，搭建了适合本校学生特点的个性化实</w:t>
      </w:r>
      <w:proofErr w:type="gramStart"/>
      <w:r w:rsidRPr="00EF5EDF">
        <w:rPr>
          <w:rFonts w:ascii="宋体" w:hAnsi="宋体" w:hint="eastAsia"/>
          <w:sz w:val="28"/>
          <w:szCs w:val="28"/>
        </w:rPr>
        <w:t>训软件</w:t>
      </w:r>
      <w:proofErr w:type="gramEnd"/>
      <w:r w:rsidRPr="00EF5EDF">
        <w:rPr>
          <w:rFonts w:ascii="宋体" w:hAnsi="宋体" w:hint="eastAsia"/>
          <w:sz w:val="28"/>
          <w:szCs w:val="28"/>
        </w:rPr>
        <w:t>平台，提升了人才培养的质量，团队骨干在2017年全</w:t>
      </w:r>
      <w:r w:rsidRPr="00EF5EDF">
        <w:rPr>
          <w:rFonts w:ascii="宋体" w:hAnsi="宋体"/>
          <w:sz w:val="28"/>
          <w:szCs w:val="28"/>
        </w:rPr>
        <w:t>国</w:t>
      </w:r>
      <w:r w:rsidRPr="00EF5EDF">
        <w:rPr>
          <w:rFonts w:ascii="宋体" w:hAnsi="宋体" w:hint="eastAsia"/>
          <w:sz w:val="28"/>
          <w:szCs w:val="28"/>
        </w:rPr>
        <w:t>高等职业院校会计技能大赛中获团体一等奖第一名。</w:t>
      </w:r>
    </w:p>
    <w:p w:rsidR="002142F7" w:rsidRPr="00EF5EDF" w:rsidRDefault="002142F7" w:rsidP="002142F7">
      <w:pPr>
        <w:spacing w:line="500" w:lineRule="exact"/>
        <w:ind w:firstLineChars="200" w:firstLine="560"/>
        <w:rPr>
          <w:rFonts w:ascii="宋体" w:hAnsi="宋体"/>
          <w:sz w:val="28"/>
          <w:szCs w:val="28"/>
        </w:rPr>
      </w:pPr>
      <w:r w:rsidRPr="00EF5EDF">
        <w:rPr>
          <w:rFonts w:ascii="宋体" w:hAnsi="宋体" w:hint="eastAsia"/>
          <w:sz w:val="28"/>
          <w:szCs w:val="28"/>
        </w:rPr>
        <w:t>学校和山东</w:t>
      </w:r>
      <w:proofErr w:type="gramStart"/>
      <w:r w:rsidRPr="00EF5EDF">
        <w:rPr>
          <w:rFonts w:ascii="宋体" w:hAnsi="宋体" w:hint="eastAsia"/>
          <w:sz w:val="28"/>
          <w:szCs w:val="28"/>
        </w:rPr>
        <w:t>世</w:t>
      </w:r>
      <w:proofErr w:type="gramEnd"/>
      <w:r w:rsidRPr="00EF5EDF">
        <w:rPr>
          <w:rFonts w:ascii="宋体" w:hAnsi="宋体" w:hint="eastAsia"/>
          <w:sz w:val="28"/>
          <w:szCs w:val="28"/>
        </w:rPr>
        <w:t>博华</w:t>
      </w:r>
      <w:proofErr w:type="gramStart"/>
      <w:r w:rsidRPr="00EF5EDF">
        <w:rPr>
          <w:rFonts w:ascii="宋体" w:hAnsi="宋体" w:hint="eastAsia"/>
          <w:sz w:val="28"/>
          <w:szCs w:val="28"/>
        </w:rPr>
        <w:t>创动漫</w:t>
      </w:r>
      <w:proofErr w:type="gramEnd"/>
      <w:r w:rsidRPr="00EF5EDF">
        <w:rPr>
          <w:rFonts w:ascii="宋体" w:hAnsi="宋体" w:hint="eastAsia"/>
          <w:sz w:val="28"/>
          <w:szCs w:val="28"/>
        </w:rPr>
        <w:t>传媒有限公司联合设立“</w:t>
      </w:r>
      <w:proofErr w:type="gramStart"/>
      <w:r w:rsidRPr="00EF5EDF">
        <w:rPr>
          <w:rFonts w:ascii="宋体" w:hAnsi="宋体" w:hint="eastAsia"/>
          <w:sz w:val="28"/>
          <w:szCs w:val="28"/>
        </w:rPr>
        <w:t>世博艺术</w:t>
      </w:r>
      <w:proofErr w:type="gramEnd"/>
      <w:r w:rsidRPr="00EF5EDF">
        <w:rPr>
          <w:rFonts w:ascii="宋体" w:hAnsi="宋体" w:hint="eastAsia"/>
          <w:sz w:val="28"/>
          <w:szCs w:val="28"/>
        </w:rPr>
        <w:t>与传媒学院”</w:t>
      </w:r>
      <w:r>
        <w:rPr>
          <w:rFonts w:ascii="宋体" w:hAnsi="宋体" w:hint="eastAsia"/>
          <w:sz w:val="28"/>
          <w:szCs w:val="28"/>
        </w:rPr>
        <w:t>（以下简称</w:t>
      </w:r>
      <w:proofErr w:type="gramStart"/>
      <w:r>
        <w:rPr>
          <w:rFonts w:ascii="宋体" w:hAnsi="宋体" w:hint="eastAsia"/>
          <w:sz w:val="28"/>
          <w:szCs w:val="28"/>
        </w:rPr>
        <w:t>世愽</w:t>
      </w:r>
      <w:proofErr w:type="gramEnd"/>
      <w:r>
        <w:rPr>
          <w:rFonts w:ascii="宋体" w:hAnsi="宋体" w:hint="eastAsia"/>
          <w:sz w:val="28"/>
          <w:szCs w:val="28"/>
        </w:rPr>
        <w:t>学院）</w:t>
      </w:r>
      <w:r w:rsidRPr="00EF5EDF">
        <w:rPr>
          <w:rFonts w:ascii="宋体" w:hAnsi="宋体" w:hint="eastAsia"/>
          <w:sz w:val="28"/>
          <w:szCs w:val="28"/>
        </w:rPr>
        <w:t>，共建“南通数字创意人才培养基地”，探索混合所有制办学模式。</w:t>
      </w:r>
    </w:p>
    <w:p w:rsidR="002142F7" w:rsidRPr="00E20577" w:rsidRDefault="002142F7" w:rsidP="002142F7">
      <w:pPr>
        <w:spacing w:line="500" w:lineRule="exact"/>
        <w:ind w:firstLineChars="200" w:firstLine="562"/>
        <w:rPr>
          <w:rFonts w:ascii="宋体" w:hAnsi="宋体"/>
          <w:b/>
          <w:color w:val="0070C0"/>
          <w:sz w:val="28"/>
          <w:szCs w:val="28"/>
        </w:rPr>
      </w:pPr>
      <w:r w:rsidRPr="00E20577">
        <w:rPr>
          <w:rFonts w:ascii="宋体" w:hAnsi="宋体" w:hint="eastAsia"/>
          <w:b/>
          <w:color w:val="0070C0"/>
          <w:sz w:val="28"/>
          <w:szCs w:val="28"/>
        </w:rPr>
        <w:t>体制创新：</w:t>
      </w:r>
    </w:p>
    <w:p w:rsidR="002142F7" w:rsidRPr="00EF5EDF" w:rsidRDefault="002142F7" w:rsidP="002142F7">
      <w:pPr>
        <w:spacing w:line="500" w:lineRule="exact"/>
        <w:ind w:firstLineChars="171" w:firstLine="479"/>
        <w:rPr>
          <w:rFonts w:ascii="宋体" w:hAnsi="宋体"/>
          <w:sz w:val="28"/>
          <w:szCs w:val="28"/>
        </w:rPr>
      </w:pPr>
      <w:r w:rsidRPr="00EF5EDF">
        <w:rPr>
          <w:rFonts w:ascii="宋体" w:hAnsi="宋体" w:hint="eastAsia"/>
          <w:sz w:val="28"/>
          <w:szCs w:val="28"/>
        </w:rPr>
        <w:t>1.校企双方设立校企合作理事会，全面负责</w:t>
      </w:r>
      <w:proofErr w:type="gramStart"/>
      <w:r w:rsidRPr="00EF5EDF">
        <w:rPr>
          <w:rFonts w:ascii="宋体" w:hAnsi="宋体" w:hint="eastAsia"/>
          <w:sz w:val="28"/>
          <w:szCs w:val="28"/>
        </w:rPr>
        <w:t>世</w:t>
      </w:r>
      <w:proofErr w:type="gramEnd"/>
      <w:r w:rsidRPr="00EF5EDF">
        <w:rPr>
          <w:rFonts w:ascii="宋体" w:hAnsi="宋体" w:hint="eastAsia"/>
          <w:sz w:val="28"/>
          <w:szCs w:val="28"/>
        </w:rPr>
        <w:t>博学院管理。理事</w:t>
      </w:r>
      <w:r w:rsidRPr="00EF5EDF">
        <w:rPr>
          <w:rFonts w:ascii="宋体" w:hAnsi="宋体" w:hint="eastAsia"/>
          <w:sz w:val="28"/>
          <w:szCs w:val="28"/>
        </w:rPr>
        <w:lastRenderedPageBreak/>
        <w:t>会是</w:t>
      </w:r>
      <w:proofErr w:type="gramStart"/>
      <w:r w:rsidRPr="00EF5EDF">
        <w:rPr>
          <w:rFonts w:ascii="宋体" w:hAnsi="宋体" w:hint="eastAsia"/>
          <w:sz w:val="28"/>
          <w:szCs w:val="28"/>
        </w:rPr>
        <w:t>世</w:t>
      </w:r>
      <w:proofErr w:type="gramEnd"/>
      <w:r w:rsidRPr="00EF5EDF">
        <w:rPr>
          <w:rFonts w:ascii="宋体" w:hAnsi="宋体" w:hint="eastAsia"/>
          <w:sz w:val="28"/>
          <w:szCs w:val="28"/>
        </w:rPr>
        <w:t>博学院的最高决策机构，实行理事会领导下的院长（</w:t>
      </w:r>
      <w:proofErr w:type="gramStart"/>
      <w:r w:rsidRPr="00EF5EDF">
        <w:rPr>
          <w:rFonts w:ascii="宋体" w:hAnsi="宋体" w:hint="eastAsia"/>
          <w:sz w:val="28"/>
          <w:szCs w:val="28"/>
        </w:rPr>
        <w:t>世</w:t>
      </w:r>
      <w:proofErr w:type="gramEnd"/>
      <w:r w:rsidRPr="00EF5EDF">
        <w:rPr>
          <w:rFonts w:ascii="宋体" w:hAnsi="宋体" w:hint="eastAsia"/>
          <w:sz w:val="28"/>
          <w:szCs w:val="28"/>
        </w:rPr>
        <w:t>博学院）负责制。理事会由11人组成，理事长由校方法定代表人担任，副理事长由</w:t>
      </w:r>
      <w:proofErr w:type="gramStart"/>
      <w:r w:rsidRPr="00EF5EDF">
        <w:rPr>
          <w:rFonts w:ascii="宋体" w:hAnsi="宋体" w:hint="eastAsia"/>
          <w:sz w:val="28"/>
          <w:szCs w:val="28"/>
        </w:rPr>
        <w:t>企方法</w:t>
      </w:r>
      <w:proofErr w:type="gramEnd"/>
      <w:r w:rsidRPr="00EF5EDF">
        <w:rPr>
          <w:rFonts w:ascii="宋体" w:hAnsi="宋体" w:hint="eastAsia"/>
          <w:sz w:val="28"/>
          <w:szCs w:val="28"/>
        </w:rPr>
        <w:t>定代表人担任，成员由双方指定人员组成。</w:t>
      </w:r>
    </w:p>
    <w:p w:rsidR="002142F7" w:rsidRPr="00EF5EDF" w:rsidRDefault="002142F7" w:rsidP="002142F7">
      <w:pPr>
        <w:spacing w:line="500" w:lineRule="exact"/>
        <w:ind w:firstLineChars="171" w:firstLine="479"/>
        <w:rPr>
          <w:rFonts w:ascii="宋体" w:hAnsi="宋体"/>
          <w:sz w:val="28"/>
          <w:szCs w:val="28"/>
        </w:rPr>
      </w:pPr>
      <w:r w:rsidRPr="00EF5EDF">
        <w:rPr>
          <w:rFonts w:ascii="宋体" w:hAnsi="宋体" w:hint="eastAsia"/>
          <w:sz w:val="28"/>
          <w:szCs w:val="28"/>
        </w:rPr>
        <w:t>2.成立监事会，负责对双方合作办学的监督。</w:t>
      </w:r>
    </w:p>
    <w:p w:rsidR="002142F7" w:rsidRPr="00EF5EDF" w:rsidRDefault="002142F7" w:rsidP="002142F7">
      <w:pPr>
        <w:spacing w:line="500" w:lineRule="exact"/>
        <w:ind w:firstLineChars="171" w:firstLine="479"/>
        <w:rPr>
          <w:rFonts w:ascii="宋体" w:hAnsi="宋体"/>
          <w:sz w:val="28"/>
          <w:szCs w:val="28"/>
        </w:rPr>
      </w:pPr>
      <w:r w:rsidRPr="00EF5EDF">
        <w:rPr>
          <w:rFonts w:ascii="宋体" w:hAnsi="宋体" w:hint="eastAsia"/>
          <w:sz w:val="28"/>
          <w:szCs w:val="28"/>
        </w:rPr>
        <w:t>3.</w:t>
      </w:r>
      <w:proofErr w:type="gramStart"/>
      <w:r w:rsidRPr="00EF5EDF">
        <w:rPr>
          <w:rFonts w:ascii="宋体" w:hAnsi="宋体" w:hint="eastAsia"/>
          <w:sz w:val="28"/>
          <w:szCs w:val="28"/>
        </w:rPr>
        <w:t>世</w:t>
      </w:r>
      <w:proofErr w:type="gramEnd"/>
      <w:r w:rsidRPr="00EF5EDF">
        <w:rPr>
          <w:rFonts w:ascii="宋体" w:hAnsi="宋体" w:hint="eastAsia"/>
          <w:sz w:val="28"/>
          <w:szCs w:val="28"/>
        </w:rPr>
        <w:t>博学院属校方二级学院，不具有法人资格。</w:t>
      </w:r>
    </w:p>
    <w:p w:rsidR="002142F7" w:rsidRPr="00EF5EDF" w:rsidRDefault="002142F7" w:rsidP="002142F7">
      <w:pPr>
        <w:spacing w:line="500" w:lineRule="exact"/>
        <w:ind w:firstLineChars="171" w:firstLine="479"/>
        <w:rPr>
          <w:rFonts w:ascii="宋体" w:hAnsi="宋体"/>
          <w:sz w:val="28"/>
          <w:szCs w:val="28"/>
        </w:rPr>
      </w:pPr>
      <w:r w:rsidRPr="00EF5EDF">
        <w:rPr>
          <w:rFonts w:ascii="宋体" w:hAnsi="宋体" w:hint="eastAsia"/>
          <w:sz w:val="28"/>
          <w:szCs w:val="28"/>
        </w:rPr>
        <w:t>4.</w:t>
      </w:r>
      <w:proofErr w:type="gramStart"/>
      <w:r w:rsidRPr="00EF5EDF">
        <w:rPr>
          <w:rFonts w:ascii="宋体" w:hAnsi="宋体" w:hint="eastAsia"/>
          <w:sz w:val="28"/>
          <w:szCs w:val="28"/>
        </w:rPr>
        <w:t>世</w:t>
      </w:r>
      <w:proofErr w:type="gramEnd"/>
      <w:r w:rsidRPr="00EF5EDF">
        <w:rPr>
          <w:rFonts w:ascii="宋体" w:hAnsi="宋体" w:hint="eastAsia"/>
          <w:sz w:val="28"/>
          <w:szCs w:val="28"/>
        </w:rPr>
        <w:t>博学院院长</w:t>
      </w:r>
      <w:proofErr w:type="gramStart"/>
      <w:r w:rsidRPr="00EF5EDF">
        <w:rPr>
          <w:rFonts w:ascii="宋体" w:hAnsi="宋体" w:hint="eastAsia"/>
          <w:sz w:val="28"/>
          <w:szCs w:val="28"/>
        </w:rPr>
        <w:t>由企方负责人</w:t>
      </w:r>
      <w:proofErr w:type="gramEnd"/>
      <w:r w:rsidRPr="00EF5EDF">
        <w:rPr>
          <w:rFonts w:ascii="宋体" w:hAnsi="宋体" w:hint="eastAsia"/>
          <w:sz w:val="28"/>
          <w:szCs w:val="28"/>
        </w:rPr>
        <w:t>担任，负责处理</w:t>
      </w:r>
      <w:proofErr w:type="gramStart"/>
      <w:r w:rsidRPr="00EF5EDF">
        <w:rPr>
          <w:rFonts w:ascii="宋体" w:hAnsi="宋体" w:hint="eastAsia"/>
          <w:sz w:val="28"/>
          <w:szCs w:val="28"/>
        </w:rPr>
        <w:t>世</w:t>
      </w:r>
      <w:proofErr w:type="gramEnd"/>
      <w:r w:rsidRPr="00EF5EDF">
        <w:rPr>
          <w:rFonts w:ascii="宋体" w:hAnsi="宋体" w:hint="eastAsia"/>
          <w:sz w:val="28"/>
          <w:szCs w:val="28"/>
        </w:rPr>
        <w:t>博学院章程与学校已有制度的衔接管理，创新教学管理模式。</w:t>
      </w:r>
    </w:p>
    <w:p w:rsidR="002142F7" w:rsidRPr="00E20577" w:rsidRDefault="002142F7" w:rsidP="002142F7">
      <w:pPr>
        <w:spacing w:line="500" w:lineRule="exact"/>
        <w:ind w:firstLineChars="171" w:firstLine="481"/>
        <w:rPr>
          <w:rFonts w:ascii="宋体" w:hAnsi="宋体"/>
          <w:b/>
          <w:color w:val="0070C0"/>
          <w:sz w:val="28"/>
          <w:szCs w:val="28"/>
        </w:rPr>
      </w:pPr>
      <w:r w:rsidRPr="00E20577">
        <w:rPr>
          <w:rFonts w:ascii="宋体" w:hAnsi="宋体" w:hint="eastAsia"/>
          <w:b/>
          <w:color w:val="0070C0"/>
          <w:sz w:val="28"/>
          <w:szCs w:val="28"/>
        </w:rPr>
        <w:t>模式创新：</w:t>
      </w:r>
    </w:p>
    <w:p w:rsidR="002142F7" w:rsidRDefault="002142F7" w:rsidP="002142F7">
      <w:pPr>
        <w:spacing w:line="500" w:lineRule="exact"/>
        <w:ind w:firstLineChars="200" w:firstLine="560"/>
        <w:rPr>
          <w:rFonts w:ascii="宋体" w:hAnsi="宋体"/>
          <w:sz w:val="28"/>
          <w:szCs w:val="28"/>
        </w:rPr>
      </w:pPr>
      <w:r w:rsidRPr="00EF5EDF">
        <w:rPr>
          <w:rFonts w:ascii="宋体" w:hAnsi="宋体" w:hint="eastAsia"/>
          <w:sz w:val="28"/>
          <w:szCs w:val="28"/>
        </w:rPr>
        <w:t>校企双方</w:t>
      </w:r>
      <w:r>
        <w:rPr>
          <w:rFonts w:ascii="宋体" w:hAnsi="宋体" w:hint="eastAsia"/>
          <w:sz w:val="28"/>
          <w:szCs w:val="28"/>
        </w:rPr>
        <w:t>明确，</w:t>
      </w:r>
      <w:r w:rsidRPr="00EF5EDF">
        <w:rPr>
          <w:rFonts w:ascii="宋体" w:hAnsi="宋体" w:hint="eastAsia"/>
          <w:sz w:val="28"/>
          <w:szCs w:val="28"/>
        </w:rPr>
        <w:t>校方</w:t>
      </w:r>
      <w:proofErr w:type="gramStart"/>
      <w:r w:rsidRPr="00EF5EDF">
        <w:rPr>
          <w:rFonts w:ascii="宋体" w:hAnsi="宋体" w:hint="eastAsia"/>
          <w:sz w:val="28"/>
          <w:szCs w:val="28"/>
        </w:rPr>
        <w:t>为企方江苏</w:t>
      </w:r>
      <w:proofErr w:type="gramEnd"/>
      <w:r w:rsidRPr="00EF5EDF">
        <w:rPr>
          <w:rFonts w:ascii="宋体" w:hAnsi="宋体" w:hint="eastAsia"/>
          <w:sz w:val="28"/>
          <w:szCs w:val="28"/>
        </w:rPr>
        <w:t>地区唯一联合办学合作单位。校方将艺术类专业从</w:t>
      </w:r>
      <w:r>
        <w:rPr>
          <w:rFonts w:ascii="宋体" w:hAnsi="宋体" w:hint="eastAsia"/>
          <w:sz w:val="28"/>
          <w:szCs w:val="28"/>
        </w:rPr>
        <w:t>原</w:t>
      </w:r>
      <w:r w:rsidRPr="00EF5EDF">
        <w:rPr>
          <w:rFonts w:ascii="宋体" w:hAnsi="宋体" w:hint="eastAsia"/>
          <w:sz w:val="28"/>
          <w:szCs w:val="28"/>
        </w:rPr>
        <w:t>有艺术与电子信息学院剥离，单独成立艺术与传媒类专业组成的二级学院（</w:t>
      </w:r>
      <w:proofErr w:type="gramStart"/>
      <w:r w:rsidRPr="00EF5EDF">
        <w:rPr>
          <w:rFonts w:ascii="宋体" w:hAnsi="宋体" w:hint="eastAsia"/>
          <w:sz w:val="28"/>
          <w:szCs w:val="28"/>
        </w:rPr>
        <w:t>世</w:t>
      </w:r>
      <w:proofErr w:type="gramEnd"/>
      <w:r w:rsidRPr="00EF5EDF">
        <w:rPr>
          <w:rFonts w:ascii="宋体" w:hAnsi="宋体" w:hint="eastAsia"/>
          <w:sz w:val="28"/>
          <w:szCs w:val="28"/>
        </w:rPr>
        <w:t>博学院），专业教师整体转入</w:t>
      </w:r>
      <w:r>
        <w:rPr>
          <w:rFonts w:ascii="宋体" w:hAnsi="宋体" w:hint="eastAsia"/>
          <w:sz w:val="28"/>
          <w:szCs w:val="28"/>
        </w:rPr>
        <w:t>，校企双方配以适当的管理人员。合作模式分专业合作和专业托管两类，</w:t>
      </w:r>
      <w:r w:rsidRPr="00EF5EDF">
        <w:rPr>
          <w:rFonts w:ascii="宋体" w:hAnsi="宋体" w:hint="eastAsia"/>
          <w:sz w:val="28"/>
          <w:szCs w:val="28"/>
        </w:rPr>
        <w:t>三年制高招</w:t>
      </w:r>
      <w:r>
        <w:rPr>
          <w:rFonts w:ascii="宋体" w:hAnsi="宋体" w:hint="eastAsia"/>
          <w:sz w:val="28"/>
          <w:szCs w:val="28"/>
        </w:rPr>
        <w:t>学</w:t>
      </w:r>
      <w:r w:rsidRPr="00EF5EDF">
        <w:rPr>
          <w:rFonts w:ascii="宋体" w:hAnsi="宋体" w:hint="eastAsia"/>
          <w:sz w:val="28"/>
          <w:szCs w:val="28"/>
        </w:rPr>
        <w:t>生纳入专业合作范畴</w:t>
      </w:r>
      <w:r>
        <w:rPr>
          <w:rFonts w:ascii="宋体" w:hAnsi="宋体" w:hint="eastAsia"/>
          <w:sz w:val="28"/>
          <w:szCs w:val="28"/>
        </w:rPr>
        <w:t>，</w:t>
      </w:r>
      <w:r w:rsidRPr="00EF5EDF">
        <w:rPr>
          <w:rFonts w:ascii="宋体" w:hAnsi="宋体" w:hint="eastAsia"/>
          <w:sz w:val="28"/>
          <w:szCs w:val="28"/>
        </w:rPr>
        <w:t>五年制</w:t>
      </w:r>
      <w:r>
        <w:rPr>
          <w:rFonts w:ascii="宋体" w:hAnsi="宋体" w:hint="eastAsia"/>
          <w:sz w:val="28"/>
          <w:szCs w:val="28"/>
        </w:rPr>
        <w:t>中招学</w:t>
      </w:r>
      <w:r w:rsidRPr="00EF5EDF">
        <w:rPr>
          <w:rFonts w:ascii="宋体" w:hAnsi="宋体" w:hint="eastAsia"/>
          <w:sz w:val="28"/>
          <w:szCs w:val="28"/>
        </w:rPr>
        <w:t>生</w:t>
      </w:r>
      <w:r>
        <w:rPr>
          <w:rFonts w:ascii="宋体" w:hAnsi="宋体" w:hint="eastAsia"/>
          <w:sz w:val="28"/>
          <w:szCs w:val="28"/>
        </w:rPr>
        <w:t>后两年（高职阶段）纳入</w:t>
      </w:r>
      <w:r w:rsidRPr="00EF5EDF">
        <w:rPr>
          <w:rFonts w:ascii="宋体" w:hAnsi="宋体" w:hint="eastAsia"/>
          <w:sz w:val="28"/>
          <w:szCs w:val="28"/>
        </w:rPr>
        <w:t>专业托管</w:t>
      </w:r>
      <w:r>
        <w:rPr>
          <w:rFonts w:ascii="宋体" w:hAnsi="宋体" w:hint="eastAsia"/>
          <w:sz w:val="28"/>
          <w:szCs w:val="28"/>
        </w:rPr>
        <w:t>范畴</w:t>
      </w:r>
      <w:r w:rsidRPr="00EF5EDF">
        <w:rPr>
          <w:rFonts w:ascii="宋体" w:hAnsi="宋体" w:hint="eastAsia"/>
          <w:sz w:val="28"/>
          <w:szCs w:val="28"/>
        </w:rPr>
        <w:t>。</w:t>
      </w:r>
      <w:r>
        <w:rPr>
          <w:rFonts w:ascii="宋体" w:hAnsi="宋体" w:hint="eastAsia"/>
          <w:sz w:val="28"/>
          <w:szCs w:val="28"/>
        </w:rPr>
        <w:t>2017年专业合作与专业托管的情况如表3-1所示。</w:t>
      </w:r>
    </w:p>
    <w:p w:rsidR="002142F7" w:rsidRPr="00310E21" w:rsidRDefault="002142F7" w:rsidP="002142F7">
      <w:pPr>
        <w:spacing w:line="500" w:lineRule="exact"/>
        <w:jc w:val="center"/>
        <w:rPr>
          <w:rFonts w:ascii="宋体" w:hAnsi="宋体"/>
          <w:b/>
          <w:szCs w:val="21"/>
        </w:rPr>
      </w:pPr>
      <w:r w:rsidRPr="00310E21">
        <w:rPr>
          <w:rFonts w:ascii="宋体" w:hAnsi="宋体" w:hint="eastAsia"/>
          <w:b/>
          <w:szCs w:val="21"/>
        </w:rPr>
        <w:t>表3-1  2017年专业合作与专业托管的情况统计表</w:t>
      </w:r>
    </w:p>
    <w:tbl>
      <w:tblPr>
        <w:tblW w:w="7720" w:type="dxa"/>
        <w:jc w:val="center"/>
        <w:tblCellMar>
          <w:left w:w="0" w:type="dxa"/>
          <w:right w:w="0" w:type="dxa"/>
        </w:tblCellMar>
        <w:tblLook w:val="0420" w:firstRow="1" w:lastRow="0" w:firstColumn="0" w:lastColumn="0" w:noHBand="0" w:noVBand="1"/>
      </w:tblPr>
      <w:tblGrid>
        <w:gridCol w:w="2060"/>
        <w:gridCol w:w="1480"/>
        <w:gridCol w:w="1580"/>
        <w:gridCol w:w="1240"/>
        <w:gridCol w:w="1360"/>
      </w:tblGrid>
      <w:tr w:rsidR="002142F7" w:rsidRPr="00310E21" w:rsidTr="008D57F9">
        <w:trPr>
          <w:trHeight w:val="550"/>
          <w:jc w:val="center"/>
        </w:trPr>
        <w:tc>
          <w:tcPr>
            <w:tcW w:w="206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142F7" w:rsidRPr="00310E21" w:rsidRDefault="002142F7" w:rsidP="008D57F9">
            <w:pPr>
              <w:widowControl/>
              <w:jc w:val="center"/>
              <w:rPr>
                <w:rFonts w:ascii="Arial" w:hAnsi="Arial" w:cs="Arial"/>
                <w:kern w:val="0"/>
                <w:sz w:val="36"/>
                <w:szCs w:val="36"/>
              </w:rPr>
            </w:pPr>
            <w:r w:rsidRPr="00310E21">
              <w:rPr>
                <w:rFonts w:ascii="Calibri" w:hAnsi="Arial" w:cs="Arial"/>
                <w:b/>
                <w:bCs/>
                <w:color w:val="FFFFFF"/>
                <w:kern w:val="24"/>
                <w:sz w:val="22"/>
                <w:szCs w:val="22"/>
              </w:rPr>
              <w:t>专业合作</w:t>
            </w:r>
          </w:p>
          <w:p w:rsidR="00310E21" w:rsidRPr="00310E21" w:rsidRDefault="002142F7" w:rsidP="008D57F9">
            <w:pPr>
              <w:widowControl/>
              <w:jc w:val="center"/>
              <w:rPr>
                <w:rFonts w:ascii="Arial" w:hAnsi="Arial" w:cs="Arial"/>
                <w:kern w:val="0"/>
                <w:sz w:val="36"/>
                <w:szCs w:val="36"/>
              </w:rPr>
            </w:pPr>
            <w:r w:rsidRPr="00310E21">
              <w:rPr>
                <w:rFonts w:ascii="Calibri" w:hAnsi="Arial" w:cs="Arial"/>
                <w:b/>
                <w:bCs/>
                <w:color w:val="FFFFFF"/>
                <w:kern w:val="24"/>
                <w:sz w:val="22"/>
                <w:szCs w:val="22"/>
              </w:rPr>
              <w:t>（三年制高招）</w:t>
            </w:r>
          </w:p>
        </w:tc>
        <w:tc>
          <w:tcPr>
            <w:tcW w:w="1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b/>
                <w:bCs/>
                <w:color w:val="FFFFFF"/>
                <w:kern w:val="24"/>
                <w:sz w:val="22"/>
                <w:szCs w:val="22"/>
              </w:rPr>
              <w:t>2015</w:t>
            </w:r>
            <w:r w:rsidRPr="00310E21">
              <w:rPr>
                <w:rFonts w:ascii="Calibri" w:hAnsi="Arial" w:cs="Arial"/>
                <w:b/>
                <w:bCs/>
                <w:color w:val="FFFFFF"/>
                <w:kern w:val="24"/>
                <w:sz w:val="22"/>
                <w:szCs w:val="22"/>
              </w:rPr>
              <w:t>级</w:t>
            </w:r>
          </w:p>
        </w:tc>
        <w:tc>
          <w:tcPr>
            <w:tcW w:w="15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b/>
                <w:bCs/>
                <w:color w:val="FFFFFF"/>
                <w:kern w:val="24"/>
                <w:sz w:val="22"/>
                <w:szCs w:val="22"/>
              </w:rPr>
              <w:t>2016</w:t>
            </w:r>
            <w:r w:rsidRPr="00310E21">
              <w:rPr>
                <w:rFonts w:ascii="Calibri" w:hAnsi="Arial" w:cs="Arial"/>
                <w:b/>
                <w:bCs/>
                <w:color w:val="FFFFFF"/>
                <w:kern w:val="24"/>
                <w:sz w:val="22"/>
                <w:szCs w:val="22"/>
              </w:rPr>
              <w:t>级</w:t>
            </w:r>
          </w:p>
        </w:tc>
        <w:tc>
          <w:tcPr>
            <w:tcW w:w="1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b/>
                <w:bCs/>
                <w:color w:val="FFFFFF"/>
                <w:kern w:val="24"/>
                <w:sz w:val="22"/>
                <w:szCs w:val="22"/>
              </w:rPr>
              <w:t>2017</w:t>
            </w:r>
            <w:r w:rsidRPr="00310E21">
              <w:rPr>
                <w:rFonts w:ascii="Calibri" w:hAnsi="Arial" w:cs="Arial"/>
                <w:b/>
                <w:bCs/>
                <w:color w:val="FFFFFF"/>
                <w:kern w:val="24"/>
                <w:sz w:val="22"/>
                <w:szCs w:val="22"/>
              </w:rPr>
              <w:t>级</w:t>
            </w:r>
          </w:p>
        </w:tc>
        <w:tc>
          <w:tcPr>
            <w:tcW w:w="13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Arial" w:cs="Arial"/>
                <w:b/>
                <w:bCs/>
                <w:color w:val="FFFFFF"/>
                <w:kern w:val="24"/>
                <w:sz w:val="22"/>
                <w:szCs w:val="22"/>
              </w:rPr>
              <w:t>合计（人）</w:t>
            </w:r>
          </w:p>
        </w:tc>
      </w:tr>
      <w:tr w:rsidR="002142F7" w:rsidRPr="00310E21" w:rsidTr="008D57F9">
        <w:trPr>
          <w:trHeight w:val="550"/>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2142F7" w:rsidRPr="00310E21" w:rsidRDefault="002142F7" w:rsidP="008D57F9">
            <w:pPr>
              <w:widowControl/>
              <w:jc w:val="left"/>
              <w:rPr>
                <w:rFonts w:ascii="Arial" w:hAnsi="Arial" w:cs="Arial"/>
                <w:kern w:val="0"/>
                <w:sz w:val="36"/>
                <w:szCs w:val="36"/>
              </w:rPr>
            </w:pPr>
          </w:p>
        </w:tc>
        <w:tc>
          <w:tcPr>
            <w:tcW w:w="1480"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color w:val="000000"/>
                <w:kern w:val="24"/>
                <w:sz w:val="22"/>
                <w:szCs w:val="22"/>
              </w:rPr>
              <w:t>31</w:t>
            </w:r>
          </w:p>
        </w:tc>
        <w:tc>
          <w:tcPr>
            <w:tcW w:w="15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color w:val="000000"/>
                <w:kern w:val="24"/>
                <w:sz w:val="22"/>
                <w:szCs w:val="22"/>
              </w:rPr>
              <w:t>27</w:t>
            </w:r>
          </w:p>
        </w:tc>
        <w:tc>
          <w:tcPr>
            <w:tcW w:w="1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color w:val="000000"/>
                <w:kern w:val="24"/>
                <w:sz w:val="22"/>
                <w:szCs w:val="22"/>
              </w:rPr>
              <w:t>23</w:t>
            </w:r>
          </w:p>
        </w:tc>
        <w:tc>
          <w:tcPr>
            <w:tcW w:w="13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color w:val="000000"/>
                <w:kern w:val="24"/>
                <w:sz w:val="22"/>
                <w:szCs w:val="22"/>
              </w:rPr>
              <w:t>81</w:t>
            </w:r>
          </w:p>
        </w:tc>
      </w:tr>
      <w:tr w:rsidR="002142F7" w:rsidRPr="00310E21" w:rsidTr="008D57F9">
        <w:trPr>
          <w:trHeight w:val="550"/>
          <w:jc w:val="center"/>
        </w:trPr>
        <w:tc>
          <w:tcPr>
            <w:tcW w:w="2060" w:type="dxa"/>
            <w:vMerge w:val="restart"/>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142F7" w:rsidRPr="00310E21" w:rsidRDefault="002142F7" w:rsidP="008D57F9">
            <w:pPr>
              <w:widowControl/>
              <w:jc w:val="center"/>
              <w:rPr>
                <w:rFonts w:ascii="Arial" w:hAnsi="Arial" w:cs="Arial"/>
                <w:kern w:val="0"/>
                <w:sz w:val="36"/>
                <w:szCs w:val="36"/>
              </w:rPr>
            </w:pPr>
            <w:r w:rsidRPr="00310E21">
              <w:rPr>
                <w:rFonts w:ascii="Calibri" w:hAnsi="Arial" w:cs="Arial"/>
                <w:color w:val="000000"/>
                <w:kern w:val="24"/>
                <w:sz w:val="22"/>
                <w:szCs w:val="22"/>
              </w:rPr>
              <w:t>专业托管</w:t>
            </w:r>
          </w:p>
          <w:p w:rsidR="00310E21" w:rsidRPr="00310E21" w:rsidRDefault="002142F7" w:rsidP="008D57F9">
            <w:pPr>
              <w:widowControl/>
              <w:jc w:val="center"/>
              <w:rPr>
                <w:rFonts w:ascii="Arial" w:hAnsi="Arial" w:cs="Arial"/>
                <w:kern w:val="0"/>
                <w:sz w:val="36"/>
                <w:szCs w:val="36"/>
              </w:rPr>
            </w:pPr>
            <w:r w:rsidRPr="00310E21">
              <w:rPr>
                <w:rFonts w:ascii="Calibri" w:hAnsi="Arial" w:cs="Arial"/>
                <w:color w:val="000000"/>
                <w:kern w:val="24"/>
                <w:sz w:val="22"/>
                <w:szCs w:val="22"/>
              </w:rPr>
              <w:t>（五年制中招）</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color w:val="000000"/>
                <w:kern w:val="24"/>
                <w:sz w:val="22"/>
                <w:szCs w:val="22"/>
              </w:rPr>
              <w:t>2013</w:t>
            </w:r>
            <w:r w:rsidRPr="00310E21">
              <w:rPr>
                <w:rFonts w:ascii="Calibri" w:hAnsi="Arial" w:cs="Arial"/>
                <w:color w:val="000000"/>
                <w:kern w:val="24"/>
                <w:sz w:val="22"/>
                <w:szCs w:val="22"/>
              </w:rPr>
              <w:t>级</w:t>
            </w:r>
          </w:p>
        </w:tc>
        <w:tc>
          <w:tcPr>
            <w:tcW w:w="15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color w:val="000000"/>
                <w:kern w:val="24"/>
                <w:sz w:val="22"/>
                <w:szCs w:val="22"/>
              </w:rPr>
              <w:t>2014</w:t>
            </w:r>
            <w:r w:rsidRPr="00310E21">
              <w:rPr>
                <w:rFonts w:ascii="Calibri" w:hAnsi="Arial" w:cs="Arial"/>
                <w:color w:val="000000"/>
                <w:kern w:val="24"/>
                <w:sz w:val="22"/>
                <w:szCs w:val="22"/>
              </w:rPr>
              <w:t>级</w:t>
            </w:r>
          </w:p>
        </w:tc>
        <w:tc>
          <w:tcPr>
            <w:tcW w:w="1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142F7" w:rsidRPr="00310E21" w:rsidRDefault="002142F7" w:rsidP="008D57F9">
            <w:pPr>
              <w:widowControl/>
              <w:jc w:val="left"/>
              <w:rPr>
                <w:rFonts w:ascii="Arial" w:hAnsi="Arial" w:cs="Arial"/>
                <w:kern w:val="0"/>
                <w:sz w:val="36"/>
                <w:szCs w:val="36"/>
              </w:rPr>
            </w:pPr>
          </w:p>
        </w:tc>
        <w:tc>
          <w:tcPr>
            <w:tcW w:w="13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142F7" w:rsidRPr="00310E21" w:rsidRDefault="002142F7" w:rsidP="008D57F9">
            <w:pPr>
              <w:widowControl/>
              <w:jc w:val="left"/>
              <w:rPr>
                <w:rFonts w:ascii="Arial" w:hAnsi="Arial" w:cs="Arial"/>
                <w:kern w:val="0"/>
                <w:sz w:val="36"/>
                <w:szCs w:val="36"/>
              </w:rPr>
            </w:pPr>
          </w:p>
        </w:tc>
      </w:tr>
      <w:tr w:rsidR="002142F7" w:rsidRPr="00310E21" w:rsidTr="008D57F9">
        <w:trPr>
          <w:trHeight w:val="55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142F7" w:rsidRPr="00310E21" w:rsidRDefault="002142F7" w:rsidP="008D57F9">
            <w:pPr>
              <w:widowControl/>
              <w:jc w:val="left"/>
              <w:rPr>
                <w:rFonts w:ascii="Arial" w:hAnsi="Arial" w:cs="Arial"/>
                <w:kern w:val="0"/>
                <w:sz w:val="36"/>
                <w:szCs w:val="36"/>
              </w:rPr>
            </w:pP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color w:val="000000"/>
                <w:kern w:val="24"/>
                <w:sz w:val="22"/>
                <w:szCs w:val="22"/>
              </w:rPr>
              <w:t>107</w:t>
            </w:r>
          </w:p>
        </w:tc>
        <w:tc>
          <w:tcPr>
            <w:tcW w:w="15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color w:val="000000"/>
                <w:kern w:val="24"/>
                <w:sz w:val="22"/>
                <w:szCs w:val="22"/>
              </w:rPr>
              <w:t>97</w:t>
            </w:r>
          </w:p>
        </w:tc>
        <w:tc>
          <w:tcPr>
            <w:tcW w:w="1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142F7" w:rsidRPr="00310E21" w:rsidRDefault="002142F7" w:rsidP="008D57F9">
            <w:pPr>
              <w:widowControl/>
              <w:jc w:val="left"/>
              <w:rPr>
                <w:rFonts w:ascii="Arial" w:hAnsi="Arial" w:cs="Arial"/>
                <w:kern w:val="0"/>
                <w:sz w:val="36"/>
                <w:szCs w:val="36"/>
              </w:rPr>
            </w:pPr>
          </w:p>
        </w:tc>
        <w:tc>
          <w:tcPr>
            <w:tcW w:w="13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10E21" w:rsidRPr="00310E21" w:rsidRDefault="002142F7" w:rsidP="008D57F9">
            <w:pPr>
              <w:widowControl/>
              <w:jc w:val="center"/>
              <w:rPr>
                <w:rFonts w:ascii="Arial" w:hAnsi="Arial" w:cs="Arial"/>
                <w:kern w:val="0"/>
                <w:sz w:val="36"/>
                <w:szCs w:val="36"/>
              </w:rPr>
            </w:pPr>
            <w:r w:rsidRPr="00310E21">
              <w:rPr>
                <w:rFonts w:ascii="Calibri" w:hAnsi="Calibri" w:cs="Arial"/>
                <w:color w:val="000000"/>
                <w:kern w:val="24"/>
                <w:sz w:val="22"/>
                <w:szCs w:val="22"/>
              </w:rPr>
              <w:t>204</w:t>
            </w:r>
          </w:p>
        </w:tc>
      </w:tr>
    </w:tbl>
    <w:p w:rsidR="002142F7" w:rsidRPr="00EF5EDF" w:rsidRDefault="002142F7" w:rsidP="002142F7">
      <w:pPr>
        <w:spacing w:line="500" w:lineRule="exact"/>
        <w:rPr>
          <w:rFonts w:ascii="宋体" w:hAnsi="宋体"/>
          <w:b/>
          <w:color w:val="0070C0"/>
          <w:sz w:val="28"/>
          <w:szCs w:val="28"/>
        </w:rPr>
      </w:pPr>
      <w:r w:rsidRPr="00EF5EDF">
        <w:rPr>
          <w:rFonts w:ascii="宋体" w:hAnsi="宋体" w:hint="eastAsia"/>
          <w:b/>
          <w:color w:val="0070C0"/>
          <w:sz w:val="28"/>
          <w:szCs w:val="28"/>
        </w:rPr>
        <w:t>3.2.2依托校企合作项目，推进工学结合</w:t>
      </w:r>
    </w:p>
    <w:p w:rsidR="002142F7" w:rsidRDefault="002142F7" w:rsidP="002142F7">
      <w:pPr>
        <w:spacing w:line="500" w:lineRule="exact"/>
        <w:ind w:firstLineChars="200" w:firstLine="560"/>
        <w:rPr>
          <w:rFonts w:ascii="宋体" w:hAnsi="宋体"/>
          <w:sz w:val="28"/>
          <w:szCs w:val="28"/>
        </w:rPr>
      </w:pPr>
      <w:r w:rsidRPr="00653FC4">
        <w:rPr>
          <w:rFonts w:ascii="宋体" w:hAnsi="宋体" w:hint="eastAsia"/>
          <w:sz w:val="28"/>
          <w:szCs w:val="28"/>
        </w:rPr>
        <w:t>以产教融合、工学结合为着力点，灵活采用工学交替、任务驱动、项目导向、顶岗实习等教学模式。</w:t>
      </w:r>
    </w:p>
    <w:p w:rsidR="002142F7" w:rsidRPr="00EB43E0" w:rsidRDefault="002142F7" w:rsidP="002142F7">
      <w:pPr>
        <w:spacing w:line="500" w:lineRule="exact"/>
        <w:ind w:firstLineChars="200" w:firstLine="560"/>
        <w:rPr>
          <w:rFonts w:ascii="宋体" w:hAnsi="宋体"/>
          <w:sz w:val="28"/>
          <w:szCs w:val="28"/>
        </w:rPr>
      </w:pPr>
      <w:r w:rsidRPr="00EB43E0">
        <w:rPr>
          <w:rFonts w:ascii="宋体" w:hAnsi="宋体" w:hint="eastAsia"/>
          <w:sz w:val="28"/>
          <w:szCs w:val="28"/>
        </w:rPr>
        <w:t>学校与新加坡叶水福物流集团校企合作，构建“顶岗培训”校外实习基地。利用企业生产现场，配备企业能工巧匠及专业管理人员担任指导教师，将我院物流管理专业的学生安排到物流企业的真实工作</w:t>
      </w:r>
      <w:r w:rsidRPr="00EB43E0">
        <w:rPr>
          <w:rFonts w:ascii="宋体" w:hAnsi="宋体" w:hint="eastAsia"/>
          <w:sz w:val="28"/>
          <w:szCs w:val="28"/>
        </w:rPr>
        <w:lastRenderedPageBreak/>
        <w:t>场景中，将实习内容与生产实际相结合，让学生以企业员工的身份在岗实习，真正做到“四为一体”，即物流仓库与教室一体，理论与实战一体，学生与学徒一体，教师与师傅一体。真正实现“四个结合”，即做到生产和培训实习相结合――在物流实战岗位上培训，理论和实践相结合――集中讲授分组轮岗操作，员工和学生相结合――互帮互学技能精进，管理和关爱相结合――企业管理加师长关爱。</w:t>
      </w:r>
    </w:p>
    <w:p w:rsidR="002142F7" w:rsidRPr="00EF5EDF" w:rsidRDefault="002142F7" w:rsidP="002142F7">
      <w:pPr>
        <w:spacing w:line="500" w:lineRule="exact"/>
        <w:ind w:firstLineChars="200" w:firstLine="560"/>
        <w:rPr>
          <w:rFonts w:ascii="宋体" w:hAnsi="宋体"/>
          <w:sz w:val="28"/>
          <w:szCs w:val="28"/>
        </w:rPr>
      </w:pPr>
      <w:r w:rsidRPr="00EF5EDF">
        <w:rPr>
          <w:rFonts w:ascii="宋体" w:hAnsi="宋体" w:hint="eastAsia"/>
          <w:sz w:val="28"/>
          <w:szCs w:val="28"/>
        </w:rPr>
        <w:t>学校报关与国际货运专业在人才培养过程中，紧扣心智性人才培养特点，实施</w:t>
      </w:r>
      <w:r w:rsidRPr="00EF5EDF">
        <w:rPr>
          <w:rFonts w:ascii="宋体" w:hAnsi="宋体"/>
          <w:sz w:val="28"/>
          <w:szCs w:val="28"/>
        </w:rPr>
        <w:t>“</w:t>
      </w:r>
      <w:r w:rsidRPr="00EF5EDF">
        <w:rPr>
          <w:rFonts w:ascii="宋体" w:hAnsi="宋体" w:hint="eastAsia"/>
          <w:sz w:val="28"/>
          <w:szCs w:val="28"/>
        </w:rPr>
        <w:t>由点到面、由单项到综合</w:t>
      </w:r>
      <w:r w:rsidRPr="00EF5EDF">
        <w:rPr>
          <w:rFonts w:ascii="宋体" w:hAnsi="宋体"/>
          <w:sz w:val="28"/>
          <w:szCs w:val="28"/>
        </w:rPr>
        <w:t>”</w:t>
      </w:r>
      <w:r w:rsidRPr="00EF5EDF">
        <w:rPr>
          <w:rFonts w:ascii="宋体" w:hAnsi="宋体" w:hint="eastAsia"/>
          <w:sz w:val="28"/>
          <w:szCs w:val="28"/>
        </w:rPr>
        <w:t>的渐进性系列化培养。在为期一个学期的外贸综合实训中，通过与苏州工业园区报关有限公司等大型知名企业的合作，形成校内培养（前三个月）与企业培训（后两个月）工学交替联合培养运行机制。在以外贸业务流程为主线的校内综合化训练基础上，进入企业师徒结对、业务指导、上岗操作。通过实践平台互通、培养计划共建、教学资源共享，校企融合共同提升学生职业能力，服务社会发展。</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3.3搭建网络平台，共享精品资源</w:t>
      </w:r>
    </w:p>
    <w:p w:rsidR="002142F7" w:rsidRPr="00EF5EDF" w:rsidRDefault="002142F7" w:rsidP="002142F7">
      <w:pPr>
        <w:widowControl/>
        <w:shd w:val="clear" w:color="auto" w:fill="FFFFFF"/>
        <w:spacing w:beforeLines="50" w:before="156" w:line="500" w:lineRule="exact"/>
        <w:ind w:firstLineChars="200" w:firstLine="560"/>
        <w:rPr>
          <w:rFonts w:ascii="宋体" w:hAnsi="宋体"/>
          <w:sz w:val="28"/>
          <w:szCs w:val="28"/>
        </w:rPr>
      </w:pPr>
      <w:r w:rsidRPr="00EF5EDF">
        <w:rPr>
          <w:rFonts w:ascii="宋体" w:hAnsi="宋体" w:hint="eastAsia"/>
          <w:sz w:val="28"/>
          <w:szCs w:val="28"/>
        </w:rPr>
        <w:t>学校加大投入，建成精品课程资源网络共享平台。目前，共有省级精品课程7门，其中已经建成并在线开放4门，</w:t>
      </w:r>
      <w:r>
        <w:rPr>
          <w:rFonts w:ascii="宋体" w:hAnsi="宋体" w:hint="eastAsia"/>
          <w:sz w:val="28"/>
          <w:szCs w:val="28"/>
        </w:rPr>
        <w:t>在</w:t>
      </w:r>
      <w:r w:rsidRPr="00EF5EDF">
        <w:rPr>
          <w:rFonts w:ascii="宋体" w:hAnsi="宋体" w:hint="eastAsia"/>
          <w:sz w:val="28"/>
          <w:szCs w:val="28"/>
        </w:rPr>
        <w:t>建校级精品课程15门。通过精品资源共享课程建设，逐步形成一支结构合理、人员稳定、教学水平高、教学效果好的课程建设团队。</w:t>
      </w:r>
    </w:p>
    <w:p w:rsidR="002142F7" w:rsidRPr="00EF5EDF" w:rsidRDefault="002142F7" w:rsidP="002142F7">
      <w:pPr>
        <w:tabs>
          <w:tab w:val="right" w:pos="8306"/>
        </w:tabs>
        <w:adjustRightInd w:val="0"/>
        <w:snapToGrid w:val="0"/>
        <w:spacing w:beforeLines="50" w:before="156" w:line="500" w:lineRule="exact"/>
        <w:ind w:firstLineChars="196" w:firstLine="549"/>
        <w:rPr>
          <w:rFonts w:ascii="宋体" w:hAnsi="宋体"/>
          <w:sz w:val="28"/>
          <w:szCs w:val="28"/>
        </w:rPr>
      </w:pPr>
      <w:r w:rsidRPr="00EF5EDF">
        <w:rPr>
          <w:rFonts w:ascii="宋体" w:hAnsi="宋体" w:hint="eastAsia"/>
          <w:sz w:val="28"/>
          <w:szCs w:val="28"/>
        </w:rPr>
        <w:t>报关与国际货运专业，在2015年被确定为江苏高校品牌专业建设工程项目，两年来，项目建设团队按照“突出优势、强化特色、创新机制、打造品牌”的要求，</w:t>
      </w:r>
      <w:r w:rsidRPr="00EF5EDF">
        <w:rPr>
          <w:rFonts w:ascii="宋体" w:hAnsi="宋体"/>
          <w:sz w:val="28"/>
          <w:szCs w:val="28"/>
        </w:rPr>
        <w:t>从教师发展与教学团队建设、课程教材资源开发、实</w:t>
      </w:r>
      <w:proofErr w:type="gramStart"/>
      <w:r w:rsidRPr="00EF5EDF">
        <w:rPr>
          <w:rFonts w:ascii="宋体" w:hAnsi="宋体"/>
          <w:sz w:val="28"/>
          <w:szCs w:val="28"/>
        </w:rPr>
        <w:t>训</w:t>
      </w:r>
      <w:r w:rsidRPr="00EF5EDF">
        <w:rPr>
          <w:rFonts w:ascii="宋体" w:hAnsi="宋体" w:hint="eastAsia"/>
          <w:sz w:val="28"/>
          <w:szCs w:val="28"/>
        </w:rPr>
        <w:t>环境</w:t>
      </w:r>
      <w:proofErr w:type="gramEnd"/>
      <w:r w:rsidRPr="00EF5EDF">
        <w:rPr>
          <w:rFonts w:ascii="宋体" w:hAnsi="宋体" w:hint="eastAsia"/>
          <w:sz w:val="28"/>
          <w:szCs w:val="28"/>
        </w:rPr>
        <w:t>优化</w:t>
      </w:r>
      <w:r w:rsidRPr="00EF5EDF">
        <w:rPr>
          <w:rFonts w:ascii="宋体" w:hAnsi="宋体"/>
          <w:sz w:val="28"/>
          <w:szCs w:val="28"/>
        </w:rPr>
        <w:t>、学生创业创新训练、国内外教学交流合作、教育教学研究与改革</w:t>
      </w:r>
      <w:r w:rsidRPr="00EF5EDF">
        <w:rPr>
          <w:rFonts w:ascii="宋体" w:hAnsi="宋体" w:hint="eastAsia"/>
          <w:sz w:val="28"/>
          <w:szCs w:val="28"/>
        </w:rPr>
        <w:t>以及专业文化等方面全面推进，严格按照建设方案，如期完成各项工作，阶段性建设成果得到来自高校、</w:t>
      </w:r>
      <w:r w:rsidRPr="00EF5EDF">
        <w:rPr>
          <w:rFonts w:ascii="宋体" w:hAnsi="宋体"/>
          <w:sz w:val="28"/>
          <w:szCs w:val="28"/>
        </w:rPr>
        <w:t>行业</w:t>
      </w:r>
      <w:r w:rsidRPr="00EF5EDF">
        <w:rPr>
          <w:rFonts w:ascii="宋体" w:hAnsi="宋体" w:hint="eastAsia"/>
          <w:sz w:val="28"/>
          <w:szCs w:val="28"/>
        </w:rPr>
        <w:t>、</w:t>
      </w:r>
      <w:r w:rsidRPr="00EF5EDF">
        <w:rPr>
          <w:rFonts w:ascii="宋体" w:hAnsi="宋体"/>
          <w:sz w:val="28"/>
          <w:szCs w:val="28"/>
        </w:rPr>
        <w:t>企业专家</w:t>
      </w:r>
      <w:r w:rsidRPr="00EF5EDF">
        <w:rPr>
          <w:rFonts w:ascii="宋体" w:hAnsi="宋体" w:hint="eastAsia"/>
          <w:sz w:val="28"/>
          <w:szCs w:val="28"/>
        </w:rPr>
        <w:t>的充分肯定。</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lastRenderedPageBreak/>
        <w:t>3.4深化智慧校园建设，提升应用信息化技术水平</w:t>
      </w:r>
    </w:p>
    <w:p w:rsidR="002142F7" w:rsidRPr="00EF5EDF" w:rsidRDefault="002142F7" w:rsidP="002142F7">
      <w:pPr>
        <w:spacing w:line="500" w:lineRule="exact"/>
        <w:ind w:firstLine="560"/>
        <w:rPr>
          <w:rFonts w:ascii="宋体" w:hAnsi="宋体"/>
          <w:sz w:val="28"/>
          <w:szCs w:val="28"/>
        </w:rPr>
      </w:pPr>
      <w:r w:rsidRPr="00EF5EDF">
        <w:rPr>
          <w:rFonts w:ascii="宋体" w:hAnsi="宋体" w:hint="eastAsia"/>
          <w:sz w:val="28"/>
          <w:szCs w:val="28"/>
        </w:rPr>
        <w:t>学校依托智慧校园建设，全面优化信息化教学环境，将传统教室改造成智慧教室、录播教室、多媒体教室等；组织在线开发课程平台培训；试点翻转课堂、混合式教学等。学校以深化教改行动计划为引领，以信息化教学设计为突破点，以网络教学平台和专业资源库平台为保障，以信息化教学比赛</w:t>
      </w:r>
      <w:proofErr w:type="gramStart"/>
      <w:r w:rsidRPr="00EF5EDF">
        <w:rPr>
          <w:rFonts w:ascii="宋体" w:hAnsi="宋体" w:hint="eastAsia"/>
          <w:sz w:val="28"/>
          <w:szCs w:val="28"/>
        </w:rPr>
        <w:t>和微课教学</w:t>
      </w:r>
      <w:proofErr w:type="gramEnd"/>
      <w:r w:rsidRPr="00EF5EDF">
        <w:rPr>
          <w:rFonts w:ascii="宋体" w:hAnsi="宋体" w:hint="eastAsia"/>
          <w:sz w:val="28"/>
          <w:szCs w:val="28"/>
        </w:rPr>
        <w:t>比赛为抓手，鼓励教师更新教育教学理念，充分运用信息技术和工具，提高教师教学信息化应用水平。过去一年中，教师获全国职业院校信息化教学大赛一等奖1个；江苏省职业院校信息化教学大赛二等奖1个，三等奖3个；江苏省职业</w:t>
      </w:r>
      <w:proofErr w:type="gramStart"/>
      <w:r w:rsidRPr="00EF5EDF">
        <w:rPr>
          <w:rFonts w:ascii="宋体" w:hAnsi="宋体" w:hint="eastAsia"/>
          <w:sz w:val="28"/>
          <w:szCs w:val="28"/>
        </w:rPr>
        <w:t>院校微课教学</w:t>
      </w:r>
      <w:proofErr w:type="gramEnd"/>
      <w:r w:rsidRPr="00EF5EDF">
        <w:rPr>
          <w:rFonts w:ascii="宋体" w:hAnsi="宋体" w:hint="eastAsia"/>
          <w:sz w:val="28"/>
          <w:szCs w:val="28"/>
        </w:rPr>
        <w:t>大赛一等奖1个；三等奖3个。</w:t>
      </w:r>
    </w:p>
    <w:p w:rsidR="002142F7" w:rsidRPr="00EF5EDF" w:rsidRDefault="002142F7" w:rsidP="002142F7">
      <w:pPr>
        <w:spacing w:line="500" w:lineRule="exact"/>
        <w:ind w:firstLine="560"/>
        <w:rPr>
          <w:rFonts w:ascii="宋体" w:hAnsi="宋体"/>
          <w:color w:val="FF0000"/>
          <w:sz w:val="28"/>
          <w:szCs w:val="28"/>
        </w:rPr>
      </w:pPr>
      <w:r w:rsidRPr="00EF5EDF">
        <w:rPr>
          <w:rFonts w:ascii="宋体" w:hAnsi="宋体" w:hint="eastAsia"/>
          <w:sz w:val="28"/>
          <w:szCs w:val="28"/>
        </w:rPr>
        <w:t>同时，依托智慧校园建设，深入推进教学管理信息化，提升教学信息化管理水平。建成学校青果教务管理平台，实现教学计划、授课任务、教材征订、考试安排、课程选修、调停课安排等教务管理信息化，确保教学运行管理规范；建成校友</w:t>
      </w:r>
      <w:proofErr w:type="gramStart"/>
      <w:r w:rsidRPr="00EF5EDF">
        <w:rPr>
          <w:rFonts w:ascii="宋体" w:hAnsi="宋体" w:hint="eastAsia"/>
          <w:sz w:val="28"/>
          <w:szCs w:val="28"/>
        </w:rPr>
        <w:t>邦</w:t>
      </w:r>
      <w:proofErr w:type="gramEnd"/>
      <w:r w:rsidRPr="00EF5EDF">
        <w:rPr>
          <w:rFonts w:ascii="宋体" w:hAnsi="宋体" w:hint="eastAsia"/>
          <w:sz w:val="28"/>
          <w:szCs w:val="28"/>
        </w:rPr>
        <w:t>实践教学管理平台，探索互联网+实习实践，保障顶岗</w:t>
      </w:r>
      <w:proofErr w:type="gramStart"/>
      <w:r w:rsidRPr="00EF5EDF">
        <w:rPr>
          <w:rFonts w:ascii="宋体" w:hAnsi="宋体" w:hint="eastAsia"/>
          <w:sz w:val="28"/>
          <w:szCs w:val="28"/>
        </w:rPr>
        <w:t>实习全</w:t>
      </w:r>
      <w:proofErr w:type="gramEnd"/>
      <w:r w:rsidRPr="00EF5EDF">
        <w:rPr>
          <w:rFonts w:ascii="宋体" w:hAnsi="宋体" w:hint="eastAsia"/>
          <w:sz w:val="28"/>
          <w:szCs w:val="28"/>
        </w:rPr>
        <w:t>过程的</w:t>
      </w:r>
      <w:r>
        <w:rPr>
          <w:rFonts w:ascii="宋体" w:hAnsi="宋体" w:hint="eastAsia"/>
          <w:sz w:val="28"/>
          <w:szCs w:val="28"/>
        </w:rPr>
        <w:t>及时跟踪与</w:t>
      </w:r>
      <w:r w:rsidRPr="00EF5EDF">
        <w:rPr>
          <w:rFonts w:ascii="宋体" w:hAnsi="宋体" w:hint="eastAsia"/>
          <w:sz w:val="28"/>
          <w:szCs w:val="28"/>
        </w:rPr>
        <w:t>有效掌控。</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3.5完善实训中心功能，优化校内实训资源</w:t>
      </w:r>
    </w:p>
    <w:p w:rsidR="002142F7" w:rsidRPr="00EF5EDF" w:rsidRDefault="002142F7" w:rsidP="002142F7">
      <w:pPr>
        <w:adjustRightInd w:val="0"/>
        <w:snapToGrid w:val="0"/>
        <w:spacing w:beforeLines="50" w:before="156" w:afterLines="50" w:after="156" w:line="500" w:lineRule="exact"/>
        <w:ind w:firstLineChars="200" w:firstLine="560"/>
        <w:rPr>
          <w:rFonts w:ascii="宋体" w:hAnsi="宋体"/>
          <w:b/>
          <w:color w:val="0070C0"/>
          <w:sz w:val="28"/>
          <w:szCs w:val="28"/>
        </w:rPr>
      </w:pPr>
      <w:r w:rsidRPr="00EF5EDF">
        <w:rPr>
          <w:rFonts w:ascii="宋体" w:hAnsi="宋体" w:hint="eastAsia"/>
          <w:sz w:val="28"/>
          <w:szCs w:val="28"/>
        </w:rPr>
        <w:t>根据专业发展需要，新建、改造升级各专业实训室，完善实训中心功能。整合各专业实训室的功能，建设综合实训平台，加大实</w:t>
      </w:r>
      <w:proofErr w:type="gramStart"/>
      <w:r w:rsidRPr="00EF5EDF">
        <w:rPr>
          <w:rFonts w:ascii="宋体" w:hAnsi="宋体" w:hint="eastAsia"/>
          <w:sz w:val="28"/>
          <w:szCs w:val="28"/>
        </w:rPr>
        <w:t>训项目</w:t>
      </w:r>
      <w:proofErr w:type="gramEnd"/>
      <w:r w:rsidRPr="00EF5EDF">
        <w:rPr>
          <w:rFonts w:ascii="宋体" w:hAnsi="宋体" w:hint="eastAsia"/>
          <w:sz w:val="28"/>
          <w:szCs w:val="28"/>
        </w:rPr>
        <w:t>开发，链接企业文化，凸显专业特色。学校新建的会计分岗位企业体验中心、连锁经营综合实训室、外贸实训基地、冷链物流实训室等专业实训室，推进会计文化馆、商品归类实训室、模拟公司实训室、电子商务实训室、建筑制图模型实训室、建筑测量仪器实训室等一批项目陆续开放使用,较好地满足了专业建设的实验实训需求。</w:t>
      </w:r>
    </w:p>
    <w:p w:rsidR="002142F7" w:rsidRPr="00EF5EDF" w:rsidRDefault="002142F7" w:rsidP="002142F7">
      <w:pPr>
        <w:spacing w:line="500" w:lineRule="exact"/>
        <w:ind w:firstLineChars="200" w:firstLine="560"/>
        <w:rPr>
          <w:rFonts w:ascii="宋体" w:hAnsi="宋体"/>
          <w:sz w:val="28"/>
          <w:szCs w:val="28"/>
        </w:rPr>
      </w:pPr>
      <w:r w:rsidRPr="00EF5EDF">
        <w:rPr>
          <w:rFonts w:ascii="宋体" w:hAnsi="宋体" w:hint="eastAsia"/>
          <w:sz w:val="28"/>
          <w:szCs w:val="28"/>
        </w:rPr>
        <w:t>学校会计与金融学院秉承“全真”设计理念，以职业生涯成长与发展为主线，以职业能力提升为目标，以职位招聘应聘为驱动，以工作内容和绩效评价为基础，面向真实区域经济选择典型支柱产业，选</w:t>
      </w:r>
      <w:r w:rsidRPr="00EF5EDF">
        <w:rPr>
          <w:rFonts w:ascii="宋体" w:hAnsi="宋体" w:hint="eastAsia"/>
          <w:sz w:val="28"/>
          <w:szCs w:val="28"/>
        </w:rPr>
        <w:lastRenderedPageBreak/>
        <w:t>取真实标杆企业作为原型；面向真实岗位群/序列构建实习任务仓库，不同岗位群具有不同的岗位细分族群，</w:t>
      </w:r>
      <w:proofErr w:type="gramStart"/>
      <w:r w:rsidRPr="00EF5EDF">
        <w:rPr>
          <w:rFonts w:ascii="宋体" w:hAnsi="宋体" w:hint="eastAsia"/>
          <w:sz w:val="28"/>
          <w:szCs w:val="28"/>
        </w:rPr>
        <w:t>不</w:t>
      </w:r>
      <w:proofErr w:type="gramEnd"/>
      <w:r w:rsidRPr="00EF5EDF">
        <w:rPr>
          <w:rFonts w:ascii="宋体" w:hAnsi="宋体" w:hint="eastAsia"/>
          <w:sz w:val="28"/>
          <w:szCs w:val="28"/>
        </w:rPr>
        <w:t>同族群对用不同岗位任务；面向真实岗位绩效构建实习评价体系，使用真实企业胜任力模型对</w:t>
      </w:r>
      <w:proofErr w:type="gramStart"/>
      <w:r w:rsidRPr="00EF5EDF">
        <w:rPr>
          <w:rFonts w:ascii="宋体" w:hAnsi="宋体" w:hint="eastAsia"/>
          <w:sz w:val="28"/>
          <w:szCs w:val="28"/>
        </w:rPr>
        <w:t>标岗位</w:t>
      </w:r>
      <w:proofErr w:type="gramEnd"/>
      <w:r w:rsidRPr="00EF5EDF">
        <w:rPr>
          <w:rFonts w:ascii="宋体" w:hAnsi="宋体" w:hint="eastAsia"/>
          <w:sz w:val="28"/>
          <w:szCs w:val="28"/>
        </w:rPr>
        <w:t>实习任务；面向职业能力构建分段实习平台，通过认知实习、专业实习、毕业实习三个实习阶段将能力自然分层，将实习任务库与能力库衔接。全程由企业高级财务专家进行顶层设计，原型企业财务人员全程参与开发，持续与企业共建共享，最后校内校外生态对接实习与就业。</w:t>
      </w:r>
      <w:bookmarkStart w:id="0" w:name="_Toc470625470"/>
    </w:p>
    <w:bookmarkEnd w:id="0"/>
    <w:p w:rsidR="002142F7" w:rsidRPr="00EF5EDF" w:rsidRDefault="002142F7" w:rsidP="002142F7">
      <w:pPr>
        <w:tabs>
          <w:tab w:val="right" w:pos="8306"/>
        </w:tabs>
        <w:adjustRightInd w:val="0"/>
        <w:snapToGrid w:val="0"/>
        <w:spacing w:line="560" w:lineRule="exact"/>
        <w:rPr>
          <w:rFonts w:ascii="宋体" w:hAnsi="宋体"/>
          <w:b/>
          <w:color w:val="00B0F0"/>
          <w:sz w:val="32"/>
          <w:szCs w:val="28"/>
        </w:rPr>
      </w:pPr>
    </w:p>
    <w:p w:rsidR="002142F7" w:rsidRPr="00E20577" w:rsidRDefault="002142F7" w:rsidP="002142F7">
      <w:pPr>
        <w:tabs>
          <w:tab w:val="right" w:pos="8306"/>
        </w:tabs>
        <w:adjustRightInd w:val="0"/>
        <w:snapToGrid w:val="0"/>
        <w:spacing w:line="560" w:lineRule="exact"/>
        <w:rPr>
          <w:rFonts w:ascii="宋体" w:hAnsi="宋体"/>
          <w:b/>
          <w:color w:val="0070C0"/>
          <w:sz w:val="32"/>
          <w:szCs w:val="28"/>
        </w:rPr>
      </w:pPr>
      <w:r w:rsidRPr="00E20577">
        <w:rPr>
          <w:rFonts w:ascii="宋体" w:hAnsi="宋体" w:hint="eastAsia"/>
          <w:b/>
          <w:color w:val="0070C0"/>
          <w:sz w:val="32"/>
          <w:szCs w:val="28"/>
        </w:rPr>
        <w:t>4  学生发展</w:t>
      </w:r>
    </w:p>
    <w:p w:rsidR="002142F7" w:rsidRPr="00EF5EDF" w:rsidRDefault="002142F7" w:rsidP="002142F7">
      <w:pPr>
        <w:tabs>
          <w:tab w:val="right" w:pos="8306"/>
        </w:tabs>
        <w:adjustRightInd w:val="0"/>
        <w:snapToGrid w:val="0"/>
        <w:spacing w:beforeLines="50" w:before="156" w:afterLines="50" w:after="156" w:line="500" w:lineRule="exact"/>
        <w:ind w:firstLineChars="200" w:firstLine="560"/>
        <w:rPr>
          <w:rFonts w:ascii="宋体" w:hAnsi="宋体"/>
          <w:b/>
          <w:color w:val="0070C0"/>
          <w:sz w:val="28"/>
          <w:szCs w:val="28"/>
        </w:rPr>
      </w:pPr>
      <w:r w:rsidRPr="00EF5EDF">
        <w:rPr>
          <w:rFonts w:ascii="宋体" w:hAnsi="宋体" w:cs="仿宋_GB2312" w:hint="eastAsia"/>
          <w:sz w:val="28"/>
          <w:szCs w:val="28"/>
        </w:rPr>
        <w:t>学校围绕“一带一路”“长江经济带”等国家重大战略，主动对接人才需求。一方面，不断优化专业结构，提高人才培养质量，另一方面，积极引导毕业生到现代服务业、建筑工程、电商物流等领域就业创业。把“实习+就业”供需洽谈会及专场招聘会作为推荐毕业生的主要渠道，构建毕业生与用人单位的交流平台。通过手机APP、就业网站、</w:t>
      </w:r>
      <w:proofErr w:type="gramStart"/>
      <w:r w:rsidRPr="00EF5EDF">
        <w:rPr>
          <w:rFonts w:ascii="宋体" w:hAnsi="宋体" w:cs="仿宋_GB2312" w:hint="eastAsia"/>
          <w:sz w:val="28"/>
          <w:szCs w:val="28"/>
        </w:rPr>
        <w:t>就业微信等</w:t>
      </w:r>
      <w:proofErr w:type="gramEnd"/>
      <w:r w:rsidRPr="00EF5EDF">
        <w:rPr>
          <w:rFonts w:ascii="宋体" w:hAnsi="宋体" w:cs="仿宋_GB2312" w:hint="eastAsia"/>
          <w:sz w:val="28"/>
          <w:szCs w:val="28"/>
        </w:rPr>
        <w:t>渠道，针对毕业生多元化需求，及时准确推送各类就业信息，</w:t>
      </w:r>
      <w:proofErr w:type="gramStart"/>
      <w:r w:rsidRPr="00EF5EDF">
        <w:rPr>
          <w:rFonts w:ascii="宋体" w:hAnsi="宋体" w:cs="仿宋_GB2312" w:hint="eastAsia"/>
          <w:sz w:val="28"/>
          <w:szCs w:val="28"/>
        </w:rPr>
        <w:t>实现人岗精准</w:t>
      </w:r>
      <w:proofErr w:type="gramEnd"/>
      <w:r w:rsidRPr="00EF5EDF">
        <w:rPr>
          <w:rFonts w:ascii="宋体" w:hAnsi="宋体" w:cs="仿宋_GB2312" w:hint="eastAsia"/>
          <w:sz w:val="28"/>
          <w:szCs w:val="28"/>
        </w:rPr>
        <w:t>对接。立足南通，面向长三角经济发达地区，组织举办了30余场招聘活动，来校招聘的单位达300余家，提供有效就业岗位1万余个</w:t>
      </w:r>
      <w:r>
        <w:rPr>
          <w:rFonts w:ascii="宋体" w:hAnsi="宋体" w:cs="仿宋_GB2312" w:hint="eastAsia"/>
          <w:sz w:val="28"/>
          <w:szCs w:val="28"/>
        </w:rPr>
        <w:t>，有效促进了学生就业</w:t>
      </w:r>
      <w:r w:rsidRPr="00EF5EDF">
        <w:rPr>
          <w:rFonts w:ascii="宋体" w:hAnsi="宋体" w:cs="仿宋_GB2312" w:hint="eastAsia"/>
          <w:sz w:val="28"/>
          <w:szCs w:val="28"/>
        </w:rPr>
        <w:t>。</w:t>
      </w:r>
    </w:p>
    <w:p w:rsidR="002142F7" w:rsidRDefault="002142F7" w:rsidP="002142F7">
      <w:pPr>
        <w:tabs>
          <w:tab w:val="right" w:pos="8306"/>
        </w:tabs>
        <w:adjustRightInd w:val="0"/>
        <w:snapToGrid w:val="0"/>
        <w:spacing w:line="500" w:lineRule="exact"/>
        <w:ind w:firstLineChars="200" w:firstLine="560"/>
        <w:rPr>
          <w:rFonts w:ascii="宋体" w:hAnsi="宋体"/>
          <w:color w:val="000000"/>
          <w:sz w:val="28"/>
          <w:szCs w:val="28"/>
        </w:rPr>
      </w:pPr>
      <w:r w:rsidRPr="00EF5EDF">
        <w:rPr>
          <w:rFonts w:ascii="宋体" w:hAnsi="宋体" w:hint="eastAsia"/>
          <w:color w:val="000000"/>
          <w:sz w:val="28"/>
          <w:szCs w:val="28"/>
        </w:rPr>
        <w:t>2017年，学校应届毕业生数为1742人，截止9月1日，直接就业（含直接升学毕业生）1575人，直接就业率为90.4%。</w:t>
      </w:r>
      <w:r>
        <w:rPr>
          <w:rFonts w:ascii="宋体" w:hAnsi="宋体" w:hint="eastAsia"/>
          <w:color w:val="000000"/>
          <w:sz w:val="28"/>
          <w:szCs w:val="28"/>
        </w:rPr>
        <w:t>近两年</w:t>
      </w:r>
      <w:r w:rsidRPr="00EF5EDF">
        <w:rPr>
          <w:rFonts w:ascii="宋体" w:hAnsi="宋体" w:hint="eastAsia"/>
          <w:color w:val="000000"/>
          <w:sz w:val="28"/>
          <w:szCs w:val="28"/>
        </w:rPr>
        <w:t>毕业生就业去向变化不大，主要</w:t>
      </w:r>
      <w:r>
        <w:rPr>
          <w:rFonts w:ascii="宋体" w:hAnsi="宋体" w:hint="eastAsia"/>
          <w:color w:val="000000"/>
          <w:sz w:val="28"/>
          <w:szCs w:val="28"/>
        </w:rPr>
        <w:t>面向</w:t>
      </w:r>
      <w:r w:rsidRPr="00EF5EDF">
        <w:rPr>
          <w:rFonts w:ascii="宋体" w:hAnsi="宋体" w:hint="eastAsia"/>
          <w:color w:val="000000"/>
          <w:sz w:val="28"/>
          <w:szCs w:val="28"/>
        </w:rPr>
        <w:t>当地中小微企业</w:t>
      </w:r>
      <w:r>
        <w:rPr>
          <w:rFonts w:ascii="宋体" w:hAnsi="宋体" w:hint="eastAsia"/>
          <w:color w:val="000000"/>
          <w:sz w:val="28"/>
          <w:szCs w:val="28"/>
        </w:rPr>
        <w:t>，</w:t>
      </w:r>
      <w:r w:rsidRPr="00EF5EDF">
        <w:rPr>
          <w:rFonts w:ascii="宋体" w:hAnsi="宋体" w:hint="eastAsia"/>
          <w:color w:val="000000"/>
          <w:sz w:val="28"/>
          <w:szCs w:val="28"/>
        </w:rPr>
        <w:t>如表4-1</w:t>
      </w:r>
      <w:r>
        <w:rPr>
          <w:rFonts w:ascii="宋体" w:hAnsi="宋体" w:hint="eastAsia"/>
          <w:color w:val="000000"/>
          <w:sz w:val="28"/>
          <w:szCs w:val="28"/>
        </w:rPr>
        <w:t>所示</w:t>
      </w:r>
      <w:r w:rsidRPr="00EF5EDF">
        <w:rPr>
          <w:rFonts w:ascii="宋体" w:hAnsi="宋体" w:hint="eastAsia"/>
          <w:color w:val="000000"/>
          <w:sz w:val="28"/>
          <w:szCs w:val="28"/>
        </w:rPr>
        <w:t>。</w:t>
      </w:r>
    </w:p>
    <w:p w:rsidR="00642E5B" w:rsidRDefault="00642E5B" w:rsidP="002142F7">
      <w:pPr>
        <w:tabs>
          <w:tab w:val="right" w:pos="8306"/>
        </w:tabs>
        <w:adjustRightInd w:val="0"/>
        <w:snapToGrid w:val="0"/>
        <w:spacing w:line="500" w:lineRule="exact"/>
        <w:ind w:firstLineChars="200" w:firstLine="560"/>
        <w:rPr>
          <w:rFonts w:ascii="宋体" w:hAnsi="宋体"/>
          <w:color w:val="000000"/>
          <w:sz w:val="28"/>
          <w:szCs w:val="28"/>
        </w:rPr>
      </w:pPr>
    </w:p>
    <w:p w:rsidR="00642E5B" w:rsidRDefault="00642E5B" w:rsidP="002142F7">
      <w:pPr>
        <w:tabs>
          <w:tab w:val="right" w:pos="8306"/>
        </w:tabs>
        <w:adjustRightInd w:val="0"/>
        <w:snapToGrid w:val="0"/>
        <w:spacing w:line="500" w:lineRule="exact"/>
        <w:ind w:firstLineChars="200" w:firstLine="560"/>
        <w:rPr>
          <w:rFonts w:ascii="宋体" w:hAnsi="宋体"/>
          <w:color w:val="000000"/>
          <w:sz w:val="28"/>
          <w:szCs w:val="28"/>
        </w:rPr>
      </w:pPr>
    </w:p>
    <w:p w:rsidR="00642E5B" w:rsidRDefault="00642E5B" w:rsidP="002142F7">
      <w:pPr>
        <w:tabs>
          <w:tab w:val="right" w:pos="8306"/>
        </w:tabs>
        <w:adjustRightInd w:val="0"/>
        <w:snapToGrid w:val="0"/>
        <w:spacing w:line="500" w:lineRule="exact"/>
        <w:ind w:firstLineChars="200" w:firstLine="560"/>
        <w:rPr>
          <w:rFonts w:ascii="宋体" w:hAnsi="宋体"/>
          <w:color w:val="000000"/>
          <w:sz w:val="28"/>
          <w:szCs w:val="28"/>
        </w:rPr>
      </w:pPr>
    </w:p>
    <w:p w:rsidR="00642E5B" w:rsidRDefault="00642E5B" w:rsidP="002142F7">
      <w:pPr>
        <w:tabs>
          <w:tab w:val="right" w:pos="8306"/>
        </w:tabs>
        <w:adjustRightInd w:val="0"/>
        <w:snapToGrid w:val="0"/>
        <w:spacing w:line="500" w:lineRule="exact"/>
        <w:ind w:firstLineChars="200" w:firstLine="560"/>
        <w:rPr>
          <w:rFonts w:ascii="宋体" w:hAnsi="宋体"/>
          <w:color w:val="000000"/>
          <w:sz w:val="28"/>
          <w:szCs w:val="28"/>
        </w:rPr>
      </w:pPr>
    </w:p>
    <w:p w:rsidR="00642E5B" w:rsidRPr="00EF5EDF" w:rsidRDefault="00642E5B" w:rsidP="002142F7">
      <w:pPr>
        <w:tabs>
          <w:tab w:val="right" w:pos="8306"/>
        </w:tabs>
        <w:adjustRightInd w:val="0"/>
        <w:snapToGrid w:val="0"/>
        <w:spacing w:line="500" w:lineRule="exact"/>
        <w:ind w:firstLineChars="200" w:firstLine="560"/>
        <w:rPr>
          <w:rFonts w:ascii="宋体" w:hAnsi="宋体"/>
          <w:color w:val="000000"/>
          <w:sz w:val="28"/>
          <w:szCs w:val="28"/>
        </w:rPr>
      </w:pPr>
    </w:p>
    <w:p w:rsidR="002142F7" w:rsidRPr="00EF5EDF" w:rsidRDefault="002142F7" w:rsidP="002142F7">
      <w:pPr>
        <w:tabs>
          <w:tab w:val="right" w:pos="8306"/>
        </w:tabs>
        <w:adjustRightInd w:val="0"/>
        <w:snapToGrid w:val="0"/>
        <w:spacing w:line="500" w:lineRule="exact"/>
        <w:jc w:val="center"/>
        <w:rPr>
          <w:rFonts w:ascii="宋体" w:hAnsi="宋体"/>
          <w:color w:val="000000"/>
          <w:szCs w:val="21"/>
        </w:rPr>
      </w:pPr>
      <w:r w:rsidRPr="00EF5EDF">
        <w:rPr>
          <w:rFonts w:ascii="宋体" w:hAnsi="宋体" w:hint="eastAsia"/>
          <w:b/>
          <w:color w:val="0070C0"/>
          <w:szCs w:val="21"/>
        </w:rPr>
        <w:lastRenderedPageBreak/>
        <w:t>表4-1 2017年与2016</w:t>
      </w:r>
      <w:r>
        <w:rPr>
          <w:rFonts w:ascii="宋体" w:hAnsi="宋体" w:hint="eastAsia"/>
          <w:b/>
          <w:color w:val="0070C0"/>
          <w:szCs w:val="21"/>
        </w:rPr>
        <w:t>年</w:t>
      </w:r>
      <w:r w:rsidRPr="00EF5EDF">
        <w:rPr>
          <w:rFonts w:ascii="宋体" w:hAnsi="宋体" w:hint="eastAsia"/>
          <w:b/>
          <w:color w:val="0070C0"/>
          <w:szCs w:val="21"/>
        </w:rPr>
        <w:t>就业</w:t>
      </w:r>
      <w:r>
        <w:rPr>
          <w:rFonts w:ascii="宋体" w:hAnsi="宋体" w:hint="eastAsia"/>
          <w:b/>
          <w:color w:val="0070C0"/>
          <w:szCs w:val="21"/>
        </w:rPr>
        <w:t>面向统计表</w:t>
      </w:r>
    </w:p>
    <w:tbl>
      <w:tblPr>
        <w:tblW w:w="6785" w:type="dxa"/>
        <w:jc w:val="center"/>
        <w:tblCellMar>
          <w:left w:w="0" w:type="dxa"/>
          <w:right w:w="0" w:type="dxa"/>
        </w:tblCellMar>
        <w:tblLook w:val="0420" w:firstRow="1" w:lastRow="0" w:firstColumn="0" w:lastColumn="0" w:noHBand="0" w:noVBand="1"/>
      </w:tblPr>
      <w:tblGrid>
        <w:gridCol w:w="1366"/>
        <w:gridCol w:w="607"/>
        <w:gridCol w:w="2471"/>
        <w:gridCol w:w="1105"/>
        <w:gridCol w:w="1236"/>
      </w:tblGrid>
      <w:tr w:rsidR="002142F7" w:rsidRPr="00EF5EDF" w:rsidTr="008D57F9">
        <w:trPr>
          <w:trHeight w:val="355"/>
          <w:jc w:val="center"/>
        </w:trPr>
        <w:tc>
          <w:tcPr>
            <w:tcW w:w="136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b/>
                <w:bCs/>
                <w:color w:val="FFFFFF"/>
                <w:kern w:val="24"/>
                <w:szCs w:val="21"/>
              </w:rPr>
              <w:t>毕业生</w:t>
            </w:r>
          </w:p>
          <w:p w:rsidR="002142F7" w:rsidRPr="00EF5EDF" w:rsidRDefault="002142F7" w:rsidP="008D57F9">
            <w:pPr>
              <w:widowControl/>
              <w:jc w:val="center"/>
              <w:rPr>
                <w:rFonts w:ascii="宋体" w:hAnsi="宋体" w:cs="Arial"/>
                <w:kern w:val="0"/>
                <w:szCs w:val="21"/>
              </w:rPr>
            </w:pPr>
            <w:r w:rsidRPr="00EF5EDF">
              <w:rPr>
                <w:rFonts w:ascii="宋体" w:hAnsi="宋体" w:cs="Arial"/>
                <w:b/>
                <w:bCs/>
                <w:color w:val="FFFFFF"/>
                <w:kern w:val="24"/>
                <w:szCs w:val="21"/>
              </w:rPr>
              <w:t>就业</w:t>
            </w:r>
          </w:p>
        </w:tc>
        <w:tc>
          <w:tcPr>
            <w:tcW w:w="3078"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b/>
                <w:bCs/>
                <w:color w:val="FFFFFF"/>
                <w:kern w:val="24"/>
                <w:szCs w:val="21"/>
              </w:rPr>
              <w:t>直接就业数</w:t>
            </w:r>
          </w:p>
        </w:tc>
        <w:tc>
          <w:tcPr>
            <w:tcW w:w="11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b/>
                <w:bCs/>
                <w:color w:val="FFFFFF"/>
                <w:kern w:val="24"/>
                <w:szCs w:val="21"/>
              </w:rPr>
              <w:t>2016年</w:t>
            </w:r>
          </w:p>
        </w:tc>
        <w:tc>
          <w:tcPr>
            <w:tcW w:w="12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b/>
                <w:bCs/>
                <w:color w:val="FFFFFF"/>
                <w:kern w:val="24"/>
                <w:szCs w:val="21"/>
              </w:rPr>
              <w:t>2017年</w:t>
            </w:r>
          </w:p>
        </w:tc>
      </w:tr>
      <w:tr w:rsidR="002142F7" w:rsidRPr="00EF5EDF" w:rsidTr="008D57F9">
        <w:trPr>
          <w:trHeight w:val="355"/>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2142F7" w:rsidRPr="00EF5EDF" w:rsidRDefault="002142F7" w:rsidP="008D57F9">
            <w:pPr>
              <w:widowControl/>
              <w:jc w:val="left"/>
              <w:rPr>
                <w:rFonts w:ascii="宋体" w:hAnsi="宋体" w:cs="Arial"/>
                <w:kern w:val="0"/>
                <w:szCs w:val="21"/>
              </w:rPr>
            </w:pPr>
          </w:p>
        </w:tc>
        <w:tc>
          <w:tcPr>
            <w:tcW w:w="607" w:type="dxa"/>
            <w:vMerge w:val="restart"/>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其中</w:t>
            </w:r>
          </w:p>
        </w:tc>
        <w:tc>
          <w:tcPr>
            <w:tcW w:w="24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自主创业数</w:t>
            </w:r>
          </w:p>
        </w:tc>
        <w:tc>
          <w:tcPr>
            <w:tcW w:w="11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2</w:t>
            </w:r>
          </w:p>
        </w:tc>
        <w:tc>
          <w:tcPr>
            <w:tcW w:w="123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3</w:t>
            </w:r>
          </w:p>
        </w:tc>
      </w:tr>
      <w:tr w:rsidR="002142F7" w:rsidRPr="00EF5EDF" w:rsidTr="008D57F9">
        <w:trPr>
          <w:trHeight w:val="355"/>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2142F7" w:rsidRPr="00EF5EDF" w:rsidRDefault="002142F7" w:rsidP="008D57F9">
            <w:pPr>
              <w:widowControl/>
              <w:jc w:val="left"/>
              <w:rPr>
                <w:rFonts w:ascii="宋体" w:hAnsi="宋体" w:cs="Arial"/>
                <w:kern w:val="0"/>
                <w:szCs w:val="21"/>
              </w:rPr>
            </w:pPr>
          </w:p>
        </w:tc>
        <w:tc>
          <w:tcPr>
            <w:tcW w:w="0" w:type="auto"/>
            <w:vMerge/>
            <w:tcBorders>
              <w:top w:val="single" w:sz="24" w:space="0" w:color="FFFFFF"/>
              <w:left w:val="single" w:sz="24" w:space="0" w:color="FFFFFF"/>
              <w:bottom w:val="single" w:sz="8" w:space="0" w:color="FFFFFF"/>
              <w:right w:val="single" w:sz="8" w:space="0" w:color="FFFFFF"/>
            </w:tcBorders>
            <w:vAlign w:val="center"/>
            <w:hideMark/>
          </w:tcPr>
          <w:p w:rsidR="002142F7" w:rsidRPr="00EF5EDF" w:rsidRDefault="002142F7" w:rsidP="008D57F9">
            <w:pPr>
              <w:widowControl/>
              <w:jc w:val="left"/>
              <w:rPr>
                <w:rFonts w:ascii="宋体" w:hAnsi="宋体" w:cs="Arial"/>
                <w:kern w:val="0"/>
                <w:szCs w:val="21"/>
              </w:rPr>
            </w:pPr>
          </w:p>
        </w:tc>
        <w:tc>
          <w:tcPr>
            <w:tcW w:w="24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当地就业数</w:t>
            </w:r>
          </w:p>
        </w:tc>
        <w:tc>
          <w:tcPr>
            <w:tcW w:w="11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1011</w:t>
            </w:r>
          </w:p>
        </w:tc>
        <w:tc>
          <w:tcPr>
            <w:tcW w:w="12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1120</w:t>
            </w:r>
          </w:p>
        </w:tc>
      </w:tr>
      <w:tr w:rsidR="002142F7" w:rsidRPr="00EF5EDF" w:rsidTr="008D57F9">
        <w:trPr>
          <w:trHeight w:val="355"/>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2142F7" w:rsidRPr="00EF5EDF" w:rsidRDefault="002142F7" w:rsidP="008D57F9">
            <w:pPr>
              <w:widowControl/>
              <w:jc w:val="left"/>
              <w:rPr>
                <w:rFonts w:ascii="宋体" w:hAnsi="宋体" w:cs="Arial"/>
                <w:kern w:val="0"/>
                <w:szCs w:val="21"/>
              </w:rPr>
            </w:pPr>
          </w:p>
        </w:tc>
        <w:tc>
          <w:tcPr>
            <w:tcW w:w="0" w:type="auto"/>
            <w:vMerge/>
            <w:tcBorders>
              <w:top w:val="single" w:sz="24" w:space="0" w:color="FFFFFF"/>
              <w:left w:val="single" w:sz="24" w:space="0" w:color="FFFFFF"/>
              <w:bottom w:val="single" w:sz="8" w:space="0" w:color="FFFFFF"/>
              <w:right w:val="single" w:sz="8" w:space="0" w:color="FFFFFF"/>
            </w:tcBorders>
            <w:vAlign w:val="center"/>
            <w:hideMark/>
          </w:tcPr>
          <w:p w:rsidR="002142F7" w:rsidRPr="00EF5EDF" w:rsidRDefault="002142F7" w:rsidP="008D57F9">
            <w:pPr>
              <w:widowControl/>
              <w:jc w:val="left"/>
              <w:rPr>
                <w:rFonts w:ascii="宋体" w:hAnsi="宋体" w:cs="Arial"/>
                <w:kern w:val="0"/>
                <w:szCs w:val="21"/>
              </w:rPr>
            </w:pPr>
          </w:p>
        </w:tc>
        <w:tc>
          <w:tcPr>
            <w:tcW w:w="24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proofErr w:type="gramStart"/>
            <w:r w:rsidRPr="00EF5EDF">
              <w:rPr>
                <w:rFonts w:ascii="宋体" w:hAnsi="宋体" w:cs="Arial"/>
                <w:color w:val="000000"/>
                <w:kern w:val="24"/>
                <w:szCs w:val="21"/>
              </w:rPr>
              <w:t>中小微及基层</w:t>
            </w:r>
            <w:proofErr w:type="gramEnd"/>
            <w:r w:rsidRPr="00EF5EDF">
              <w:rPr>
                <w:rFonts w:ascii="宋体" w:hAnsi="宋体" w:cs="Arial"/>
                <w:color w:val="000000"/>
                <w:kern w:val="24"/>
                <w:szCs w:val="21"/>
              </w:rPr>
              <w:t>就业数</w:t>
            </w:r>
          </w:p>
        </w:tc>
        <w:tc>
          <w:tcPr>
            <w:tcW w:w="11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1011</w:t>
            </w:r>
          </w:p>
        </w:tc>
        <w:tc>
          <w:tcPr>
            <w:tcW w:w="12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1120</w:t>
            </w:r>
          </w:p>
        </w:tc>
      </w:tr>
      <w:tr w:rsidR="002142F7" w:rsidRPr="00EF5EDF" w:rsidTr="008D57F9">
        <w:trPr>
          <w:trHeight w:val="355"/>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2142F7" w:rsidRPr="00EF5EDF" w:rsidRDefault="002142F7" w:rsidP="008D57F9">
            <w:pPr>
              <w:widowControl/>
              <w:jc w:val="left"/>
              <w:rPr>
                <w:rFonts w:ascii="宋体" w:hAnsi="宋体" w:cs="Arial"/>
                <w:kern w:val="0"/>
                <w:szCs w:val="21"/>
              </w:rPr>
            </w:pPr>
          </w:p>
        </w:tc>
        <w:tc>
          <w:tcPr>
            <w:tcW w:w="0" w:type="auto"/>
            <w:vMerge/>
            <w:tcBorders>
              <w:top w:val="single" w:sz="24" w:space="0" w:color="FFFFFF"/>
              <w:left w:val="single" w:sz="24" w:space="0" w:color="FFFFFF"/>
              <w:bottom w:val="single" w:sz="8" w:space="0" w:color="FFFFFF"/>
              <w:right w:val="single" w:sz="8" w:space="0" w:color="FFFFFF"/>
            </w:tcBorders>
            <w:vAlign w:val="center"/>
            <w:hideMark/>
          </w:tcPr>
          <w:p w:rsidR="002142F7" w:rsidRPr="00EF5EDF" w:rsidRDefault="002142F7" w:rsidP="008D57F9">
            <w:pPr>
              <w:widowControl/>
              <w:jc w:val="left"/>
              <w:rPr>
                <w:rFonts w:ascii="宋体" w:hAnsi="宋体" w:cs="Arial"/>
                <w:kern w:val="0"/>
                <w:szCs w:val="21"/>
              </w:rPr>
            </w:pPr>
          </w:p>
        </w:tc>
        <w:tc>
          <w:tcPr>
            <w:tcW w:w="24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500强企业就业数</w:t>
            </w:r>
          </w:p>
        </w:tc>
        <w:tc>
          <w:tcPr>
            <w:tcW w:w="11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14</w:t>
            </w:r>
          </w:p>
        </w:tc>
        <w:tc>
          <w:tcPr>
            <w:tcW w:w="12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142F7" w:rsidRPr="00EF5EDF" w:rsidRDefault="002142F7" w:rsidP="008D57F9">
            <w:pPr>
              <w:widowControl/>
              <w:jc w:val="center"/>
              <w:rPr>
                <w:rFonts w:ascii="宋体" w:hAnsi="宋体" w:cs="Arial"/>
                <w:kern w:val="0"/>
                <w:szCs w:val="21"/>
              </w:rPr>
            </w:pPr>
            <w:r w:rsidRPr="00EF5EDF">
              <w:rPr>
                <w:rFonts w:ascii="宋体" w:hAnsi="宋体" w:cs="Arial"/>
                <w:color w:val="000000"/>
                <w:kern w:val="24"/>
                <w:szCs w:val="21"/>
              </w:rPr>
              <w:t>16</w:t>
            </w:r>
          </w:p>
        </w:tc>
      </w:tr>
    </w:tbl>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4.1  就业质量</w:t>
      </w:r>
    </w:p>
    <w:p w:rsidR="002142F7" w:rsidRPr="00EF5EDF" w:rsidRDefault="002142F7" w:rsidP="002142F7">
      <w:pPr>
        <w:tabs>
          <w:tab w:val="right" w:pos="8306"/>
        </w:tabs>
        <w:adjustRightInd w:val="0"/>
        <w:snapToGrid w:val="0"/>
        <w:spacing w:line="500" w:lineRule="exact"/>
        <w:rPr>
          <w:rFonts w:ascii="宋体" w:hAnsi="宋体"/>
          <w:b/>
          <w:color w:val="0070C0"/>
          <w:sz w:val="28"/>
          <w:szCs w:val="28"/>
        </w:rPr>
      </w:pPr>
      <w:r w:rsidRPr="00EF5EDF">
        <w:rPr>
          <w:rFonts w:ascii="宋体" w:hAnsi="宋体" w:hint="eastAsia"/>
          <w:b/>
          <w:color w:val="0070C0"/>
          <w:sz w:val="28"/>
          <w:szCs w:val="28"/>
        </w:rPr>
        <w:t>4.1.1初次就业薪水明显提升</w:t>
      </w:r>
    </w:p>
    <w:p w:rsidR="002142F7" w:rsidRDefault="002142F7" w:rsidP="002142F7">
      <w:pPr>
        <w:spacing w:afterLines="50" w:after="156" w:line="500" w:lineRule="exact"/>
        <w:ind w:firstLineChars="200" w:firstLine="560"/>
        <w:rPr>
          <w:rFonts w:ascii="宋体" w:hAnsi="宋体"/>
          <w:color w:val="000000"/>
          <w:sz w:val="28"/>
          <w:szCs w:val="28"/>
        </w:rPr>
      </w:pPr>
      <w:r w:rsidRPr="00EF5EDF">
        <w:rPr>
          <w:rFonts w:ascii="宋体" w:hAnsi="宋体" w:hint="eastAsia"/>
          <w:color w:val="000000"/>
          <w:sz w:val="28"/>
          <w:szCs w:val="28"/>
        </w:rPr>
        <w:t>我校2017届毕业生的月收入为3861元，比2016届毕业生月收入3200元提高两成多，如图4-1所示。</w:t>
      </w:r>
    </w:p>
    <w:p w:rsidR="002142F7" w:rsidRPr="00EF5EDF" w:rsidRDefault="002142F7" w:rsidP="002142F7">
      <w:pPr>
        <w:spacing w:afterLines="50" w:after="156"/>
        <w:ind w:firstLineChars="200" w:firstLine="420"/>
        <w:jc w:val="center"/>
        <w:rPr>
          <w:rFonts w:ascii="宋体" w:hAnsi="宋体"/>
          <w:color w:val="000000"/>
          <w:sz w:val="28"/>
          <w:szCs w:val="28"/>
        </w:rPr>
      </w:pPr>
      <w:r>
        <w:rPr>
          <w:noProof/>
        </w:rPr>
        <w:drawing>
          <wp:inline distT="0" distB="0" distL="0" distR="0">
            <wp:extent cx="4388485" cy="2389505"/>
            <wp:effectExtent l="0" t="0" r="12065" b="10795"/>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42F7" w:rsidRPr="00EF5EDF" w:rsidRDefault="002142F7" w:rsidP="002142F7">
      <w:pPr>
        <w:shd w:val="clear" w:color="auto" w:fill="FFFFFF"/>
        <w:spacing w:before="75" w:afterLines="50" w:after="156" w:line="360" w:lineRule="atLeast"/>
        <w:jc w:val="center"/>
        <w:rPr>
          <w:rFonts w:ascii="宋体" w:hAnsi="宋体"/>
          <w:b/>
          <w:color w:val="000000"/>
          <w:szCs w:val="21"/>
        </w:rPr>
      </w:pPr>
      <w:r w:rsidRPr="00EF5EDF">
        <w:rPr>
          <w:rFonts w:ascii="宋体" w:hAnsi="宋体" w:hint="eastAsia"/>
          <w:b/>
          <w:color w:val="0070C0"/>
          <w:szCs w:val="21"/>
        </w:rPr>
        <w:t>图4-1 2017年与2016年初次就业薪水比较图</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4.1.2雇主聘用毕业生满意度提高</w:t>
      </w:r>
    </w:p>
    <w:p w:rsidR="002142F7" w:rsidRPr="00EF5EDF" w:rsidRDefault="002142F7" w:rsidP="002142F7">
      <w:pPr>
        <w:tabs>
          <w:tab w:val="right" w:pos="8306"/>
        </w:tabs>
        <w:adjustRightInd w:val="0"/>
        <w:snapToGrid w:val="0"/>
        <w:spacing w:beforeLines="50" w:before="156" w:afterLines="50" w:after="156" w:line="500" w:lineRule="exact"/>
        <w:ind w:firstLineChars="200" w:firstLine="560"/>
        <w:rPr>
          <w:rFonts w:ascii="宋体" w:hAnsi="宋体"/>
          <w:color w:val="000000"/>
          <w:sz w:val="28"/>
          <w:szCs w:val="28"/>
        </w:rPr>
      </w:pPr>
      <w:r w:rsidRPr="00EF5EDF">
        <w:rPr>
          <w:rFonts w:ascii="宋体" w:hAnsi="宋体" w:hint="eastAsia"/>
          <w:color w:val="000000"/>
          <w:sz w:val="28"/>
          <w:szCs w:val="28"/>
        </w:rPr>
        <w:t>根据麦可思公司调查报告显示，用人单位对我校2017届应届毕业生的满意度为94.15%，同比增长6个百分点，如图4-2所示。</w:t>
      </w:r>
    </w:p>
    <w:p w:rsidR="002142F7" w:rsidRPr="00EF5EDF" w:rsidRDefault="002142F7" w:rsidP="002142F7">
      <w:pPr>
        <w:tabs>
          <w:tab w:val="right" w:pos="8306"/>
        </w:tabs>
        <w:adjustRightInd w:val="0"/>
        <w:snapToGrid w:val="0"/>
        <w:spacing w:beforeLines="50" w:before="156" w:afterLines="50" w:after="156" w:line="360" w:lineRule="auto"/>
        <w:ind w:firstLineChars="300" w:firstLine="840"/>
        <w:jc w:val="center"/>
        <w:rPr>
          <w:rFonts w:ascii="宋体" w:hAnsi="宋体"/>
          <w:color w:val="000000"/>
          <w:sz w:val="28"/>
          <w:szCs w:val="28"/>
        </w:rPr>
      </w:pPr>
      <w:r>
        <w:rPr>
          <w:rFonts w:ascii="宋体" w:hAnsi="宋体"/>
          <w:noProof/>
          <w:sz w:val="28"/>
          <w:szCs w:val="28"/>
        </w:rPr>
        <w:lastRenderedPageBreak/>
        <w:drawing>
          <wp:inline distT="0" distB="0" distL="0" distR="0">
            <wp:extent cx="4445635" cy="2446020"/>
            <wp:effectExtent l="0" t="0" r="12065" b="1143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42F7" w:rsidRPr="00EF5EDF" w:rsidRDefault="002142F7" w:rsidP="002142F7">
      <w:pPr>
        <w:spacing w:line="480" w:lineRule="exact"/>
        <w:ind w:firstLineChars="200" w:firstLine="422"/>
        <w:jc w:val="center"/>
        <w:rPr>
          <w:rFonts w:ascii="宋体" w:hAnsi="宋体"/>
          <w:b/>
          <w:color w:val="0070C0"/>
          <w:szCs w:val="21"/>
        </w:rPr>
      </w:pPr>
      <w:r w:rsidRPr="00EF5EDF">
        <w:rPr>
          <w:rFonts w:ascii="宋体" w:hAnsi="宋体" w:hint="eastAsia"/>
          <w:b/>
          <w:color w:val="0070C0"/>
          <w:szCs w:val="21"/>
        </w:rPr>
        <w:t>图4-2  近两年雇主聘用毕业生满意度对比图</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4.2  职业发展</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4.2.1改革人才培养模式，学生职业能力普遍提升</w:t>
      </w:r>
    </w:p>
    <w:p w:rsidR="002142F7" w:rsidRPr="00EF5EDF" w:rsidRDefault="002142F7" w:rsidP="002142F7">
      <w:pPr>
        <w:tabs>
          <w:tab w:val="right" w:pos="8306"/>
        </w:tabs>
        <w:adjustRightInd w:val="0"/>
        <w:snapToGrid w:val="0"/>
        <w:spacing w:before="50" w:line="500" w:lineRule="exact"/>
        <w:ind w:firstLineChars="200" w:firstLine="560"/>
        <w:rPr>
          <w:rFonts w:ascii="宋体" w:hAnsi="宋体"/>
          <w:color w:val="000000"/>
          <w:sz w:val="28"/>
          <w:szCs w:val="28"/>
        </w:rPr>
      </w:pPr>
      <w:r w:rsidRPr="00EF5EDF">
        <w:rPr>
          <w:rFonts w:ascii="宋体" w:hAnsi="宋体" w:hint="eastAsia"/>
          <w:color w:val="000000"/>
          <w:sz w:val="28"/>
          <w:szCs w:val="28"/>
        </w:rPr>
        <w:t>学校坚持“知识、素质、能力”三位一体，紧紧围绕学生职业能力提升这一主线，构建了开放包容、多元主体、合作办学、融合发展的办学体系，搭建人员互聘、效益互联、资源互享的产教深度融合平台，积极推进产教融合办学模式、知行合一人才培养模式和教学做一体化教学模式,助</w:t>
      </w:r>
      <w:proofErr w:type="gramStart"/>
      <w:r w:rsidRPr="00EF5EDF">
        <w:rPr>
          <w:rFonts w:ascii="宋体" w:hAnsi="宋体" w:hint="eastAsia"/>
          <w:color w:val="000000"/>
          <w:sz w:val="28"/>
          <w:szCs w:val="28"/>
        </w:rPr>
        <w:t>推学生</w:t>
      </w:r>
      <w:proofErr w:type="gramEnd"/>
      <w:r w:rsidRPr="00EF5EDF">
        <w:rPr>
          <w:rFonts w:ascii="宋体" w:hAnsi="宋体" w:hint="eastAsia"/>
          <w:color w:val="000000"/>
          <w:sz w:val="28"/>
          <w:szCs w:val="28"/>
        </w:rPr>
        <w:t>职业能力普遍提升，2017年应届毕业生在校期间获取的符合专业面向职业资格证书情况如表4-2所示，获证率达到98.78%。</w:t>
      </w:r>
    </w:p>
    <w:p w:rsidR="002142F7" w:rsidRPr="00EF5EDF" w:rsidRDefault="002142F7" w:rsidP="002142F7">
      <w:pPr>
        <w:shd w:val="clear" w:color="auto" w:fill="FFFFFF"/>
        <w:spacing w:before="75" w:afterLines="50" w:after="156"/>
        <w:ind w:firstLineChars="200" w:firstLine="422"/>
        <w:jc w:val="center"/>
        <w:rPr>
          <w:rFonts w:ascii="宋体" w:hAnsi="宋体"/>
          <w:b/>
          <w:color w:val="0070C0"/>
          <w:szCs w:val="21"/>
        </w:rPr>
      </w:pPr>
      <w:r w:rsidRPr="00EF5EDF">
        <w:rPr>
          <w:rFonts w:ascii="宋体" w:hAnsi="宋体" w:hint="eastAsia"/>
          <w:b/>
          <w:color w:val="0070C0"/>
          <w:szCs w:val="21"/>
        </w:rPr>
        <w:t>表4-2  2017届毕业生获得专业面向职业资格证书情况统计表</w:t>
      </w:r>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000" w:firstRow="0" w:lastRow="0" w:firstColumn="0" w:lastColumn="0" w:noHBand="0" w:noVBand="0"/>
      </w:tblPr>
      <w:tblGrid>
        <w:gridCol w:w="1280"/>
        <w:gridCol w:w="2222"/>
        <w:gridCol w:w="2222"/>
        <w:gridCol w:w="2222"/>
      </w:tblGrid>
      <w:tr w:rsidR="002142F7" w:rsidRPr="00EF5EDF" w:rsidTr="008D57F9">
        <w:trPr>
          <w:trHeight w:val="404"/>
          <w:jc w:val="center"/>
        </w:trPr>
        <w:tc>
          <w:tcPr>
            <w:tcW w:w="1280" w:type="dxa"/>
            <w:shd w:val="clear" w:color="auto" w:fill="4F81BD"/>
            <w:tcMar>
              <w:top w:w="72" w:type="dxa"/>
              <w:left w:w="144" w:type="dxa"/>
              <w:bottom w:w="72" w:type="dxa"/>
              <w:right w:w="144" w:type="dxa"/>
            </w:tcMar>
            <w:vAlign w:val="center"/>
          </w:tcPr>
          <w:p w:rsidR="002142F7" w:rsidRPr="00EF5EDF" w:rsidRDefault="002142F7" w:rsidP="008D57F9">
            <w:pPr>
              <w:adjustRightInd w:val="0"/>
              <w:snapToGrid w:val="0"/>
              <w:ind w:firstLineChars="200" w:firstLine="422"/>
              <w:rPr>
                <w:rFonts w:ascii="宋体" w:hAnsi="宋体"/>
                <w:b/>
                <w:color w:val="FFFFFF"/>
                <w:szCs w:val="21"/>
              </w:rPr>
            </w:pPr>
            <w:r w:rsidRPr="00EF5EDF">
              <w:rPr>
                <w:rFonts w:ascii="宋体" w:hAnsi="宋体"/>
                <w:b/>
                <w:bCs/>
                <w:color w:val="FFFFFF"/>
                <w:szCs w:val="21"/>
              </w:rPr>
              <w:t xml:space="preserve">序号 </w:t>
            </w:r>
          </w:p>
        </w:tc>
        <w:tc>
          <w:tcPr>
            <w:tcW w:w="2222" w:type="dxa"/>
            <w:shd w:val="clear" w:color="auto" w:fill="4F81BD"/>
            <w:tcMar>
              <w:top w:w="72" w:type="dxa"/>
              <w:left w:w="144" w:type="dxa"/>
              <w:bottom w:w="72" w:type="dxa"/>
              <w:right w:w="144" w:type="dxa"/>
            </w:tcMar>
            <w:vAlign w:val="center"/>
          </w:tcPr>
          <w:p w:rsidR="002142F7" w:rsidRPr="00EF5EDF" w:rsidRDefault="002142F7" w:rsidP="008D57F9">
            <w:pPr>
              <w:adjustRightInd w:val="0"/>
              <w:snapToGrid w:val="0"/>
              <w:ind w:firstLineChars="200" w:firstLine="422"/>
              <w:rPr>
                <w:rFonts w:ascii="宋体" w:hAnsi="宋体"/>
                <w:b/>
                <w:color w:val="FFFFFF"/>
                <w:szCs w:val="21"/>
              </w:rPr>
            </w:pPr>
            <w:r w:rsidRPr="00EF5EDF">
              <w:rPr>
                <w:rFonts w:ascii="宋体" w:hAnsi="宋体"/>
                <w:b/>
                <w:bCs/>
                <w:color w:val="FFFFFF"/>
                <w:szCs w:val="21"/>
              </w:rPr>
              <w:t xml:space="preserve">证书等级 </w:t>
            </w:r>
          </w:p>
        </w:tc>
        <w:tc>
          <w:tcPr>
            <w:tcW w:w="2222" w:type="dxa"/>
            <w:shd w:val="clear" w:color="auto" w:fill="4F81BD"/>
            <w:tcMar>
              <w:top w:w="72" w:type="dxa"/>
              <w:left w:w="144" w:type="dxa"/>
              <w:bottom w:w="72" w:type="dxa"/>
              <w:right w:w="144" w:type="dxa"/>
            </w:tcMar>
            <w:vAlign w:val="center"/>
          </w:tcPr>
          <w:p w:rsidR="002142F7" w:rsidRPr="00EF5EDF" w:rsidRDefault="002142F7" w:rsidP="008D57F9">
            <w:pPr>
              <w:adjustRightInd w:val="0"/>
              <w:snapToGrid w:val="0"/>
              <w:ind w:firstLineChars="200" w:firstLine="422"/>
              <w:rPr>
                <w:rFonts w:ascii="宋体" w:hAnsi="宋体"/>
                <w:b/>
                <w:color w:val="FFFFFF"/>
                <w:szCs w:val="21"/>
              </w:rPr>
            </w:pPr>
            <w:r w:rsidRPr="00EF5EDF">
              <w:rPr>
                <w:rFonts w:ascii="宋体" w:hAnsi="宋体"/>
                <w:b/>
                <w:bCs/>
                <w:color w:val="FFFFFF"/>
                <w:szCs w:val="21"/>
              </w:rPr>
              <w:t xml:space="preserve">证书种类 </w:t>
            </w:r>
          </w:p>
        </w:tc>
        <w:tc>
          <w:tcPr>
            <w:tcW w:w="2222" w:type="dxa"/>
            <w:shd w:val="clear" w:color="auto" w:fill="4F81BD"/>
            <w:tcMar>
              <w:top w:w="72" w:type="dxa"/>
              <w:left w:w="144" w:type="dxa"/>
              <w:bottom w:w="72" w:type="dxa"/>
              <w:right w:w="144" w:type="dxa"/>
            </w:tcMar>
            <w:vAlign w:val="center"/>
          </w:tcPr>
          <w:p w:rsidR="002142F7" w:rsidRPr="00EF5EDF" w:rsidRDefault="002142F7" w:rsidP="008D57F9">
            <w:pPr>
              <w:adjustRightInd w:val="0"/>
              <w:snapToGrid w:val="0"/>
              <w:ind w:firstLineChars="200" w:firstLine="422"/>
              <w:rPr>
                <w:rFonts w:ascii="宋体" w:hAnsi="宋体"/>
                <w:b/>
                <w:color w:val="FFFFFF"/>
                <w:szCs w:val="21"/>
              </w:rPr>
            </w:pPr>
            <w:r w:rsidRPr="00EF5EDF">
              <w:rPr>
                <w:rFonts w:ascii="宋体" w:hAnsi="宋体"/>
                <w:b/>
                <w:bCs/>
                <w:color w:val="FFFFFF"/>
                <w:szCs w:val="21"/>
              </w:rPr>
              <w:t xml:space="preserve">获取人数 </w:t>
            </w:r>
          </w:p>
        </w:tc>
      </w:tr>
      <w:tr w:rsidR="002142F7" w:rsidRPr="00EF5EDF" w:rsidTr="008D57F9">
        <w:trPr>
          <w:trHeight w:val="404"/>
          <w:jc w:val="center"/>
        </w:trPr>
        <w:tc>
          <w:tcPr>
            <w:tcW w:w="1280" w:type="dxa"/>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szCs w:val="21"/>
              </w:rPr>
              <w:t xml:space="preserve">1 </w:t>
            </w:r>
          </w:p>
        </w:tc>
        <w:tc>
          <w:tcPr>
            <w:tcW w:w="2222" w:type="dxa"/>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szCs w:val="21"/>
              </w:rPr>
              <w:t xml:space="preserve">初级 </w:t>
            </w:r>
          </w:p>
        </w:tc>
        <w:tc>
          <w:tcPr>
            <w:tcW w:w="2222" w:type="dxa"/>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hint="eastAsia"/>
                <w:szCs w:val="21"/>
              </w:rPr>
              <w:t>5</w:t>
            </w:r>
          </w:p>
        </w:tc>
        <w:tc>
          <w:tcPr>
            <w:tcW w:w="2222" w:type="dxa"/>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hint="eastAsia"/>
                <w:szCs w:val="21"/>
              </w:rPr>
              <w:t>255</w:t>
            </w:r>
          </w:p>
        </w:tc>
      </w:tr>
      <w:tr w:rsidR="002142F7" w:rsidRPr="00EF5EDF" w:rsidTr="008D57F9">
        <w:trPr>
          <w:trHeight w:val="404"/>
          <w:jc w:val="center"/>
        </w:trPr>
        <w:tc>
          <w:tcPr>
            <w:tcW w:w="1280" w:type="dxa"/>
            <w:shd w:val="clear" w:color="auto" w:fill="E9EDF4"/>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szCs w:val="21"/>
              </w:rPr>
              <w:t xml:space="preserve">2 </w:t>
            </w:r>
          </w:p>
        </w:tc>
        <w:tc>
          <w:tcPr>
            <w:tcW w:w="2222" w:type="dxa"/>
            <w:shd w:val="clear" w:color="auto" w:fill="E9EDF4"/>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szCs w:val="21"/>
              </w:rPr>
              <w:t xml:space="preserve">中级 </w:t>
            </w:r>
          </w:p>
        </w:tc>
        <w:tc>
          <w:tcPr>
            <w:tcW w:w="2222" w:type="dxa"/>
            <w:shd w:val="clear" w:color="auto" w:fill="E9EDF4"/>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hint="eastAsia"/>
                <w:szCs w:val="21"/>
              </w:rPr>
              <w:t>12</w:t>
            </w:r>
            <w:r w:rsidRPr="00EF5EDF">
              <w:rPr>
                <w:rFonts w:ascii="宋体" w:hAnsi="宋体"/>
                <w:szCs w:val="21"/>
              </w:rPr>
              <w:t xml:space="preserve"> </w:t>
            </w:r>
          </w:p>
        </w:tc>
        <w:tc>
          <w:tcPr>
            <w:tcW w:w="2222" w:type="dxa"/>
            <w:shd w:val="clear" w:color="auto" w:fill="E9EDF4"/>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hint="eastAsia"/>
                <w:szCs w:val="21"/>
              </w:rPr>
              <w:t>819</w:t>
            </w:r>
          </w:p>
        </w:tc>
      </w:tr>
      <w:tr w:rsidR="002142F7" w:rsidRPr="00EF5EDF" w:rsidTr="008D57F9">
        <w:trPr>
          <w:trHeight w:val="404"/>
          <w:jc w:val="center"/>
        </w:trPr>
        <w:tc>
          <w:tcPr>
            <w:tcW w:w="1280" w:type="dxa"/>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szCs w:val="21"/>
              </w:rPr>
              <w:t xml:space="preserve">3 </w:t>
            </w:r>
          </w:p>
        </w:tc>
        <w:tc>
          <w:tcPr>
            <w:tcW w:w="2222" w:type="dxa"/>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szCs w:val="21"/>
              </w:rPr>
              <w:t xml:space="preserve">高级 </w:t>
            </w:r>
          </w:p>
        </w:tc>
        <w:tc>
          <w:tcPr>
            <w:tcW w:w="2222" w:type="dxa"/>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hint="eastAsia"/>
                <w:szCs w:val="21"/>
              </w:rPr>
              <w:t>2</w:t>
            </w:r>
            <w:r w:rsidRPr="00EF5EDF">
              <w:rPr>
                <w:rFonts w:ascii="宋体" w:hAnsi="宋体"/>
                <w:szCs w:val="21"/>
              </w:rPr>
              <w:t xml:space="preserve"> </w:t>
            </w:r>
          </w:p>
        </w:tc>
        <w:tc>
          <w:tcPr>
            <w:tcW w:w="2222" w:type="dxa"/>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hint="eastAsia"/>
                <w:szCs w:val="21"/>
              </w:rPr>
              <w:t>39</w:t>
            </w:r>
          </w:p>
        </w:tc>
      </w:tr>
      <w:tr w:rsidR="002142F7" w:rsidRPr="00EF5EDF" w:rsidTr="008D57F9">
        <w:trPr>
          <w:trHeight w:val="404"/>
          <w:jc w:val="center"/>
        </w:trPr>
        <w:tc>
          <w:tcPr>
            <w:tcW w:w="1280" w:type="dxa"/>
            <w:shd w:val="clear" w:color="auto" w:fill="E9EDF4"/>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szCs w:val="21"/>
              </w:rPr>
              <w:t xml:space="preserve">4 </w:t>
            </w:r>
          </w:p>
        </w:tc>
        <w:tc>
          <w:tcPr>
            <w:tcW w:w="2222" w:type="dxa"/>
            <w:shd w:val="clear" w:color="auto" w:fill="E9EDF4"/>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szCs w:val="21"/>
              </w:rPr>
              <w:t xml:space="preserve">无等级 </w:t>
            </w:r>
          </w:p>
        </w:tc>
        <w:tc>
          <w:tcPr>
            <w:tcW w:w="2222" w:type="dxa"/>
            <w:shd w:val="clear" w:color="auto" w:fill="E9EDF4"/>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szCs w:val="21"/>
              </w:rPr>
              <w:t xml:space="preserve">3 </w:t>
            </w:r>
          </w:p>
        </w:tc>
        <w:tc>
          <w:tcPr>
            <w:tcW w:w="2222" w:type="dxa"/>
            <w:shd w:val="clear" w:color="auto" w:fill="E9EDF4"/>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hint="eastAsia"/>
                <w:szCs w:val="21"/>
              </w:rPr>
              <w:t>592</w:t>
            </w:r>
            <w:r w:rsidRPr="00EF5EDF">
              <w:rPr>
                <w:rFonts w:ascii="宋体" w:hAnsi="宋体"/>
                <w:szCs w:val="21"/>
              </w:rPr>
              <w:t xml:space="preserve"> </w:t>
            </w:r>
          </w:p>
        </w:tc>
      </w:tr>
      <w:tr w:rsidR="002142F7" w:rsidRPr="00EF5EDF" w:rsidTr="008D57F9">
        <w:trPr>
          <w:trHeight w:val="404"/>
          <w:jc w:val="center"/>
        </w:trPr>
        <w:tc>
          <w:tcPr>
            <w:tcW w:w="3502" w:type="dxa"/>
            <w:gridSpan w:val="2"/>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500" w:firstLine="1050"/>
              <w:rPr>
                <w:rFonts w:ascii="宋体" w:hAnsi="宋体"/>
                <w:szCs w:val="21"/>
              </w:rPr>
            </w:pPr>
            <w:r w:rsidRPr="00EF5EDF">
              <w:rPr>
                <w:rFonts w:ascii="宋体" w:hAnsi="宋体"/>
                <w:szCs w:val="21"/>
              </w:rPr>
              <w:t xml:space="preserve">合     计 </w:t>
            </w:r>
          </w:p>
        </w:tc>
        <w:tc>
          <w:tcPr>
            <w:tcW w:w="2222" w:type="dxa"/>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szCs w:val="21"/>
              </w:rPr>
              <w:t xml:space="preserve">22 </w:t>
            </w:r>
          </w:p>
        </w:tc>
        <w:tc>
          <w:tcPr>
            <w:tcW w:w="2222" w:type="dxa"/>
            <w:shd w:val="clear" w:color="auto" w:fill="D0D8E8"/>
            <w:tcMar>
              <w:top w:w="72" w:type="dxa"/>
              <w:left w:w="144" w:type="dxa"/>
              <w:bottom w:w="72" w:type="dxa"/>
              <w:right w:w="144" w:type="dxa"/>
            </w:tcMar>
            <w:vAlign w:val="center"/>
          </w:tcPr>
          <w:p w:rsidR="002142F7" w:rsidRPr="00EF5EDF" w:rsidRDefault="002142F7" w:rsidP="008D57F9">
            <w:pPr>
              <w:adjustRightInd w:val="0"/>
              <w:snapToGrid w:val="0"/>
              <w:ind w:firstLineChars="200" w:firstLine="420"/>
              <w:rPr>
                <w:rFonts w:ascii="宋体" w:hAnsi="宋体"/>
                <w:szCs w:val="21"/>
              </w:rPr>
            </w:pPr>
            <w:r w:rsidRPr="00EF5EDF">
              <w:rPr>
                <w:rFonts w:ascii="宋体" w:hAnsi="宋体" w:hint="eastAsia"/>
                <w:szCs w:val="21"/>
              </w:rPr>
              <w:t>1705</w:t>
            </w:r>
          </w:p>
        </w:tc>
      </w:tr>
    </w:tbl>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lastRenderedPageBreak/>
        <w:t>4.2.2培育工匠精神，提升职业技能</w:t>
      </w:r>
    </w:p>
    <w:p w:rsidR="002142F7" w:rsidRPr="00EF5EDF" w:rsidRDefault="002142F7" w:rsidP="002142F7">
      <w:pPr>
        <w:tabs>
          <w:tab w:val="right" w:pos="8306"/>
        </w:tabs>
        <w:adjustRightInd w:val="0"/>
        <w:snapToGrid w:val="0"/>
        <w:spacing w:line="500" w:lineRule="exact"/>
        <w:ind w:firstLineChars="200" w:firstLine="560"/>
        <w:rPr>
          <w:rFonts w:ascii="宋体" w:hAnsi="宋体"/>
          <w:sz w:val="28"/>
          <w:szCs w:val="28"/>
        </w:rPr>
      </w:pPr>
      <w:r w:rsidRPr="00EF5EDF">
        <w:rPr>
          <w:rFonts w:ascii="宋体" w:hAnsi="宋体" w:hint="eastAsia"/>
          <w:sz w:val="28"/>
          <w:szCs w:val="28"/>
        </w:rPr>
        <w:t>为积极培育工匠精神，强化学生职业技能，学校建立职业技能大赛常态化的运行机制，以赛促教、以赛促学，</w:t>
      </w:r>
      <w:proofErr w:type="gramStart"/>
      <w:r w:rsidRPr="00EF5EDF">
        <w:rPr>
          <w:rFonts w:ascii="宋体" w:hAnsi="宋体" w:hint="eastAsia"/>
          <w:sz w:val="28"/>
          <w:szCs w:val="28"/>
        </w:rPr>
        <w:t>赛教结合</w:t>
      </w:r>
      <w:proofErr w:type="gramEnd"/>
      <w:r w:rsidRPr="00EF5EDF">
        <w:rPr>
          <w:rFonts w:ascii="宋体" w:hAnsi="宋体" w:hint="eastAsia"/>
          <w:sz w:val="28"/>
          <w:szCs w:val="28"/>
        </w:rPr>
        <w:t>，把技能大赛内容融入专业课程体系。学校定期开展职业技能活动周，展示各专业学生职业技能，以校内职业技能大赛促进学生职业技能操练，并选拔培养技能精英，在各级各类技能大赛中摘金夺银、屡创佳绩。2016-2017学年中获国家级技能大赛一等奖4人次，省级技能大赛一等奖15人次，省级技能大赛二等奖38人次，省级技能大赛三等奖29人次。</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4.3  创新创业能力</w:t>
      </w:r>
    </w:p>
    <w:p w:rsidR="002142F7" w:rsidRPr="00EF5EDF" w:rsidRDefault="002142F7" w:rsidP="002142F7">
      <w:pPr>
        <w:spacing w:line="500" w:lineRule="exact"/>
        <w:rPr>
          <w:rFonts w:ascii="宋体" w:hAnsi="宋体"/>
          <w:b/>
          <w:color w:val="0070C0"/>
          <w:sz w:val="28"/>
          <w:szCs w:val="28"/>
        </w:rPr>
      </w:pPr>
      <w:r w:rsidRPr="00EF5EDF">
        <w:rPr>
          <w:rFonts w:ascii="宋体" w:hAnsi="宋体" w:hint="eastAsia"/>
          <w:b/>
          <w:color w:val="0070C0"/>
          <w:sz w:val="28"/>
          <w:szCs w:val="28"/>
        </w:rPr>
        <w:t>4.3.1圆梦创业园区，提升创业素养</w:t>
      </w:r>
    </w:p>
    <w:p w:rsidR="002142F7" w:rsidRDefault="002142F7" w:rsidP="002142F7">
      <w:pPr>
        <w:spacing w:line="500" w:lineRule="exact"/>
        <w:ind w:firstLineChars="200" w:firstLine="560"/>
        <w:rPr>
          <w:rFonts w:ascii="宋体" w:hAnsi="宋体" w:cs="仿宋_GB2312"/>
          <w:sz w:val="28"/>
          <w:szCs w:val="28"/>
        </w:rPr>
      </w:pPr>
      <w:r w:rsidRPr="00EF5EDF">
        <w:rPr>
          <w:rFonts w:ascii="宋体" w:hAnsi="宋体" w:cs="仿宋_GB2312" w:hint="eastAsia"/>
          <w:sz w:val="28"/>
          <w:szCs w:val="28"/>
        </w:rPr>
        <w:t>近年来，学校着力加强大</w:t>
      </w:r>
      <w:r w:rsidRPr="00EF5EDF">
        <w:rPr>
          <w:rFonts w:ascii="宋体" w:hAnsi="宋体" w:cs="仿宋_GB2312"/>
          <w:sz w:val="28"/>
          <w:szCs w:val="28"/>
        </w:rPr>
        <w:t>学生</w:t>
      </w:r>
      <w:r w:rsidRPr="00EF5EDF">
        <w:rPr>
          <w:rFonts w:ascii="宋体" w:hAnsi="宋体" w:cs="仿宋_GB2312" w:hint="eastAsia"/>
          <w:sz w:val="28"/>
          <w:szCs w:val="28"/>
        </w:rPr>
        <w:t>创业园建设，强化全过程指导，提供“一站式”服务，着重培育园区孵化功能。目前，结合学校专业建设，已设立了科创、电商、文创、珠算非遗</w:t>
      </w:r>
      <w:proofErr w:type="gramStart"/>
      <w:r w:rsidRPr="00EF5EDF">
        <w:rPr>
          <w:rFonts w:ascii="宋体" w:hAnsi="宋体" w:cs="仿宋_GB2312" w:hint="eastAsia"/>
          <w:sz w:val="28"/>
          <w:szCs w:val="28"/>
        </w:rPr>
        <w:t>研</w:t>
      </w:r>
      <w:proofErr w:type="gramEnd"/>
      <w:r w:rsidRPr="00EF5EDF">
        <w:rPr>
          <w:rFonts w:ascii="宋体" w:hAnsi="宋体" w:cs="仿宋_GB2312" w:hint="eastAsia"/>
          <w:sz w:val="28"/>
          <w:szCs w:val="28"/>
        </w:rPr>
        <w:t>创、财经咨询、旅游、物流配送和创业</w:t>
      </w:r>
      <w:proofErr w:type="gramStart"/>
      <w:r w:rsidRPr="00EF5EDF">
        <w:rPr>
          <w:rFonts w:ascii="宋体" w:hAnsi="宋体" w:cs="仿宋_GB2312" w:hint="eastAsia"/>
          <w:sz w:val="28"/>
          <w:szCs w:val="28"/>
        </w:rPr>
        <w:t>街区八大创客</w:t>
      </w:r>
      <w:proofErr w:type="gramEnd"/>
      <w:r w:rsidRPr="00EF5EDF">
        <w:rPr>
          <w:rFonts w:ascii="宋体" w:hAnsi="宋体" w:cs="仿宋_GB2312" w:hint="eastAsia"/>
          <w:sz w:val="28"/>
          <w:szCs w:val="28"/>
        </w:rPr>
        <w:t>空间，</w:t>
      </w:r>
      <w:r w:rsidRPr="00EF5EDF">
        <w:rPr>
          <w:rFonts w:ascii="宋体" w:hAnsi="宋体" w:hint="eastAsia"/>
          <w:color w:val="000000"/>
          <w:sz w:val="28"/>
          <w:szCs w:val="28"/>
          <w:shd w:val="clear" w:color="auto" w:fill="FFFFFF"/>
        </w:rPr>
        <w:t>增强了创业服务和孵化服务功能，孵化出一批技术含量高、专业结合紧、影响范围广的创新创业项目，</w:t>
      </w:r>
      <w:r w:rsidRPr="00EF5EDF">
        <w:rPr>
          <w:rFonts w:ascii="宋体" w:hAnsi="宋体" w:cs="仿宋_GB2312" w:hint="eastAsia"/>
          <w:sz w:val="28"/>
          <w:szCs w:val="28"/>
        </w:rPr>
        <w:t>带动了1000多名学生参与创新创业实践，受到了中国教育报、扬子晚报、南通电视台等媒体的持续关注报道。学校创业园于2017年先后被南通市</w:t>
      </w:r>
      <w:proofErr w:type="gramStart"/>
      <w:r w:rsidRPr="00EF5EDF">
        <w:rPr>
          <w:rFonts w:ascii="宋体" w:hAnsi="宋体" w:cs="仿宋_GB2312" w:hint="eastAsia"/>
          <w:sz w:val="28"/>
          <w:szCs w:val="28"/>
        </w:rPr>
        <w:t>人社局</w:t>
      </w:r>
      <w:proofErr w:type="gramEnd"/>
      <w:r w:rsidRPr="00EF5EDF">
        <w:rPr>
          <w:rFonts w:ascii="宋体" w:hAnsi="宋体" w:cs="仿宋_GB2312" w:hint="eastAsia"/>
          <w:sz w:val="28"/>
          <w:szCs w:val="28"/>
        </w:rPr>
        <w:t>评为“南通市创业孵化基地”，被江苏省</w:t>
      </w:r>
      <w:proofErr w:type="gramStart"/>
      <w:r w:rsidRPr="00EF5EDF">
        <w:rPr>
          <w:rFonts w:ascii="宋体" w:hAnsi="宋体" w:cs="仿宋_GB2312" w:hint="eastAsia"/>
          <w:sz w:val="28"/>
          <w:szCs w:val="28"/>
        </w:rPr>
        <w:t>人社厅</w:t>
      </w:r>
      <w:proofErr w:type="gramEnd"/>
      <w:r w:rsidRPr="00EF5EDF">
        <w:rPr>
          <w:rFonts w:ascii="宋体" w:hAnsi="宋体" w:cs="仿宋_GB2312" w:hint="eastAsia"/>
          <w:sz w:val="28"/>
          <w:szCs w:val="28"/>
        </w:rPr>
        <w:t>评为“江苏省大学生创业示范园”，被江苏省教育厅评为</w:t>
      </w:r>
      <w:r w:rsidRPr="00EF5EDF">
        <w:rPr>
          <w:rFonts w:ascii="宋体" w:hAnsi="宋体" w:cs="仿宋_GB2312"/>
          <w:sz w:val="28"/>
          <w:szCs w:val="28"/>
        </w:rPr>
        <w:t>“</w:t>
      </w:r>
      <w:r w:rsidRPr="00EF5EDF">
        <w:rPr>
          <w:rFonts w:ascii="宋体" w:hAnsi="宋体" w:cs="仿宋_GB2312" w:hint="eastAsia"/>
          <w:sz w:val="28"/>
          <w:szCs w:val="28"/>
        </w:rPr>
        <w:t>江苏省大学生创新创业示范基地”。</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4.4  政治文化素质教育</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4.4.1加强</w:t>
      </w:r>
      <w:proofErr w:type="gramStart"/>
      <w:r w:rsidRPr="00EF5EDF">
        <w:rPr>
          <w:rFonts w:ascii="宋体" w:hAnsi="宋体"/>
          <w:b/>
          <w:color w:val="0070C0"/>
          <w:sz w:val="28"/>
          <w:szCs w:val="28"/>
        </w:rPr>
        <w:t>思政教学</w:t>
      </w:r>
      <w:proofErr w:type="gramEnd"/>
      <w:r w:rsidRPr="00EF5EDF">
        <w:rPr>
          <w:rFonts w:ascii="宋体" w:hAnsi="宋体" w:hint="eastAsia"/>
          <w:b/>
          <w:color w:val="0070C0"/>
          <w:sz w:val="28"/>
          <w:szCs w:val="28"/>
        </w:rPr>
        <w:t>与</w:t>
      </w:r>
      <w:r w:rsidRPr="00EF5EDF">
        <w:rPr>
          <w:rFonts w:ascii="宋体" w:hAnsi="宋体"/>
          <w:b/>
          <w:color w:val="0070C0"/>
          <w:sz w:val="28"/>
          <w:szCs w:val="28"/>
        </w:rPr>
        <w:t>教学思政</w:t>
      </w:r>
      <w:r w:rsidRPr="00EF5EDF">
        <w:rPr>
          <w:rFonts w:ascii="宋体" w:hAnsi="宋体" w:hint="eastAsia"/>
          <w:b/>
          <w:color w:val="0070C0"/>
          <w:sz w:val="28"/>
          <w:szCs w:val="28"/>
        </w:rPr>
        <w:t>，培育过硬政治素质</w:t>
      </w:r>
    </w:p>
    <w:p w:rsidR="002142F7" w:rsidRPr="00EF5EDF" w:rsidRDefault="002142F7" w:rsidP="002142F7">
      <w:pPr>
        <w:spacing w:line="500" w:lineRule="exact"/>
        <w:ind w:firstLineChars="200" w:firstLine="560"/>
        <w:rPr>
          <w:rFonts w:ascii="宋体" w:hAnsi="宋体" w:cs="仿宋_GB2312"/>
          <w:sz w:val="28"/>
          <w:szCs w:val="28"/>
        </w:rPr>
      </w:pPr>
      <w:r w:rsidRPr="00EF5EDF">
        <w:rPr>
          <w:rFonts w:ascii="宋体" w:hAnsi="宋体" w:cs="仿宋_GB2312" w:hint="eastAsia"/>
          <w:sz w:val="28"/>
          <w:szCs w:val="28"/>
        </w:rPr>
        <w:t>学校确立“以立德树人为根本”的教育观念，</w:t>
      </w:r>
      <w:r w:rsidRPr="00EF5EDF">
        <w:rPr>
          <w:rFonts w:ascii="宋体" w:hAnsi="宋体" w:cs="仿宋_GB2312"/>
          <w:sz w:val="28"/>
          <w:szCs w:val="28"/>
        </w:rPr>
        <w:t xml:space="preserve"> </w:t>
      </w:r>
      <w:r w:rsidRPr="00EF5EDF">
        <w:rPr>
          <w:rFonts w:ascii="宋体" w:hAnsi="宋体" w:cs="仿宋_GB2312" w:hint="eastAsia"/>
          <w:sz w:val="28"/>
          <w:szCs w:val="28"/>
        </w:rPr>
        <w:t>充分认清</w:t>
      </w:r>
      <w:r w:rsidRPr="00EF5EDF">
        <w:rPr>
          <w:rFonts w:ascii="宋体" w:hAnsi="宋体" w:cs="仿宋_GB2312"/>
          <w:sz w:val="28"/>
          <w:szCs w:val="28"/>
        </w:rPr>
        <w:t>“中华民族伟大复兴的中国梦终将在一代</w:t>
      </w:r>
      <w:proofErr w:type="gramStart"/>
      <w:r w:rsidRPr="00EF5EDF">
        <w:rPr>
          <w:rFonts w:ascii="宋体" w:hAnsi="宋体" w:cs="仿宋_GB2312"/>
          <w:sz w:val="28"/>
          <w:szCs w:val="28"/>
        </w:rPr>
        <w:t>代</w:t>
      </w:r>
      <w:proofErr w:type="gramEnd"/>
      <w:r w:rsidRPr="00EF5EDF">
        <w:rPr>
          <w:rFonts w:ascii="宋体" w:hAnsi="宋体" w:cs="仿宋_GB2312"/>
          <w:sz w:val="28"/>
          <w:szCs w:val="28"/>
        </w:rPr>
        <w:t>青年的接力奋斗中变为现实”。</w:t>
      </w:r>
      <w:r w:rsidRPr="00EF5EDF">
        <w:rPr>
          <w:rFonts w:ascii="宋体" w:hAnsi="宋体" w:cs="仿宋_GB2312" w:hint="eastAsia"/>
          <w:sz w:val="28"/>
          <w:szCs w:val="28"/>
        </w:rPr>
        <w:t xml:space="preserve"> 社会科学教学部积极发挥</w:t>
      </w:r>
      <w:proofErr w:type="gramStart"/>
      <w:r w:rsidRPr="00EF5EDF">
        <w:rPr>
          <w:rFonts w:ascii="宋体" w:hAnsi="宋体" w:cs="仿宋_GB2312" w:hint="eastAsia"/>
          <w:sz w:val="28"/>
          <w:szCs w:val="28"/>
        </w:rPr>
        <w:t>思政课</w:t>
      </w:r>
      <w:proofErr w:type="gramEnd"/>
      <w:r w:rsidRPr="00EF5EDF">
        <w:rPr>
          <w:rFonts w:ascii="宋体" w:hAnsi="宋体" w:cs="仿宋_GB2312" w:hint="eastAsia"/>
          <w:sz w:val="28"/>
          <w:szCs w:val="28"/>
        </w:rPr>
        <w:t>的学生思想政治理论教育主渠道作</w:t>
      </w:r>
      <w:r w:rsidRPr="00EF5EDF">
        <w:rPr>
          <w:rFonts w:ascii="宋体" w:hAnsi="宋体" w:cs="仿宋_GB2312" w:hint="eastAsia"/>
          <w:sz w:val="28"/>
          <w:szCs w:val="28"/>
        </w:rPr>
        <w:lastRenderedPageBreak/>
        <w:t>用，</w:t>
      </w:r>
      <w:proofErr w:type="gramStart"/>
      <w:r w:rsidRPr="00EF5EDF">
        <w:rPr>
          <w:rFonts w:ascii="宋体" w:hAnsi="宋体" w:cs="仿宋_GB2312" w:hint="eastAsia"/>
          <w:sz w:val="28"/>
          <w:szCs w:val="28"/>
        </w:rPr>
        <w:t>系统</w:t>
      </w:r>
      <w:r w:rsidRPr="00EF5EDF">
        <w:rPr>
          <w:rFonts w:ascii="宋体" w:hAnsi="宋体" w:cs="仿宋_GB2312"/>
          <w:sz w:val="28"/>
          <w:szCs w:val="28"/>
        </w:rPr>
        <w:t>设计</w:t>
      </w:r>
      <w:r w:rsidRPr="00EF5EDF">
        <w:rPr>
          <w:rFonts w:ascii="宋体" w:hAnsi="宋体" w:cs="仿宋_GB2312" w:hint="eastAsia"/>
          <w:sz w:val="28"/>
          <w:szCs w:val="28"/>
        </w:rPr>
        <w:t>思</w:t>
      </w:r>
      <w:r w:rsidRPr="00EF5EDF">
        <w:rPr>
          <w:rFonts w:ascii="宋体" w:hAnsi="宋体" w:cs="仿宋_GB2312"/>
          <w:sz w:val="28"/>
          <w:szCs w:val="28"/>
        </w:rPr>
        <w:t>政教学</w:t>
      </w:r>
      <w:proofErr w:type="gramEnd"/>
      <w:r w:rsidRPr="00EF5EDF">
        <w:rPr>
          <w:rFonts w:ascii="宋体" w:hAnsi="宋体" w:cs="仿宋_GB2312" w:hint="eastAsia"/>
          <w:sz w:val="28"/>
          <w:szCs w:val="28"/>
        </w:rPr>
        <w:t>：一是计划上科学安排，二是内容上重点把握，三是形式上不断创新，四是要求老师率先学习研究。同时，其他学科加强</w:t>
      </w:r>
      <w:proofErr w:type="gramStart"/>
      <w:r w:rsidRPr="00EF5EDF">
        <w:rPr>
          <w:rFonts w:ascii="宋体" w:hAnsi="宋体" w:cs="仿宋_GB2312"/>
          <w:sz w:val="28"/>
          <w:szCs w:val="28"/>
        </w:rPr>
        <w:t>教学思政研究</w:t>
      </w:r>
      <w:proofErr w:type="gramEnd"/>
      <w:r w:rsidRPr="00EF5EDF">
        <w:rPr>
          <w:rFonts w:ascii="宋体" w:hAnsi="宋体" w:cs="仿宋_GB2312" w:hint="eastAsia"/>
          <w:sz w:val="28"/>
          <w:szCs w:val="28"/>
        </w:rPr>
        <w:t>，润物无声，入脑入心，</w:t>
      </w:r>
      <w:proofErr w:type="gramStart"/>
      <w:r w:rsidRPr="00EF5EDF">
        <w:rPr>
          <w:rFonts w:ascii="宋体" w:hAnsi="宋体" w:cs="仿宋_GB2312" w:hint="eastAsia"/>
          <w:sz w:val="28"/>
          <w:szCs w:val="28"/>
        </w:rPr>
        <w:t>将习近</w:t>
      </w:r>
      <w:proofErr w:type="gramEnd"/>
      <w:r w:rsidRPr="00EF5EDF">
        <w:rPr>
          <w:rFonts w:ascii="宋体" w:hAnsi="宋体" w:cs="仿宋_GB2312" w:hint="eastAsia"/>
          <w:sz w:val="28"/>
          <w:szCs w:val="28"/>
        </w:rPr>
        <w:t>平</w:t>
      </w:r>
      <w:r w:rsidRPr="00EF5EDF">
        <w:rPr>
          <w:rFonts w:ascii="宋体" w:hAnsi="宋体" w:cs="仿宋_GB2312"/>
          <w:sz w:val="28"/>
          <w:szCs w:val="28"/>
        </w:rPr>
        <w:t>新时代中国特色社会主义思想</w:t>
      </w:r>
      <w:r w:rsidRPr="00EF5EDF">
        <w:rPr>
          <w:rFonts w:ascii="宋体" w:hAnsi="宋体" w:cs="仿宋_GB2312" w:hint="eastAsia"/>
          <w:sz w:val="28"/>
          <w:szCs w:val="28"/>
        </w:rPr>
        <w:t>“五进”（进学术、进学科、进课程、进培训、进读本），培养学生正确的人生观、世界观、社会主义核心价值观，培育学生</w:t>
      </w:r>
      <w:r w:rsidRPr="00EF5EDF">
        <w:rPr>
          <w:rFonts w:ascii="宋体" w:hAnsi="宋体" w:cs="仿宋_GB2312"/>
          <w:sz w:val="28"/>
          <w:szCs w:val="28"/>
        </w:rPr>
        <w:t>过硬</w:t>
      </w:r>
      <w:r w:rsidRPr="00EF5EDF">
        <w:rPr>
          <w:rFonts w:ascii="宋体" w:hAnsi="宋体" w:cs="仿宋_GB2312" w:hint="eastAsia"/>
          <w:sz w:val="28"/>
          <w:szCs w:val="28"/>
        </w:rPr>
        <w:t>政治</w:t>
      </w:r>
      <w:r w:rsidRPr="00EF5EDF">
        <w:rPr>
          <w:rFonts w:ascii="宋体" w:hAnsi="宋体" w:cs="仿宋_GB2312"/>
          <w:sz w:val="28"/>
          <w:szCs w:val="28"/>
        </w:rPr>
        <w:t>素质</w:t>
      </w:r>
      <w:r w:rsidRPr="00EF5EDF">
        <w:rPr>
          <w:rFonts w:ascii="宋体" w:hAnsi="宋体" w:cs="仿宋_GB2312" w:hint="eastAsia"/>
          <w:sz w:val="28"/>
          <w:szCs w:val="28"/>
        </w:rPr>
        <w:t>。</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4.4.2丰富校园文化活动，提升学生基本素质</w:t>
      </w:r>
    </w:p>
    <w:p w:rsidR="002142F7" w:rsidRPr="00EF5EDF" w:rsidRDefault="002142F7" w:rsidP="002142F7">
      <w:pPr>
        <w:adjustRightInd w:val="0"/>
        <w:snapToGrid w:val="0"/>
        <w:spacing w:beforeLines="50" w:before="156" w:line="500" w:lineRule="exact"/>
        <w:ind w:firstLineChars="200" w:firstLine="560"/>
        <w:jc w:val="left"/>
        <w:rPr>
          <w:rFonts w:ascii="宋体" w:hAnsi="宋体"/>
          <w:sz w:val="28"/>
          <w:szCs w:val="28"/>
        </w:rPr>
      </w:pPr>
      <w:r w:rsidRPr="00EF5EDF">
        <w:rPr>
          <w:rFonts w:ascii="宋体" w:hAnsi="宋体" w:hint="eastAsia"/>
          <w:sz w:val="28"/>
          <w:szCs w:val="28"/>
        </w:rPr>
        <w:t>突出培养合格社会职业人才，重点提升学生文明素养。基于基础文明养成，开展“文明素养提升月”活动，以“安全商院”、“法制商院”、“学习商院”、“节能商院”、“规范商院”、“阳光商院”、“文明商院”、“涵育商院”等为主题，引导学生读书品礼、人文立魂、涵养树德，提升广大学生的基本素养。</w:t>
      </w:r>
    </w:p>
    <w:p w:rsidR="002142F7" w:rsidRPr="00EF5EDF" w:rsidRDefault="002142F7" w:rsidP="002142F7">
      <w:pPr>
        <w:widowControl/>
        <w:spacing w:before="50" w:line="500" w:lineRule="exact"/>
        <w:ind w:firstLineChars="200" w:firstLine="560"/>
        <w:jc w:val="left"/>
        <w:rPr>
          <w:rFonts w:ascii="宋体" w:hAnsi="宋体"/>
          <w:sz w:val="28"/>
          <w:szCs w:val="28"/>
        </w:rPr>
      </w:pPr>
      <w:r w:rsidRPr="00EF5EDF">
        <w:rPr>
          <w:rFonts w:ascii="宋体" w:hAnsi="宋体" w:hint="eastAsia"/>
          <w:sz w:val="28"/>
          <w:szCs w:val="28"/>
        </w:rPr>
        <w:t>基于价值引领，开展“诚信友善教育月”活动，以“诚信商院”、“友善商院”、“责任商院”、“感恩商院”、“孝道商院”、“信念商院”、“自律商院”、“励志商院”等为主题，引导学生诚信先行、学会感恩、勇担责任，增强广大学生的责任感。</w:t>
      </w:r>
    </w:p>
    <w:p w:rsidR="002142F7" w:rsidRPr="00EF5EDF" w:rsidRDefault="002142F7" w:rsidP="002142F7">
      <w:pPr>
        <w:tabs>
          <w:tab w:val="right" w:pos="8306"/>
        </w:tabs>
        <w:adjustRightInd w:val="0"/>
        <w:snapToGrid w:val="0"/>
        <w:spacing w:beforeLines="50" w:before="156" w:line="560" w:lineRule="exact"/>
        <w:rPr>
          <w:rFonts w:ascii="宋体" w:hAnsi="宋体"/>
          <w:b/>
          <w:color w:val="00B0F0"/>
          <w:sz w:val="32"/>
          <w:szCs w:val="28"/>
        </w:rPr>
      </w:pPr>
    </w:p>
    <w:p w:rsidR="002142F7" w:rsidRPr="00EF5EDF" w:rsidRDefault="002142F7" w:rsidP="002142F7">
      <w:pPr>
        <w:tabs>
          <w:tab w:val="right" w:pos="8306"/>
        </w:tabs>
        <w:adjustRightInd w:val="0"/>
        <w:snapToGrid w:val="0"/>
        <w:spacing w:beforeLines="50" w:before="156" w:line="560" w:lineRule="exact"/>
        <w:rPr>
          <w:rFonts w:ascii="宋体" w:hAnsi="宋体"/>
          <w:b/>
          <w:color w:val="0070C0"/>
          <w:sz w:val="32"/>
          <w:szCs w:val="28"/>
        </w:rPr>
      </w:pPr>
      <w:r w:rsidRPr="00EF5EDF">
        <w:rPr>
          <w:rFonts w:ascii="宋体" w:hAnsi="宋体" w:hint="eastAsia"/>
          <w:b/>
          <w:color w:val="0070C0"/>
          <w:sz w:val="32"/>
          <w:szCs w:val="28"/>
        </w:rPr>
        <w:t>5  社会服务能力</w:t>
      </w: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5.1服务区域经济发展能力增强</w:t>
      </w:r>
    </w:p>
    <w:p w:rsidR="002142F7" w:rsidRPr="00EF5EDF" w:rsidRDefault="002142F7" w:rsidP="002142F7">
      <w:pPr>
        <w:spacing w:afterLines="50" w:after="156" w:line="500" w:lineRule="exact"/>
        <w:ind w:firstLineChars="200" w:firstLine="560"/>
        <w:rPr>
          <w:rFonts w:ascii="宋体" w:hAnsi="宋体"/>
          <w:color w:val="000000"/>
          <w:sz w:val="28"/>
          <w:szCs w:val="28"/>
        </w:rPr>
      </w:pPr>
      <w:r w:rsidRPr="00EF5EDF">
        <w:rPr>
          <w:rFonts w:ascii="宋体" w:hAnsi="宋体" w:hint="eastAsia"/>
          <w:color w:val="000000"/>
          <w:sz w:val="28"/>
          <w:szCs w:val="28"/>
        </w:rPr>
        <w:t>学校秉承服务地方经济发展的办学理念，对接地方经济建设需求办专业，不断提升为地方经济发展输送合格人才的能力。2017年1742名应届毕业生中，有1324名（含直接升入本省院校学习的204人）留在江苏本地就业，占就业人数的76%，</w:t>
      </w:r>
      <w:r>
        <w:rPr>
          <w:rFonts w:ascii="宋体" w:hAnsi="宋体" w:hint="eastAsia"/>
          <w:color w:val="000000"/>
          <w:sz w:val="28"/>
          <w:szCs w:val="28"/>
        </w:rPr>
        <w:t>毕业生就业</w:t>
      </w:r>
      <w:r w:rsidRPr="00EF5EDF">
        <w:rPr>
          <w:rFonts w:ascii="宋体" w:hAnsi="宋体" w:hint="eastAsia"/>
          <w:color w:val="000000"/>
          <w:sz w:val="28"/>
          <w:szCs w:val="28"/>
        </w:rPr>
        <w:t>分布状况如图5-1所示。</w:t>
      </w:r>
    </w:p>
    <w:p w:rsidR="002142F7" w:rsidRPr="00EF5EDF" w:rsidRDefault="002142F7" w:rsidP="002142F7">
      <w:pPr>
        <w:spacing w:afterLines="50" w:after="156" w:line="360" w:lineRule="auto"/>
        <w:ind w:firstLineChars="200" w:firstLine="560"/>
        <w:jc w:val="center"/>
        <w:rPr>
          <w:rFonts w:ascii="宋体" w:hAnsi="宋体"/>
          <w:color w:val="000000"/>
          <w:sz w:val="28"/>
          <w:szCs w:val="28"/>
        </w:rPr>
      </w:pPr>
      <w:r>
        <w:rPr>
          <w:rFonts w:ascii="宋体" w:hAnsi="宋体"/>
          <w:noProof/>
          <w:sz w:val="28"/>
          <w:szCs w:val="28"/>
        </w:rPr>
        <w:lastRenderedPageBreak/>
        <w:drawing>
          <wp:inline distT="0" distB="0" distL="0" distR="0">
            <wp:extent cx="3761105" cy="2392680"/>
            <wp:effectExtent l="0" t="0" r="10795" b="2667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42F7" w:rsidRPr="00EF5EDF" w:rsidRDefault="002142F7" w:rsidP="002142F7">
      <w:pPr>
        <w:shd w:val="clear" w:color="auto" w:fill="FFFFFF"/>
        <w:spacing w:before="75" w:afterLines="50" w:after="156" w:line="360" w:lineRule="atLeast"/>
        <w:ind w:firstLineChars="200" w:firstLine="422"/>
        <w:jc w:val="center"/>
        <w:rPr>
          <w:rFonts w:ascii="宋体" w:hAnsi="宋体"/>
          <w:b/>
          <w:color w:val="0070C0"/>
          <w:szCs w:val="21"/>
        </w:rPr>
      </w:pPr>
      <w:r w:rsidRPr="00EF5EDF">
        <w:rPr>
          <w:rFonts w:ascii="宋体" w:hAnsi="宋体" w:hint="eastAsia"/>
          <w:b/>
          <w:color w:val="0070C0"/>
          <w:szCs w:val="21"/>
        </w:rPr>
        <w:t>图5-1  2017届毕业生就业分布情况图</w:t>
      </w:r>
    </w:p>
    <w:p w:rsidR="00E20577" w:rsidRDefault="00E20577" w:rsidP="002142F7">
      <w:pPr>
        <w:tabs>
          <w:tab w:val="right" w:pos="8306"/>
        </w:tabs>
        <w:adjustRightInd w:val="0"/>
        <w:snapToGrid w:val="0"/>
        <w:spacing w:beforeLines="50" w:before="156" w:afterLines="50" w:after="156" w:line="500" w:lineRule="exact"/>
        <w:rPr>
          <w:rFonts w:ascii="宋体" w:hAnsi="宋体"/>
          <w:b/>
          <w:color w:val="0070C0"/>
          <w:sz w:val="28"/>
          <w:szCs w:val="28"/>
        </w:rPr>
      </w:pPr>
    </w:p>
    <w:p w:rsidR="002142F7" w:rsidRPr="00EF5EDF" w:rsidRDefault="002142F7" w:rsidP="002142F7">
      <w:pPr>
        <w:tabs>
          <w:tab w:val="right" w:pos="8306"/>
        </w:tabs>
        <w:adjustRightInd w:val="0"/>
        <w:snapToGrid w:val="0"/>
        <w:spacing w:beforeLines="50" w:before="156" w:afterLines="50" w:after="156" w:line="500" w:lineRule="exact"/>
        <w:rPr>
          <w:rFonts w:ascii="宋体" w:hAnsi="宋体"/>
          <w:b/>
          <w:color w:val="0070C0"/>
          <w:sz w:val="28"/>
          <w:szCs w:val="28"/>
        </w:rPr>
      </w:pPr>
      <w:r w:rsidRPr="00EF5EDF">
        <w:rPr>
          <w:rFonts w:ascii="宋体" w:hAnsi="宋体" w:hint="eastAsia"/>
          <w:b/>
          <w:color w:val="0070C0"/>
          <w:sz w:val="28"/>
          <w:szCs w:val="28"/>
        </w:rPr>
        <w:t>5.2强化科研服务，促进成果转化</w:t>
      </w:r>
    </w:p>
    <w:p w:rsidR="002142F7" w:rsidRPr="00EF5EDF" w:rsidRDefault="002142F7" w:rsidP="002142F7">
      <w:pPr>
        <w:adjustRightInd w:val="0"/>
        <w:snapToGrid w:val="0"/>
        <w:spacing w:before="50" w:line="500" w:lineRule="exact"/>
        <w:ind w:firstLineChars="200" w:firstLine="560"/>
        <w:rPr>
          <w:rFonts w:ascii="宋体" w:hAnsi="宋体"/>
          <w:sz w:val="28"/>
          <w:szCs w:val="28"/>
        </w:rPr>
      </w:pPr>
      <w:r w:rsidRPr="00EF5EDF">
        <w:rPr>
          <w:rFonts w:ascii="宋体" w:hAnsi="宋体" w:hint="eastAsia"/>
          <w:sz w:val="28"/>
          <w:szCs w:val="28"/>
        </w:rPr>
        <w:t>学校科研能力不断提升，研究成果的应用型转化逐步增强。组织了</w:t>
      </w:r>
      <w:r w:rsidRPr="00EF5EDF">
        <w:rPr>
          <w:rFonts w:ascii="宋体" w:hAnsi="宋体"/>
          <w:sz w:val="28"/>
          <w:szCs w:val="28"/>
        </w:rPr>
        <w:t>201</w:t>
      </w:r>
      <w:r w:rsidRPr="00EF5EDF">
        <w:rPr>
          <w:rFonts w:ascii="宋体" w:hAnsi="宋体" w:hint="eastAsia"/>
          <w:sz w:val="28"/>
          <w:szCs w:val="28"/>
        </w:rPr>
        <w:t>7年省社科基金项目、省社科应用研究精品工程课题、省文化厅文化科研课题、省高校自然科学研究项目，省高教学会高等教育科学研究“十三五”规划课题、省职教学会教改研究课题，南通市社科基金项目，南通市社科联</w:t>
      </w:r>
      <w:r w:rsidRPr="00EF5EDF">
        <w:rPr>
          <w:rFonts w:ascii="宋体" w:hAnsi="宋体"/>
          <w:sz w:val="28"/>
          <w:szCs w:val="28"/>
        </w:rPr>
        <w:t>201</w:t>
      </w:r>
      <w:r w:rsidRPr="00EF5EDF">
        <w:rPr>
          <w:rFonts w:ascii="宋体" w:hAnsi="宋体" w:hint="eastAsia"/>
          <w:sz w:val="28"/>
          <w:szCs w:val="28"/>
        </w:rPr>
        <w:t>7年度重点难点热点课题、重点邀标课题，全国供销合作社职教专项课题，第八批中国外语教育基金项目、全国高职院校人文素质教学指导委员会研究课题等</w:t>
      </w:r>
      <w:r w:rsidRPr="00EF5EDF">
        <w:rPr>
          <w:rFonts w:ascii="宋体" w:hAnsi="宋体"/>
          <w:sz w:val="28"/>
          <w:szCs w:val="28"/>
        </w:rPr>
        <w:t>1</w:t>
      </w:r>
      <w:r w:rsidRPr="00EF5EDF">
        <w:rPr>
          <w:rFonts w:ascii="宋体" w:hAnsi="宋体" w:hint="eastAsia"/>
          <w:sz w:val="28"/>
          <w:szCs w:val="28"/>
        </w:rPr>
        <w:t>4批次54个课题的申报立项工作，已获通知立项20个。横向课题立项14个，结题6个；知识产权实用新型申报6个，授权5个，发明专利授权4个，进入实质审查1个。</w:t>
      </w:r>
    </w:p>
    <w:p w:rsidR="002142F7" w:rsidRPr="00EF5EDF" w:rsidRDefault="002142F7" w:rsidP="002142F7">
      <w:pPr>
        <w:adjustRightInd w:val="0"/>
        <w:snapToGrid w:val="0"/>
        <w:spacing w:before="50" w:line="500" w:lineRule="exact"/>
        <w:rPr>
          <w:rFonts w:ascii="宋体" w:hAnsi="宋体"/>
          <w:b/>
          <w:color w:val="0070C0"/>
          <w:sz w:val="28"/>
          <w:szCs w:val="28"/>
        </w:rPr>
      </w:pPr>
      <w:r w:rsidRPr="00EF5EDF">
        <w:rPr>
          <w:rFonts w:ascii="宋体" w:hAnsi="宋体" w:hint="eastAsia"/>
          <w:b/>
          <w:color w:val="0070C0"/>
          <w:sz w:val="28"/>
          <w:szCs w:val="28"/>
        </w:rPr>
        <w:t>5.3打造精品</w:t>
      </w:r>
      <w:r>
        <w:rPr>
          <w:rFonts w:ascii="宋体" w:hAnsi="宋体" w:hint="eastAsia"/>
          <w:b/>
          <w:color w:val="0070C0"/>
          <w:sz w:val="28"/>
          <w:szCs w:val="28"/>
        </w:rPr>
        <w:t>培训</w:t>
      </w:r>
      <w:r w:rsidRPr="00EF5EDF">
        <w:rPr>
          <w:rFonts w:ascii="宋体" w:hAnsi="宋体" w:hint="eastAsia"/>
          <w:b/>
          <w:color w:val="0070C0"/>
          <w:sz w:val="28"/>
          <w:szCs w:val="28"/>
        </w:rPr>
        <w:t>项目，增强服务</w:t>
      </w:r>
      <w:r>
        <w:rPr>
          <w:rFonts w:ascii="宋体" w:hAnsi="宋体" w:hint="eastAsia"/>
          <w:b/>
          <w:color w:val="0070C0"/>
          <w:sz w:val="28"/>
          <w:szCs w:val="28"/>
        </w:rPr>
        <w:t>经济</w:t>
      </w:r>
      <w:r w:rsidRPr="00EF5EDF">
        <w:rPr>
          <w:rFonts w:ascii="宋体" w:hAnsi="宋体" w:hint="eastAsia"/>
          <w:b/>
          <w:color w:val="0070C0"/>
          <w:sz w:val="28"/>
          <w:szCs w:val="28"/>
        </w:rPr>
        <w:t>能力</w:t>
      </w:r>
    </w:p>
    <w:p w:rsidR="002142F7" w:rsidRPr="00EF5EDF" w:rsidRDefault="002142F7" w:rsidP="002142F7">
      <w:pPr>
        <w:adjustRightInd w:val="0"/>
        <w:snapToGrid w:val="0"/>
        <w:spacing w:before="50" w:line="500" w:lineRule="exact"/>
        <w:ind w:firstLineChars="200" w:firstLine="560"/>
        <w:rPr>
          <w:rFonts w:ascii="宋体" w:hAnsi="宋体"/>
          <w:color w:val="000000"/>
          <w:sz w:val="28"/>
          <w:szCs w:val="28"/>
        </w:rPr>
      </w:pPr>
      <w:r w:rsidRPr="00EF5EDF">
        <w:rPr>
          <w:rFonts w:ascii="宋体" w:hAnsi="宋体" w:hint="eastAsia"/>
          <w:color w:val="000000"/>
          <w:sz w:val="28"/>
          <w:szCs w:val="28"/>
        </w:rPr>
        <w:t>学校集聚师资、实训基地等优质教学资源，找准产业升级改造需求，打造服务地方经济、服务供销行业发展的精品培训项目，社会培训能力不断增强。凭借南通市旅游培训基地，完成了南通市旅游局导游年审工作；依托连锁经营管理、电子商务等专业师资团队，继续承</w:t>
      </w:r>
      <w:r w:rsidRPr="00EF5EDF">
        <w:rPr>
          <w:rFonts w:ascii="宋体" w:hAnsi="宋体" w:hint="eastAsia"/>
          <w:color w:val="000000"/>
          <w:sz w:val="28"/>
          <w:szCs w:val="28"/>
        </w:rPr>
        <w:lastRenderedPageBreak/>
        <w:t>办省总社“农产品经纪人高级职业技能培训班”；依托与名校合作的师资团队，承办了南通市商务局、司法局、房管局、</w:t>
      </w:r>
      <w:proofErr w:type="gramStart"/>
      <w:r w:rsidRPr="00EF5EDF">
        <w:rPr>
          <w:rFonts w:ascii="宋体" w:hAnsi="宋体" w:hint="eastAsia"/>
          <w:color w:val="000000"/>
          <w:sz w:val="28"/>
          <w:szCs w:val="28"/>
        </w:rPr>
        <w:t>人社局</w:t>
      </w:r>
      <w:proofErr w:type="gramEnd"/>
      <w:r w:rsidRPr="00EF5EDF">
        <w:rPr>
          <w:rFonts w:ascii="宋体" w:hAnsi="宋体" w:hint="eastAsia"/>
          <w:color w:val="000000"/>
          <w:sz w:val="28"/>
          <w:szCs w:val="28"/>
        </w:rPr>
        <w:t>、供电系统、妇联、交警支队、港闸区机关等一系列的培训项目。一年中，各类培训班培训学员7</w:t>
      </w:r>
      <w:r w:rsidRPr="00EF5EDF">
        <w:rPr>
          <w:rFonts w:ascii="宋体" w:hAnsi="宋体"/>
          <w:color w:val="000000"/>
          <w:sz w:val="28"/>
          <w:szCs w:val="28"/>
        </w:rPr>
        <w:t>000</w:t>
      </w:r>
      <w:r w:rsidRPr="00EF5EDF">
        <w:rPr>
          <w:rFonts w:ascii="宋体" w:hAnsi="宋体" w:hint="eastAsia"/>
          <w:color w:val="000000"/>
          <w:sz w:val="28"/>
          <w:szCs w:val="28"/>
        </w:rPr>
        <w:t>多人次，为地方经济和社会发展</w:t>
      </w:r>
      <w:proofErr w:type="gramStart"/>
      <w:r w:rsidRPr="00EF5EDF">
        <w:rPr>
          <w:rFonts w:ascii="宋体" w:hAnsi="宋体" w:hint="eastAsia"/>
          <w:color w:val="000000"/>
          <w:sz w:val="28"/>
          <w:szCs w:val="28"/>
        </w:rPr>
        <w:t>作出</w:t>
      </w:r>
      <w:proofErr w:type="gramEnd"/>
      <w:r w:rsidRPr="00EF5EDF">
        <w:rPr>
          <w:rFonts w:ascii="宋体" w:hAnsi="宋体" w:hint="eastAsia"/>
          <w:color w:val="000000"/>
          <w:sz w:val="28"/>
          <w:szCs w:val="28"/>
        </w:rPr>
        <w:t>一定的贡献。</w:t>
      </w:r>
    </w:p>
    <w:p w:rsidR="002142F7" w:rsidRPr="00EF5EDF" w:rsidRDefault="002142F7" w:rsidP="002142F7">
      <w:pPr>
        <w:tabs>
          <w:tab w:val="right" w:pos="8306"/>
        </w:tabs>
        <w:adjustRightInd w:val="0"/>
        <w:snapToGrid w:val="0"/>
        <w:spacing w:line="500" w:lineRule="exact"/>
        <w:ind w:firstLineChars="200" w:firstLine="562"/>
        <w:rPr>
          <w:rFonts w:ascii="宋体" w:hAnsi="宋体" w:cs="宋体"/>
          <w:b/>
          <w:color w:val="000000"/>
          <w:kern w:val="0"/>
          <w:sz w:val="28"/>
          <w:szCs w:val="28"/>
        </w:rPr>
      </w:pPr>
    </w:p>
    <w:p w:rsidR="002142F7" w:rsidRPr="00EF5EDF" w:rsidRDefault="002142F7" w:rsidP="002142F7">
      <w:pPr>
        <w:tabs>
          <w:tab w:val="right" w:pos="8306"/>
        </w:tabs>
        <w:adjustRightInd w:val="0"/>
        <w:snapToGrid w:val="0"/>
        <w:spacing w:beforeLines="50" w:before="156" w:line="560" w:lineRule="exact"/>
        <w:rPr>
          <w:rFonts w:ascii="宋体" w:hAnsi="宋体"/>
          <w:b/>
          <w:color w:val="0070C0"/>
          <w:sz w:val="32"/>
          <w:szCs w:val="28"/>
        </w:rPr>
      </w:pPr>
      <w:r w:rsidRPr="00EF5EDF">
        <w:rPr>
          <w:rFonts w:ascii="宋体" w:hAnsi="宋体" w:hint="eastAsia"/>
          <w:b/>
          <w:color w:val="0070C0"/>
          <w:sz w:val="32"/>
          <w:szCs w:val="28"/>
        </w:rPr>
        <w:t>6  问题与对策</w:t>
      </w:r>
    </w:p>
    <w:p w:rsidR="002142F7" w:rsidRPr="00EF5EDF" w:rsidRDefault="002142F7" w:rsidP="002142F7">
      <w:pPr>
        <w:tabs>
          <w:tab w:val="right" w:pos="8306"/>
        </w:tabs>
        <w:adjustRightInd w:val="0"/>
        <w:snapToGrid w:val="0"/>
        <w:spacing w:beforeLines="50" w:before="156" w:afterLines="50" w:after="156"/>
        <w:rPr>
          <w:rFonts w:ascii="宋体" w:hAnsi="宋体"/>
          <w:b/>
          <w:color w:val="0070C0"/>
          <w:sz w:val="28"/>
          <w:szCs w:val="28"/>
        </w:rPr>
      </w:pPr>
      <w:r w:rsidRPr="00EF5EDF">
        <w:rPr>
          <w:rFonts w:ascii="宋体" w:hAnsi="宋体" w:hint="eastAsia"/>
          <w:b/>
          <w:color w:val="0070C0"/>
          <w:sz w:val="28"/>
          <w:szCs w:val="28"/>
        </w:rPr>
        <w:t>6.1 加大教师队伍建设</w:t>
      </w:r>
    </w:p>
    <w:p w:rsidR="002142F7" w:rsidRPr="00EF5EDF" w:rsidRDefault="002142F7" w:rsidP="002142F7">
      <w:pPr>
        <w:widowControl/>
        <w:shd w:val="clear" w:color="auto" w:fill="FFFFFF"/>
        <w:spacing w:line="500" w:lineRule="exact"/>
        <w:ind w:firstLine="561"/>
        <w:jc w:val="left"/>
        <w:rPr>
          <w:rFonts w:ascii="宋体" w:hAnsi="宋体"/>
          <w:sz w:val="28"/>
          <w:szCs w:val="28"/>
        </w:rPr>
      </w:pPr>
      <w:r w:rsidRPr="00EF5EDF">
        <w:rPr>
          <w:rFonts w:ascii="宋体" w:hAnsi="宋体" w:hint="eastAsia"/>
          <w:b/>
          <w:sz w:val="28"/>
          <w:szCs w:val="28"/>
        </w:rPr>
        <w:t>问题：</w:t>
      </w:r>
      <w:r w:rsidRPr="00EF5EDF">
        <w:rPr>
          <w:rFonts w:ascii="宋体" w:hAnsi="宋体" w:hint="eastAsia"/>
          <w:sz w:val="28"/>
          <w:szCs w:val="28"/>
        </w:rPr>
        <w:t>目前，学校专任教师队伍总体上呈现年轻化特征，专任教师中，35周岁以下的教师占比为62%，年轻的教师队伍虽然充满活力，但终因沉淀不够，经验不足，其双师素质、教学能力、科研水平等多方面均亟待提升，他们的成长效果将直接影响学校的核心竞争力的提升。</w:t>
      </w:r>
    </w:p>
    <w:p w:rsidR="002142F7" w:rsidRPr="00EF5EDF" w:rsidRDefault="002142F7" w:rsidP="002142F7">
      <w:pPr>
        <w:widowControl/>
        <w:shd w:val="clear" w:color="auto" w:fill="FFFFFF"/>
        <w:spacing w:line="500" w:lineRule="exact"/>
        <w:ind w:firstLine="561"/>
        <w:jc w:val="left"/>
        <w:rPr>
          <w:rFonts w:ascii="宋体" w:hAnsi="宋体"/>
          <w:sz w:val="28"/>
          <w:szCs w:val="28"/>
        </w:rPr>
      </w:pPr>
      <w:r w:rsidRPr="00EF5EDF">
        <w:rPr>
          <w:rFonts w:ascii="宋体" w:hAnsi="宋体" w:hint="eastAsia"/>
          <w:b/>
          <w:sz w:val="28"/>
          <w:szCs w:val="28"/>
        </w:rPr>
        <w:t>原因：</w:t>
      </w:r>
      <w:r w:rsidRPr="00EF5EDF">
        <w:rPr>
          <w:rFonts w:ascii="宋体" w:hAnsi="宋体" w:hint="eastAsia"/>
          <w:sz w:val="28"/>
          <w:szCs w:val="28"/>
        </w:rPr>
        <w:t>学校在用人机制上存在有事业编制控制不用的倾向，大量聘用雇员制，而雇员制人员的流动性大，一方面培养成熟的员工不断</w:t>
      </w:r>
      <w:r>
        <w:rPr>
          <w:rFonts w:ascii="宋体" w:hAnsi="宋体" w:hint="eastAsia"/>
          <w:sz w:val="28"/>
          <w:szCs w:val="28"/>
        </w:rPr>
        <w:t>离岗</w:t>
      </w:r>
      <w:r w:rsidRPr="00EF5EDF">
        <w:rPr>
          <w:rFonts w:ascii="宋体" w:hAnsi="宋体" w:hint="eastAsia"/>
          <w:sz w:val="28"/>
          <w:szCs w:val="28"/>
        </w:rPr>
        <w:t>，另一方面每年不断补充年轻的新人，造成整体师资职教能力下降。</w:t>
      </w:r>
    </w:p>
    <w:p w:rsidR="002142F7" w:rsidRPr="00EF5EDF" w:rsidRDefault="002142F7" w:rsidP="002142F7">
      <w:pPr>
        <w:tabs>
          <w:tab w:val="right" w:pos="8306"/>
        </w:tabs>
        <w:adjustRightInd w:val="0"/>
        <w:snapToGrid w:val="0"/>
        <w:spacing w:line="500" w:lineRule="exact"/>
        <w:ind w:rightChars="200" w:right="420" w:firstLineChars="200" w:firstLine="562"/>
        <w:rPr>
          <w:rFonts w:ascii="宋体" w:hAnsi="宋体"/>
          <w:sz w:val="28"/>
          <w:szCs w:val="28"/>
        </w:rPr>
      </w:pPr>
      <w:r w:rsidRPr="00EF5EDF">
        <w:rPr>
          <w:rFonts w:ascii="宋体" w:hAnsi="宋体" w:hint="eastAsia"/>
          <w:b/>
          <w:sz w:val="28"/>
          <w:szCs w:val="28"/>
        </w:rPr>
        <w:t>对策：</w:t>
      </w:r>
      <w:r w:rsidRPr="00EF5EDF">
        <w:rPr>
          <w:rFonts w:ascii="宋体" w:hAnsi="宋体" w:hint="eastAsia"/>
          <w:sz w:val="28"/>
          <w:szCs w:val="28"/>
        </w:rPr>
        <w:t>统筹规划事业发展规模，适度放松编制限制，引进高层次专业技术人才，充实教师队伍。</w:t>
      </w:r>
      <w:r>
        <w:rPr>
          <w:rFonts w:ascii="宋体" w:hAnsi="宋体" w:hint="eastAsia"/>
          <w:sz w:val="28"/>
          <w:szCs w:val="28"/>
        </w:rPr>
        <w:t>同时，</w:t>
      </w:r>
      <w:r w:rsidRPr="00EF5EDF">
        <w:rPr>
          <w:rFonts w:ascii="宋体" w:hAnsi="宋体" w:hint="eastAsia"/>
          <w:sz w:val="28"/>
          <w:szCs w:val="28"/>
        </w:rPr>
        <w:t>要加大对青年教师的培养，一要统筹规划，</w:t>
      </w:r>
      <w:proofErr w:type="gramStart"/>
      <w:r w:rsidRPr="00EF5EDF">
        <w:rPr>
          <w:rFonts w:ascii="宋体" w:hAnsi="宋体" w:hint="eastAsia"/>
          <w:sz w:val="28"/>
          <w:szCs w:val="28"/>
        </w:rPr>
        <w:t>引培结合</w:t>
      </w:r>
      <w:proofErr w:type="gramEnd"/>
      <w:r w:rsidRPr="00EF5EDF">
        <w:rPr>
          <w:rFonts w:ascii="宋体" w:hAnsi="宋体" w:hint="eastAsia"/>
          <w:sz w:val="28"/>
          <w:szCs w:val="28"/>
        </w:rPr>
        <w:t>，重视引进骨干教师，逐步改善年龄结构；二要用</w:t>
      </w:r>
      <w:proofErr w:type="gramStart"/>
      <w:r w:rsidRPr="00EF5EDF">
        <w:rPr>
          <w:rFonts w:ascii="宋体" w:hAnsi="宋体" w:hint="eastAsia"/>
          <w:sz w:val="28"/>
          <w:szCs w:val="28"/>
        </w:rPr>
        <w:t>培</w:t>
      </w:r>
      <w:proofErr w:type="gramEnd"/>
      <w:r w:rsidRPr="00EF5EDF">
        <w:rPr>
          <w:rFonts w:ascii="宋体" w:hAnsi="宋体" w:hint="eastAsia"/>
          <w:sz w:val="28"/>
          <w:szCs w:val="28"/>
        </w:rPr>
        <w:t>结合，合理安排青年教师的工作，加大培养力度，避免重使用轻培养倾向；三要加强青</w:t>
      </w:r>
      <w:proofErr w:type="gramStart"/>
      <w:r w:rsidRPr="00EF5EDF">
        <w:rPr>
          <w:rFonts w:ascii="宋体" w:hAnsi="宋体" w:hint="eastAsia"/>
          <w:sz w:val="28"/>
          <w:szCs w:val="28"/>
        </w:rPr>
        <w:t>教职业</w:t>
      </w:r>
      <w:proofErr w:type="gramEnd"/>
      <w:r w:rsidRPr="00EF5EDF">
        <w:rPr>
          <w:rFonts w:ascii="宋体" w:hAnsi="宋体" w:hint="eastAsia"/>
          <w:sz w:val="28"/>
          <w:szCs w:val="28"/>
        </w:rPr>
        <w:t>生涯设计，有计划地指导其职业成长。</w:t>
      </w:r>
    </w:p>
    <w:p w:rsidR="002142F7" w:rsidRPr="00EF5EDF" w:rsidRDefault="002142F7" w:rsidP="002142F7">
      <w:pPr>
        <w:tabs>
          <w:tab w:val="right" w:pos="8306"/>
        </w:tabs>
        <w:adjustRightInd w:val="0"/>
        <w:snapToGrid w:val="0"/>
        <w:spacing w:beforeLines="50" w:before="156" w:afterLines="50" w:after="156"/>
        <w:rPr>
          <w:rFonts w:ascii="宋体" w:hAnsi="宋体"/>
          <w:b/>
          <w:color w:val="0070C0"/>
          <w:sz w:val="28"/>
          <w:szCs w:val="28"/>
        </w:rPr>
      </w:pPr>
      <w:r w:rsidRPr="00EF5EDF">
        <w:rPr>
          <w:rFonts w:ascii="宋体" w:hAnsi="宋体" w:hint="eastAsia"/>
          <w:b/>
          <w:color w:val="0070C0"/>
          <w:sz w:val="28"/>
          <w:szCs w:val="28"/>
        </w:rPr>
        <w:t>6.2 加大校企合作力度</w:t>
      </w:r>
    </w:p>
    <w:p w:rsidR="002142F7" w:rsidRPr="00EF5EDF" w:rsidRDefault="002142F7" w:rsidP="002142F7">
      <w:pPr>
        <w:widowControl/>
        <w:shd w:val="clear" w:color="auto" w:fill="FFFFFF"/>
        <w:spacing w:line="480" w:lineRule="auto"/>
        <w:ind w:firstLineChars="200" w:firstLine="562"/>
        <w:jc w:val="left"/>
        <w:rPr>
          <w:rFonts w:ascii="宋体" w:hAnsi="宋体"/>
          <w:sz w:val="28"/>
          <w:szCs w:val="28"/>
        </w:rPr>
      </w:pPr>
      <w:r w:rsidRPr="00EF5EDF">
        <w:rPr>
          <w:rFonts w:ascii="宋体" w:hAnsi="宋体" w:cs="宋体" w:hint="eastAsia"/>
          <w:b/>
          <w:sz w:val="28"/>
          <w:szCs w:val="28"/>
        </w:rPr>
        <w:t>问题：</w:t>
      </w:r>
      <w:r w:rsidRPr="00EF5EDF">
        <w:rPr>
          <w:rFonts w:ascii="宋体" w:hAnsi="宋体" w:cs="宋体" w:hint="eastAsia"/>
          <w:sz w:val="28"/>
          <w:szCs w:val="28"/>
        </w:rPr>
        <w:t>目前校企深层次合作的企业数量不多，产教融合的深度不够，专业覆盖面不广，校企合作的效果不明显。</w:t>
      </w:r>
    </w:p>
    <w:p w:rsidR="002142F7" w:rsidRPr="00EF5EDF" w:rsidRDefault="002142F7" w:rsidP="002142F7">
      <w:pPr>
        <w:widowControl/>
        <w:shd w:val="clear" w:color="auto" w:fill="FFFFFF"/>
        <w:spacing w:line="480" w:lineRule="auto"/>
        <w:ind w:firstLineChars="200" w:firstLine="562"/>
        <w:jc w:val="left"/>
        <w:rPr>
          <w:rFonts w:ascii="宋体" w:hAnsi="宋体"/>
          <w:sz w:val="28"/>
          <w:szCs w:val="28"/>
        </w:rPr>
      </w:pPr>
      <w:r w:rsidRPr="00EF5EDF">
        <w:rPr>
          <w:rFonts w:ascii="宋体" w:hAnsi="宋体" w:hint="eastAsia"/>
          <w:b/>
          <w:sz w:val="28"/>
          <w:szCs w:val="28"/>
        </w:rPr>
        <w:lastRenderedPageBreak/>
        <w:t>原因：</w:t>
      </w:r>
      <w:r w:rsidRPr="00EF5EDF">
        <w:rPr>
          <w:rFonts w:ascii="宋体" w:hAnsi="宋体" w:hint="eastAsia"/>
          <w:sz w:val="28"/>
          <w:szCs w:val="28"/>
        </w:rPr>
        <w:t>我校是现代服务贸易类专业为主导的商贸学校，长期以来在校企合作方面</w:t>
      </w:r>
      <w:proofErr w:type="gramStart"/>
      <w:r w:rsidRPr="00EF5EDF">
        <w:rPr>
          <w:rFonts w:ascii="宋体" w:hAnsi="宋体" w:hint="eastAsia"/>
          <w:sz w:val="28"/>
          <w:szCs w:val="28"/>
        </w:rPr>
        <w:t>受合作</w:t>
      </w:r>
      <w:proofErr w:type="gramEnd"/>
      <w:r w:rsidRPr="00EF5EDF">
        <w:rPr>
          <w:rFonts w:ascii="宋体" w:hAnsi="宋体" w:hint="eastAsia"/>
          <w:sz w:val="28"/>
          <w:szCs w:val="28"/>
        </w:rPr>
        <w:t>企业用人需求的限制，批量接受学生实习、就业的情况较少，因而在校企合作呈现的特点是点多分散，深层合作项目少，合作成效不明显。</w:t>
      </w:r>
    </w:p>
    <w:p w:rsidR="00863516" w:rsidRDefault="002142F7" w:rsidP="00AC7F11">
      <w:pPr>
        <w:widowControl/>
        <w:shd w:val="clear" w:color="auto" w:fill="FFFFFF"/>
        <w:spacing w:line="480" w:lineRule="auto"/>
        <w:ind w:firstLineChars="196" w:firstLine="551"/>
        <w:jc w:val="left"/>
        <w:rPr>
          <w:rFonts w:ascii="宋体" w:hAnsi="宋体" w:hint="eastAsia"/>
          <w:b/>
          <w:sz w:val="28"/>
          <w:szCs w:val="28"/>
        </w:rPr>
      </w:pPr>
      <w:r w:rsidRPr="00EF5EDF">
        <w:rPr>
          <w:rFonts w:ascii="宋体" w:hAnsi="宋体" w:hint="eastAsia"/>
          <w:b/>
          <w:sz w:val="28"/>
          <w:szCs w:val="28"/>
        </w:rPr>
        <w:t>对策：</w:t>
      </w:r>
      <w:r w:rsidRPr="00EF5EDF">
        <w:rPr>
          <w:rFonts w:ascii="宋体" w:hAnsi="宋体" w:hint="eastAsia"/>
          <w:sz w:val="28"/>
          <w:szCs w:val="28"/>
        </w:rPr>
        <w:t>校企合作要实现双赢才能产生效应，学校要发挥主导作用，应切实加强以下措施：一是提高教师与社会接轨能力，对企业的科技服务能力，让企业主动依靠学校搞研发；二是在合作机制上创新，真正体现共同开发专业、共同拟定人才培养计划、共同实施人才培养、共同落实毕业生高质量就业，共同分享学生培养成果</w:t>
      </w:r>
      <w:r w:rsidRPr="00EF5EDF">
        <w:rPr>
          <w:rFonts w:ascii="宋体" w:hAnsi="宋体" w:hint="eastAsia"/>
          <w:b/>
          <w:sz w:val="28"/>
          <w:szCs w:val="28"/>
        </w:rPr>
        <w:t>。</w:t>
      </w:r>
    </w:p>
    <w:p w:rsidR="00732402" w:rsidRDefault="00732402" w:rsidP="00732402">
      <w:pPr>
        <w:widowControl/>
        <w:shd w:val="clear" w:color="auto" w:fill="FFFFFF"/>
        <w:spacing w:line="480" w:lineRule="auto"/>
        <w:ind w:firstLineChars="196" w:firstLine="551"/>
        <w:jc w:val="left"/>
        <w:rPr>
          <w:rFonts w:ascii="宋体" w:hAnsi="宋体" w:hint="eastAsia"/>
          <w:b/>
          <w:sz w:val="28"/>
          <w:szCs w:val="28"/>
        </w:rPr>
      </w:pPr>
    </w:p>
    <w:p w:rsidR="00732402" w:rsidRDefault="00732402" w:rsidP="00732402">
      <w:pPr>
        <w:widowControl/>
        <w:shd w:val="clear" w:color="auto" w:fill="FFFFFF"/>
        <w:spacing w:line="480" w:lineRule="auto"/>
        <w:ind w:firstLineChars="196" w:firstLine="551"/>
        <w:jc w:val="left"/>
        <w:rPr>
          <w:rFonts w:ascii="宋体" w:hAnsi="宋体" w:hint="eastAsia"/>
          <w:b/>
          <w:sz w:val="28"/>
          <w:szCs w:val="28"/>
        </w:rPr>
      </w:pPr>
    </w:p>
    <w:p w:rsidR="00732402" w:rsidRDefault="00732402" w:rsidP="00732402">
      <w:pPr>
        <w:widowControl/>
        <w:shd w:val="clear" w:color="auto" w:fill="FFFFFF"/>
        <w:spacing w:line="480" w:lineRule="auto"/>
        <w:ind w:firstLineChars="196" w:firstLine="412"/>
        <w:jc w:val="left"/>
        <w:rPr>
          <w:rFonts w:hint="eastAsia"/>
        </w:rPr>
      </w:pPr>
      <w:r>
        <w:rPr>
          <w:rFonts w:hint="eastAsia"/>
        </w:rPr>
        <w:t>附件</w:t>
      </w:r>
      <w:r>
        <w:rPr>
          <w:rFonts w:hint="eastAsia"/>
        </w:rPr>
        <w:t>1</w:t>
      </w:r>
      <w:r>
        <w:rPr>
          <w:rFonts w:hint="eastAsia"/>
        </w:rPr>
        <w:t>：</w:t>
      </w:r>
      <w:r w:rsidRPr="00732402">
        <w:rPr>
          <w:rFonts w:hint="eastAsia"/>
        </w:rPr>
        <w:t>高等职业院校适应社会需求能力评估数据表</w:t>
      </w:r>
      <w:r w:rsidRPr="00732402">
        <w:rPr>
          <w:rFonts w:hint="eastAsia"/>
        </w:rPr>
        <w:t>1</w:t>
      </w:r>
    </w:p>
    <w:p w:rsidR="00732402" w:rsidRPr="00732402" w:rsidRDefault="00732402" w:rsidP="00732402">
      <w:pPr>
        <w:widowControl/>
        <w:shd w:val="clear" w:color="auto" w:fill="FFFFFF"/>
        <w:spacing w:line="480" w:lineRule="auto"/>
        <w:ind w:firstLineChars="196" w:firstLine="412"/>
        <w:jc w:val="left"/>
      </w:pPr>
      <w:r>
        <w:rPr>
          <w:rFonts w:hint="eastAsia"/>
        </w:rPr>
        <w:t>附件</w:t>
      </w:r>
      <w:r>
        <w:rPr>
          <w:rFonts w:hint="eastAsia"/>
        </w:rPr>
        <w:t>2</w:t>
      </w:r>
      <w:r>
        <w:rPr>
          <w:rFonts w:hint="eastAsia"/>
        </w:rPr>
        <w:t>：</w:t>
      </w:r>
      <w:r w:rsidRPr="00732402">
        <w:rPr>
          <w:rFonts w:hint="eastAsia"/>
        </w:rPr>
        <w:t>高等职业院校适应社会需求能力评估数据表</w:t>
      </w:r>
      <w:r>
        <w:rPr>
          <w:rFonts w:hint="eastAsia"/>
        </w:rPr>
        <w:t>2</w:t>
      </w:r>
    </w:p>
    <w:p w:rsidR="00732402" w:rsidRPr="00732402" w:rsidRDefault="00732402" w:rsidP="00732402">
      <w:pPr>
        <w:widowControl/>
        <w:shd w:val="clear" w:color="auto" w:fill="FFFFFF"/>
        <w:spacing w:line="480" w:lineRule="auto"/>
        <w:ind w:firstLineChars="196" w:firstLine="412"/>
        <w:jc w:val="left"/>
      </w:pPr>
      <w:r>
        <w:rPr>
          <w:rFonts w:hint="eastAsia"/>
        </w:rPr>
        <w:t>附件</w:t>
      </w:r>
      <w:r>
        <w:rPr>
          <w:rFonts w:hint="eastAsia"/>
        </w:rPr>
        <w:t>3</w:t>
      </w:r>
      <w:r>
        <w:rPr>
          <w:rFonts w:hint="eastAsia"/>
        </w:rPr>
        <w:t>：</w:t>
      </w:r>
      <w:r w:rsidRPr="00732402">
        <w:rPr>
          <w:rFonts w:hint="eastAsia"/>
        </w:rPr>
        <w:t>高等职业院校适应社会需求能力评估数据表</w:t>
      </w:r>
      <w:r>
        <w:rPr>
          <w:rFonts w:hint="eastAsia"/>
        </w:rPr>
        <w:t>3</w:t>
      </w:r>
    </w:p>
    <w:p w:rsidR="00732402" w:rsidRPr="00732402" w:rsidRDefault="00732402" w:rsidP="00732402">
      <w:pPr>
        <w:widowControl/>
        <w:shd w:val="clear" w:color="auto" w:fill="FFFFFF"/>
        <w:spacing w:line="480" w:lineRule="auto"/>
        <w:ind w:firstLineChars="196" w:firstLine="412"/>
        <w:jc w:val="left"/>
      </w:pPr>
      <w:bookmarkStart w:id="1" w:name="_GoBack"/>
      <w:bookmarkEnd w:id="1"/>
    </w:p>
    <w:sectPr w:rsidR="00732402" w:rsidRPr="007324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F7"/>
    <w:rsid w:val="002142F7"/>
    <w:rsid w:val="00642E5B"/>
    <w:rsid w:val="00732402"/>
    <w:rsid w:val="00863516"/>
    <w:rsid w:val="00AC7F11"/>
    <w:rsid w:val="00E20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42F7"/>
    <w:rPr>
      <w:sz w:val="18"/>
      <w:szCs w:val="18"/>
    </w:rPr>
  </w:style>
  <w:style w:type="character" w:customStyle="1" w:styleId="Char">
    <w:name w:val="批注框文本 Char"/>
    <w:basedOn w:val="a0"/>
    <w:link w:val="a3"/>
    <w:uiPriority w:val="99"/>
    <w:semiHidden/>
    <w:rsid w:val="002142F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42F7"/>
    <w:rPr>
      <w:sz w:val="18"/>
      <w:szCs w:val="18"/>
    </w:rPr>
  </w:style>
  <w:style w:type="character" w:customStyle="1" w:styleId="Char">
    <w:name w:val="批注框文本 Char"/>
    <w:basedOn w:val="a0"/>
    <w:link w:val="a3"/>
    <w:uiPriority w:val="99"/>
    <w:semiHidden/>
    <w:rsid w:val="002142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20171110&#20851;&#20110;&#20570;&#22909;&#39640;&#31561;&#32844;&#19994;&#25945;&#32946;&#36136;&#37327;&#24180;&#24230;&#25253;&#21578;&#65288;2018&#65289;&#32534;&#21046;&#21644;&#21457;&#24067;&#24037;&#20316;&#30340;&#36890;&#30693;\2018&#38468;&#34920;.&#39640;&#31561;&#32844;&#19994;&#25945;&#32946;&#36136;&#37327;&#24180;&#24230;&#25253;&#21578;&#25351;&#26631;&#65288;2018&#65289;"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00&#23398;&#26657;&#36136;&#37327;&#25253;&#21578;\2017&#19987;&#20219;&#25945;&#2407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I:\00&#23398;&#26657;&#36136;&#37327;&#25253;&#21578;\2017&#19987;&#20219;&#25945;&#24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I:\00&#23398;&#26657;&#36136;&#37327;&#25253;&#21578;\2017&#19987;&#20219;&#25945;&#2407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Desktop\20171110&#20851;&#20110;&#20570;&#22909;&#39640;&#31561;&#32844;&#19994;&#25945;&#32946;&#36136;&#37327;&#24180;&#24230;&#25253;&#21578;&#65288;2018&#65289;&#32534;&#21046;&#21644;&#21457;&#24067;&#24037;&#20316;&#30340;&#36890;&#30693;\2018&#38468;&#34920;.&#39640;&#31561;&#32844;&#19994;&#25945;&#32946;&#36136;&#37327;&#24180;&#24230;&#25253;&#21578;&#25351;&#26631;&#65288;2018&#65289;"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user\Desktop\20171110&#20851;&#20110;&#20570;&#22909;&#39640;&#31561;&#32844;&#19994;&#25945;&#32946;&#36136;&#37327;&#24180;&#24230;&#25253;&#21578;&#65288;2018&#65289;&#32534;&#21046;&#21644;&#21457;&#24067;&#24037;&#20316;&#30340;&#36890;&#30693;\2018&#38468;&#34920;.&#39640;&#31561;&#32844;&#19994;&#25945;&#32946;&#36136;&#37327;&#24180;&#24230;&#25253;&#21578;&#25351;&#26631;&#65288;2018&#65289;"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高职</c:v>
                </c:pt>
              </c:strCache>
            </c:strRef>
          </c:tx>
          <c:invertIfNegative val="0"/>
          <c:dLbls>
            <c:showLegendKey val="0"/>
            <c:showVal val="1"/>
            <c:showCatName val="0"/>
            <c:showSerName val="0"/>
            <c:showPercent val="0"/>
            <c:showBubbleSize val="0"/>
            <c:showLeaderLines val="0"/>
          </c:dLbls>
          <c:cat>
            <c:numRef>
              <c:f>Sheet1!$B$2:$D$2</c:f>
              <c:numCache>
                <c:formatCode>General</c:formatCode>
                <c:ptCount val="3"/>
                <c:pt idx="0">
                  <c:v>2015</c:v>
                </c:pt>
                <c:pt idx="1">
                  <c:v>2016</c:v>
                </c:pt>
                <c:pt idx="2">
                  <c:v>2017</c:v>
                </c:pt>
              </c:numCache>
            </c:numRef>
          </c:cat>
          <c:val>
            <c:numRef>
              <c:f>Sheet1!$B$3:$D$3</c:f>
              <c:numCache>
                <c:formatCode>General</c:formatCode>
                <c:ptCount val="3"/>
                <c:pt idx="0">
                  <c:v>4058</c:v>
                </c:pt>
                <c:pt idx="1">
                  <c:v>4608</c:v>
                </c:pt>
                <c:pt idx="2">
                  <c:v>4917</c:v>
                </c:pt>
              </c:numCache>
            </c:numRef>
          </c:val>
        </c:ser>
        <c:ser>
          <c:idx val="1"/>
          <c:order val="1"/>
          <c:tx>
            <c:strRef>
              <c:f>Sheet1!$A$4</c:f>
              <c:strCache>
                <c:ptCount val="1"/>
                <c:pt idx="0">
                  <c:v>中职</c:v>
                </c:pt>
              </c:strCache>
            </c:strRef>
          </c:tx>
          <c:invertIfNegative val="0"/>
          <c:dLbls>
            <c:showLegendKey val="0"/>
            <c:showVal val="1"/>
            <c:showCatName val="0"/>
            <c:showSerName val="0"/>
            <c:showPercent val="0"/>
            <c:showBubbleSize val="0"/>
            <c:showLeaderLines val="0"/>
          </c:dLbls>
          <c:cat>
            <c:numRef>
              <c:f>Sheet1!$B$2:$D$2</c:f>
              <c:numCache>
                <c:formatCode>General</c:formatCode>
                <c:ptCount val="3"/>
                <c:pt idx="0">
                  <c:v>2015</c:v>
                </c:pt>
                <c:pt idx="1">
                  <c:v>2016</c:v>
                </c:pt>
                <c:pt idx="2">
                  <c:v>2017</c:v>
                </c:pt>
              </c:numCache>
            </c:numRef>
          </c:cat>
          <c:val>
            <c:numRef>
              <c:f>Sheet1!$B$4:$D$4</c:f>
              <c:numCache>
                <c:formatCode>General</c:formatCode>
                <c:ptCount val="3"/>
                <c:pt idx="0">
                  <c:v>2800</c:v>
                </c:pt>
                <c:pt idx="1">
                  <c:v>3324</c:v>
                </c:pt>
                <c:pt idx="2">
                  <c:v>2713</c:v>
                </c:pt>
              </c:numCache>
            </c:numRef>
          </c:val>
        </c:ser>
        <c:dLbls>
          <c:showLegendKey val="0"/>
          <c:showVal val="0"/>
          <c:showCatName val="0"/>
          <c:showSerName val="0"/>
          <c:showPercent val="0"/>
          <c:showBubbleSize val="0"/>
        </c:dLbls>
        <c:gapWidth val="150"/>
        <c:axId val="85969152"/>
        <c:axId val="102125568"/>
      </c:barChart>
      <c:catAx>
        <c:axId val="85969152"/>
        <c:scaling>
          <c:orientation val="minMax"/>
        </c:scaling>
        <c:delete val="0"/>
        <c:axPos val="b"/>
        <c:numFmt formatCode="General" sourceLinked="1"/>
        <c:majorTickMark val="out"/>
        <c:minorTickMark val="none"/>
        <c:tickLblPos val="nextTo"/>
        <c:crossAx val="102125568"/>
        <c:crosses val="autoZero"/>
        <c:auto val="1"/>
        <c:lblAlgn val="ctr"/>
        <c:lblOffset val="100"/>
        <c:noMultiLvlLbl val="0"/>
      </c:catAx>
      <c:valAx>
        <c:axId val="102125568"/>
        <c:scaling>
          <c:orientation val="minMax"/>
        </c:scaling>
        <c:delete val="0"/>
        <c:axPos val="l"/>
        <c:numFmt formatCode="General" sourceLinked="1"/>
        <c:majorTickMark val="out"/>
        <c:minorTickMark val="none"/>
        <c:tickLblPos val="nextTo"/>
        <c:crossAx val="859691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数据分析!$A$37</c:f>
              <c:strCache>
                <c:ptCount val="1"/>
              </c:strCache>
            </c:strRef>
          </c:tx>
          <c:invertIfNegative val="0"/>
          <c:dLbls>
            <c:showLegendKey val="0"/>
            <c:showVal val="1"/>
            <c:showCatName val="0"/>
            <c:showSerName val="0"/>
            <c:showPercent val="0"/>
            <c:showBubbleSize val="0"/>
            <c:showLeaderLines val="0"/>
          </c:dLbls>
          <c:cat>
            <c:strRef>
              <c:f>数据分析!$B$36:$E$36</c:f>
              <c:strCache>
                <c:ptCount val="4"/>
                <c:pt idx="0">
                  <c:v>2014年</c:v>
                </c:pt>
                <c:pt idx="1">
                  <c:v>2015年</c:v>
                </c:pt>
                <c:pt idx="2">
                  <c:v>2016年</c:v>
                </c:pt>
                <c:pt idx="3">
                  <c:v>2017年</c:v>
                </c:pt>
              </c:strCache>
            </c:strRef>
          </c:cat>
          <c:val>
            <c:numRef>
              <c:f>数据分析!$B$37:$E$37</c:f>
              <c:numCache>
                <c:formatCode>General</c:formatCode>
                <c:ptCount val="4"/>
                <c:pt idx="0">
                  <c:v>5719.7</c:v>
                </c:pt>
                <c:pt idx="1">
                  <c:v>6721.2</c:v>
                </c:pt>
                <c:pt idx="2">
                  <c:v>7689.31</c:v>
                </c:pt>
                <c:pt idx="3">
                  <c:v>8712.9</c:v>
                </c:pt>
              </c:numCache>
            </c:numRef>
          </c:val>
        </c:ser>
        <c:dLbls>
          <c:showLegendKey val="0"/>
          <c:showVal val="0"/>
          <c:showCatName val="0"/>
          <c:showSerName val="0"/>
          <c:showPercent val="0"/>
          <c:showBubbleSize val="0"/>
        </c:dLbls>
        <c:gapWidth val="75"/>
        <c:axId val="123027456"/>
        <c:axId val="123028992"/>
      </c:barChart>
      <c:catAx>
        <c:axId val="123027456"/>
        <c:scaling>
          <c:orientation val="minMax"/>
        </c:scaling>
        <c:delete val="0"/>
        <c:axPos val="b"/>
        <c:majorTickMark val="none"/>
        <c:minorTickMark val="none"/>
        <c:tickLblPos val="nextTo"/>
        <c:crossAx val="123028992"/>
        <c:crosses val="autoZero"/>
        <c:auto val="1"/>
        <c:lblAlgn val="ctr"/>
        <c:lblOffset val="100"/>
        <c:noMultiLvlLbl val="0"/>
      </c:catAx>
      <c:valAx>
        <c:axId val="123028992"/>
        <c:scaling>
          <c:orientation val="minMax"/>
        </c:scaling>
        <c:delete val="0"/>
        <c:axPos val="l"/>
        <c:numFmt formatCode="General" sourceLinked="1"/>
        <c:majorTickMark val="none"/>
        <c:minorTickMark val="none"/>
        <c:tickLblPos val="nextTo"/>
        <c:crossAx val="123027456"/>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outEnd"/>
            <c:showLegendKey val="0"/>
            <c:showVal val="1"/>
            <c:showCatName val="0"/>
            <c:showSerName val="0"/>
            <c:showPercent val="1"/>
            <c:showBubbleSize val="0"/>
            <c:showLeaderLines val="1"/>
          </c:dLbls>
          <c:cat>
            <c:strRef>
              <c:f>Sheet2!$B$2:$B$5</c:f>
              <c:strCache>
                <c:ptCount val="4"/>
                <c:pt idx="0">
                  <c:v>专任教师</c:v>
                </c:pt>
                <c:pt idx="1">
                  <c:v>校内兼课</c:v>
                </c:pt>
                <c:pt idx="2">
                  <c:v>校外兼职</c:v>
                </c:pt>
                <c:pt idx="3">
                  <c:v>校外兼课</c:v>
                </c:pt>
              </c:strCache>
            </c:strRef>
          </c:cat>
          <c:val>
            <c:numRef>
              <c:f>Sheet2!$C$2:$C$5</c:f>
              <c:numCache>
                <c:formatCode>General</c:formatCode>
                <c:ptCount val="4"/>
                <c:pt idx="0">
                  <c:v>274</c:v>
                </c:pt>
                <c:pt idx="1">
                  <c:v>18</c:v>
                </c:pt>
                <c:pt idx="2">
                  <c:v>112</c:v>
                </c:pt>
                <c:pt idx="3">
                  <c:v>53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outEnd"/>
            <c:showLegendKey val="0"/>
            <c:showVal val="1"/>
            <c:showCatName val="0"/>
            <c:showSerName val="0"/>
            <c:showPercent val="1"/>
            <c:showBubbleSize val="0"/>
            <c:showLeaderLines val="1"/>
          </c:dLbls>
          <c:cat>
            <c:strRef>
              <c:f>Sheet2!$B$2:$B$4</c:f>
              <c:strCache>
                <c:ptCount val="3"/>
                <c:pt idx="0">
                  <c:v>35岁以下</c:v>
                </c:pt>
                <c:pt idx="1">
                  <c:v>36-45岁</c:v>
                </c:pt>
                <c:pt idx="2">
                  <c:v>46-60岁</c:v>
                </c:pt>
              </c:strCache>
            </c:strRef>
          </c:cat>
          <c:val>
            <c:numRef>
              <c:f>Sheet2!$C$2:$C$4</c:f>
              <c:numCache>
                <c:formatCode>General</c:formatCode>
                <c:ptCount val="3"/>
                <c:pt idx="0">
                  <c:v>170</c:v>
                </c:pt>
                <c:pt idx="1">
                  <c:v>66</c:v>
                </c:pt>
                <c:pt idx="2">
                  <c:v>38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
      <c:rAngAx val="0"/>
      <c:perspective val="30"/>
    </c:view3D>
    <c:floor>
      <c:thickness val="0"/>
    </c:floor>
    <c:sideWall>
      <c:thickness val="0"/>
    </c:sideWall>
    <c:backWall>
      <c:thickness val="0"/>
    </c:backWall>
    <c:plotArea>
      <c:layout/>
      <c:pie3DChart>
        <c:varyColors val="1"/>
        <c:ser>
          <c:idx val="0"/>
          <c:order val="0"/>
          <c:explosion val="25"/>
          <c:dLbls>
            <c:dLblPos val="outEnd"/>
            <c:showLegendKey val="0"/>
            <c:showVal val="1"/>
            <c:showCatName val="0"/>
            <c:showSerName val="0"/>
            <c:showPercent val="1"/>
            <c:showBubbleSize val="0"/>
            <c:showLeaderLines val="1"/>
          </c:dLbls>
          <c:cat>
            <c:strRef>
              <c:f>Sheet2!$B$2:$B$4</c:f>
              <c:strCache>
                <c:ptCount val="3"/>
                <c:pt idx="0">
                  <c:v>高级</c:v>
                </c:pt>
                <c:pt idx="1">
                  <c:v>中级</c:v>
                </c:pt>
                <c:pt idx="2">
                  <c:v>初级</c:v>
                </c:pt>
              </c:strCache>
            </c:strRef>
          </c:cat>
          <c:val>
            <c:numRef>
              <c:f>Sheet2!$C$2:$C$4</c:f>
              <c:numCache>
                <c:formatCode>General</c:formatCode>
                <c:ptCount val="3"/>
                <c:pt idx="0">
                  <c:v>62</c:v>
                </c:pt>
                <c:pt idx="1">
                  <c:v>117</c:v>
                </c:pt>
                <c:pt idx="2">
                  <c:v>70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Sheet1!$B$3</c:f>
              <c:strCache>
                <c:ptCount val="1"/>
                <c:pt idx="0">
                  <c:v>初次就业薪水</c:v>
                </c:pt>
              </c:strCache>
            </c:strRef>
          </c:tx>
          <c:invertIfNegative val="0"/>
          <c:dLbls>
            <c:showLegendKey val="0"/>
            <c:showVal val="1"/>
            <c:showCatName val="0"/>
            <c:showSerName val="0"/>
            <c:showPercent val="0"/>
            <c:showBubbleSize val="0"/>
            <c:showLeaderLines val="0"/>
          </c:dLbls>
          <c:cat>
            <c:numRef>
              <c:f>Sheet1!$C$2:$D$2</c:f>
              <c:numCache>
                <c:formatCode>General</c:formatCode>
                <c:ptCount val="2"/>
                <c:pt idx="0">
                  <c:v>2016</c:v>
                </c:pt>
                <c:pt idx="1">
                  <c:v>2017</c:v>
                </c:pt>
              </c:numCache>
            </c:numRef>
          </c:cat>
          <c:val>
            <c:numRef>
              <c:f>Sheet1!$C$3:$D$3</c:f>
              <c:numCache>
                <c:formatCode>General</c:formatCode>
                <c:ptCount val="2"/>
                <c:pt idx="0">
                  <c:v>3200</c:v>
                </c:pt>
                <c:pt idx="1">
                  <c:v>3861</c:v>
                </c:pt>
              </c:numCache>
            </c:numRef>
          </c:val>
        </c:ser>
        <c:dLbls>
          <c:showLegendKey val="0"/>
          <c:showVal val="0"/>
          <c:showCatName val="0"/>
          <c:showSerName val="0"/>
          <c:showPercent val="0"/>
          <c:showBubbleSize val="0"/>
        </c:dLbls>
        <c:gapWidth val="150"/>
        <c:axId val="87499520"/>
        <c:axId val="87501056"/>
      </c:barChart>
      <c:catAx>
        <c:axId val="87499520"/>
        <c:scaling>
          <c:orientation val="minMax"/>
        </c:scaling>
        <c:delete val="0"/>
        <c:axPos val="b"/>
        <c:numFmt formatCode="General" sourceLinked="1"/>
        <c:majorTickMark val="out"/>
        <c:minorTickMark val="none"/>
        <c:tickLblPos val="nextTo"/>
        <c:crossAx val="87501056"/>
        <c:crosses val="autoZero"/>
        <c:auto val="1"/>
        <c:lblAlgn val="ctr"/>
        <c:lblOffset val="100"/>
        <c:noMultiLvlLbl val="0"/>
      </c:catAx>
      <c:valAx>
        <c:axId val="87501056"/>
        <c:scaling>
          <c:orientation val="minMax"/>
        </c:scaling>
        <c:delete val="0"/>
        <c:axPos val="l"/>
        <c:numFmt formatCode="General" sourceLinked="1"/>
        <c:majorTickMark val="out"/>
        <c:minorTickMark val="none"/>
        <c:tickLblPos val="nextTo"/>
        <c:crossAx val="8749952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数据分析!$A$4</c:f>
              <c:strCache>
                <c:ptCount val="1"/>
                <c:pt idx="0">
                  <c:v>满意度</c:v>
                </c:pt>
              </c:strCache>
            </c:strRef>
          </c:tx>
          <c:invertIfNegative val="0"/>
          <c:dPt>
            <c:idx val="1"/>
            <c:invertIfNegative val="0"/>
            <c:bubble3D val="0"/>
            <c:spPr>
              <a:solidFill>
                <a:schemeClr val="accent2"/>
              </a:solidFill>
            </c:spPr>
          </c:dPt>
          <c:dLbls>
            <c:showLegendKey val="0"/>
            <c:showVal val="1"/>
            <c:showCatName val="0"/>
            <c:showSerName val="0"/>
            <c:showPercent val="0"/>
            <c:showBubbleSize val="0"/>
            <c:showLeaderLines val="0"/>
          </c:dLbls>
          <c:cat>
            <c:strRef>
              <c:f>数据分析!$B$3:$C$3</c:f>
              <c:strCache>
                <c:ptCount val="2"/>
                <c:pt idx="0">
                  <c:v>2016年</c:v>
                </c:pt>
                <c:pt idx="1">
                  <c:v>2017年</c:v>
                </c:pt>
              </c:strCache>
            </c:strRef>
          </c:cat>
          <c:val>
            <c:numRef>
              <c:f>数据分析!$B$4:$C$4</c:f>
              <c:numCache>
                <c:formatCode>0.00_ </c:formatCode>
                <c:ptCount val="2"/>
                <c:pt idx="0">
                  <c:v>88.15</c:v>
                </c:pt>
                <c:pt idx="1">
                  <c:v>94.15</c:v>
                </c:pt>
              </c:numCache>
            </c:numRef>
          </c:val>
        </c:ser>
        <c:dLbls>
          <c:showLegendKey val="0"/>
          <c:showVal val="0"/>
          <c:showCatName val="0"/>
          <c:showSerName val="0"/>
          <c:showPercent val="0"/>
          <c:showBubbleSize val="0"/>
        </c:dLbls>
        <c:gapWidth val="150"/>
        <c:axId val="87542400"/>
        <c:axId val="87548288"/>
      </c:barChart>
      <c:catAx>
        <c:axId val="87542400"/>
        <c:scaling>
          <c:orientation val="minMax"/>
        </c:scaling>
        <c:delete val="0"/>
        <c:axPos val="b"/>
        <c:majorTickMark val="out"/>
        <c:minorTickMark val="none"/>
        <c:tickLblPos val="nextTo"/>
        <c:crossAx val="87548288"/>
        <c:crosses val="autoZero"/>
        <c:auto val="1"/>
        <c:lblAlgn val="ctr"/>
        <c:lblOffset val="100"/>
        <c:noMultiLvlLbl val="0"/>
      </c:catAx>
      <c:valAx>
        <c:axId val="87548288"/>
        <c:scaling>
          <c:orientation val="minMax"/>
          <c:max val="100"/>
          <c:min val="0"/>
        </c:scaling>
        <c:delete val="0"/>
        <c:axPos val="l"/>
        <c:majorGridlines>
          <c:spPr>
            <a:ln>
              <a:noFill/>
            </a:ln>
          </c:spPr>
        </c:majorGridlines>
        <c:numFmt formatCode="0.00_ " sourceLinked="1"/>
        <c:majorTickMark val="none"/>
        <c:minorTickMark val="none"/>
        <c:tickLblPos val="nextTo"/>
        <c:crossAx val="87542400"/>
        <c:crosses val="autoZero"/>
        <c:crossBetween val="between"/>
      </c:valAx>
      <c:spPr>
        <a:ln>
          <a:noFill/>
        </a:ln>
      </c:spPr>
    </c:plotArea>
    <c:legend>
      <c:legendPos val="r"/>
      <c:overlay val="0"/>
    </c:legend>
    <c:plotVisOnly val="1"/>
    <c:dispBlanksAs val="gap"/>
    <c:showDLblsOverMax val="0"/>
  </c:chart>
  <c:spPr>
    <a:no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ofPieChart>
        <c:ofPieType val="pie"/>
        <c:varyColors val="1"/>
        <c:ser>
          <c:idx val="0"/>
          <c:order val="0"/>
          <c:dPt>
            <c:idx val="0"/>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Pt>
            <c:idx val="1"/>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Lbls>
            <c:dLbl>
              <c:idx val="0"/>
              <c:layout>
                <c:manualLayout>
                  <c:x val="2.1180446194225721E-2"/>
                  <c:y val="0.32686351706036748"/>
                </c:manualLayout>
              </c:layout>
              <c:showLegendKey val="0"/>
              <c:showVal val="0"/>
              <c:showCatName val="1"/>
              <c:showSerName val="0"/>
              <c:showPercent val="1"/>
              <c:showBubbleSize val="0"/>
            </c:dLbl>
            <c:dLbl>
              <c:idx val="10"/>
              <c:layout>
                <c:manualLayout>
                  <c:x val="-7.881889763779527E-3"/>
                  <c:y val="-0.11295129775444736"/>
                </c:manualLayout>
              </c:layout>
              <c:tx>
                <c:rich>
                  <a:bodyPr/>
                  <a:lstStyle/>
                  <a:p>
                    <a:r>
                      <a:rPr lang="zh-CN" altLang="en-US"/>
                      <a:t>江苏省
</a:t>
                    </a:r>
                    <a:r>
                      <a:rPr lang="en-US" altLang="zh-CN"/>
                      <a:t>76%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数据分析!$B$28:$B$37</c:f>
              <c:strCache>
                <c:ptCount val="10"/>
                <c:pt idx="0">
                  <c:v>其他地区</c:v>
                </c:pt>
                <c:pt idx="1">
                  <c:v>南通</c:v>
                </c:pt>
                <c:pt idx="2">
                  <c:v>苏州</c:v>
                </c:pt>
                <c:pt idx="3">
                  <c:v>南京</c:v>
                </c:pt>
                <c:pt idx="4">
                  <c:v>徐州</c:v>
                </c:pt>
                <c:pt idx="5">
                  <c:v>杨州</c:v>
                </c:pt>
                <c:pt idx="6">
                  <c:v>连云港</c:v>
                </c:pt>
                <c:pt idx="7">
                  <c:v>盐城</c:v>
                </c:pt>
                <c:pt idx="8">
                  <c:v>无锡</c:v>
                </c:pt>
                <c:pt idx="9">
                  <c:v>其他</c:v>
                </c:pt>
              </c:strCache>
            </c:strRef>
          </c:cat>
          <c:val>
            <c:numRef>
              <c:f>数据分析!$C$28:$C$37</c:f>
              <c:numCache>
                <c:formatCode>General</c:formatCode>
                <c:ptCount val="10"/>
                <c:pt idx="0">
                  <c:v>413</c:v>
                </c:pt>
                <c:pt idx="1">
                  <c:v>900</c:v>
                </c:pt>
                <c:pt idx="2">
                  <c:v>91</c:v>
                </c:pt>
                <c:pt idx="3">
                  <c:v>58</c:v>
                </c:pt>
                <c:pt idx="4">
                  <c:v>56</c:v>
                </c:pt>
                <c:pt idx="5">
                  <c:v>46</c:v>
                </c:pt>
                <c:pt idx="6">
                  <c:v>29</c:v>
                </c:pt>
                <c:pt idx="7">
                  <c:v>22</c:v>
                </c:pt>
                <c:pt idx="8">
                  <c:v>20</c:v>
                </c:pt>
                <c:pt idx="9">
                  <c:v>59</c:v>
                </c:pt>
              </c:numCache>
            </c:numRef>
          </c:val>
        </c:ser>
        <c:dLbls>
          <c:showLegendKey val="0"/>
          <c:showVal val="0"/>
          <c:showCatName val="0"/>
          <c:showSerName val="0"/>
          <c:showPercent val="0"/>
          <c:showBubbleSize val="0"/>
          <c:showLeaderLines val="1"/>
        </c:dLbls>
        <c:gapWidth val="100"/>
        <c:splitType val="pos"/>
        <c:splitPos val="9"/>
        <c:secondPieSize val="75"/>
        <c:serLines/>
      </c:ofPieChart>
    </c:plotArea>
    <c:legend>
      <c:legendPos val="r"/>
      <c:legendEntry>
        <c:idx val="0"/>
        <c:delete val="1"/>
      </c:legendEntry>
      <c:layout>
        <c:manualLayout>
          <c:xMode val="edge"/>
          <c:yMode val="edge"/>
          <c:x val="0.82755786943469845"/>
          <c:y val="0.1022555423276167"/>
          <c:w val="0.1560150258425089"/>
          <c:h val="0.7786376122306207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1</Pages>
  <Words>1400</Words>
  <Characters>7984</Characters>
  <Application>Microsoft Office Word</Application>
  <DocSecurity>0</DocSecurity>
  <Lines>66</Lines>
  <Paragraphs>18</Paragraphs>
  <ScaleCrop>false</ScaleCrop>
  <Company>Microsoft</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2018-09-08T01:07:00Z</cp:lastPrinted>
  <dcterms:created xsi:type="dcterms:W3CDTF">2018-07-31T03:10:00Z</dcterms:created>
  <dcterms:modified xsi:type="dcterms:W3CDTF">2018-11-12T09:05:00Z</dcterms:modified>
</cp:coreProperties>
</file>